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3.xml" ContentType="application/vnd.openxmlformats-officedocument.themeOverride+xml"/>
  <Override PartName="/word/drawings/drawing8.xml" ContentType="application/vnd.openxmlformats-officedocument.drawingml.chartshapes+xml"/>
  <Override PartName="/word/theme/themeOverride1.xml" ContentType="application/vnd.openxmlformats-officedocument.themeOverride+xml"/>
  <Override PartName="/word/theme/themeOverride11.xml" ContentType="application/vnd.openxmlformats-officedocument.themeOverride+xml"/>
  <Override PartName="/word/drawings/drawing6.xml" ContentType="application/vnd.openxmlformats-officedocument.drawingml.chartshapes+xml"/>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drawings/drawing4.xml" ContentType="application/vnd.openxmlformats-officedocument.drawingml.chartshapes+xml"/>
  <Override PartName="/word/charts/chart9.xml" ContentType="application/vnd.openxmlformats-officedocument.drawingml.chart+xml"/>
  <Override PartName="/word/charts/chart19.xml" ContentType="application/vnd.openxmlformats-officedocument.drawingml.chart+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drawings/drawing2.xml" ContentType="application/vnd.openxmlformats-officedocument.drawingml.chartshape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footer1.xml" ContentType="application/vnd.openxmlformats-officedocument.wordprocessingml.footer+xml"/>
  <Override PartName="/word/header4.xml" ContentType="application/vnd.openxmlformats-officedocument.wordprocessingml.head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header2.xml" ContentType="application/vnd.openxmlformats-officedocument.wordprocessingml.header+xml"/>
  <Default Extension="xlsx" ContentType="application/vnd.openxmlformats-officedocument.spreadsheetml.sheet"/>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chart22.xml" ContentType="application/vnd.openxmlformats-officedocument.drawingml.chart+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Default Extension="jpeg" ContentType="image/jpeg"/>
  <Default Extension="emf" ContentType="image/x-emf"/>
  <Override PartName="/word/drawings/drawing7.xml" ContentType="application/vnd.openxmlformats-officedocument.drawingml.chartshapes+xml"/>
  <Override PartName="/word/theme/themeOverride12.xml" ContentType="application/vnd.openxmlformats-officedocument.themeOverride+xml"/>
  <Override PartName="/word/header15.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drawings/drawing3.xml" ContentType="application/vnd.openxmlformats-officedocument.drawingml.chartshapes+xml"/>
  <Override PartName="/word/drawings/drawing5.xml" ContentType="application/vnd.openxmlformats-officedocument.drawingml.chartshapes+xml"/>
  <Override PartName="/word/charts/chart8.xml" ContentType="application/vnd.openxmlformats-officedocument.drawingml.chart+xml"/>
  <Override PartName="/word/theme/themeOverride10.xml" ContentType="application/vnd.openxmlformats-officedocument.themeOverride+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drawings/drawing1.xml" ContentType="application/vnd.openxmlformats-officedocument.drawingml.chartshape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header5.xml" ContentType="application/vnd.openxmlformats-officedocument.wordprocessingml.header+xml"/>
  <Default Extension="tiff" ContentType="image/tiff"/>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theme/theme1.xml" ContentType="application/vnd.openxmlformats-officedocument.theme+xml"/>
  <Override PartName="/word/header3.xml" ContentType="application/vnd.openxmlformats-officedocument.wordprocessingml.header+xml"/>
  <Override PartName="/word/charts/chart2.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548229927"/>
        <w:docPartObj>
          <w:docPartGallery w:val="Cover Pages"/>
          <w:docPartUnique/>
        </w:docPartObj>
      </w:sdtPr>
      <w:sdtContent>
        <w:p w:rsidR="00727441" w:rsidRDefault="00B06AFA" w:rsidP="00156370">
          <w:pPr>
            <w:rPr>
              <w:rFonts w:eastAsiaTheme="minorEastAsia"/>
              <w:sz w:val="40"/>
            </w:rPr>
          </w:pPr>
          <w:r>
            <w:rPr>
              <w:noProof/>
              <w:lang w:eastAsia="el-GR"/>
            </w:rPr>
            <w:drawing>
              <wp:anchor distT="0" distB="0" distL="114300" distR="114300" simplePos="0" relativeHeight="251660288" behindDoc="0" locked="0" layoutInCell="0" allowOverlap="1">
                <wp:simplePos x="0" y="0"/>
                <wp:positionH relativeFrom="page">
                  <wp:posOffset>0</wp:posOffset>
                </wp:positionH>
                <wp:positionV relativeFrom="page">
                  <wp:posOffset>1881505</wp:posOffset>
                </wp:positionV>
                <wp:extent cx="7559675" cy="3548380"/>
                <wp:effectExtent l="19050" t="19050" r="22225" b="13970"/>
                <wp:wrapNone/>
                <wp:docPr id="36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59675" cy="3548380"/>
                        </a:xfrm>
                        <a:prstGeom prst="rect">
                          <a:avLst/>
                        </a:prstGeom>
                        <a:ln w="12700">
                          <a:solidFill>
                            <a:schemeClr val="bg1"/>
                          </a:solidFill>
                        </a:ln>
                      </pic:spPr>
                    </pic:pic>
                  </a:graphicData>
                </a:graphic>
              </wp:anchor>
            </w:drawing>
          </w:r>
        </w:p>
        <w:p w:rsidR="00727441" w:rsidRDefault="00E9526F" w:rsidP="00156370">
          <w:r w:rsidRPr="00E9526F">
            <w:rPr>
              <w:noProof/>
              <w:lang w:val="en-US"/>
            </w:rPr>
            <w:pict>
              <v:rect id="Rectangle 365" o:spid="_x0000_s1026" style="position:absolute;left:0;text-align:left;margin-left:-149.4pt;margin-top:8.15pt;width:654.65pt;height:692.3pt;z-index:-251653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" fillcolor="#dbe5f1 [660]" stroked="f" strokecolor="#d8d8d8"/>
            </w:pict>
          </w:r>
        </w:p>
        <w:p w:rsidR="00727441" w:rsidRDefault="00727441" w:rsidP="00156370"/>
        <w:p w:rsidR="00727441" w:rsidRDefault="00727441" w:rsidP="00156370"/>
        <w:p w:rsidR="00727441" w:rsidRDefault="00727441" w:rsidP="00156370"/>
        <w:p w:rsidR="00727441" w:rsidRDefault="00727441" w:rsidP="00156370"/>
        <w:p w:rsidR="00727441" w:rsidRDefault="00727441" w:rsidP="00156370"/>
        <w:p w:rsidR="00727441" w:rsidRDefault="00727441" w:rsidP="00156370"/>
        <w:p w:rsidR="00727441" w:rsidRDefault="00E9526F" w:rsidP="00156370">
          <w:pPr>
            <w:rPr>
              <w:rFonts w:eastAsiaTheme="minorEastAsia"/>
              <w:sz w:val="40"/>
            </w:rPr>
          </w:pPr>
          <w:r w:rsidRPr="00E9526F">
            <w:rPr>
              <w:noProof/>
              <w:lang w:val="en-US"/>
            </w:rPr>
            <w:pict>
              <v:rect id="Ορθογώνιο 16" o:spid="_x0000_s1028" style="position:absolute;left:0;text-align:left;margin-left:0;margin-top:427.8pt;width:595.25pt;height:192.55pt;z-index:251661312;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" o:allowincell="f" fillcolor="#75a4dd" strokecolor="#4579b8 [3044]">
                <v:shadow on="t" color="black" opacity="24903f" origin=",.5" offset="0,.55556mm"/>
                <v:textbox inset="14.4pt,,14.4pt">
                  <w:txbxContent>
                    <w:sdt>
                      <w:sdtPr>
                        <w:rPr>
                          <w:rFonts w:asciiTheme="majorHAnsi" w:eastAsiaTheme="majorEastAsia" w:hAnsiTheme="majorHAnsi" w:cstheme="majorBidi"/>
                          <w:sz w:val="56"/>
                          <w:szCs w:val="72"/>
                        </w:rPr>
                        <w:alias w:val="Τίτλος"/>
                        <w:id w:val="-1244709797"/>
                        <w:dataBinding w:prefixMappings="xmlns:ns0='http://schemas.openxmlformats.org/package/2006/metadata/core-properties' xmlns:ns1='http://purl.org/dc/elements/1.1/'" w:xpath="/ns0:coreProperties[1]/ns1:title[1]" w:storeItemID="{6C3C8BC8-F283-45AE-878A-BAB7291924A1}"/>
                        <w:text/>
                      </w:sdtPr>
                      <w:sdtContent>
                        <w:p w:rsidR="00ED73C5" w:rsidRPr="00727441" w:rsidRDefault="00ED73C5" w:rsidP="00727441">
                          <w:pPr>
                            <w:pStyle w:val="a5"/>
                            <w:jc w:val="center"/>
                            <w:rPr>
                              <w:rFonts w:asciiTheme="majorHAnsi" w:eastAsiaTheme="majorEastAsia" w:hAnsiTheme="majorHAnsi" w:cstheme="majorBidi"/>
                              <w:sz w:val="56"/>
                              <w:szCs w:val="72"/>
                            </w:rPr>
                          </w:pPr>
                          <w:r>
                            <w:rPr>
                              <w:rFonts w:asciiTheme="majorHAnsi" w:eastAsiaTheme="majorEastAsia" w:hAnsiTheme="majorHAnsi" w:cstheme="majorBidi"/>
                              <w:sz w:val="56"/>
                              <w:szCs w:val="72"/>
                            </w:rPr>
                            <w:t>Εφαρμογή Νανοφυσαλίδων Όζοντος στην Απολύμανση Θαλάσσιου Έρματος και Έλεγχος Σχηματισμού Βρωμικών Ιόντων</w:t>
                          </w:r>
                        </w:p>
                      </w:sdtContent>
                    </w:sdt>
                  </w:txbxContent>
                </v:textbox>
                <w10:wrap anchorx="page" anchory="page"/>
              </v:rect>
            </w:pict>
          </w:r>
        </w:p>
        <w:p w:rsidR="00727441" w:rsidRDefault="00727441" w:rsidP="00156370"/>
        <w:p w:rsidR="00727441" w:rsidRDefault="00727441" w:rsidP="00156370"/>
        <w:p w:rsidR="00727441" w:rsidRDefault="00727441" w:rsidP="00156370"/>
        <w:p w:rsidR="00727441" w:rsidRDefault="00727441" w:rsidP="00156370"/>
        <w:p w:rsidR="00727441" w:rsidRDefault="00727441" w:rsidP="00156370"/>
        <w:p w:rsidR="00727441" w:rsidRDefault="00727441" w:rsidP="00156370"/>
        <w:p w:rsidR="00727441" w:rsidRDefault="00E9526F" w:rsidP="00156370"/>
      </w:sdtContent>
    </w:sdt>
    <w:tbl>
      <w:tblPr>
        <w:tblW w:w="5000" w:type="pct"/>
        <w:jc w:val="center"/>
        <w:tblLook w:val="04A0"/>
      </w:tblPr>
      <w:tblGrid>
        <w:gridCol w:w="8522"/>
      </w:tblGrid>
      <w:tr w:rsidR="00727441" w:rsidRPr="00727441" w:rsidTr="00156370">
        <w:trPr>
          <w:trHeight w:val="1440"/>
          <w:jc w:val="center"/>
        </w:trPr>
        <w:tc>
          <w:tcPr>
            <w:tcW w:w="5000" w:type="pct"/>
            <w:tcBorders>
              <w:bottom w:val="single" w:sz="4" w:space="0" w:color="4F81BD" w:themeColor="accent1"/>
            </w:tcBorders>
            <w:vAlign w:val="center"/>
          </w:tcPr>
          <w:p w:rsidR="00474446" w:rsidRDefault="00474446" w:rsidP="00156370"/>
          <w:p w:rsidR="00474446" w:rsidRDefault="00474446" w:rsidP="00156370"/>
          <w:p w:rsidR="00474446" w:rsidRDefault="00474446" w:rsidP="00156370"/>
          <w:p w:rsidR="00474446" w:rsidRDefault="00474446" w:rsidP="00156370"/>
          <w:p w:rsidR="00156370" w:rsidRDefault="00156370" w:rsidP="00156370"/>
          <w:p w:rsidR="00156370" w:rsidRDefault="00E9526F" w:rsidP="00156370">
            <w:r w:rsidRPr="00E9526F">
              <w:rPr>
                <w:noProof/>
                <w:lang w:val="en-US"/>
              </w:rPr>
              <w:pict>
                <v:shapetype id="_x0000_t202" coordsize="21600,21600" o:spt="202" path="m,l,21600r21600,l21600,xe">
                  <v:stroke joinstyle="miter"/>
                  <v:path gradientshapeok="t" o:connecttype="rect"/>
                </v:shapetype>
                <v:shape id="Πλαίσιο κειμένου 2" o:spid="_x0000_s1027" type="#_x0000_t202" style="position:absolute;left:0;text-align:left;margin-left:97.1pt;margin-top:6.45pt;width:241.05pt;height:50.9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" filled="f" stroked="f">
                  <v:textbox style="mso-fit-shape-to-text:t">
                    <w:txbxContent>
                      <w:p w:rsidR="00ED73C5" w:rsidRPr="00156370" w:rsidRDefault="00ED73C5" w:rsidP="00156370">
                        <w:pPr>
                          <w:rPr>
                            <w:i/>
                            <w:sz w:val="48"/>
                          </w:rPr>
                        </w:pPr>
                        <w:r w:rsidRPr="00156370">
                          <w:rPr>
                            <w:i/>
                            <w:sz w:val="48"/>
                          </w:rPr>
                          <w:t>Κοτζιά Ελευθερία</w:t>
                        </w:r>
                      </w:p>
                    </w:txbxContent>
                  </v:textbox>
                </v:shape>
              </w:pict>
            </w:r>
          </w:p>
          <w:p w:rsidR="00156370" w:rsidRDefault="00156370" w:rsidP="00156370"/>
          <w:p w:rsidR="00156370" w:rsidRDefault="00156370" w:rsidP="00156370"/>
          <w:p w:rsidR="00156370" w:rsidRDefault="00156370" w:rsidP="00156370"/>
          <w:p w:rsidR="00156370" w:rsidRDefault="00156370" w:rsidP="00156370"/>
          <w:p w:rsidR="00156370" w:rsidRDefault="00156370" w:rsidP="00156370"/>
          <w:p w:rsidR="00156370" w:rsidRDefault="00156370" w:rsidP="00156370"/>
          <w:p w:rsidR="00727441" w:rsidRPr="00727441" w:rsidRDefault="00E9526F" w:rsidP="00156370">
            <w:pPr>
              <w:jc w:val="center"/>
              <w:rPr>
                <w:sz w:val="80"/>
              </w:rPr>
            </w:pPr>
            <w:sdt>
              <w:sdtPr>
                <w:rPr>
                  <w:sz w:val="44"/>
                </w:rPr>
                <w:alias w:val="Τίτλος"/>
                <w:id w:val="15524250"/>
                <w:dataBinding w:prefixMappings="xmlns:ns0='http://schemas.openxmlformats.org/package/2006/metadata/core-properties' xmlns:ns1='http://purl.org/dc/elements/1.1/'" w:xpath="/ns0:coreProperties[1]/ns1:title[1]" w:storeItemID="{6C3C8BC8-F283-45AE-878A-BAB7291924A1}"/>
                <w:text/>
              </w:sdtPr>
              <w:sdtContent>
                <w:r w:rsidR="00713941">
                  <w:rPr>
                    <w:sz w:val="44"/>
                  </w:rPr>
                  <w:t>Εφαρμογή Νανοφυσαλίδων Όζοντος στην Απολύμανση Θαλάσσιου Έρματος και Έλεγχος Σχηματισμού Βρωμικών Ιόντων</w:t>
                </w:r>
              </w:sdtContent>
            </w:sdt>
          </w:p>
        </w:tc>
      </w:tr>
      <w:tr w:rsidR="00727441" w:rsidRPr="000066E3" w:rsidTr="00156370">
        <w:trPr>
          <w:trHeight w:val="720"/>
          <w:jc w:val="center"/>
        </w:trPr>
        <w:sdt>
          <w:sdtPr>
            <w:rPr>
              <w:sz w:val="36"/>
              <w:lang w:val="en-US"/>
            </w:rPr>
            <w:alias w:val="Υπότιτλος"/>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727441" w:rsidRPr="00727441" w:rsidRDefault="00713941" w:rsidP="00FF21F4">
                <w:pPr>
                  <w:jc w:val="center"/>
                  <w:rPr>
                    <w:sz w:val="44"/>
                    <w:lang w:val="en-US"/>
                  </w:rPr>
                </w:pPr>
                <w:r w:rsidRPr="00713941">
                  <w:rPr>
                    <w:sz w:val="36"/>
                    <w:lang w:val="en-US"/>
                  </w:rPr>
                  <w:t>Application of Ozone Νanobubbles in Βallast Water Treatment and Analysis of Bromate Formation</w:t>
                </w:r>
              </w:p>
            </w:tc>
          </w:sdtContent>
        </w:sdt>
      </w:tr>
      <w:tr w:rsidR="00727441" w:rsidRPr="000066E3" w:rsidTr="00156370">
        <w:trPr>
          <w:trHeight w:val="360"/>
          <w:jc w:val="center"/>
        </w:trPr>
        <w:tc>
          <w:tcPr>
            <w:tcW w:w="5000" w:type="pct"/>
            <w:vAlign w:val="center"/>
          </w:tcPr>
          <w:p w:rsidR="00727441" w:rsidRPr="00494DBE" w:rsidRDefault="00727441" w:rsidP="00156370">
            <w:pPr>
              <w:rPr>
                <w:lang w:val="en-US"/>
              </w:rPr>
            </w:pPr>
          </w:p>
        </w:tc>
      </w:tr>
      <w:tr w:rsidR="00727441" w:rsidRPr="00727441" w:rsidTr="00156370">
        <w:trPr>
          <w:trHeight w:val="1367"/>
          <w:jc w:val="center"/>
        </w:trPr>
        <w:sdt>
          <w:sdtPr>
            <w:rPr>
              <w:b/>
              <w:sz w:val="40"/>
            </w:rPr>
            <w:alias w:val="Συντάκτης"/>
            <w:id w:val="15524260"/>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727441" w:rsidRPr="00156370" w:rsidRDefault="00713941" w:rsidP="00156370">
                <w:pPr>
                  <w:jc w:val="center"/>
                  <w:rPr>
                    <w:b/>
                    <w:sz w:val="40"/>
                  </w:rPr>
                </w:pPr>
                <w:r>
                  <w:rPr>
                    <w:b/>
                    <w:sz w:val="40"/>
                  </w:rPr>
                  <w:t>Κοτζιά Ελευθερία</w:t>
                </w:r>
              </w:p>
            </w:tc>
          </w:sdtContent>
        </w:sdt>
      </w:tr>
      <w:tr w:rsidR="00727441" w:rsidRPr="00156370" w:rsidTr="00156370">
        <w:trPr>
          <w:trHeight w:val="360"/>
          <w:jc w:val="center"/>
        </w:trPr>
        <w:tc>
          <w:tcPr>
            <w:tcW w:w="5000" w:type="pct"/>
            <w:vAlign w:val="center"/>
          </w:tcPr>
          <w:p w:rsidR="00727441" w:rsidRPr="00156370" w:rsidRDefault="00727441" w:rsidP="00156370">
            <w:pPr>
              <w:jc w:val="center"/>
              <w:rPr>
                <w:b/>
                <w:sz w:val="28"/>
              </w:rPr>
            </w:pPr>
            <w:r w:rsidRPr="00156370">
              <w:rPr>
                <w:b/>
                <w:sz w:val="28"/>
              </w:rPr>
              <w:t>Διπλωματική Εργασία</w:t>
            </w:r>
          </w:p>
          <w:p w:rsidR="00727441" w:rsidRPr="00156370" w:rsidRDefault="00727441" w:rsidP="00156370">
            <w:pPr>
              <w:jc w:val="center"/>
              <w:rPr>
                <w:b/>
                <w:sz w:val="28"/>
              </w:rPr>
            </w:pPr>
            <w:r w:rsidRPr="00156370">
              <w:rPr>
                <w:sz w:val="28"/>
              </w:rPr>
              <w:t>Επιβλέπων καθηγητής</w:t>
            </w:r>
            <w:r w:rsidRPr="00156370">
              <w:rPr>
                <w:b/>
                <w:sz w:val="28"/>
              </w:rPr>
              <w:t xml:space="preserve">: </w:t>
            </w:r>
            <w:r w:rsidRPr="00156370">
              <w:rPr>
                <w:sz w:val="28"/>
              </w:rPr>
              <w:t>Νικόλαος Καλογεράκης</w:t>
            </w:r>
          </w:p>
        </w:tc>
      </w:tr>
    </w:tbl>
    <w:p w:rsidR="00727441" w:rsidRPr="00727441" w:rsidRDefault="00727441" w:rsidP="00156370"/>
    <w:p w:rsidR="00727441" w:rsidRPr="00727441" w:rsidRDefault="00727441" w:rsidP="00156370"/>
    <w:tbl>
      <w:tblPr>
        <w:tblpPr w:leftFromText="187" w:rightFromText="187" w:horzAnchor="margin" w:tblpXSpec="center" w:tblpYSpec="bottom"/>
        <w:tblW w:w="5217" w:type="pct"/>
        <w:tblLook w:val="04A0"/>
      </w:tblPr>
      <w:tblGrid>
        <w:gridCol w:w="8892"/>
      </w:tblGrid>
      <w:tr w:rsidR="00727441" w:rsidRPr="00727441" w:rsidTr="00156370">
        <w:trPr>
          <w:trHeight w:val="962"/>
        </w:trPr>
        <w:tc>
          <w:tcPr>
            <w:tcW w:w="5000" w:type="pct"/>
          </w:tcPr>
          <w:p w:rsidR="00727441" w:rsidRPr="002C6CEB" w:rsidRDefault="00727441" w:rsidP="00156370">
            <w:pPr>
              <w:jc w:val="center"/>
              <w:rPr>
                <w:b/>
                <w:lang w:val="en-US"/>
              </w:rPr>
            </w:pPr>
            <w:r w:rsidRPr="00156370">
              <w:rPr>
                <w:b/>
              </w:rPr>
              <w:t>ΧΑΝΙΑ 202</w:t>
            </w:r>
            <w:r w:rsidR="002C6CEB">
              <w:rPr>
                <w:b/>
                <w:lang w:val="en-US"/>
              </w:rPr>
              <w:t>2</w:t>
            </w:r>
          </w:p>
        </w:tc>
      </w:tr>
    </w:tbl>
    <w:p w:rsidR="00727441" w:rsidRPr="00727441" w:rsidRDefault="00727441" w:rsidP="00156370">
      <w:pPr>
        <w:sectPr w:rsidR="00727441" w:rsidRPr="00727441" w:rsidSect="00494DBE">
          <w:headerReference w:type="even" r:id="rId9"/>
          <w:headerReference w:type="default" r:id="rId10"/>
          <w:footerReference w:type="even" r:id="rId11"/>
          <w:headerReference w:type="first" r:id="rId12"/>
          <w:footerReference w:type="first" r:id="rId13"/>
          <w:pgSz w:w="11906" w:h="16838"/>
          <w:pgMar w:top="1440" w:right="1800" w:bottom="1440" w:left="1800" w:header="708" w:footer="708" w:gutter="0"/>
          <w:pgNumType w:start="1"/>
          <w:cols w:space="708"/>
          <w:titlePg/>
          <w:docGrid w:linePitch="360"/>
        </w:sectPr>
      </w:pPr>
    </w:p>
    <w:p w:rsidR="001344AE" w:rsidRPr="00487B2C" w:rsidRDefault="00903AEC" w:rsidP="00487B2C">
      <w:pPr>
        <w:rPr>
          <w:rFonts w:asciiTheme="majorHAnsi" w:hAnsiTheme="majorHAnsi"/>
          <w:b/>
          <w:color w:val="365F91" w:themeColor="accent1" w:themeShade="BF"/>
          <w:sz w:val="32"/>
        </w:rPr>
      </w:pPr>
      <w:r w:rsidRPr="00487B2C">
        <w:rPr>
          <w:rFonts w:asciiTheme="majorHAnsi" w:hAnsiTheme="majorHAnsi"/>
          <w:b/>
          <w:color w:val="365F91" w:themeColor="accent1" w:themeShade="BF"/>
          <w:sz w:val="32"/>
        </w:rPr>
        <w:lastRenderedPageBreak/>
        <w:t>Ευχαριστίες</w:t>
      </w:r>
    </w:p>
    <w:p w:rsidR="00903AEC" w:rsidRDefault="00903AEC" w:rsidP="00156370">
      <w:r>
        <w:t xml:space="preserve">Με την ολοκλήρωση της διπλωματικής μου εργασίας, θα </w:t>
      </w:r>
      <w:r w:rsidR="00E84A25">
        <w:t>ήθελα να ευχαριστήσω θερμά τον Επιβλέποντα Κ</w:t>
      </w:r>
      <w:r>
        <w:t>αθηγητή</w:t>
      </w:r>
      <w:r w:rsidR="00E84A25">
        <w:t xml:space="preserve"> κ. Νικόλαο Καλογεράκη, για την ανάθεση του θέματος καθώς και για την </w:t>
      </w:r>
      <w:r w:rsidR="003C0D83">
        <w:t xml:space="preserve">πολύτιμη </w:t>
      </w:r>
      <w:r w:rsidR="00E84A25">
        <w:t xml:space="preserve">καθοδήγηση </w:t>
      </w:r>
      <w:r w:rsidR="003C0D83">
        <w:t>και συμβολή του στην εκπόνηση της εργασίας.</w:t>
      </w:r>
    </w:p>
    <w:p w:rsidR="003C0D83" w:rsidRDefault="003C0D83" w:rsidP="00156370">
      <w:r>
        <w:t>Ευχαριστώ από καρδιάς την υποψήφια διδάκτορα κα. Πετρούλα Σερίδου, για την ουσιαστική βοήθεια καθ’ όλη</w:t>
      </w:r>
      <w:r w:rsidR="006C2974">
        <w:t xml:space="preserve"> τη</w:t>
      </w:r>
      <w:r>
        <w:t xml:space="preserve"> διάρκεια διεξαγωγής των πειραμάτων,</w:t>
      </w:r>
      <w:r w:rsidR="009D0974">
        <w:t xml:space="preserve"> για</w:t>
      </w:r>
      <w:r>
        <w:t xml:space="preserve"> την αμέριστη </w:t>
      </w:r>
      <w:r w:rsidR="006C2974">
        <w:t>εμπιστοσύνη</w:t>
      </w:r>
      <w:r w:rsidR="009D0974">
        <w:t xml:space="preserve"> και υποστήριξη που μου έδειξε, </w:t>
      </w:r>
      <w:r w:rsidR="00B65A0B">
        <w:t>θέτοντας προσωπικό στόχο</w:t>
      </w:r>
      <w:r w:rsidR="009D0974">
        <w:t xml:space="preserve"> να ανταποκρ</w:t>
      </w:r>
      <w:r w:rsidR="004D2E5C">
        <w:t xml:space="preserve">ιθώ </w:t>
      </w:r>
      <w:r w:rsidR="00B65A0B">
        <w:t>στις προσδοκίες της. Επίσης θα ήθελα να της ευχηθώ με την σειρά μου</w:t>
      </w:r>
      <w:r w:rsidR="002C1197">
        <w:t>, Καλή σταδιοδρομία ως Διδάκτωρ.</w:t>
      </w:r>
    </w:p>
    <w:p w:rsidR="00B65A0B" w:rsidRDefault="0089306F" w:rsidP="00156370">
      <w:r>
        <w:t>Ακόμη, ευχαριστώ πολύ και τα υπόλοιπα μέλη της εξεταστικής επιτροπής για την αποδοχή τους, την Αναπληρώτρια καθηγήτρια κα. Δανάη Βενιέρη</w:t>
      </w:r>
      <w:r w:rsidR="00D059CA">
        <w:t xml:space="preserve"> και την Διδάκτορα κα. Εύη Συρανίδου.</w:t>
      </w:r>
    </w:p>
    <w:p w:rsidR="00D059CA" w:rsidRPr="00903AEC" w:rsidRDefault="00D059CA" w:rsidP="00156370">
      <w:r>
        <w:t>Τέλος, θα ήθελα να ευχαριστήσω την οικογένειά μου, για την συνεχή και ανιδιοτελή στήριξή τους, καθώς και τους φίλους και συμφοιτητές μου</w:t>
      </w:r>
      <w:r w:rsidR="00E00B21">
        <w:t xml:space="preserve"> για την υποστήριξη και τις αξέχαστες στιγμές που μοιραστήκαμε κατά την διάρκεια των φοιτητικών μας χρόνων.</w:t>
      </w:r>
    </w:p>
    <w:p w:rsidR="00F56814" w:rsidRPr="00903AEC" w:rsidRDefault="0083310C" w:rsidP="007860B5">
      <w:pPr>
        <w:pStyle w:val="2"/>
      </w:pPr>
      <w:r>
        <w:br w:type="page"/>
      </w:r>
    </w:p>
    <w:p w:rsidR="00C944F7" w:rsidRPr="00A85FDA" w:rsidRDefault="00C944F7" w:rsidP="00A85FDA">
      <w:pPr>
        <w:pStyle w:val="a6"/>
        <w:rPr>
          <w:sz w:val="48"/>
        </w:rPr>
      </w:pPr>
      <w:bookmarkStart w:id="0" w:name="_Toc96441672"/>
      <w:r w:rsidRPr="00A85FDA">
        <w:rPr>
          <w:sz w:val="48"/>
        </w:rPr>
        <w:lastRenderedPageBreak/>
        <w:t>Περίληψη</w:t>
      </w:r>
      <w:bookmarkEnd w:id="0"/>
    </w:p>
    <w:p w:rsidR="00463C6E" w:rsidRPr="007D55DD" w:rsidRDefault="007521D7" w:rsidP="00156370">
      <w:r>
        <w:t>Το</w:t>
      </w:r>
      <w:r w:rsidR="00F52CDA">
        <w:t xml:space="preserve"> </w:t>
      </w:r>
      <w:r>
        <w:t>υδάτινο</w:t>
      </w:r>
      <w:r w:rsidR="00F52CDA">
        <w:t xml:space="preserve"> </w:t>
      </w:r>
      <w:r>
        <w:t>έρμα</w:t>
      </w:r>
      <w:r w:rsidRPr="007521D7">
        <w:t xml:space="preserve">  (</w:t>
      </w:r>
      <w:r w:rsidR="00024C7A">
        <w:rPr>
          <w:lang w:val="en-US"/>
        </w:rPr>
        <w:t>b</w:t>
      </w:r>
      <w:r>
        <w:rPr>
          <w:lang w:val="en-US"/>
        </w:rPr>
        <w:t>allast</w:t>
      </w:r>
      <w:r w:rsidR="00F52CDA">
        <w:t xml:space="preserve"> </w:t>
      </w:r>
      <w:r w:rsidR="00024C7A">
        <w:rPr>
          <w:lang w:val="en-US"/>
        </w:rPr>
        <w:t>w</w:t>
      </w:r>
      <w:r>
        <w:rPr>
          <w:lang w:val="en-US"/>
        </w:rPr>
        <w:t>ater</w:t>
      </w:r>
      <w:r w:rsidRPr="007521D7">
        <w:t xml:space="preserve">) </w:t>
      </w:r>
      <w:r>
        <w:t>είναι θαλασσινό νερό</w:t>
      </w:r>
      <w:r w:rsidR="00F06BC5" w:rsidRPr="00F06BC5">
        <w:t xml:space="preserve">, </w:t>
      </w:r>
      <w:r w:rsidR="00F06BC5">
        <w:t>το οποίο</w:t>
      </w:r>
      <w:r>
        <w:t xml:space="preserve"> μα</w:t>
      </w:r>
      <w:r w:rsidR="00F06BC5">
        <w:t>ζί με την αιωρούμενη του ύλη</w:t>
      </w:r>
      <w:r>
        <w:t xml:space="preserve"> αντλείται σε ειδικές δεξαμενές επί του πλοίου για την ρύθμιση της σταθερότητας, του βυθίσματος και των καταπονήσεων, κυρίως όταν αυτό είναι άφορτο. Η απόρριψη του σε ανεπεξέργαστη μορφή αποτελεί μεγάλη απειλή για την θαλάσσια βιοποικιλότητα καθώς μεταφέρονται μέσω αυτού αλλόχθονοι οργανισμοί. </w:t>
      </w:r>
      <w:r w:rsidR="00024C7A">
        <w:t>Κατά συνέπεια, η</w:t>
      </w:r>
      <w:r>
        <w:t xml:space="preserve"> επεξεργασία του θαλάσσιου έρματος αποτελεί μείζον ζήτημα για την ναυτιλιακή βιομηχανία, καθώς η θέσπιση διεθνών ναυτιλιακών κανονισμών, με ενιαία εφαρμογή παγκοσμίως, έχει επιβάλλει συγκεκριμένα όρια ποιότητας πριν την απόρριψη του στη θάλασσα.</w:t>
      </w:r>
    </w:p>
    <w:p w:rsidR="00463C6E" w:rsidRPr="007D55DD" w:rsidRDefault="0032081A" w:rsidP="00156370">
      <w:r>
        <w:t>Ο Διεθνής Ναυτιλιακός Οργανισμός (ΙΜΟ) αποτ</w:t>
      </w:r>
      <w:r w:rsidR="002E3D2B">
        <w:t>έλεσε</w:t>
      </w:r>
      <w:r>
        <w:t xml:space="preserve"> πυλώνα για την ρύθμιση του προβλήματος, αφού θέσπισε</w:t>
      </w:r>
      <w:r w:rsidR="00024C7A">
        <w:t xml:space="preserve"> με</w:t>
      </w:r>
      <w:r>
        <w:t xml:space="preserve"> την Διεθνή Σύμβαση </w:t>
      </w:r>
      <w:r w:rsidR="002E3D2B">
        <w:t xml:space="preserve">του 2004 αλλά και το 2017 με τις τελευταίες τροποποιήσεις αυτής, περιβαλλοντικά όρια για τον έλεγχο και την διαχείριση του νερού έρματος και των ιζημάτων του. </w:t>
      </w:r>
      <w:r w:rsidR="00C529B6">
        <w:t>Αναγνωρίζοντας λοιπόν την ανάγκη για μεθόδους επεξεργασίας</w:t>
      </w:r>
      <w:r w:rsidR="002E3D2B">
        <w:t xml:space="preserve"> έχ</w:t>
      </w:r>
      <w:r w:rsidR="00C529B6">
        <w:t>ει</w:t>
      </w:r>
      <w:r w:rsidR="002E3D2B">
        <w:t xml:space="preserve"> αναπτυχθεί</w:t>
      </w:r>
      <w:r w:rsidR="00F06BC5">
        <w:t xml:space="preserve"> μεγάλος αριθμός συστημάτων για την αδρανοποίηση</w:t>
      </w:r>
      <w:r w:rsidR="00F52CDA">
        <w:t xml:space="preserve"> </w:t>
      </w:r>
      <w:r w:rsidR="00FF21F4">
        <w:t>των</w:t>
      </w:r>
      <w:r w:rsidR="00F52CDA">
        <w:t xml:space="preserve"> </w:t>
      </w:r>
      <w:r w:rsidR="00C529B6">
        <w:t>μικροοργανισμών</w:t>
      </w:r>
      <w:r w:rsidR="00F06BC5">
        <w:t xml:space="preserve"> μέσω φυσικών, χημικών ή βιολογικών διεργασιών</w:t>
      </w:r>
      <w:r w:rsidR="00C529B6">
        <w:t xml:space="preserve">. </w:t>
      </w:r>
    </w:p>
    <w:p w:rsidR="00C944F7" w:rsidRPr="00F770B6" w:rsidRDefault="008936EC" w:rsidP="00156370">
      <w:r>
        <w:t xml:space="preserve">Η παρούσα διπλωματική εργασία εξετάζει την αποτελεσματικότητα της απολύμανσης του θαλάσσιου έρματος </w:t>
      </w:r>
      <w:r w:rsidR="00883647">
        <w:t>με οζονισμό σε συνδυασμό με την εφαρμογή τη</w:t>
      </w:r>
      <w:r w:rsidR="00463C6E">
        <w:t>ς τεχνολογίας των νανοφυσαλίδων</w:t>
      </w:r>
      <w:r w:rsidR="00F52CDA">
        <w:t xml:space="preserve"> </w:t>
      </w:r>
      <w:r w:rsidR="00185A37">
        <w:t>(ΝΒ</w:t>
      </w:r>
      <w:r w:rsidR="00185A37">
        <w:rPr>
          <w:lang w:val="en-US"/>
        </w:rPr>
        <w:t>s</w:t>
      </w:r>
      <w:r w:rsidR="00185A37" w:rsidRPr="00185A37">
        <w:t>)</w:t>
      </w:r>
      <w:r>
        <w:t xml:space="preserve">. </w:t>
      </w:r>
      <w:r w:rsidR="00185A37">
        <w:t>Η</w:t>
      </w:r>
      <w:r w:rsidR="00233E5D">
        <w:t xml:space="preserve"> αποτελεσματικότητα </w:t>
      </w:r>
      <w:r w:rsidR="00F52CDA">
        <w:t xml:space="preserve">της </w:t>
      </w:r>
      <w:r w:rsidR="00F770B6">
        <w:t>μεθόδου</w:t>
      </w:r>
      <w:r w:rsidR="00F52CDA">
        <w:t xml:space="preserve"> </w:t>
      </w:r>
      <w:r w:rsidR="00883647">
        <w:t>διεξήχθη</w:t>
      </w:r>
      <w:r w:rsidR="00F770B6">
        <w:t xml:space="preserve"> συγκριτικά με τον συμβατικό οζονισμό με Μακροφυσαλίδες</w:t>
      </w:r>
      <w:r w:rsidR="00F06BC5">
        <w:t xml:space="preserve"> (Μ</w:t>
      </w:r>
      <w:r w:rsidR="00F06BC5">
        <w:rPr>
          <w:lang w:val="en-US"/>
        </w:rPr>
        <w:t>Bs</w:t>
      </w:r>
      <w:r w:rsidR="00F06BC5" w:rsidRPr="00F06BC5">
        <w:t>)</w:t>
      </w:r>
      <w:r w:rsidR="00F770B6">
        <w:t>, καθώς επίσης</w:t>
      </w:r>
      <w:r w:rsidR="00233E5D">
        <w:t xml:space="preserve"> με την βοήθεια του βακτηρίου </w:t>
      </w:r>
      <w:r w:rsidR="00233E5D" w:rsidRPr="00185A37">
        <w:rPr>
          <w:i/>
          <w:lang w:val="en-US"/>
        </w:rPr>
        <w:t>Escherichia</w:t>
      </w:r>
      <w:r w:rsidR="00F52CDA">
        <w:rPr>
          <w:i/>
        </w:rPr>
        <w:t xml:space="preserve"> </w:t>
      </w:r>
      <w:r w:rsidR="00185A37" w:rsidRPr="00185A37">
        <w:rPr>
          <w:i/>
          <w:lang w:val="en-US"/>
        </w:rPr>
        <w:t>c</w:t>
      </w:r>
      <w:r w:rsidR="00233E5D" w:rsidRPr="00185A37">
        <w:rPr>
          <w:i/>
          <w:lang w:val="en-US"/>
        </w:rPr>
        <w:t>oli</w:t>
      </w:r>
      <w:r w:rsidR="00EE7CE8">
        <w:t>,</w:t>
      </w:r>
      <w:r w:rsidR="00F770B6">
        <w:t>μελετήθηκε το ποσοστό εξουδετέρωσης</w:t>
      </w:r>
      <w:r w:rsidR="00F52CDA">
        <w:t xml:space="preserve"> </w:t>
      </w:r>
      <w:r w:rsidR="00185A37">
        <w:t xml:space="preserve">του βακτηρίου </w:t>
      </w:r>
      <w:r w:rsidR="007830B1">
        <w:t xml:space="preserve">ώστε να πληρεί τα όρια του κανονισμού </w:t>
      </w:r>
      <w:r w:rsidR="007830B1">
        <w:rPr>
          <w:lang w:val="en-US"/>
        </w:rPr>
        <w:t>D</w:t>
      </w:r>
      <w:r w:rsidR="007830B1" w:rsidRPr="007830B1">
        <w:t>2</w:t>
      </w:r>
      <w:r w:rsidR="007830B1">
        <w:t xml:space="preserve"> που ορίζει ο ΙΜΟ. </w:t>
      </w:r>
      <w:r w:rsidR="00F06BC5">
        <w:t>Επιπλέον, μελετήθηκε ο σχηματισμός των βρωμικών και των χλωρικών ιόντων κατά τη διάρκεια του οζονισμού. Τα αποτελέσματα έδειξαν ότι η εφαρμογή της τεχνολογίας των νανοφυσαλίδων ενισχύει την απολυμαντική ικανότητα του οζονισμού με συγκεντρώσεις βρωμικών ιόντων που δεν ξεπερνούν το ανώτατο επιτρεπτό όριο βάσει νομοθεσίας.</w:t>
      </w:r>
    </w:p>
    <w:p w:rsidR="00463C6E" w:rsidRDefault="00233E5D" w:rsidP="00463C6E">
      <w:pPr>
        <w:pStyle w:val="a6"/>
        <w:rPr>
          <w:lang w:val="en-US"/>
        </w:rPr>
      </w:pPr>
      <w:r w:rsidRPr="000066E3">
        <w:rPr>
          <w:lang w:val="en-US"/>
        </w:rPr>
        <w:br w:type="page"/>
      </w:r>
      <w:bookmarkStart w:id="1" w:name="_Toc96441673"/>
      <w:r w:rsidR="00C74EA9" w:rsidRPr="007D55DD">
        <w:rPr>
          <w:sz w:val="48"/>
          <w:lang w:val="en-US"/>
        </w:rPr>
        <w:lastRenderedPageBreak/>
        <w:t>Abstract</w:t>
      </w:r>
      <w:bookmarkEnd w:id="1"/>
    </w:p>
    <w:p w:rsidR="00463C6E" w:rsidRPr="00463C6E" w:rsidRDefault="00463C6E" w:rsidP="00463C6E">
      <w:pPr>
        <w:rPr>
          <w:lang w:val="en-US"/>
        </w:rPr>
      </w:pPr>
      <w:r w:rsidRPr="00463C6E">
        <w:rPr>
          <w:lang w:val="en-US"/>
        </w:rPr>
        <w:t>Ballast water consists of sea water and the floating matter found in it. It is pumped into the special tanks on a ship with the purpose of regulating its draught, as well as providing transverse stability and reducing the stress on the hull, especially when the ship is empty of cargo. Discharging untreated ballast water poses a great threat to the marine biodiversity, as it allows the transfer of non – native aquatic organisms. Therefore, the water ballast treatment is a major issue for the shipping industry, as the introduction of international maritime regulations with a world – wide implementation has determined that ballast water must meet specific quality criteria, prior to its discharging.</w:t>
      </w:r>
    </w:p>
    <w:p w:rsidR="00463C6E" w:rsidRPr="00463C6E" w:rsidRDefault="00463C6E" w:rsidP="00463C6E">
      <w:pPr>
        <w:rPr>
          <w:lang w:val="en-US"/>
        </w:rPr>
      </w:pPr>
      <w:r w:rsidRPr="00463C6E">
        <w:rPr>
          <w:lang w:val="en-US"/>
        </w:rPr>
        <w:t xml:space="preserve">The International Maritime Organization (IMO) was the pillar of addressing this issue, by setting environmental criteria for the control and management of ballast water and its sediments, first in 2004, when the International Convention for the Control and Management of Ship’s Ballast Water and Sediment (BWM) was adopted, and then again in 2017, when the final modifications of the Convention were put in place. It was, thus, the acknowledgment of the need for treatment methods that lead to the development of a large number of systems, which through natural, chemical, and biological processes eliminate or suspend the development of microorganisms. </w:t>
      </w:r>
    </w:p>
    <w:p w:rsidR="00463C6E" w:rsidRDefault="00463C6E" w:rsidP="00463C6E">
      <w:pPr>
        <w:rPr>
          <w:lang w:val="en-US"/>
        </w:rPr>
      </w:pPr>
      <w:r w:rsidRPr="00463C6E">
        <w:rPr>
          <w:lang w:val="en-US"/>
        </w:rPr>
        <w:t xml:space="preserve">This dissertation examines the efficiency of Ozonation, the method of chemically decontaminating ballast water with ozone, an oxidizing biocide. It was applied with the use of Ozone Nanobubbles, and the efficiency of the method was determined in comparison to the conventional Ozonation with Macrobubbles. Additionally, the percentage of the bacteria elimination, so that it complies </w:t>
      </w:r>
      <w:r w:rsidR="001E32AD" w:rsidRPr="00463C6E">
        <w:rPr>
          <w:lang w:val="en-US"/>
        </w:rPr>
        <w:t>with</w:t>
      </w:r>
      <w:r w:rsidRPr="00463C6E">
        <w:rPr>
          <w:lang w:val="en-US"/>
        </w:rPr>
        <w:t xml:space="preserve"> the standards</w:t>
      </w:r>
      <w:r w:rsidR="00F52CDA" w:rsidRPr="00F52CDA">
        <w:rPr>
          <w:lang w:val="en-US"/>
        </w:rPr>
        <w:t xml:space="preserve"> </w:t>
      </w:r>
      <w:r w:rsidRPr="00463C6E">
        <w:rPr>
          <w:lang w:val="en-US"/>
        </w:rPr>
        <w:t xml:space="preserve">of the D2 rule as set by the IMO, was determined with the assistance of the Escherichia Coli bacterium. </w:t>
      </w:r>
      <w:r w:rsidR="001E32AD">
        <w:rPr>
          <w:lang w:val="en-US"/>
        </w:rPr>
        <w:t xml:space="preserve">The chlorate and bromate formation was also estimated. The results showed that the application of nanobubbles enhanced the disinfection capacity, while the bromate concentration did not exceed the acceptable </w:t>
      </w:r>
      <w:r w:rsidR="001E32AD" w:rsidRPr="001E32AD">
        <w:rPr>
          <w:lang w:val="en-US"/>
        </w:rPr>
        <w:t>water limit</w:t>
      </w:r>
      <w:r w:rsidR="001E32AD">
        <w:rPr>
          <w:lang w:val="en-US"/>
        </w:rPr>
        <w:t>.</w:t>
      </w:r>
    </w:p>
    <w:p w:rsidR="00463C6E" w:rsidRPr="00463C6E" w:rsidRDefault="00463C6E" w:rsidP="00463C6E">
      <w:pPr>
        <w:jc w:val="left"/>
        <w:rPr>
          <w:lang w:val="en-US"/>
        </w:rPr>
      </w:pPr>
      <w:r>
        <w:rPr>
          <w:lang w:val="en-US"/>
        </w:rPr>
        <w:br w:type="page"/>
      </w:r>
    </w:p>
    <w:bookmarkStart w:id="2" w:name="_Toc96441674" w:displacedByCustomXml="next"/>
    <w:sdt>
      <w:sdtPr>
        <w:rPr>
          <w:rFonts w:asciiTheme="minorHAnsi" w:eastAsiaTheme="minorHAnsi" w:hAnsiTheme="minorHAnsi" w:cstheme="minorBidi"/>
          <w:b w:val="0"/>
          <w:bCs/>
          <w:spacing w:val="0"/>
          <w:kern w:val="0"/>
          <w:sz w:val="22"/>
          <w:szCs w:val="22"/>
        </w:rPr>
        <w:id w:val="965631"/>
        <w:docPartObj>
          <w:docPartGallery w:val="Table of Contents"/>
          <w:docPartUnique/>
        </w:docPartObj>
      </w:sdtPr>
      <w:sdtEndPr>
        <w:rPr>
          <w:bCs w:val="0"/>
          <w:sz w:val="24"/>
        </w:rPr>
      </w:sdtEndPr>
      <w:sdtContent>
        <w:p w:rsidR="00903AEC" w:rsidRPr="00494DBE" w:rsidRDefault="00903AEC" w:rsidP="00463C6E">
          <w:pPr>
            <w:pStyle w:val="a6"/>
            <w:rPr>
              <w:bCs/>
              <w:lang w:val="en-US"/>
            </w:rPr>
          </w:pPr>
          <w:r w:rsidRPr="00A85FDA">
            <w:rPr>
              <w:sz w:val="48"/>
              <w:lang w:val="en-US"/>
            </w:rPr>
            <w:t>Περιεχόμενα</w:t>
          </w:r>
          <w:bookmarkEnd w:id="2"/>
        </w:p>
        <w:p w:rsidR="002C6887" w:rsidRDefault="00E9526F">
          <w:pPr>
            <w:pStyle w:val="10"/>
            <w:tabs>
              <w:tab w:val="right" w:leader="dot" w:pos="8296"/>
            </w:tabs>
            <w:rPr>
              <w:rFonts w:eastAsiaTheme="minorEastAsia"/>
              <w:noProof/>
              <w:sz w:val="22"/>
              <w:lang w:val="en-US"/>
            </w:rPr>
          </w:pPr>
          <w:r>
            <w:fldChar w:fldCharType="begin"/>
          </w:r>
          <w:r w:rsidR="00494DBE">
            <w:instrText xml:space="preserve"> TOC \h \z \t "Επικεφαλίδα 1,2,Επικεφαλίδα 2,3,Επικεφαλίδα 3,4,Τίτλος,1" </w:instrText>
          </w:r>
          <w:r>
            <w:fldChar w:fldCharType="separate"/>
          </w:r>
          <w:hyperlink w:anchor="_Toc96441672" w:history="1">
            <w:r w:rsidR="002C6887" w:rsidRPr="00BD226C">
              <w:rPr>
                <w:rStyle w:val="-"/>
                <w:noProof/>
              </w:rPr>
              <w:t>Περίληψη</w:t>
            </w:r>
            <w:r w:rsidR="002C6887">
              <w:rPr>
                <w:noProof/>
                <w:webHidden/>
              </w:rPr>
              <w:tab/>
            </w:r>
            <w:r>
              <w:rPr>
                <w:noProof/>
                <w:webHidden/>
              </w:rPr>
              <w:fldChar w:fldCharType="begin"/>
            </w:r>
            <w:r w:rsidR="002C6887">
              <w:rPr>
                <w:noProof/>
                <w:webHidden/>
              </w:rPr>
              <w:instrText xml:space="preserve"> PAGEREF _Toc96441672 \h </w:instrText>
            </w:r>
            <w:r>
              <w:rPr>
                <w:noProof/>
                <w:webHidden/>
              </w:rPr>
            </w:r>
            <w:r>
              <w:rPr>
                <w:noProof/>
                <w:webHidden/>
              </w:rPr>
              <w:fldChar w:fldCharType="separate"/>
            </w:r>
            <w:r w:rsidR="00F52CDA">
              <w:rPr>
                <w:noProof/>
                <w:webHidden/>
              </w:rPr>
              <w:t>II</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3" w:history="1">
            <w:r w:rsidR="002C6887" w:rsidRPr="00BD226C">
              <w:rPr>
                <w:rStyle w:val="-"/>
                <w:noProof/>
                <w:lang w:val="en-US"/>
              </w:rPr>
              <w:t>Abstract</w:t>
            </w:r>
            <w:r w:rsidR="002C6887">
              <w:rPr>
                <w:noProof/>
                <w:webHidden/>
              </w:rPr>
              <w:tab/>
            </w:r>
            <w:r>
              <w:rPr>
                <w:noProof/>
                <w:webHidden/>
              </w:rPr>
              <w:fldChar w:fldCharType="begin"/>
            </w:r>
            <w:r w:rsidR="002C6887">
              <w:rPr>
                <w:noProof/>
                <w:webHidden/>
              </w:rPr>
              <w:instrText xml:space="preserve"> PAGEREF _Toc96441673 \h </w:instrText>
            </w:r>
            <w:r>
              <w:rPr>
                <w:noProof/>
                <w:webHidden/>
              </w:rPr>
            </w:r>
            <w:r>
              <w:rPr>
                <w:noProof/>
                <w:webHidden/>
              </w:rPr>
              <w:fldChar w:fldCharType="separate"/>
            </w:r>
            <w:r w:rsidR="00F52CDA">
              <w:rPr>
                <w:noProof/>
                <w:webHidden/>
              </w:rPr>
              <w:t>III</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4" w:history="1">
            <w:r w:rsidR="002C6887" w:rsidRPr="00BD226C">
              <w:rPr>
                <w:rStyle w:val="-"/>
                <w:noProof/>
                <w:lang w:val="en-US"/>
              </w:rPr>
              <w:t>Περιεχόμενα</w:t>
            </w:r>
            <w:r w:rsidR="002C6887">
              <w:rPr>
                <w:noProof/>
                <w:webHidden/>
              </w:rPr>
              <w:tab/>
            </w:r>
            <w:r>
              <w:rPr>
                <w:noProof/>
                <w:webHidden/>
              </w:rPr>
              <w:fldChar w:fldCharType="begin"/>
            </w:r>
            <w:r w:rsidR="002C6887">
              <w:rPr>
                <w:noProof/>
                <w:webHidden/>
              </w:rPr>
              <w:instrText xml:space="preserve"> PAGEREF _Toc96441674 \h </w:instrText>
            </w:r>
            <w:r>
              <w:rPr>
                <w:noProof/>
                <w:webHidden/>
              </w:rPr>
            </w:r>
            <w:r>
              <w:rPr>
                <w:noProof/>
                <w:webHidden/>
              </w:rPr>
              <w:fldChar w:fldCharType="separate"/>
            </w:r>
            <w:r w:rsidR="00F52CDA">
              <w:rPr>
                <w:noProof/>
                <w:webHidden/>
              </w:rPr>
              <w:t>IV</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5" w:history="1">
            <w:r w:rsidR="002C6887" w:rsidRPr="00BD226C">
              <w:rPr>
                <w:rStyle w:val="-"/>
                <w:noProof/>
              </w:rPr>
              <w:t>Διαγράμματα</w:t>
            </w:r>
            <w:r w:rsidR="002C6887">
              <w:rPr>
                <w:noProof/>
                <w:webHidden/>
              </w:rPr>
              <w:tab/>
            </w:r>
            <w:r>
              <w:rPr>
                <w:noProof/>
                <w:webHidden/>
              </w:rPr>
              <w:fldChar w:fldCharType="begin"/>
            </w:r>
            <w:r w:rsidR="002C6887">
              <w:rPr>
                <w:noProof/>
                <w:webHidden/>
              </w:rPr>
              <w:instrText xml:space="preserve"> PAGEREF _Toc96441675 \h </w:instrText>
            </w:r>
            <w:r>
              <w:rPr>
                <w:noProof/>
                <w:webHidden/>
              </w:rPr>
            </w:r>
            <w:r>
              <w:rPr>
                <w:noProof/>
                <w:webHidden/>
              </w:rPr>
              <w:fldChar w:fldCharType="separate"/>
            </w:r>
            <w:r w:rsidR="00F52CDA">
              <w:rPr>
                <w:noProof/>
                <w:webHidden/>
              </w:rPr>
              <w:t>V</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6" w:history="1">
            <w:r w:rsidR="002C6887" w:rsidRPr="00BD226C">
              <w:rPr>
                <w:rStyle w:val="-"/>
                <w:noProof/>
              </w:rPr>
              <w:t>Εικόνες</w:t>
            </w:r>
            <w:r w:rsidR="002C6887">
              <w:rPr>
                <w:noProof/>
                <w:webHidden/>
              </w:rPr>
              <w:tab/>
            </w:r>
            <w:r>
              <w:rPr>
                <w:noProof/>
                <w:webHidden/>
              </w:rPr>
              <w:fldChar w:fldCharType="begin"/>
            </w:r>
            <w:r w:rsidR="002C6887">
              <w:rPr>
                <w:noProof/>
                <w:webHidden/>
              </w:rPr>
              <w:instrText xml:space="preserve"> PAGEREF _Toc96441676 \h </w:instrText>
            </w:r>
            <w:r>
              <w:rPr>
                <w:noProof/>
                <w:webHidden/>
              </w:rPr>
            </w:r>
            <w:r>
              <w:rPr>
                <w:noProof/>
                <w:webHidden/>
              </w:rPr>
              <w:fldChar w:fldCharType="separate"/>
            </w:r>
            <w:r w:rsidR="00F52CDA">
              <w:rPr>
                <w:noProof/>
                <w:webHidden/>
              </w:rPr>
              <w:t>VII</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7" w:history="1">
            <w:r w:rsidR="002C6887" w:rsidRPr="00BD226C">
              <w:rPr>
                <w:rStyle w:val="-"/>
                <w:noProof/>
                <w:lang w:val="en-US"/>
              </w:rPr>
              <w:t>Πίνακες</w:t>
            </w:r>
            <w:r w:rsidR="002C6887">
              <w:rPr>
                <w:noProof/>
                <w:webHidden/>
              </w:rPr>
              <w:tab/>
            </w:r>
            <w:r>
              <w:rPr>
                <w:noProof/>
                <w:webHidden/>
              </w:rPr>
              <w:fldChar w:fldCharType="begin"/>
            </w:r>
            <w:r w:rsidR="002C6887">
              <w:rPr>
                <w:noProof/>
                <w:webHidden/>
              </w:rPr>
              <w:instrText xml:space="preserve"> PAGEREF _Toc96441677 \h </w:instrText>
            </w:r>
            <w:r>
              <w:rPr>
                <w:noProof/>
                <w:webHidden/>
              </w:rPr>
            </w:r>
            <w:r>
              <w:rPr>
                <w:noProof/>
                <w:webHidden/>
              </w:rPr>
              <w:fldChar w:fldCharType="separate"/>
            </w:r>
            <w:r w:rsidR="00F52CDA">
              <w:rPr>
                <w:noProof/>
                <w:webHidden/>
              </w:rPr>
              <w:t>VII</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8" w:history="1">
            <w:r w:rsidR="002C6887" w:rsidRPr="00BD226C">
              <w:rPr>
                <w:rStyle w:val="-"/>
                <w:noProof/>
              </w:rPr>
              <w:t>Κεφάλαιο 1: Εισαγωγή</w:t>
            </w:r>
            <w:r w:rsidR="002C6887">
              <w:rPr>
                <w:noProof/>
                <w:webHidden/>
              </w:rPr>
              <w:tab/>
            </w:r>
            <w:r>
              <w:rPr>
                <w:noProof/>
                <w:webHidden/>
              </w:rPr>
              <w:fldChar w:fldCharType="begin"/>
            </w:r>
            <w:r w:rsidR="002C6887">
              <w:rPr>
                <w:noProof/>
                <w:webHidden/>
              </w:rPr>
              <w:instrText xml:space="preserve"> PAGEREF _Toc96441678 \h </w:instrText>
            </w:r>
            <w:r>
              <w:rPr>
                <w:noProof/>
                <w:webHidden/>
              </w:rPr>
            </w:r>
            <w:r>
              <w:rPr>
                <w:noProof/>
                <w:webHidden/>
              </w:rPr>
              <w:fldChar w:fldCharType="separate"/>
            </w:r>
            <w:r w:rsidR="00F52CDA">
              <w:rPr>
                <w:noProof/>
                <w:webHidden/>
              </w:rPr>
              <w:t>1</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79" w:history="1">
            <w:r w:rsidR="002C6887" w:rsidRPr="00BD226C">
              <w:rPr>
                <w:rStyle w:val="-"/>
                <w:noProof/>
              </w:rPr>
              <w:t>Κεφάλαιο 2: Θεωρητικό Μέρος</w:t>
            </w:r>
            <w:r w:rsidR="002C6887">
              <w:rPr>
                <w:noProof/>
                <w:webHidden/>
              </w:rPr>
              <w:tab/>
            </w:r>
            <w:r>
              <w:rPr>
                <w:noProof/>
                <w:webHidden/>
              </w:rPr>
              <w:fldChar w:fldCharType="begin"/>
            </w:r>
            <w:r w:rsidR="002C6887">
              <w:rPr>
                <w:noProof/>
                <w:webHidden/>
              </w:rPr>
              <w:instrText xml:space="preserve"> PAGEREF _Toc96441679 \h </w:instrText>
            </w:r>
            <w:r>
              <w:rPr>
                <w:noProof/>
                <w:webHidden/>
              </w:rPr>
            </w:r>
            <w:r>
              <w:rPr>
                <w:noProof/>
                <w:webHidden/>
              </w:rPr>
              <w:fldChar w:fldCharType="separate"/>
            </w:r>
            <w:r w:rsidR="00F52CDA">
              <w:rPr>
                <w:noProof/>
                <w:webHidden/>
              </w:rPr>
              <w:t>4</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680" w:history="1">
            <w:r w:rsidR="002C6887" w:rsidRPr="00BD226C">
              <w:rPr>
                <w:rStyle w:val="-"/>
                <w:noProof/>
              </w:rPr>
              <w:t>2.1</w:t>
            </w:r>
            <w:r w:rsidR="002C6887">
              <w:rPr>
                <w:rFonts w:eastAsiaTheme="minorEastAsia"/>
                <w:noProof/>
                <w:sz w:val="22"/>
                <w:lang w:val="en-US"/>
              </w:rPr>
              <w:tab/>
            </w:r>
            <w:r w:rsidR="002C6887" w:rsidRPr="00BD226C">
              <w:rPr>
                <w:rStyle w:val="-"/>
                <w:noProof/>
              </w:rPr>
              <w:t>Έρμα- Ερματισμός</w:t>
            </w:r>
            <w:r w:rsidR="002C6887">
              <w:rPr>
                <w:noProof/>
                <w:webHidden/>
              </w:rPr>
              <w:tab/>
            </w:r>
            <w:r>
              <w:rPr>
                <w:noProof/>
                <w:webHidden/>
              </w:rPr>
              <w:fldChar w:fldCharType="begin"/>
            </w:r>
            <w:r w:rsidR="002C6887">
              <w:rPr>
                <w:noProof/>
                <w:webHidden/>
              </w:rPr>
              <w:instrText xml:space="preserve"> PAGEREF _Toc96441680 \h </w:instrText>
            </w:r>
            <w:r>
              <w:rPr>
                <w:noProof/>
                <w:webHidden/>
              </w:rPr>
            </w:r>
            <w:r>
              <w:rPr>
                <w:noProof/>
                <w:webHidden/>
              </w:rPr>
              <w:fldChar w:fldCharType="separate"/>
            </w:r>
            <w:r w:rsidR="00F52CDA">
              <w:rPr>
                <w:noProof/>
                <w:webHidden/>
              </w:rPr>
              <w:t>4</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681" w:history="1">
            <w:r w:rsidR="002C6887" w:rsidRPr="00BD226C">
              <w:rPr>
                <w:rStyle w:val="-"/>
                <w:noProof/>
              </w:rPr>
              <w:t>2.2</w:t>
            </w:r>
            <w:r w:rsidR="002C6887">
              <w:rPr>
                <w:rFonts w:eastAsiaTheme="minorEastAsia"/>
                <w:noProof/>
                <w:sz w:val="22"/>
                <w:lang w:val="en-US"/>
              </w:rPr>
              <w:tab/>
            </w:r>
            <w:r w:rsidR="002C6887" w:rsidRPr="00BD226C">
              <w:rPr>
                <w:rStyle w:val="-"/>
                <w:noProof/>
              </w:rPr>
              <w:t>Μέθοδοι Διαχείρισης και Επεξεργασίας Έρματος</w:t>
            </w:r>
            <w:r w:rsidR="002C6887">
              <w:rPr>
                <w:noProof/>
                <w:webHidden/>
              </w:rPr>
              <w:tab/>
            </w:r>
            <w:r>
              <w:rPr>
                <w:noProof/>
                <w:webHidden/>
              </w:rPr>
              <w:fldChar w:fldCharType="begin"/>
            </w:r>
            <w:r w:rsidR="002C6887">
              <w:rPr>
                <w:noProof/>
                <w:webHidden/>
              </w:rPr>
              <w:instrText xml:space="preserve"> PAGEREF _Toc96441681 \h </w:instrText>
            </w:r>
            <w:r>
              <w:rPr>
                <w:noProof/>
                <w:webHidden/>
              </w:rPr>
            </w:r>
            <w:r>
              <w:rPr>
                <w:noProof/>
                <w:webHidden/>
              </w:rPr>
              <w:fldChar w:fldCharType="separate"/>
            </w:r>
            <w:r w:rsidR="00F52CDA">
              <w:rPr>
                <w:noProof/>
                <w:webHidden/>
              </w:rPr>
              <w:t>6</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82" w:history="1">
            <w:r w:rsidR="002C6887" w:rsidRPr="00BD226C">
              <w:rPr>
                <w:rStyle w:val="-"/>
                <w:noProof/>
              </w:rPr>
              <w:t>2.2.1</w:t>
            </w:r>
            <w:r w:rsidR="002C6887">
              <w:rPr>
                <w:rFonts w:eastAsiaTheme="minorEastAsia"/>
                <w:noProof/>
                <w:sz w:val="22"/>
                <w:lang w:val="en-US"/>
              </w:rPr>
              <w:tab/>
            </w:r>
            <w:r w:rsidR="002C6887" w:rsidRPr="00BD226C">
              <w:rPr>
                <w:rStyle w:val="-"/>
                <w:noProof/>
              </w:rPr>
              <w:t>Μέθοδοι Διαχείρισης Έρματος</w:t>
            </w:r>
            <w:r w:rsidR="002C6887">
              <w:rPr>
                <w:noProof/>
                <w:webHidden/>
              </w:rPr>
              <w:tab/>
            </w:r>
            <w:r>
              <w:rPr>
                <w:noProof/>
                <w:webHidden/>
              </w:rPr>
              <w:fldChar w:fldCharType="begin"/>
            </w:r>
            <w:r w:rsidR="002C6887">
              <w:rPr>
                <w:noProof/>
                <w:webHidden/>
              </w:rPr>
              <w:instrText xml:space="preserve"> PAGEREF _Toc96441682 \h </w:instrText>
            </w:r>
            <w:r>
              <w:rPr>
                <w:noProof/>
                <w:webHidden/>
              </w:rPr>
            </w:r>
            <w:r>
              <w:rPr>
                <w:noProof/>
                <w:webHidden/>
              </w:rPr>
              <w:fldChar w:fldCharType="separate"/>
            </w:r>
            <w:r w:rsidR="00F52CDA">
              <w:rPr>
                <w:noProof/>
                <w:webHidden/>
              </w:rPr>
              <w:t>6</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83" w:history="1">
            <w:r w:rsidR="002C6887" w:rsidRPr="00BD226C">
              <w:rPr>
                <w:rStyle w:val="-"/>
                <w:noProof/>
              </w:rPr>
              <w:t>2.2.2</w:t>
            </w:r>
            <w:r w:rsidR="002C6887">
              <w:rPr>
                <w:rFonts w:eastAsiaTheme="minorEastAsia"/>
                <w:noProof/>
                <w:sz w:val="22"/>
                <w:lang w:val="en-US"/>
              </w:rPr>
              <w:tab/>
            </w:r>
            <w:r w:rsidR="002C6887" w:rsidRPr="00BD226C">
              <w:rPr>
                <w:rStyle w:val="-"/>
                <w:noProof/>
              </w:rPr>
              <w:t>Ανταλλαγή Έρματος</w:t>
            </w:r>
            <w:r w:rsidR="002C6887">
              <w:rPr>
                <w:noProof/>
                <w:webHidden/>
              </w:rPr>
              <w:tab/>
            </w:r>
            <w:r>
              <w:rPr>
                <w:noProof/>
                <w:webHidden/>
              </w:rPr>
              <w:fldChar w:fldCharType="begin"/>
            </w:r>
            <w:r w:rsidR="002C6887">
              <w:rPr>
                <w:noProof/>
                <w:webHidden/>
              </w:rPr>
              <w:instrText xml:space="preserve"> PAGEREF _Toc96441683 \h </w:instrText>
            </w:r>
            <w:r>
              <w:rPr>
                <w:noProof/>
                <w:webHidden/>
              </w:rPr>
            </w:r>
            <w:r>
              <w:rPr>
                <w:noProof/>
                <w:webHidden/>
              </w:rPr>
              <w:fldChar w:fldCharType="separate"/>
            </w:r>
            <w:r w:rsidR="00F52CDA">
              <w:rPr>
                <w:noProof/>
                <w:webHidden/>
              </w:rPr>
              <w:t>7</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84" w:history="1">
            <w:r w:rsidR="002C6887" w:rsidRPr="00BD226C">
              <w:rPr>
                <w:rStyle w:val="-"/>
                <w:noProof/>
              </w:rPr>
              <w:t>2.2.3</w:t>
            </w:r>
            <w:r w:rsidR="002C6887">
              <w:rPr>
                <w:rFonts w:eastAsiaTheme="minorEastAsia"/>
                <w:noProof/>
                <w:sz w:val="22"/>
                <w:lang w:val="en-US"/>
              </w:rPr>
              <w:tab/>
            </w:r>
            <w:r w:rsidR="002C6887" w:rsidRPr="00BD226C">
              <w:rPr>
                <w:rStyle w:val="-"/>
                <w:noProof/>
              </w:rPr>
              <w:t>Συστήματα Επεξεργασίας Έρματος</w:t>
            </w:r>
            <w:r w:rsidR="002C6887">
              <w:rPr>
                <w:noProof/>
                <w:webHidden/>
              </w:rPr>
              <w:tab/>
            </w:r>
            <w:r>
              <w:rPr>
                <w:noProof/>
                <w:webHidden/>
              </w:rPr>
              <w:fldChar w:fldCharType="begin"/>
            </w:r>
            <w:r w:rsidR="002C6887">
              <w:rPr>
                <w:noProof/>
                <w:webHidden/>
              </w:rPr>
              <w:instrText xml:space="preserve"> PAGEREF _Toc96441684 \h </w:instrText>
            </w:r>
            <w:r>
              <w:rPr>
                <w:noProof/>
                <w:webHidden/>
              </w:rPr>
            </w:r>
            <w:r>
              <w:rPr>
                <w:noProof/>
                <w:webHidden/>
              </w:rPr>
              <w:fldChar w:fldCharType="separate"/>
            </w:r>
            <w:r w:rsidR="00F52CDA">
              <w:rPr>
                <w:noProof/>
                <w:webHidden/>
              </w:rPr>
              <w:t>9</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85" w:history="1">
            <w:r w:rsidR="002C6887" w:rsidRPr="00BD226C">
              <w:rPr>
                <w:rStyle w:val="-"/>
                <w:noProof/>
              </w:rPr>
              <w:t>2.2.4</w:t>
            </w:r>
            <w:r w:rsidR="002C6887">
              <w:rPr>
                <w:rFonts w:eastAsiaTheme="minorEastAsia"/>
                <w:noProof/>
                <w:sz w:val="22"/>
                <w:lang w:val="en-US"/>
              </w:rPr>
              <w:tab/>
            </w:r>
            <w:r w:rsidR="002C6887" w:rsidRPr="00BD226C">
              <w:rPr>
                <w:rStyle w:val="-"/>
                <w:noProof/>
              </w:rPr>
              <w:t>Κριτήρια επιλογής κατάλληλου συστήματος</w:t>
            </w:r>
            <w:r w:rsidR="002C6887">
              <w:rPr>
                <w:noProof/>
                <w:webHidden/>
              </w:rPr>
              <w:tab/>
            </w:r>
            <w:r>
              <w:rPr>
                <w:noProof/>
                <w:webHidden/>
              </w:rPr>
              <w:fldChar w:fldCharType="begin"/>
            </w:r>
            <w:r w:rsidR="002C6887">
              <w:rPr>
                <w:noProof/>
                <w:webHidden/>
              </w:rPr>
              <w:instrText xml:space="preserve"> PAGEREF _Toc96441685 \h </w:instrText>
            </w:r>
            <w:r>
              <w:rPr>
                <w:noProof/>
                <w:webHidden/>
              </w:rPr>
            </w:r>
            <w:r>
              <w:rPr>
                <w:noProof/>
                <w:webHidden/>
              </w:rPr>
              <w:fldChar w:fldCharType="separate"/>
            </w:r>
            <w:r w:rsidR="00F52CDA">
              <w:rPr>
                <w:noProof/>
                <w:webHidden/>
              </w:rPr>
              <w:t>13</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686" w:history="1">
            <w:r w:rsidR="002C6887" w:rsidRPr="00BD226C">
              <w:rPr>
                <w:rStyle w:val="-"/>
                <w:noProof/>
              </w:rPr>
              <w:t>2.3</w:t>
            </w:r>
            <w:r w:rsidR="002C6887">
              <w:rPr>
                <w:rFonts w:eastAsiaTheme="minorEastAsia"/>
                <w:noProof/>
                <w:sz w:val="22"/>
                <w:lang w:val="en-US"/>
              </w:rPr>
              <w:tab/>
            </w:r>
            <w:r w:rsidR="002C6887" w:rsidRPr="00BD226C">
              <w:rPr>
                <w:rStyle w:val="-"/>
                <w:noProof/>
              </w:rPr>
              <w:t>Κανονισμοί</w:t>
            </w:r>
            <w:r w:rsidR="002C6887">
              <w:rPr>
                <w:noProof/>
                <w:webHidden/>
              </w:rPr>
              <w:tab/>
            </w:r>
            <w:r>
              <w:rPr>
                <w:noProof/>
                <w:webHidden/>
              </w:rPr>
              <w:fldChar w:fldCharType="begin"/>
            </w:r>
            <w:r w:rsidR="002C6887">
              <w:rPr>
                <w:noProof/>
                <w:webHidden/>
              </w:rPr>
              <w:instrText xml:space="preserve"> PAGEREF _Toc96441686 \h </w:instrText>
            </w:r>
            <w:r>
              <w:rPr>
                <w:noProof/>
                <w:webHidden/>
              </w:rPr>
            </w:r>
            <w:r>
              <w:rPr>
                <w:noProof/>
                <w:webHidden/>
              </w:rPr>
              <w:fldChar w:fldCharType="separate"/>
            </w:r>
            <w:r w:rsidR="00F52CDA">
              <w:rPr>
                <w:noProof/>
                <w:webHidden/>
              </w:rPr>
              <w:t>13</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687" w:history="1">
            <w:r w:rsidR="002C6887" w:rsidRPr="00BD226C">
              <w:rPr>
                <w:rStyle w:val="-"/>
                <w:noProof/>
              </w:rPr>
              <w:t>2.4</w:t>
            </w:r>
            <w:r w:rsidR="002C6887">
              <w:rPr>
                <w:rFonts w:eastAsiaTheme="minorEastAsia"/>
                <w:noProof/>
                <w:sz w:val="22"/>
                <w:lang w:val="en-US"/>
              </w:rPr>
              <w:tab/>
            </w:r>
            <w:r w:rsidR="002C6887" w:rsidRPr="00BD226C">
              <w:rPr>
                <w:rStyle w:val="-"/>
                <w:noProof/>
              </w:rPr>
              <w:t>Όζον &amp; Οζονισμός</w:t>
            </w:r>
            <w:r w:rsidR="002C6887">
              <w:rPr>
                <w:noProof/>
                <w:webHidden/>
              </w:rPr>
              <w:tab/>
            </w:r>
            <w:r>
              <w:rPr>
                <w:noProof/>
                <w:webHidden/>
              </w:rPr>
              <w:fldChar w:fldCharType="begin"/>
            </w:r>
            <w:r w:rsidR="002C6887">
              <w:rPr>
                <w:noProof/>
                <w:webHidden/>
              </w:rPr>
              <w:instrText xml:space="preserve"> PAGEREF _Toc96441687 \h </w:instrText>
            </w:r>
            <w:r>
              <w:rPr>
                <w:noProof/>
                <w:webHidden/>
              </w:rPr>
            </w:r>
            <w:r>
              <w:rPr>
                <w:noProof/>
                <w:webHidden/>
              </w:rPr>
              <w:fldChar w:fldCharType="separate"/>
            </w:r>
            <w:r w:rsidR="00F52CDA">
              <w:rPr>
                <w:noProof/>
                <w:webHidden/>
              </w:rPr>
              <w:t>14</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88" w:history="1">
            <w:r w:rsidR="002C6887" w:rsidRPr="00BD226C">
              <w:rPr>
                <w:rStyle w:val="-"/>
                <w:noProof/>
              </w:rPr>
              <w:t>2.4.1</w:t>
            </w:r>
            <w:r w:rsidR="002C6887">
              <w:rPr>
                <w:rFonts w:eastAsiaTheme="minorEastAsia"/>
                <w:noProof/>
                <w:sz w:val="22"/>
                <w:lang w:val="en-US"/>
              </w:rPr>
              <w:tab/>
            </w:r>
            <w:r w:rsidR="002C6887" w:rsidRPr="00BD226C">
              <w:rPr>
                <w:rStyle w:val="-"/>
                <w:noProof/>
              </w:rPr>
              <w:t>Όζον &amp; Ιδιότητες</w:t>
            </w:r>
            <w:r w:rsidR="002C6887">
              <w:rPr>
                <w:noProof/>
                <w:webHidden/>
              </w:rPr>
              <w:tab/>
            </w:r>
            <w:r>
              <w:rPr>
                <w:noProof/>
                <w:webHidden/>
              </w:rPr>
              <w:fldChar w:fldCharType="begin"/>
            </w:r>
            <w:r w:rsidR="002C6887">
              <w:rPr>
                <w:noProof/>
                <w:webHidden/>
              </w:rPr>
              <w:instrText xml:space="preserve"> PAGEREF _Toc96441688 \h </w:instrText>
            </w:r>
            <w:r>
              <w:rPr>
                <w:noProof/>
                <w:webHidden/>
              </w:rPr>
            </w:r>
            <w:r>
              <w:rPr>
                <w:noProof/>
                <w:webHidden/>
              </w:rPr>
              <w:fldChar w:fldCharType="separate"/>
            </w:r>
            <w:r w:rsidR="00F52CDA">
              <w:rPr>
                <w:noProof/>
                <w:webHidden/>
              </w:rPr>
              <w:t>15</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89" w:history="1">
            <w:r w:rsidR="002C6887" w:rsidRPr="00BD226C">
              <w:rPr>
                <w:rStyle w:val="-"/>
                <w:noProof/>
              </w:rPr>
              <w:t>2.4.2</w:t>
            </w:r>
            <w:r w:rsidR="002C6887">
              <w:rPr>
                <w:rFonts w:eastAsiaTheme="minorEastAsia"/>
                <w:noProof/>
                <w:sz w:val="22"/>
                <w:lang w:val="en-US"/>
              </w:rPr>
              <w:tab/>
            </w:r>
            <w:r w:rsidR="002C6887" w:rsidRPr="00BD226C">
              <w:rPr>
                <w:rStyle w:val="-"/>
                <w:noProof/>
              </w:rPr>
              <w:t>Οζονισμός</w:t>
            </w:r>
            <w:r w:rsidR="002C6887">
              <w:rPr>
                <w:noProof/>
                <w:webHidden/>
              </w:rPr>
              <w:tab/>
            </w:r>
            <w:r>
              <w:rPr>
                <w:noProof/>
                <w:webHidden/>
              </w:rPr>
              <w:fldChar w:fldCharType="begin"/>
            </w:r>
            <w:r w:rsidR="002C6887">
              <w:rPr>
                <w:noProof/>
                <w:webHidden/>
              </w:rPr>
              <w:instrText xml:space="preserve"> PAGEREF _Toc96441689 \h </w:instrText>
            </w:r>
            <w:r>
              <w:rPr>
                <w:noProof/>
                <w:webHidden/>
              </w:rPr>
            </w:r>
            <w:r>
              <w:rPr>
                <w:noProof/>
                <w:webHidden/>
              </w:rPr>
              <w:fldChar w:fldCharType="separate"/>
            </w:r>
            <w:r w:rsidR="00F52CDA">
              <w:rPr>
                <w:noProof/>
                <w:webHidden/>
              </w:rPr>
              <w:t>16</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90" w:history="1">
            <w:r w:rsidR="002C6887" w:rsidRPr="00BD226C">
              <w:rPr>
                <w:rStyle w:val="-"/>
                <w:noProof/>
              </w:rPr>
              <w:t>2.4.3</w:t>
            </w:r>
            <w:r w:rsidR="002C6887">
              <w:rPr>
                <w:rFonts w:eastAsiaTheme="minorEastAsia"/>
                <w:noProof/>
                <w:sz w:val="22"/>
                <w:lang w:val="en-US"/>
              </w:rPr>
              <w:tab/>
            </w:r>
            <w:r w:rsidR="002C6887" w:rsidRPr="00BD226C">
              <w:rPr>
                <w:rStyle w:val="-"/>
                <w:noProof/>
              </w:rPr>
              <w:t>Σύστημα Έκχυσης Όζοντος</w:t>
            </w:r>
            <w:r w:rsidR="002C6887">
              <w:rPr>
                <w:noProof/>
                <w:webHidden/>
              </w:rPr>
              <w:tab/>
            </w:r>
            <w:r>
              <w:rPr>
                <w:noProof/>
                <w:webHidden/>
              </w:rPr>
              <w:fldChar w:fldCharType="begin"/>
            </w:r>
            <w:r w:rsidR="002C6887">
              <w:rPr>
                <w:noProof/>
                <w:webHidden/>
              </w:rPr>
              <w:instrText xml:space="preserve"> PAGEREF _Toc96441690 \h </w:instrText>
            </w:r>
            <w:r>
              <w:rPr>
                <w:noProof/>
                <w:webHidden/>
              </w:rPr>
            </w:r>
            <w:r>
              <w:rPr>
                <w:noProof/>
                <w:webHidden/>
              </w:rPr>
              <w:fldChar w:fldCharType="separate"/>
            </w:r>
            <w:r w:rsidR="00F52CDA">
              <w:rPr>
                <w:noProof/>
                <w:webHidden/>
              </w:rPr>
              <w:t>18</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691" w:history="1">
            <w:r w:rsidR="002C6887" w:rsidRPr="00BD226C">
              <w:rPr>
                <w:rStyle w:val="-"/>
                <w:noProof/>
              </w:rPr>
              <w:t>2.5</w:t>
            </w:r>
            <w:r w:rsidR="002C6887">
              <w:rPr>
                <w:rFonts w:eastAsiaTheme="minorEastAsia"/>
                <w:noProof/>
                <w:sz w:val="22"/>
                <w:lang w:val="en-US"/>
              </w:rPr>
              <w:tab/>
            </w:r>
            <w:r w:rsidR="002C6887" w:rsidRPr="00BD226C">
              <w:rPr>
                <w:rStyle w:val="-"/>
                <w:noProof/>
              </w:rPr>
              <w:t>Νανοφυσαλίδες</w:t>
            </w:r>
            <w:r w:rsidR="002C6887">
              <w:rPr>
                <w:noProof/>
                <w:webHidden/>
              </w:rPr>
              <w:tab/>
            </w:r>
            <w:r>
              <w:rPr>
                <w:noProof/>
                <w:webHidden/>
              </w:rPr>
              <w:fldChar w:fldCharType="begin"/>
            </w:r>
            <w:r w:rsidR="002C6887">
              <w:rPr>
                <w:noProof/>
                <w:webHidden/>
              </w:rPr>
              <w:instrText xml:space="preserve"> PAGEREF _Toc96441691 \h </w:instrText>
            </w:r>
            <w:r>
              <w:rPr>
                <w:noProof/>
                <w:webHidden/>
              </w:rPr>
            </w:r>
            <w:r>
              <w:rPr>
                <w:noProof/>
                <w:webHidden/>
              </w:rPr>
              <w:fldChar w:fldCharType="separate"/>
            </w:r>
            <w:r w:rsidR="00F52CDA">
              <w:rPr>
                <w:noProof/>
                <w:webHidden/>
              </w:rPr>
              <w:t>19</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92" w:history="1">
            <w:r w:rsidR="002C6887" w:rsidRPr="00BD226C">
              <w:rPr>
                <w:rStyle w:val="-"/>
                <w:noProof/>
              </w:rPr>
              <w:t>2.5.1</w:t>
            </w:r>
            <w:r w:rsidR="002C6887">
              <w:rPr>
                <w:rFonts w:eastAsiaTheme="minorEastAsia"/>
                <w:noProof/>
                <w:sz w:val="22"/>
                <w:lang w:val="en-US"/>
              </w:rPr>
              <w:tab/>
            </w:r>
            <w:r w:rsidR="002C6887" w:rsidRPr="00BD226C">
              <w:rPr>
                <w:rStyle w:val="-"/>
                <w:noProof/>
              </w:rPr>
              <w:t>Ιδιότητες</w:t>
            </w:r>
            <w:r w:rsidR="002C6887">
              <w:rPr>
                <w:noProof/>
                <w:webHidden/>
              </w:rPr>
              <w:tab/>
            </w:r>
            <w:r>
              <w:rPr>
                <w:noProof/>
                <w:webHidden/>
              </w:rPr>
              <w:fldChar w:fldCharType="begin"/>
            </w:r>
            <w:r w:rsidR="002C6887">
              <w:rPr>
                <w:noProof/>
                <w:webHidden/>
              </w:rPr>
              <w:instrText xml:space="preserve"> PAGEREF _Toc96441692 \h </w:instrText>
            </w:r>
            <w:r>
              <w:rPr>
                <w:noProof/>
                <w:webHidden/>
              </w:rPr>
            </w:r>
            <w:r>
              <w:rPr>
                <w:noProof/>
                <w:webHidden/>
              </w:rPr>
              <w:fldChar w:fldCharType="separate"/>
            </w:r>
            <w:r w:rsidR="00F52CDA">
              <w:rPr>
                <w:noProof/>
                <w:webHidden/>
              </w:rPr>
              <w:t>20</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93" w:history="1">
            <w:r w:rsidR="002C6887" w:rsidRPr="00BD226C">
              <w:rPr>
                <w:rStyle w:val="-"/>
                <w:noProof/>
              </w:rPr>
              <w:t>2.5.2</w:t>
            </w:r>
            <w:r w:rsidR="002C6887">
              <w:rPr>
                <w:rFonts w:eastAsiaTheme="minorEastAsia"/>
                <w:noProof/>
                <w:sz w:val="22"/>
                <w:lang w:val="en-US"/>
              </w:rPr>
              <w:tab/>
            </w:r>
            <w:r w:rsidR="002C6887" w:rsidRPr="00BD226C">
              <w:rPr>
                <w:rStyle w:val="-"/>
                <w:noProof/>
              </w:rPr>
              <w:t>Μηχανισμοί Παραγωγής Νανοφυσαλίδων</w:t>
            </w:r>
            <w:r w:rsidR="002C6887">
              <w:rPr>
                <w:noProof/>
                <w:webHidden/>
              </w:rPr>
              <w:tab/>
            </w:r>
            <w:r>
              <w:rPr>
                <w:noProof/>
                <w:webHidden/>
              </w:rPr>
              <w:fldChar w:fldCharType="begin"/>
            </w:r>
            <w:r w:rsidR="002C6887">
              <w:rPr>
                <w:noProof/>
                <w:webHidden/>
              </w:rPr>
              <w:instrText xml:space="preserve"> PAGEREF _Toc96441693 \h </w:instrText>
            </w:r>
            <w:r>
              <w:rPr>
                <w:noProof/>
                <w:webHidden/>
              </w:rPr>
            </w:r>
            <w:r>
              <w:rPr>
                <w:noProof/>
                <w:webHidden/>
              </w:rPr>
              <w:fldChar w:fldCharType="separate"/>
            </w:r>
            <w:r w:rsidR="00F52CDA">
              <w:rPr>
                <w:noProof/>
                <w:webHidden/>
              </w:rPr>
              <w:t>22</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94" w:history="1">
            <w:r w:rsidR="002C6887" w:rsidRPr="00BD226C">
              <w:rPr>
                <w:rStyle w:val="-"/>
                <w:noProof/>
              </w:rPr>
              <w:t>2.5.3</w:t>
            </w:r>
            <w:r w:rsidR="002C6887">
              <w:rPr>
                <w:rFonts w:eastAsiaTheme="minorEastAsia"/>
                <w:noProof/>
                <w:sz w:val="22"/>
                <w:lang w:val="en-US"/>
              </w:rPr>
              <w:tab/>
            </w:r>
            <w:r w:rsidR="002C6887" w:rsidRPr="00BD226C">
              <w:rPr>
                <w:rStyle w:val="-"/>
                <w:noProof/>
              </w:rPr>
              <w:t>Μέθοδοι Μέτρησης των ΝΒs</w:t>
            </w:r>
            <w:r w:rsidR="002C6887">
              <w:rPr>
                <w:noProof/>
                <w:webHidden/>
              </w:rPr>
              <w:tab/>
            </w:r>
            <w:r>
              <w:rPr>
                <w:noProof/>
                <w:webHidden/>
              </w:rPr>
              <w:fldChar w:fldCharType="begin"/>
            </w:r>
            <w:r w:rsidR="002C6887">
              <w:rPr>
                <w:noProof/>
                <w:webHidden/>
              </w:rPr>
              <w:instrText xml:space="preserve"> PAGEREF _Toc96441694 \h </w:instrText>
            </w:r>
            <w:r>
              <w:rPr>
                <w:noProof/>
                <w:webHidden/>
              </w:rPr>
            </w:r>
            <w:r>
              <w:rPr>
                <w:noProof/>
                <w:webHidden/>
              </w:rPr>
              <w:fldChar w:fldCharType="separate"/>
            </w:r>
            <w:r w:rsidR="00F52CDA">
              <w:rPr>
                <w:noProof/>
                <w:webHidden/>
              </w:rPr>
              <w:t>23</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95" w:history="1">
            <w:r w:rsidR="002C6887" w:rsidRPr="00BD226C">
              <w:rPr>
                <w:rStyle w:val="-"/>
                <w:noProof/>
              </w:rPr>
              <w:t>2.5.4</w:t>
            </w:r>
            <w:r w:rsidR="002C6887">
              <w:rPr>
                <w:rFonts w:eastAsiaTheme="minorEastAsia"/>
                <w:noProof/>
                <w:sz w:val="22"/>
                <w:lang w:val="en-US"/>
              </w:rPr>
              <w:tab/>
            </w:r>
            <w:r w:rsidR="002C6887" w:rsidRPr="00BD226C">
              <w:rPr>
                <w:rStyle w:val="-"/>
                <w:noProof/>
              </w:rPr>
              <w:t>Εφαρμογές Νανοφυσαλίδων</w:t>
            </w:r>
            <w:r w:rsidR="002C6887">
              <w:rPr>
                <w:noProof/>
                <w:webHidden/>
              </w:rPr>
              <w:tab/>
            </w:r>
            <w:r>
              <w:rPr>
                <w:noProof/>
                <w:webHidden/>
              </w:rPr>
              <w:fldChar w:fldCharType="begin"/>
            </w:r>
            <w:r w:rsidR="002C6887">
              <w:rPr>
                <w:noProof/>
                <w:webHidden/>
              </w:rPr>
              <w:instrText xml:space="preserve"> PAGEREF _Toc96441695 \h </w:instrText>
            </w:r>
            <w:r>
              <w:rPr>
                <w:noProof/>
                <w:webHidden/>
              </w:rPr>
            </w:r>
            <w:r>
              <w:rPr>
                <w:noProof/>
                <w:webHidden/>
              </w:rPr>
              <w:fldChar w:fldCharType="separate"/>
            </w:r>
            <w:r w:rsidR="00F52CDA">
              <w:rPr>
                <w:noProof/>
                <w:webHidden/>
              </w:rPr>
              <w:t>24</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696" w:history="1">
            <w:r w:rsidR="002C6887" w:rsidRPr="00BD226C">
              <w:rPr>
                <w:rStyle w:val="-"/>
                <w:noProof/>
              </w:rPr>
              <w:t>2.5.5</w:t>
            </w:r>
            <w:r w:rsidR="002C6887">
              <w:rPr>
                <w:rFonts w:eastAsiaTheme="minorEastAsia"/>
                <w:noProof/>
                <w:sz w:val="22"/>
                <w:lang w:val="en-US"/>
              </w:rPr>
              <w:tab/>
            </w:r>
            <w:r w:rsidR="002C6887" w:rsidRPr="00BD226C">
              <w:rPr>
                <w:rStyle w:val="-"/>
                <w:noProof/>
              </w:rPr>
              <w:t>Εφαρμογές με Όζον</w:t>
            </w:r>
            <w:r w:rsidR="002C6887">
              <w:rPr>
                <w:noProof/>
                <w:webHidden/>
              </w:rPr>
              <w:tab/>
            </w:r>
            <w:r>
              <w:rPr>
                <w:noProof/>
                <w:webHidden/>
              </w:rPr>
              <w:fldChar w:fldCharType="begin"/>
            </w:r>
            <w:r w:rsidR="002C6887">
              <w:rPr>
                <w:noProof/>
                <w:webHidden/>
              </w:rPr>
              <w:instrText xml:space="preserve"> PAGEREF _Toc96441696 \h </w:instrText>
            </w:r>
            <w:r>
              <w:rPr>
                <w:noProof/>
                <w:webHidden/>
              </w:rPr>
            </w:r>
            <w:r>
              <w:rPr>
                <w:noProof/>
                <w:webHidden/>
              </w:rPr>
              <w:fldChar w:fldCharType="separate"/>
            </w:r>
            <w:r w:rsidR="00F52CDA">
              <w:rPr>
                <w:noProof/>
                <w:webHidden/>
              </w:rPr>
              <w:t>25</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697" w:history="1">
            <w:r w:rsidR="002C6887" w:rsidRPr="00BD226C">
              <w:rPr>
                <w:rStyle w:val="-"/>
                <w:noProof/>
              </w:rPr>
              <w:t>Κεφάλαιο 3: Πειραματικό Μέρος</w:t>
            </w:r>
            <w:r w:rsidR="002C6887">
              <w:rPr>
                <w:noProof/>
                <w:webHidden/>
              </w:rPr>
              <w:tab/>
            </w:r>
            <w:r>
              <w:rPr>
                <w:noProof/>
                <w:webHidden/>
              </w:rPr>
              <w:fldChar w:fldCharType="begin"/>
            </w:r>
            <w:r w:rsidR="002C6887">
              <w:rPr>
                <w:noProof/>
                <w:webHidden/>
              </w:rPr>
              <w:instrText xml:space="preserve"> PAGEREF _Toc96441697 \h </w:instrText>
            </w:r>
            <w:r>
              <w:rPr>
                <w:noProof/>
                <w:webHidden/>
              </w:rPr>
            </w:r>
            <w:r>
              <w:rPr>
                <w:noProof/>
                <w:webHidden/>
              </w:rPr>
              <w:fldChar w:fldCharType="separate"/>
            </w:r>
            <w:r w:rsidR="00F52CDA">
              <w:rPr>
                <w:noProof/>
                <w:webHidden/>
              </w:rPr>
              <w:t>26</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698" w:history="1">
            <w:r w:rsidR="002C6887" w:rsidRPr="00BD226C">
              <w:rPr>
                <w:rStyle w:val="-"/>
                <w:noProof/>
              </w:rPr>
              <w:t>3.1</w:t>
            </w:r>
            <w:r w:rsidR="002C6887">
              <w:rPr>
                <w:rFonts w:eastAsiaTheme="minorEastAsia"/>
                <w:noProof/>
                <w:sz w:val="22"/>
                <w:lang w:val="en-US"/>
              </w:rPr>
              <w:tab/>
            </w:r>
            <w:r w:rsidR="002C6887" w:rsidRPr="00BD226C">
              <w:rPr>
                <w:rStyle w:val="-"/>
                <w:noProof/>
              </w:rPr>
              <w:t>Πειραματική διαδικασία</w:t>
            </w:r>
            <w:r w:rsidR="002C6887">
              <w:rPr>
                <w:noProof/>
                <w:webHidden/>
              </w:rPr>
              <w:tab/>
            </w:r>
            <w:r>
              <w:rPr>
                <w:noProof/>
                <w:webHidden/>
              </w:rPr>
              <w:fldChar w:fldCharType="begin"/>
            </w:r>
            <w:r w:rsidR="002C6887">
              <w:rPr>
                <w:noProof/>
                <w:webHidden/>
              </w:rPr>
              <w:instrText xml:space="preserve"> PAGEREF _Toc96441698 \h </w:instrText>
            </w:r>
            <w:r>
              <w:rPr>
                <w:noProof/>
                <w:webHidden/>
              </w:rPr>
            </w:r>
            <w:r>
              <w:rPr>
                <w:noProof/>
                <w:webHidden/>
              </w:rPr>
              <w:fldChar w:fldCharType="separate"/>
            </w:r>
            <w:r w:rsidR="00F52CDA">
              <w:rPr>
                <w:noProof/>
                <w:webHidden/>
              </w:rPr>
              <w:t>26</w:t>
            </w:r>
            <w:r>
              <w:rPr>
                <w:noProof/>
                <w:webHidden/>
              </w:rPr>
              <w:fldChar w:fldCharType="end"/>
            </w:r>
          </w:hyperlink>
        </w:p>
        <w:p w:rsidR="002C6887" w:rsidRDefault="00E9526F">
          <w:pPr>
            <w:pStyle w:val="40"/>
            <w:tabs>
              <w:tab w:val="right" w:leader="dot" w:pos="8296"/>
            </w:tabs>
            <w:rPr>
              <w:rFonts w:eastAsiaTheme="minorEastAsia"/>
              <w:noProof/>
              <w:sz w:val="22"/>
              <w:lang w:val="en-US"/>
            </w:rPr>
          </w:pPr>
          <w:hyperlink w:anchor="_Toc96441699" w:history="1">
            <w:r w:rsidR="002C6887" w:rsidRPr="00BD226C">
              <w:rPr>
                <w:rStyle w:val="-"/>
                <w:iCs/>
                <w:noProof/>
              </w:rPr>
              <w:t>Ανάλυση πειραματικής διαδικασίας</w:t>
            </w:r>
            <w:r w:rsidR="002C6887">
              <w:rPr>
                <w:noProof/>
                <w:webHidden/>
              </w:rPr>
              <w:tab/>
            </w:r>
            <w:r>
              <w:rPr>
                <w:noProof/>
                <w:webHidden/>
              </w:rPr>
              <w:fldChar w:fldCharType="begin"/>
            </w:r>
            <w:r w:rsidR="002C6887">
              <w:rPr>
                <w:noProof/>
                <w:webHidden/>
              </w:rPr>
              <w:instrText xml:space="preserve"> PAGEREF _Toc96441699 \h </w:instrText>
            </w:r>
            <w:r>
              <w:rPr>
                <w:noProof/>
                <w:webHidden/>
              </w:rPr>
            </w:r>
            <w:r>
              <w:rPr>
                <w:noProof/>
                <w:webHidden/>
              </w:rPr>
              <w:fldChar w:fldCharType="separate"/>
            </w:r>
            <w:r w:rsidR="00F52CDA">
              <w:rPr>
                <w:noProof/>
                <w:webHidden/>
              </w:rPr>
              <w:t>27</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700" w:history="1">
            <w:r w:rsidR="002C6887" w:rsidRPr="00BD226C">
              <w:rPr>
                <w:rStyle w:val="-"/>
                <w:noProof/>
              </w:rPr>
              <w:t>3.2</w:t>
            </w:r>
            <w:r w:rsidR="002C6887">
              <w:rPr>
                <w:rFonts w:eastAsiaTheme="minorEastAsia"/>
                <w:noProof/>
                <w:sz w:val="22"/>
                <w:lang w:val="en-US"/>
              </w:rPr>
              <w:tab/>
            </w:r>
            <w:r w:rsidR="002C6887" w:rsidRPr="00BD226C">
              <w:rPr>
                <w:rStyle w:val="-"/>
                <w:noProof/>
              </w:rPr>
              <w:t>Υλικά, μέθοδοι και εξοπλισμός</w:t>
            </w:r>
            <w:r w:rsidR="002C6887">
              <w:rPr>
                <w:noProof/>
                <w:webHidden/>
              </w:rPr>
              <w:tab/>
            </w:r>
            <w:r>
              <w:rPr>
                <w:noProof/>
                <w:webHidden/>
              </w:rPr>
              <w:fldChar w:fldCharType="begin"/>
            </w:r>
            <w:r w:rsidR="002C6887">
              <w:rPr>
                <w:noProof/>
                <w:webHidden/>
              </w:rPr>
              <w:instrText xml:space="preserve"> PAGEREF _Toc96441700 \h </w:instrText>
            </w:r>
            <w:r>
              <w:rPr>
                <w:noProof/>
                <w:webHidden/>
              </w:rPr>
            </w:r>
            <w:r>
              <w:rPr>
                <w:noProof/>
                <w:webHidden/>
              </w:rPr>
              <w:fldChar w:fldCharType="separate"/>
            </w:r>
            <w:r w:rsidR="00F52CDA">
              <w:rPr>
                <w:noProof/>
                <w:webHidden/>
              </w:rPr>
              <w:t>30</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01" w:history="1">
            <w:r w:rsidR="002C6887" w:rsidRPr="00BD226C">
              <w:rPr>
                <w:rStyle w:val="-"/>
                <w:noProof/>
              </w:rPr>
              <w:t>3.2.1</w:t>
            </w:r>
            <w:r w:rsidR="002C6887">
              <w:rPr>
                <w:rFonts w:eastAsiaTheme="minorEastAsia"/>
                <w:noProof/>
                <w:sz w:val="22"/>
                <w:lang w:val="en-US"/>
              </w:rPr>
              <w:tab/>
            </w:r>
            <w:r w:rsidR="002C6887" w:rsidRPr="00BD226C">
              <w:rPr>
                <w:rStyle w:val="-"/>
                <w:noProof/>
              </w:rPr>
              <w:t>Προσδιορισμός της συγκέντρωσης όζοντος στο νερό</w:t>
            </w:r>
            <w:r w:rsidR="002C6887">
              <w:rPr>
                <w:noProof/>
                <w:webHidden/>
              </w:rPr>
              <w:tab/>
            </w:r>
            <w:r>
              <w:rPr>
                <w:noProof/>
                <w:webHidden/>
              </w:rPr>
              <w:fldChar w:fldCharType="begin"/>
            </w:r>
            <w:r w:rsidR="002C6887">
              <w:rPr>
                <w:noProof/>
                <w:webHidden/>
              </w:rPr>
              <w:instrText xml:space="preserve"> PAGEREF _Toc96441701 \h </w:instrText>
            </w:r>
            <w:r>
              <w:rPr>
                <w:noProof/>
                <w:webHidden/>
              </w:rPr>
            </w:r>
            <w:r>
              <w:rPr>
                <w:noProof/>
                <w:webHidden/>
              </w:rPr>
              <w:fldChar w:fldCharType="separate"/>
            </w:r>
            <w:r w:rsidR="00F52CDA">
              <w:rPr>
                <w:noProof/>
                <w:webHidden/>
              </w:rPr>
              <w:t>30</w:t>
            </w:r>
            <w:r>
              <w:rPr>
                <w:noProof/>
                <w:webHidden/>
              </w:rPr>
              <w:fldChar w:fldCharType="end"/>
            </w:r>
          </w:hyperlink>
        </w:p>
        <w:p w:rsidR="002C6887" w:rsidRDefault="00E9526F">
          <w:pPr>
            <w:pStyle w:val="30"/>
            <w:tabs>
              <w:tab w:val="left" w:pos="1540"/>
              <w:tab w:val="right" w:leader="dot" w:pos="8296"/>
            </w:tabs>
            <w:rPr>
              <w:rFonts w:eastAsiaTheme="minorEastAsia"/>
              <w:noProof/>
              <w:sz w:val="22"/>
              <w:lang w:val="en-US"/>
            </w:rPr>
          </w:pPr>
          <w:hyperlink w:anchor="_Toc96441702" w:history="1">
            <w:r w:rsidR="002C6887" w:rsidRPr="00BD226C">
              <w:rPr>
                <w:rStyle w:val="-"/>
                <w:iCs/>
                <w:noProof/>
              </w:rPr>
              <w:t>3.2.1.1</w:t>
            </w:r>
            <w:r w:rsidR="002C6887">
              <w:rPr>
                <w:rFonts w:eastAsiaTheme="minorEastAsia"/>
                <w:noProof/>
                <w:sz w:val="22"/>
                <w:lang w:val="en-US"/>
              </w:rPr>
              <w:tab/>
            </w:r>
            <w:r w:rsidR="002C6887" w:rsidRPr="00BD226C">
              <w:rPr>
                <w:rStyle w:val="-"/>
                <w:iCs/>
                <w:noProof/>
              </w:rPr>
              <w:t>Μέθοδος Indigo</w:t>
            </w:r>
            <w:r w:rsidR="002C6887">
              <w:rPr>
                <w:noProof/>
                <w:webHidden/>
              </w:rPr>
              <w:tab/>
            </w:r>
            <w:r>
              <w:rPr>
                <w:noProof/>
                <w:webHidden/>
              </w:rPr>
              <w:fldChar w:fldCharType="begin"/>
            </w:r>
            <w:r w:rsidR="002C6887">
              <w:rPr>
                <w:noProof/>
                <w:webHidden/>
              </w:rPr>
              <w:instrText xml:space="preserve"> PAGEREF _Toc96441702 \h </w:instrText>
            </w:r>
            <w:r>
              <w:rPr>
                <w:noProof/>
                <w:webHidden/>
              </w:rPr>
            </w:r>
            <w:r>
              <w:rPr>
                <w:noProof/>
                <w:webHidden/>
              </w:rPr>
              <w:fldChar w:fldCharType="separate"/>
            </w:r>
            <w:r w:rsidR="00F52CDA">
              <w:rPr>
                <w:noProof/>
                <w:webHidden/>
              </w:rPr>
              <w:t>30</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03" w:history="1">
            <w:r w:rsidR="002C6887" w:rsidRPr="00BD226C">
              <w:rPr>
                <w:rStyle w:val="-"/>
                <w:noProof/>
              </w:rPr>
              <w:t>3.2.2</w:t>
            </w:r>
            <w:r w:rsidR="002C6887">
              <w:rPr>
                <w:rFonts w:eastAsiaTheme="minorEastAsia"/>
                <w:noProof/>
                <w:sz w:val="22"/>
                <w:lang w:val="en-US"/>
              </w:rPr>
              <w:tab/>
            </w:r>
            <w:r w:rsidR="002C6887" w:rsidRPr="00BD226C">
              <w:rPr>
                <w:rStyle w:val="-"/>
                <w:noProof/>
              </w:rPr>
              <w:t>Μονάδα Οζονισμού</w:t>
            </w:r>
            <w:r w:rsidR="002C6887">
              <w:rPr>
                <w:noProof/>
                <w:webHidden/>
              </w:rPr>
              <w:tab/>
            </w:r>
            <w:r>
              <w:rPr>
                <w:noProof/>
                <w:webHidden/>
              </w:rPr>
              <w:fldChar w:fldCharType="begin"/>
            </w:r>
            <w:r w:rsidR="002C6887">
              <w:rPr>
                <w:noProof/>
                <w:webHidden/>
              </w:rPr>
              <w:instrText xml:space="preserve"> PAGEREF _Toc96441703 \h </w:instrText>
            </w:r>
            <w:r>
              <w:rPr>
                <w:noProof/>
                <w:webHidden/>
              </w:rPr>
            </w:r>
            <w:r>
              <w:rPr>
                <w:noProof/>
                <w:webHidden/>
              </w:rPr>
              <w:fldChar w:fldCharType="separate"/>
            </w:r>
            <w:r w:rsidR="00F52CDA">
              <w:rPr>
                <w:noProof/>
                <w:webHidden/>
              </w:rPr>
              <w:t>34</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04" w:history="1">
            <w:r w:rsidR="002C6887" w:rsidRPr="00BD226C">
              <w:rPr>
                <w:rStyle w:val="-"/>
                <w:noProof/>
              </w:rPr>
              <w:t>3.2.3</w:t>
            </w:r>
            <w:r w:rsidR="002C6887">
              <w:rPr>
                <w:rFonts w:eastAsiaTheme="minorEastAsia"/>
                <w:noProof/>
                <w:sz w:val="22"/>
                <w:lang w:val="en-US"/>
              </w:rPr>
              <w:tab/>
            </w:r>
            <w:r w:rsidR="002C6887" w:rsidRPr="00BD226C">
              <w:rPr>
                <w:rStyle w:val="-"/>
                <w:noProof/>
              </w:rPr>
              <w:t>Εκτίμηση Κατανομής Νανοσωματιδίων</w:t>
            </w:r>
            <w:r w:rsidR="002C6887">
              <w:rPr>
                <w:noProof/>
                <w:webHidden/>
              </w:rPr>
              <w:tab/>
            </w:r>
            <w:r>
              <w:rPr>
                <w:noProof/>
                <w:webHidden/>
              </w:rPr>
              <w:fldChar w:fldCharType="begin"/>
            </w:r>
            <w:r w:rsidR="002C6887">
              <w:rPr>
                <w:noProof/>
                <w:webHidden/>
              </w:rPr>
              <w:instrText xml:space="preserve"> PAGEREF _Toc96441704 \h </w:instrText>
            </w:r>
            <w:r>
              <w:rPr>
                <w:noProof/>
                <w:webHidden/>
              </w:rPr>
            </w:r>
            <w:r>
              <w:rPr>
                <w:noProof/>
                <w:webHidden/>
              </w:rPr>
              <w:fldChar w:fldCharType="separate"/>
            </w:r>
            <w:r w:rsidR="00F52CDA">
              <w:rPr>
                <w:noProof/>
                <w:webHidden/>
              </w:rPr>
              <w:t>34</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05" w:history="1">
            <w:r w:rsidR="002C6887" w:rsidRPr="00BD226C">
              <w:rPr>
                <w:rStyle w:val="-"/>
                <w:noProof/>
              </w:rPr>
              <w:t>3.2.5</w:t>
            </w:r>
            <w:r w:rsidR="002C6887">
              <w:rPr>
                <w:rFonts w:eastAsiaTheme="minorEastAsia"/>
                <w:noProof/>
                <w:sz w:val="22"/>
                <w:lang w:val="en-US"/>
              </w:rPr>
              <w:tab/>
            </w:r>
            <w:r w:rsidR="002C6887" w:rsidRPr="00BD226C">
              <w:rPr>
                <w:rStyle w:val="-"/>
                <w:noProof/>
              </w:rPr>
              <w:t>Ιοντικός Χρωματογράφος</w:t>
            </w:r>
            <w:r w:rsidR="002C6887">
              <w:rPr>
                <w:noProof/>
                <w:webHidden/>
              </w:rPr>
              <w:tab/>
            </w:r>
            <w:r>
              <w:rPr>
                <w:noProof/>
                <w:webHidden/>
              </w:rPr>
              <w:fldChar w:fldCharType="begin"/>
            </w:r>
            <w:r w:rsidR="002C6887">
              <w:rPr>
                <w:noProof/>
                <w:webHidden/>
              </w:rPr>
              <w:instrText xml:space="preserve"> PAGEREF _Toc96441705 \h </w:instrText>
            </w:r>
            <w:r>
              <w:rPr>
                <w:noProof/>
                <w:webHidden/>
              </w:rPr>
            </w:r>
            <w:r>
              <w:rPr>
                <w:noProof/>
                <w:webHidden/>
              </w:rPr>
              <w:fldChar w:fldCharType="separate"/>
            </w:r>
            <w:r w:rsidR="00F52CDA">
              <w:rPr>
                <w:noProof/>
                <w:webHidden/>
              </w:rPr>
              <w:t>36</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706" w:history="1">
            <w:r w:rsidR="002C6887" w:rsidRPr="00BD226C">
              <w:rPr>
                <w:rStyle w:val="-"/>
                <w:noProof/>
              </w:rPr>
              <w:t>Κεφάλαιο 4: Αποτελέσματα</w:t>
            </w:r>
            <w:r w:rsidR="002C6887">
              <w:rPr>
                <w:noProof/>
                <w:webHidden/>
              </w:rPr>
              <w:tab/>
            </w:r>
            <w:r>
              <w:rPr>
                <w:noProof/>
                <w:webHidden/>
              </w:rPr>
              <w:fldChar w:fldCharType="begin"/>
            </w:r>
            <w:r w:rsidR="002C6887">
              <w:rPr>
                <w:noProof/>
                <w:webHidden/>
              </w:rPr>
              <w:instrText xml:space="preserve"> PAGEREF _Toc96441706 \h </w:instrText>
            </w:r>
            <w:r>
              <w:rPr>
                <w:noProof/>
                <w:webHidden/>
              </w:rPr>
            </w:r>
            <w:r>
              <w:rPr>
                <w:noProof/>
                <w:webHidden/>
              </w:rPr>
              <w:fldChar w:fldCharType="separate"/>
            </w:r>
            <w:r w:rsidR="00F52CDA">
              <w:rPr>
                <w:noProof/>
                <w:webHidden/>
              </w:rPr>
              <w:t>38</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707" w:history="1">
            <w:r w:rsidR="002C6887" w:rsidRPr="00BD226C">
              <w:rPr>
                <w:rStyle w:val="-"/>
                <w:noProof/>
              </w:rPr>
              <w:t>4.1</w:t>
            </w:r>
            <w:r w:rsidR="002C6887">
              <w:rPr>
                <w:rFonts w:eastAsiaTheme="minorEastAsia"/>
                <w:noProof/>
                <w:sz w:val="22"/>
                <w:lang w:val="en-US"/>
              </w:rPr>
              <w:tab/>
            </w:r>
            <w:r w:rsidR="002C6887" w:rsidRPr="00BD226C">
              <w:rPr>
                <w:rStyle w:val="-"/>
                <w:noProof/>
              </w:rPr>
              <w:t>Χωρίς την προσθήκη βακτηρίων</w:t>
            </w:r>
            <w:r w:rsidR="002C6887">
              <w:rPr>
                <w:noProof/>
                <w:webHidden/>
              </w:rPr>
              <w:tab/>
            </w:r>
            <w:r>
              <w:rPr>
                <w:noProof/>
                <w:webHidden/>
              </w:rPr>
              <w:fldChar w:fldCharType="begin"/>
            </w:r>
            <w:r w:rsidR="002C6887">
              <w:rPr>
                <w:noProof/>
                <w:webHidden/>
              </w:rPr>
              <w:instrText xml:space="preserve"> PAGEREF _Toc96441707 \h </w:instrText>
            </w:r>
            <w:r>
              <w:rPr>
                <w:noProof/>
                <w:webHidden/>
              </w:rPr>
            </w:r>
            <w:r>
              <w:rPr>
                <w:noProof/>
                <w:webHidden/>
              </w:rPr>
              <w:fldChar w:fldCharType="separate"/>
            </w:r>
            <w:r w:rsidR="00F52CDA">
              <w:rPr>
                <w:noProof/>
                <w:webHidden/>
              </w:rPr>
              <w:t>38</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08" w:history="1">
            <w:r w:rsidR="002C6887" w:rsidRPr="00BD226C">
              <w:rPr>
                <w:rStyle w:val="-"/>
                <w:noProof/>
              </w:rPr>
              <w:t>4.1.1</w:t>
            </w:r>
            <w:r w:rsidR="002C6887">
              <w:rPr>
                <w:rFonts w:eastAsiaTheme="minorEastAsia"/>
                <w:noProof/>
                <w:sz w:val="22"/>
                <w:lang w:val="en-US"/>
              </w:rPr>
              <w:tab/>
            </w:r>
            <w:r w:rsidR="002C6887" w:rsidRPr="00BD226C">
              <w:rPr>
                <w:rStyle w:val="-"/>
                <w:noProof/>
              </w:rPr>
              <w:t>Χρήση Macrobubbles</w:t>
            </w:r>
            <w:r w:rsidR="002C6887">
              <w:rPr>
                <w:noProof/>
                <w:webHidden/>
              </w:rPr>
              <w:tab/>
            </w:r>
            <w:r>
              <w:rPr>
                <w:noProof/>
                <w:webHidden/>
              </w:rPr>
              <w:fldChar w:fldCharType="begin"/>
            </w:r>
            <w:r w:rsidR="002C6887">
              <w:rPr>
                <w:noProof/>
                <w:webHidden/>
              </w:rPr>
              <w:instrText xml:space="preserve"> PAGEREF _Toc96441708 \h </w:instrText>
            </w:r>
            <w:r>
              <w:rPr>
                <w:noProof/>
                <w:webHidden/>
              </w:rPr>
            </w:r>
            <w:r>
              <w:rPr>
                <w:noProof/>
                <w:webHidden/>
              </w:rPr>
              <w:fldChar w:fldCharType="separate"/>
            </w:r>
            <w:r w:rsidR="00F52CDA">
              <w:rPr>
                <w:noProof/>
                <w:webHidden/>
              </w:rPr>
              <w:t>38</w:t>
            </w:r>
            <w:r>
              <w:rPr>
                <w:noProof/>
                <w:webHidden/>
              </w:rPr>
              <w:fldChar w:fldCharType="end"/>
            </w:r>
          </w:hyperlink>
        </w:p>
        <w:p w:rsidR="002C6887" w:rsidRDefault="00E9526F">
          <w:pPr>
            <w:pStyle w:val="40"/>
            <w:tabs>
              <w:tab w:val="left" w:pos="1760"/>
              <w:tab w:val="right" w:leader="dot" w:pos="8296"/>
            </w:tabs>
            <w:rPr>
              <w:rFonts w:eastAsiaTheme="minorEastAsia"/>
              <w:noProof/>
              <w:sz w:val="22"/>
              <w:lang w:val="en-US"/>
            </w:rPr>
          </w:pPr>
          <w:hyperlink w:anchor="_Toc96441709" w:history="1">
            <w:r w:rsidR="002C6887" w:rsidRPr="00BD226C">
              <w:rPr>
                <w:rStyle w:val="-"/>
                <w:noProof/>
              </w:rPr>
              <w:t>4.1.1.1</w:t>
            </w:r>
            <w:r w:rsidR="002C6887">
              <w:rPr>
                <w:rFonts w:eastAsiaTheme="minorEastAsia"/>
                <w:noProof/>
                <w:sz w:val="22"/>
                <w:lang w:val="en-US"/>
              </w:rPr>
              <w:tab/>
            </w:r>
            <w:r w:rsidR="002C6887" w:rsidRPr="00BD226C">
              <w:rPr>
                <w:rStyle w:val="-"/>
                <w:noProof/>
              </w:rPr>
              <w:t>Επίδραση της αλατότητας στην συγκέντρωση του όζοντος</w:t>
            </w:r>
            <w:r w:rsidR="002C6887">
              <w:rPr>
                <w:noProof/>
                <w:webHidden/>
              </w:rPr>
              <w:tab/>
            </w:r>
            <w:r>
              <w:rPr>
                <w:noProof/>
                <w:webHidden/>
              </w:rPr>
              <w:fldChar w:fldCharType="begin"/>
            </w:r>
            <w:r w:rsidR="002C6887">
              <w:rPr>
                <w:noProof/>
                <w:webHidden/>
              </w:rPr>
              <w:instrText xml:space="preserve"> PAGEREF _Toc96441709 \h </w:instrText>
            </w:r>
            <w:r>
              <w:rPr>
                <w:noProof/>
                <w:webHidden/>
              </w:rPr>
            </w:r>
            <w:r>
              <w:rPr>
                <w:noProof/>
                <w:webHidden/>
              </w:rPr>
              <w:fldChar w:fldCharType="separate"/>
            </w:r>
            <w:r w:rsidR="00F52CDA">
              <w:rPr>
                <w:noProof/>
                <w:webHidden/>
              </w:rPr>
              <w:t>38</w:t>
            </w:r>
            <w:r>
              <w:rPr>
                <w:noProof/>
                <w:webHidden/>
              </w:rPr>
              <w:fldChar w:fldCharType="end"/>
            </w:r>
          </w:hyperlink>
        </w:p>
        <w:p w:rsidR="002C6887" w:rsidRDefault="00E9526F">
          <w:pPr>
            <w:pStyle w:val="40"/>
            <w:tabs>
              <w:tab w:val="left" w:pos="1760"/>
              <w:tab w:val="right" w:leader="dot" w:pos="8296"/>
            </w:tabs>
            <w:rPr>
              <w:rFonts w:eastAsiaTheme="minorEastAsia"/>
              <w:noProof/>
              <w:sz w:val="22"/>
              <w:lang w:val="en-US"/>
            </w:rPr>
          </w:pPr>
          <w:hyperlink w:anchor="_Toc96441710" w:history="1">
            <w:r w:rsidR="002C6887" w:rsidRPr="00BD226C">
              <w:rPr>
                <w:rStyle w:val="-"/>
                <w:noProof/>
              </w:rPr>
              <w:t>4.1.1.2</w:t>
            </w:r>
            <w:r w:rsidR="002C6887">
              <w:rPr>
                <w:rFonts w:eastAsiaTheme="minorEastAsia"/>
                <w:noProof/>
                <w:sz w:val="22"/>
                <w:lang w:val="en-US"/>
              </w:rPr>
              <w:tab/>
            </w:r>
            <w:r w:rsidR="002C6887" w:rsidRPr="00BD226C">
              <w:rPr>
                <w:rStyle w:val="-"/>
                <w:noProof/>
              </w:rPr>
              <w:t>Επίδραση της συγκέντρωση του όζοντος στην αλατότητα</w:t>
            </w:r>
            <w:r w:rsidR="002C6887">
              <w:rPr>
                <w:noProof/>
                <w:webHidden/>
              </w:rPr>
              <w:tab/>
            </w:r>
            <w:r>
              <w:rPr>
                <w:noProof/>
                <w:webHidden/>
              </w:rPr>
              <w:fldChar w:fldCharType="begin"/>
            </w:r>
            <w:r w:rsidR="002C6887">
              <w:rPr>
                <w:noProof/>
                <w:webHidden/>
              </w:rPr>
              <w:instrText xml:space="preserve"> PAGEREF _Toc96441710 \h </w:instrText>
            </w:r>
            <w:r>
              <w:rPr>
                <w:noProof/>
                <w:webHidden/>
              </w:rPr>
            </w:r>
            <w:r>
              <w:rPr>
                <w:noProof/>
                <w:webHidden/>
              </w:rPr>
              <w:fldChar w:fldCharType="separate"/>
            </w:r>
            <w:r w:rsidR="00F52CDA">
              <w:rPr>
                <w:noProof/>
                <w:webHidden/>
              </w:rPr>
              <w:t>43</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11" w:history="1">
            <w:r w:rsidR="002C6887" w:rsidRPr="00BD226C">
              <w:rPr>
                <w:rStyle w:val="-"/>
                <w:noProof/>
              </w:rPr>
              <w:t>4.1.2</w:t>
            </w:r>
            <w:r w:rsidR="002C6887">
              <w:rPr>
                <w:rFonts w:eastAsiaTheme="minorEastAsia"/>
                <w:noProof/>
                <w:sz w:val="22"/>
                <w:lang w:val="en-US"/>
              </w:rPr>
              <w:tab/>
            </w:r>
            <w:r w:rsidR="002C6887" w:rsidRPr="00BD226C">
              <w:rPr>
                <w:rStyle w:val="-"/>
                <w:noProof/>
              </w:rPr>
              <w:t>Χρήση Nanobubbles</w:t>
            </w:r>
            <w:r w:rsidR="002C6887">
              <w:rPr>
                <w:noProof/>
                <w:webHidden/>
              </w:rPr>
              <w:tab/>
            </w:r>
            <w:r>
              <w:rPr>
                <w:noProof/>
                <w:webHidden/>
              </w:rPr>
              <w:fldChar w:fldCharType="begin"/>
            </w:r>
            <w:r w:rsidR="002C6887">
              <w:rPr>
                <w:noProof/>
                <w:webHidden/>
              </w:rPr>
              <w:instrText xml:space="preserve"> PAGEREF _Toc96441711 \h </w:instrText>
            </w:r>
            <w:r>
              <w:rPr>
                <w:noProof/>
                <w:webHidden/>
              </w:rPr>
            </w:r>
            <w:r>
              <w:rPr>
                <w:noProof/>
                <w:webHidden/>
              </w:rPr>
              <w:fldChar w:fldCharType="separate"/>
            </w:r>
            <w:r w:rsidR="00F52CDA">
              <w:rPr>
                <w:noProof/>
                <w:webHidden/>
              </w:rPr>
              <w:t>48</w:t>
            </w:r>
            <w:r>
              <w:rPr>
                <w:noProof/>
                <w:webHidden/>
              </w:rPr>
              <w:fldChar w:fldCharType="end"/>
            </w:r>
          </w:hyperlink>
        </w:p>
        <w:p w:rsidR="002C6887" w:rsidRDefault="00E9526F">
          <w:pPr>
            <w:pStyle w:val="40"/>
            <w:tabs>
              <w:tab w:val="left" w:pos="1760"/>
              <w:tab w:val="right" w:leader="dot" w:pos="8296"/>
            </w:tabs>
            <w:rPr>
              <w:rFonts w:eastAsiaTheme="minorEastAsia"/>
              <w:noProof/>
              <w:sz w:val="22"/>
              <w:lang w:val="en-US"/>
            </w:rPr>
          </w:pPr>
          <w:hyperlink w:anchor="_Toc96441712" w:history="1">
            <w:r w:rsidR="002C6887" w:rsidRPr="00BD226C">
              <w:rPr>
                <w:rStyle w:val="-"/>
                <w:noProof/>
              </w:rPr>
              <w:t>4.1.2.1</w:t>
            </w:r>
            <w:r w:rsidR="002C6887">
              <w:rPr>
                <w:rFonts w:eastAsiaTheme="minorEastAsia"/>
                <w:noProof/>
                <w:sz w:val="22"/>
                <w:lang w:val="en-US"/>
              </w:rPr>
              <w:tab/>
            </w:r>
            <w:r w:rsidR="002C6887" w:rsidRPr="00BD226C">
              <w:rPr>
                <w:rStyle w:val="-"/>
                <w:noProof/>
              </w:rPr>
              <w:t>Επίδραση της αλατότητας στην συγκέντρωση του όζοντος</w:t>
            </w:r>
            <w:r w:rsidR="002C6887">
              <w:rPr>
                <w:noProof/>
                <w:webHidden/>
              </w:rPr>
              <w:tab/>
            </w:r>
            <w:r>
              <w:rPr>
                <w:noProof/>
                <w:webHidden/>
              </w:rPr>
              <w:fldChar w:fldCharType="begin"/>
            </w:r>
            <w:r w:rsidR="002C6887">
              <w:rPr>
                <w:noProof/>
                <w:webHidden/>
              </w:rPr>
              <w:instrText xml:space="preserve"> PAGEREF _Toc96441712 \h </w:instrText>
            </w:r>
            <w:r>
              <w:rPr>
                <w:noProof/>
                <w:webHidden/>
              </w:rPr>
            </w:r>
            <w:r>
              <w:rPr>
                <w:noProof/>
                <w:webHidden/>
              </w:rPr>
              <w:fldChar w:fldCharType="separate"/>
            </w:r>
            <w:r w:rsidR="00F52CDA">
              <w:rPr>
                <w:noProof/>
                <w:webHidden/>
              </w:rPr>
              <w:t>48</w:t>
            </w:r>
            <w:r>
              <w:rPr>
                <w:noProof/>
                <w:webHidden/>
              </w:rPr>
              <w:fldChar w:fldCharType="end"/>
            </w:r>
          </w:hyperlink>
        </w:p>
        <w:p w:rsidR="002C6887" w:rsidRDefault="00E9526F">
          <w:pPr>
            <w:pStyle w:val="40"/>
            <w:tabs>
              <w:tab w:val="left" w:pos="1760"/>
              <w:tab w:val="right" w:leader="dot" w:pos="8296"/>
            </w:tabs>
            <w:rPr>
              <w:rFonts w:eastAsiaTheme="minorEastAsia"/>
              <w:noProof/>
              <w:sz w:val="22"/>
              <w:lang w:val="en-US"/>
            </w:rPr>
          </w:pPr>
          <w:hyperlink w:anchor="_Toc96441713" w:history="1">
            <w:r w:rsidR="002C6887" w:rsidRPr="00BD226C">
              <w:rPr>
                <w:rStyle w:val="-"/>
                <w:noProof/>
              </w:rPr>
              <w:t>4.1.2.2</w:t>
            </w:r>
            <w:r w:rsidR="002C6887">
              <w:rPr>
                <w:rFonts w:eastAsiaTheme="minorEastAsia"/>
                <w:noProof/>
                <w:sz w:val="22"/>
                <w:lang w:val="en-US"/>
              </w:rPr>
              <w:tab/>
            </w:r>
            <w:r w:rsidR="002C6887" w:rsidRPr="00BD226C">
              <w:rPr>
                <w:rStyle w:val="-"/>
                <w:noProof/>
              </w:rPr>
              <w:t>Σύγκριση της διάσπασης του όζοντος με και χωρίς νανοφυσαλίδες</w:t>
            </w:r>
            <w:r w:rsidR="002C6887">
              <w:rPr>
                <w:noProof/>
                <w:webHidden/>
              </w:rPr>
              <w:tab/>
            </w:r>
            <w:r>
              <w:rPr>
                <w:noProof/>
                <w:webHidden/>
              </w:rPr>
              <w:fldChar w:fldCharType="begin"/>
            </w:r>
            <w:r w:rsidR="002C6887">
              <w:rPr>
                <w:noProof/>
                <w:webHidden/>
              </w:rPr>
              <w:instrText xml:space="preserve"> PAGEREF _Toc96441713 \h </w:instrText>
            </w:r>
            <w:r>
              <w:rPr>
                <w:noProof/>
                <w:webHidden/>
              </w:rPr>
            </w:r>
            <w:r>
              <w:rPr>
                <w:noProof/>
                <w:webHidden/>
              </w:rPr>
              <w:fldChar w:fldCharType="separate"/>
            </w:r>
            <w:r w:rsidR="00F52CDA">
              <w:rPr>
                <w:noProof/>
                <w:webHidden/>
              </w:rPr>
              <w:t>49</w:t>
            </w:r>
            <w:r>
              <w:rPr>
                <w:noProof/>
                <w:webHidden/>
              </w:rPr>
              <w:fldChar w:fldCharType="end"/>
            </w:r>
          </w:hyperlink>
        </w:p>
        <w:p w:rsidR="002C6887" w:rsidRDefault="00E9526F">
          <w:pPr>
            <w:pStyle w:val="40"/>
            <w:tabs>
              <w:tab w:val="left" w:pos="1760"/>
              <w:tab w:val="right" w:leader="dot" w:pos="8296"/>
            </w:tabs>
            <w:rPr>
              <w:rFonts w:eastAsiaTheme="minorEastAsia"/>
              <w:noProof/>
              <w:sz w:val="22"/>
              <w:lang w:val="en-US"/>
            </w:rPr>
          </w:pPr>
          <w:hyperlink w:anchor="_Toc96441714" w:history="1">
            <w:r w:rsidR="002C6887" w:rsidRPr="00BD226C">
              <w:rPr>
                <w:rStyle w:val="-"/>
                <w:noProof/>
              </w:rPr>
              <w:t>4.1.2.3</w:t>
            </w:r>
            <w:r w:rsidR="002C6887">
              <w:rPr>
                <w:rFonts w:eastAsiaTheme="minorEastAsia"/>
                <w:noProof/>
                <w:sz w:val="22"/>
                <w:lang w:val="en-US"/>
              </w:rPr>
              <w:tab/>
            </w:r>
            <w:r w:rsidR="002C6887" w:rsidRPr="00BD226C">
              <w:rPr>
                <w:rStyle w:val="-"/>
                <w:noProof/>
              </w:rPr>
              <w:t>Κατανομή και ταξινόμηση ως προς την διάμετρο και το πλήθος</w:t>
            </w:r>
            <w:r w:rsidR="002C6887">
              <w:rPr>
                <w:noProof/>
                <w:webHidden/>
              </w:rPr>
              <w:tab/>
            </w:r>
            <w:r>
              <w:rPr>
                <w:noProof/>
                <w:webHidden/>
              </w:rPr>
              <w:fldChar w:fldCharType="begin"/>
            </w:r>
            <w:r w:rsidR="002C6887">
              <w:rPr>
                <w:noProof/>
                <w:webHidden/>
              </w:rPr>
              <w:instrText xml:space="preserve"> PAGEREF _Toc96441714 \h </w:instrText>
            </w:r>
            <w:r>
              <w:rPr>
                <w:noProof/>
                <w:webHidden/>
              </w:rPr>
            </w:r>
            <w:r>
              <w:rPr>
                <w:noProof/>
                <w:webHidden/>
              </w:rPr>
              <w:fldChar w:fldCharType="separate"/>
            </w:r>
            <w:r w:rsidR="00F52CDA">
              <w:rPr>
                <w:noProof/>
                <w:webHidden/>
              </w:rPr>
              <w:t>50</w:t>
            </w:r>
            <w:r>
              <w:rPr>
                <w:noProof/>
                <w:webHidden/>
              </w:rPr>
              <w:fldChar w:fldCharType="end"/>
            </w:r>
          </w:hyperlink>
        </w:p>
        <w:p w:rsidR="002C6887" w:rsidRDefault="00E9526F">
          <w:pPr>
            <w:pStyle w:val="20"/>
            <w:tabs>
              <w:tab w:val="left" w:pos="880"/>
              <w:tab w:val="right" w:leader="dot" w:pos="8296"/>
            </w:tabs>
            <w:rPr>
              <w:rFonts w:eastAsiaTheme="minorEastAsia"/>
              <w:noProof/>
              <w:sz w:val="22"/>
              <w:lang w:val="en-US"/>
            </w:rPr>
          </w:pPr>
          <w:hyperlink w:anchor="_Toc96441715" w:history="1">
            <w:r w:rsidR="002C6887" w:rsidRPr="00BD226C">
              <w:rPr>
                <w:rStyle w:val="-"/>
                <w:iCs/>
                <w:noProof/>
              </w:rPr>
              <w:t>4.2</w:t>
            </w:r>
            <w:r w:rsidR="002C6887">
              <w:rPr>
                <w:rFonts w:eastAsiaTheme="minorEastAsia"/>
                <w:noProof/>
                <w:sz w:val="22"/>
                <w:lang w:val="en-US"/>
              </w:rPr>
              <w:tab/>
            </w:r>
            <w:r w:rsidR="002C6887" w:rsidRPr="00BD226C">
              <w:rPr>
                <w:rStyle w:val="-"/>
                <w:iCs/>
                <w:noProof/>
              </w:rPr>
              <w:t>Με την προσθήκη βακτηρίου</w:t>
            </w:r>
            <w:r w:rsidR="002C6887">
              <w:rPr>
                <w:noProof/>
                <w:webHidden/>
              </w:rPr>
              <w:tab/>
            </w:r>
            <w:r>
              <w:rPr>
                <w:noProof/>
                <w:webHidden/>
              </w:rPr>
              <w:fldChar w:fldCharType="begin"/>
            </w:r>
            <w:r w:rsidR="002C6887">
              <w:rPr>
                <w:noProof/>
                <w:webHidden/>
              </w:rPr>
              <w:instrText xml:space="preserve"> PAGEREF _Toc96441715 \h </w:instrText>
            </w:r>
            <w:r>
              <w:rPr>
                <w:noProof/>
                <w:webHidden/>
              </w:rPr>
            </w:r>
            <w:r>
              <w:rPr>
                <w:noProof/>
                <w:webHidden/>
              </w:rPr>
              <w:fldChar w:fldCharType="separate"/>
            </w:r>
            <w:r w:rsidR="00F52CDA">
              <w:rPr>
                <w:noProof/>
                <w:webHidden/>
              </w:rPr>
              <w:t>51</w:t>
            </w:r>
            <w:r>
              <w:rPr>
                <w:noProof/>
                <w:webHidden/>
              </w:rPr>
              <w:fldChar w:fldCharType="end"/>
            </w:r>
          </w:hyperlink>
        </w:p>
        <w:p w:rsidR="002C6887" w:rsidRDefault="00E9526F">
          <w:pPr>
            <w:pStyle w:val="30"/>
            <w:tabs>
              <w:tab w:val="left" w:pos="1320"/>
              <w:tab w:val="right" w:leader="dot" w:pos="8296"/>
            </w:tabs>
            <w:rPr>
              <w:rFonts w:eastAsiaTheme="minorEastAsia"/>
              <w:noProof/>
              <w:sz w:val="22"/>
              <w:lang w:val="en-US"/>
            </w:rPr>
          </w:pPr>
          <w:hyperlink w:anchor="_Toc96441716" w:history="1">
            <w:r w:rsidR="002C6887" w:rsidRPr="00BD226C">
              <w:rPr>
                <w:rStyle w:val="-"/>
                <w:noProof/>
              </w:rPr>
              <w:t>4.2.1</w:t>
            </w:r>
            <w:r w:rsidR="002C6887">
              <w:rPr>
                <w:rFonts w:eastAsiaTheme="minorEastAsia"/>
                <w:noProof/>
                <w:sz w:val="22"/>
                <w:lang w:val="en-US"/>
              </w:rPr>
              <w:tab/>
            </w:r>
            <w:r w:rsidR="002C6887" w:rsidRPr="00BD226C">
              <w:rPr>
                <w:rStyle w:val="-"/>
                <w:noProof/>
              </w:rPr>
              <w:t>Απολύμανση θαλασσινού νερού με προσθήκη βακτηρίου E.coli</w:t>
            </w:r>
            <w:r w:rsidR="002C6887">
              <w:rPr>
                <w:noProof/>
                <w:webHidden/>
              </w:rPr>
              <w:tab/>
            </w:r>
            <w:r>
              <w:rPr>
                <w:noProof/>
                <w:webHidden/>
              </w:rPr>
              <w:fldChar w:fldCharType="begin"/>
            </w:r>
            <w:r w:rsidR="002C6887">
              <w:rPr>
                <w:noProof/>
                <w:webHidden/>
              </w:rPr>
              <w:instrText xml:space="preserve"> PAGEREF _Toc96441716 \h </w:instrText>
            </w:r>
            <w:r>
              <w:rPr>
                <w:noProof/>
                <w:webHidden/>
              </w:rPr>
            </w:r>
            <w:r>
              <w:rPr>
                <w:noProof/>
                <w:webHidden/>
              </w:rPr>
              <w:fldChar w:fldCharType="separate"/>
            </w:r>
            <w:r w:rsidR="00F52CDA">
              <w:rPr>
                <w:noProof/>
                <w:webHidden/>
              </w:rPr>
              <w:t>51</w:t>
            </w:r>
            <w:r>
              <w:rPr>
                <w:noProof/>
                <w:webHidden/>
              </w:rPr>
              <w:fldChar w:fldCharType="end"/>
            </w:r>
          </w:hyperlink>
        </w:p>
        <w:p w:rsidR="002C6887" w:rsidRDefault="00E9526F">
          <w:pPr>
            <w:pStyle w:val="10"/>
            <w:tabs>
              <w:tab w:val="right" w:leader="dot" w:pos="8296"/>
            </w:tabs>
            <w:rPr>
              <w:rFonts w:eastAsiaTheme="minorEastAsia"/>
              <w:noProof/>
              <w:sz w:val="22"/>
              <w:lang w:val="en-US"/>
            </w:rPr>
          </w:pPr>
          <w:hyperlink w:anchor="_Toc96441717" w:history="1">
            <w:r w:rsidR="002C6887" w:rsidRPr="00BD226C">
              <w:rPr>
                <w:rStyle w:val="-"/>
                <w:noProof/>
              </w:rPr>
              <w:t>Κεφάλαιο 5: Συμπεράσματα</w:t>
            </w:r>
            <w:r w:rsidR="002C6887">
              <w:rPr>
                <w:noProof/>
                <w:webHidden/>
              </w:rPr>
              <w:tab/>
            </w:r>
            <w:r>
              <w:rPr>
                <w:noProof/>
                <w:webHidden/>
              </w:rPr>
              <w:fldChar w:fldCharType="begin"/>
            </w:r>
            <w:r w:rsidR="002C6887">
              <w:rPr>
                <w:noProof/>
                <w:webHidden/>
              </w:rPr>
              <w:instrText xml:space="preserve"> PAGEREF _Toc96441717 \h </w:instrText>
            </w:r>
            <w:r>
              <w:rPr>
                <w:noProof/>
                <w:webHidden/>
              </w:rPr>
            </w:r>
            <w:r>
              <w:rPr>
                <w:noProof/>
                <w:webHidden/>
              </w:rPr>
              <w:fldChar w:fldCharType="separate"/>
            </w:r>
            <w:r w:rsidR="00F52CDA">
              <w:rPr>
                <w:noProof/>
                <w:webHidden/>
              </w:rPr>
              <w:t>63</w:t>
            </w:r>
            <w:r>
              <w:rPr>
                <w:noProof/>
                <w:webHidden/>
              </w:rPr>
              <w:fldChar w:fldCharType="end"/>
            </w:r>
          </w:hyperlink>
        </w:p>
        <w:p w:rsidR="002C6887" w:rsidRDefault="00E9526F">
          <w:pPr>
            <w:pStyle w:val="40"/>
            <w:tabs>
              <w:tab w:val="right" w:leader="dot" w:pos="8296"/>
            </w:tabs>
            <w:rPr>
              <w:rFonts w:eastAsiaTheme="minorEastAsia"/>
              <w:noProof/>
              <w:sz w:val="22"/>
              <w:lang w:val="en-US"/>
            </w:rPr>
          </w:pPr>
          <w:hyperlink w:anchor="_Toc96441718" w:history="1">
            <w:r w:rsidR="002C6887" w:rsidRPr="00BD226C">
              <w:rPr>
                <w:rStyle w:val="-"/>
                <w:noProof/>
              </w:rPr>
              <w:t>Σύνοψη &amp; Ανάδειξη Πλεονεκτημάτων</w:t>
            </w:r>
            <w:r w:rsidR="002C6887">
              <w:rPr>
                <w:noProof/>
                <w:webHidden/>
              </w:rPr>
              <w:tab/>
            </w:r>
            <w:r>
              <w:rPr>
                <w:noProof/>
                <w:webHidden/>
              </w:rPr>
              <w:fldChar w:fldCharType="begin"/>
            </w:r>
            <w:r w:rsidR="002C6887">
              <w:rPr>
                <w:noProof/>
                <w:webHidden/>
              </w:rPr>
              <w:instrText xml:space="preserve"> PAGEREF _Toc96441718 \h </w:instrText>
            </w:r>
            <w:r>
              <w:rPr>
                <w:noProof/>
                <w:webHidden/>
              </w:rPr>
            </w:r>
            <w:r>
              <w:rPr>
                <w:noProof/>
                <w:webHidden/>
              </w:rPr>
              <w:fldChar w:fldCharType="separate"/>
            </w:r>
            <w:r w:rsidR="00F52CDA">
              <w:rPr>
                <w:noProof/>
                <w:webHidden/>
              </w:rPr>
              <w:t>63</w:t>
            </w:r>
            <w:r>
              <w:rPr>
                <w:noProof/>
                <w:webHidden/>
              </w:rPr>
              <w:fldChar w:fldCharType="end"/>
            </w:r>
          </w:hyperlink>
        </w:p>
        <w:p w:rsidR="002C6887" w:rsidRDefault="00E9526F">
          <w:pPr>
            <w:pStyle w:val="40"/>
            <w:tabs>
              <w:tab w:val="right" w:leader="dot" w:pos="8296"/>
            </w:tabs>
            <w:rPr>
              <w:rFonts w:eastAsiaTheme="minorEastAsia"/>
              <w:noProof/>
              <w:sz w:val="22"/>
              <w:lang w:val="en-US"/>
            </w:rPr>
          </w:pPr>
          <w:hyperlink w:anchor="_Toc96441719" w:history="1">
            <w:r w:rsidR="002C6887" w:rsidRPr="00BD226C">
              <w:rPr>
                <w:rStyle w:val="-"/>
                <w:noProof/>
              </w:rPr>
              <w:t>Προτάσεις βελτίωσης &amp; Μελλοντικές προοπτικές</w:t>
            </w:r>
            <w:r w:rsidR="002C6887">
              <w:rPr>
                <w:noProof/>
                <w:webHidden/>
              </w:rPr>
              <w:tab/>
            </w:r>
            <w:r>
              <w:rPr>
                <w:noProof/>
                <w:webHidden/>
              </w:rPr>
              <w:fldChar w:fldCharType="begin"/>
            </w:r>
            <w:r w:rsidR="002C6887">
              <w:rPr>
                <w:noProof/>
                <w:webHidden/>
              </w:rPr>
              <w:instrText xml:space="preserve"> PAGEREF _Toc96441719 \h </w:instrText>
            </w:r>
            <w:r>
              <w:rPr>
                <w:noProof/>
                <w:webHidden/>
              </w:rPr>
            </w:r>
            <w:r>
              <w:rPr>
                <w:noProof/>
                <w:webHidden/>
              </w:rPr>
              <w:fldChar w:fldCharType="separate"/>
            </w:r>
            <w:r w:rsidR="00F52CDA">
              <w:rPr>
                <w:noProof/>
                <w:webHidden/>
              </w:rPr>
              <w:t>64</w:t>
            </w:r>
            <w:r>
              <w:rPr>
                <w:noProof/>
                <w:webHidden/>
              </w:rPr>
              <w:fldChar w:fldCharType="end"/>
            </w:r>
          </w:hyperlink>
        </w:p>
        <w:p w:rsidR="002C6887" w:rsidRDefault="00E9526F">
          <w:pPr>
            <w:pStyle w:val="20"/>
            <w:tabs>
              <w:tab w:val="right" w:leader="dot" w:pos="8296"/>
            </w:tabs>
            <w:rPr>
              <w:rFonts w:eastAsiaTheme="minorEastAsia"/>
              <w:noProof/>
              <w:sz w:val="22"/>
              <w:lang w:val="en-US"/>
            </w:rPr>
          </w:pPr>
          <w:hyperlink w:anchor="_Toc96441720" w:history="1">
            <w:r w:rsidR="002C6887" w:rsidRPr="00BD226C">
              <w:rPr>
                <w:rStyle w:val="-"/>
                <w:noProof/>
              </w:rPr>
              <w:t>Βιβλιογραφία</w:t>
            </w:r>
            <w:r w:rsidR="002C6887">
              <w:rPr>
                <w:noProof/>
                <w:webHidden/>
              </w:rPr>
              <w:tab/>
            </w:r>
            <w:r>
              <w:rPr>
                <w:noProof/>
                <w:webHidden/>
              </w:rPr>
              <w:fldChar w:fldCharType="begin"/>
            </w:r>
            <w:r w:rsidR="002C6887">
              <w:rPr>
                <w:noProof/>
                <w:webHidden/>
              </w:rPr>
              <w:instrText xml:space="preserve"> PAGEREF _Toc96441720 \h </w:instrText>
            </w:r>
            <w:r>
              <w:rPr>
                <w:noProof/>
                <w:webHidden/>
              </w:rPr>
            </w:r>
            <w:r>
              <w:rPr>
                <w:noProof/>
                <w:webHidden/>
              </w:rPr>
              <w:fldChar w:fldCharType="separate"/>
            </w:r>
            <w:r w:rsidR="00F52CDA">
              <w:rPr>
                <w:noProof/>
                <w:webHidden/>
              </w:rPr>
              <w:t>66</w:t>
            </w:r>
            <w:r>
              <w:rPr>
                <w:noProof/>
                <w:webHidden/>
              </w:rPr>
              <w:fldChar w:fldCharType="end"/>
            </w:r>
          </w:hyperlink>
        </w:p>
        <w:p w:rsidR="00903AEC" w:rsidRDefault="00E9526F" w:rsidP="00156370">
          <w:r>
            <w:fldChar w:fldCharType="end"/>
          </w:r>
        </w:p>
      </w:sdtContent>
    </w:sdt>
    <w:p w:rsidR="00494DBE" w:rsidRPr="00F347EB" w:rsidRDefault="00494DBE" w:rsidP="00F347EB">
      <w:pPr>
        <w:pStyle w:val="a6"/>
        <w:rPr>
          <w:sz w:val="48"/>
        </w:rPr>
      </w:pPr>
      <w:bookmarkStart w:id="3" w:name="_Toc96441675"/>
      <w:r w:rsidRPr="00F347EB">
        <w:rPr>
          <w:sz w:val="48"/>
        </w:rPr>
        <w:t>Διαγράμματα</w:t>
      </w:r>
      <w:bookmarkEnd w:id="3"/>
    </w:p>
    <w:p w:rsidR="00F52CDA" w:rsidRDefault="00E9526F">
      <w:pPr>
        <w:pStyle w:val="ac"/>
        <w:tabs>
          <w:tab w:val="right" w:leader="dot" w:pos="8296"/>
        </w:tabs>
        <w:rPr>
          <w:rFonts w:eastAsiaTheme="minorEastAsia"/>
          <w:noProof/>
          <w:sz w:val="22"/>
          <w:lang w:eastAsia="el-GR"/>
        </w:rPr>
      </w:pPr>
      <w:r>
        <w:fldChar w:fldCharType="begin"/>
      </w:r>
      <w:r w:rsidR="00726318">
        <w:instrText xml:space="preserve"> TOC \h \z \c "Διάγραμμα" </w:instrText>
      </w:r>
      <w:r>
        <w:fldChar w:fldCharType="separate"/>
      </w:r>
      <w:hyperlink w:anchor="_Toc96628451" w:history="1">
        <w:r w:rsidR="00F52CDA" w:rsidRPr="00AF2045">
          <w:rPr>
            <w:rStyle w:val="-"/>
            <w:noProof/>
          </w:rPr>
          <w:t>Διάγραμμα 1: Συγκέντρωση συνολικών υπολειμματικών οξειδωτικών σε θαλασσινό νερό και υπολειμματικής συγκέντρωσης όζοντος σε νερό βρύσης</w:t>
        </w:r>
        <w:r w:rsidR="00F52CDA">
          <w:rPr>
            <w:noProof/>
            <w:webHidden/>
          </w:rPr>
          <w:tab/>
        </w:r>
        <w:r>
          <w:rPr>
            <w:noProof/>
            <w:webHidden/>
          </w:rPr>
          <w:fldChar w:fldCharType="begin"/>
        </w:r>
        <w:r w:rsidR="00F52CDA">
          <w:rPr>
            <w:noProof/>
            <w:webHidden/>
          </w:rPr>
          <w:instrText xml:space="preserve"> PAGEREF _Toc96628451 \h </w:instrText>
        </w:r>
        <w:r>
          <w:rPr>
            <w:noProof/>
            <w:webHidden/>
          </w:rPr>
        </w:r>
        <w:r>
          <w:rPr>
            <w:noProof/>
            <w:webHidden/>
          </w:rPr>
          <w:fldChar w:fldCharType="separate"/>
        </w:r>
        <w:r w:rsidR="00F52CDA">
          <w:rPr>
            <w:noProof/>
            <w:webHidden/>
          </w:rPr>
          <w:t>39</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2" w:history="1">
        <w:r w:rsidR="00F52CDA" w:rsidRPr="00AF2045">
          <w:rPr>
            <w:rStyle w:val="-"/>
            <w:noProof/>
          </w:rPr>
          <w:t xml:space="preserve">Διάγραμμα 2:Υπολειμματική συγκέντρωση συνολικών οξειδωτικών σε αλατότητα 1.5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_Toc96628452 \h </w:instrText>
        </w:r>
        <w:r>
          <w:rPr>
            <w:noProof/>
            <w:webHidden/>
          </w:rPr>
        </w:r>
        <w:r>
          <w:rPr>
            <w:noProof/>
            <w:webHidden/>
          </w:rPr>
          <w:fldChar w:fldCharType="separate"/>
        </w:r>
        <w:r w:rsidR="00F52CDA">
          <w:rPr>
            <w:noProof/>
            <w:webHidden/>
          </w:rPr>
          <w:t>40</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3" w:history="1">
        <w:r w:rsidR="00F52CDA" w:rsidRPr="00AF2045">
          <w:rPr>
            <w:rStyle w:val="-"/>
            <w:noProof/>
          </w:rPr>
          <w:t>Διάγραμμα 3:Υπολειμματική συγκέντρωση συνολικών οξειδωτικών σε αλατότητα 3.8</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_Toc96628453 \h </w:instrText>
        </w:r>
        <w:r>
          <w:rPr>
            <w:noProof/>
            <w:webHidden/>
          </w:rPr>
        </w:r>
        <w:r>
          <w:rPr>
            <w:noProof/>
            <w:webHidden/>
          </w:rPr>
          <w:fldChar w:fldCharType="separate"/>
        </w:r>
        <w:r w:rsidR="00F52CDA">
          <w:rPr>
            <w:noProof/>
            <w:webHidden/>
          </w:rPr>
          <w:t>41</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4" w:history="1">
        <w:r w:rsidR="00F52CDA" w:rsidRPr="00AF2045">
          <w:rPr>
            <w:rStyle w:val="-"/>
            <w:noProof/>
          </w:rPr>
          <w:t>Διάγραμμα 4: Υπολειμματική συγκέντρωση συνολικών οξειδωτικών σε αλατότητα 8.1</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_Toc96628454 \h </w:instrText>
        </w:r>
        <w:r>
          <w:rPr>
            <w:noProof/>
            <w:webHidden/>
          </w:rPr>
        </w:r>
        <w:r>
          <w:rPr>
            <w:noProof/>
            <w:webHidden/>
          </w:rPr>
          <w:fldChar w:fldCharType="separate"/>
        </w:r>
        <w:r w:rsidR="00F52CDA">
          <w:rPr>
            <w:noProof/>
            <w:webHidden/>
          </w:rPr>
          <w:t>42</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5" w:history="1">
        <w:r w:rsidR="00F52CDA" w:rsidRPr="00AF2045">
          <w:rPr>
            <w:rStyle w:val="-"/>
            <w:noProof/>
          </w:rPr>
          <w:t xml:space="preserve">Διάγραμμα 5: Υπολειμματική συγκέντρωση συνολικών οξειδωτικών σε αλατότητα 15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_Toc96628455 \h </w:instrText>
        </w:r>
        <w:r>
          <w:rPr>
            <w:noProof/>
            <w:webHidden/>
          </w:rPr>
        </w:r>
        <w:r>
          <w:rPr>
            <w:noProof/>
            <w:webHidden/>
          </w:rPr>
          <w:fldChar w:fldCharType="separate"/>
        </w:r>
        <w:r w:rsidR="00F52CDA">
          <w:rPr>
            <w:noProof/>
            <w:webHidden/>
          </w:rPr>
          <w:t>43</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6" w:history="1">
        <w:r w:rsidR="00F52CDA" w:rsidRPr="00AF2045">
          <w:rPr>
            <w:rStyle w:val="-"/>
            <w:noProof/>
          </w:rPr>
          <w:t>Διάγραμμα 6: Υπολειμματική συγκέντρωση συνολικών οξειδωτικών με αρχική συγκέντρωση όζοντος0.8</w:t>
        </w:r>
        <w:r w:rsidR="00F52CDA" w:rsidRPr="00AF2045">
          <w:rPr>
            <w:rStyle w:val="-"/>
            <w:noProof/>
            <w:lang w:val="en-US"/>
          </w:rPr>
          <w:t>ppm</w:t>
        </w:r>
        <w:r w:rsidR="00F52CDA" w:rsidRPr="00AF2045">
          <w:rPr>
            <w:rStyle w:val="-"/>
            <w:noProof/>
          </w:rPr>
          <w:t>, σε διαφορετικές αλατότητες</w:t>
        </w:r>
        <w:r w:rsidR="00F52CDA">
          <w:rPr>
            <w:noProof/>
            <w:webHidden/>
          </w:rPr>
          <w:tab/>
        </w:r>
        <w:r>
          <w:rPr>
            <w:noProof/>
            <w:webHidden/>
          </w:rPr>
          <w:fldChar w:fldCharType="begin"/>
        </w:r>
        <w:r w:rsidR="00F52CDA">
          <w:rPr>
            <w:noProof/>
            <w:webHidden/>
          </w:rPr>
          <w:instrText xml:space="preserve"> PAGEREF _Toc96628456 \h </w:instrText>
        </w:r>
        <w:r>
          <w:rPr>
            <w:noProof/>
            <w:webHidden/>
          </w:rPr>
        </w:r>
        <w:r>
          <w:rPr>
            <w:noProof/>
            <w:webHidden/>
          </w:rPr>
          <w:fldChar w:fldCharType="separate"/>
        </w:r>
        <w:r w:rsidR="00F52CDA">
          <w:rPr>
            <w:noProof/>
            <w:webHidden/>
          </w:rPr>
          <w:t>44</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7" w:history="1">
        <w:r w:rsidR="00F52CDA" w:rsidRPr="00AF2045">
          <w:rPr>
            <w:rStyle w:val="-"/>
            <w:noProof/>
          </w:rPr>
          <w:t xml:space="preserve">Διάγραμμα 7: Υπολειμματική συγκέντρωση συνολικών οξειδωτικών με αρχική συγκέντρωση όζοντος1.1 </w:t>
        </w:r>
        <w:r w:rsidR="00F52CDA" w:rsidRPr="00AF2045">
          <w:rPr>
            <w:rStyle w:val="-"/>
            <w:noProof/>
            <w:lang w:val="en-US"/>
          </w:rPr>
          <w:t>ppm</w:t>
        </w:r>
        <w:r w:rsidR="00F52CDA" w:rsidRPr="00AF2045">
          <w:rPr>
            <w:rStyle w:val="-"/>
            <w:noProof/>
          </w:rPr>
          <w:t>, σε διαφορετικές αλατότητες</w:t>
        </w:r>
        <w:r w:rsidR="00F52CDA">
          <w:rPr>
            <w:noProof/>
            <w:webHidden/>
          </w:rPr>
          <w:tab/>
        </w:r>
        <w:r>
          <w:rPr>
            <w:noProof/>
            <w:webHidden/>
          </w:rPr>
          <w:fldChar w:fldCharType="begin"/>
        </w:r>
        <w:r w:rsidR="00F52CDA">
          <w:rPr>
            <w:noProof/>
            <w:webHidden/>
          </w:rPr>
          <w:instrText xml:space="preserve"> PAGEREF _Toc96628457 \h </w:instrText>
        </w:r>
        <w:r>
          <w:rPr>
            <w:noProof/>
            <w:webHidden/>
          </w:rPr>
        </w:r>
        <w:r>
          <w:rPr>
            <w:noProof/>
            <w:webHidden/>
          </w:rPr>
          <w:fldChar w:fldCharType="separate"/>
        </w:r>
        <w:r w:rsidR="00F52CDA">
          <w:rPr>
            <w:noProof/>
            <w:webHidden/>
          </w:rPr>
          <w:t>45</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8" w:history="1">
        <w:r w:rsidR="00F52CDA" w:rsidRPr="00AF2045">
          <w:rPr>
            <w:rStyle w:val="-"/>
            <w:noProof/>
          </w:rPr>
          <w:t xml:space="preserve">Διάγραμμα 8: Υπολειμματική συγκέντρωση συνολικών οξειδωτικών με αρχική συγκέντρωση όζοντος1.3 </w:t>
        </w:r>
        <w:r w:rsidR="00F52CDA" w:rsidRPr="00AF2045">
          <w:rPr>
            <w:rStyle w:val="-"/>
            <w:noProof/>
            <w:lang w:val="en-US"/>
          </w:rPr>
          <w:t>ppm</w:t>
        </w:r>
        <w:r w:rsidR="00F52CDA" w:rsidRPr="00AF2045">
          <w:rPr>
            <w:rStyle w:val="-"/>
            <w:noProof/>
          </w:rPr>
          <w:t>, σε διαφορετικές αλατότητες</w:t>
        </w:r>
        <w:r w:rsidR="00F52CDA">
          <w:rPr>
            <w:noProof/>
            <w:webHidden/>
          </w:rPr>
          <w:tab/>
        </w:r>
        <w:r>
          <w:rPr>
            <w:noProof/>
            <w:webHidden/>
          </w:rPr>
          <w:fldChar w:fldCharType="begin"/>
        </w:r>
        <w:r w:rsidR="00F52CDA">
          <w:rPr>
            <w:noProof/>
            <w:webHidden/>
          </w:rPr>
          <w:instrText xml:space="preserve"> PAGEREF _Toc96628458 \h </w:instrText>
        </w:r>
        <w:r>
          <w:rPr>
            <w:noProof/>
            <w:webHidden/>
          </w:rPr>
        </w:r>
        <w:r>
          <w:rPr>
            <w:noProof/>
            <w:webHidden/>
          </w:rPr>
          <w:fldChar w:fldCharType="separate"/>
        </w:r>
        <w:r w:rsidR="00F52CDA">
          <w:rPr>
            <w:noProof/>
            <w:webHidden/>
          </w:rPr>
          <w:t>46</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59" w:history="1">
        <w:r w:rsidR="00F52CDA" w:rsidRPr="00AF2045">
          <w:rPr>
            <w:rStyle w:val="-"/>
            <w:noProof/>
          </w:rPr>
          <w:t xml:space="preserve">Διάγραμμα 9: Υπολειμματική συγκέντρωση συνολικών οξειδωτικών με αρχική συγκέντρωση όζοντος1.6 </w:t>
        </w:r>
        <w:r w:rsidR="00F52CDA" w:rsidRPr="00AF2045">
          <w:rPr>
            <w:rStyle w:val="-"/>
            <w:noProof/>
            <w:lang w:val="en-US"/>
          </w:rPr>
          <w:t>ppm</w:t>
        </w:r>
        <w:r w:rsidR="00F52CDA" w:rsidRPr="00AF2045">
          <w:rPr>
            <w:rStyle w:val="-"/>
            <w:noProof/>
          </w:rPr>
          <w:t>, σε διαφορετικές αλατότητες</w:t>
        </w:r>
        <w:r w:rsidR="00F52CDA">
          <w:rPr>
            <w:noProof/>
            <w:webHidden/>
          </w:rPr>
          <w:tab/>
        </w:r>
        <w:r>
          <w:rPr>
            <w:noProof/>
            <w:webHidden/>
          </w:rPr>
          <w:fldChar w:fldCharType="begin"/>
        </w:r>
        <w:r w:rsidR="00F52CDA">
          <w:rPr>
            <w:noProof/>
            <w:webHidden/>
          </w:rPr>
          <w:instrText xml:space="preserve"> PAGEREF _Toc96628459 \h </w:instrText>
        </w:r>
        <w:r>
          <w:rPr>
            <w:noProof/>
            <w:webHidden/>
          </w:rPr>
        </w:r>
        <w:r>
          <w:rPr>
            <w:noProof/>
            <w:webHidden/>
          </w:rPr>
          <w:fldChar w:fldCharType="separate"/>
        </w:r>
        <w:r w:rsidR="00F52CDA">
          <w:rPr>
            <w:noProof/>
            <w:webHidden/>
          </w:rPr>
          <w:t>47</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0" w:history="1">
        <w:r w:rsidR="00F52CDA" w:rsidRPr="00AF2045">
          <w:rPr>
            <w:rStyle w:val="-"/>
            <w:noProof/>
          </w:rPr>
          <w:t>Διάγραμμα 10: Υπολειμματική συγκέντρωση συνολικών οξειδωτικών με αρχική συγκέντρωση όζοντος ~1</w:t>
        </w:r>
        <w:r w:rsidR="00F52CDA" w:rsidRPr="00AF2045">
          <w:rPr>
            <w:rStyle w:val="-"/>
            <w:noProof/>
            <w:lang w:val="en-US"/>
          </w:rPr>
          <w:t>ppm</w:t>
        </w:r>
        <w:r w:rsidR="00F52CDA" w:rsidRPr="00AF2045">
          <w:rPr>
            <w:rStyle w:val="-"/>
            <w:noProof/>
          </w:rPr>
          <w:t>, σε διαφορετικές αλατότητες με χρήση νανοφυσαλίδων</w:t>
        </w:r>
        <w:r w:rsidR="00F52CDA">
          <w:rPr>
            <w:noProof/>
            <w:webHidden/>
          </w:rPr>
          <w:tab/>
        </w:r>
        <w:r>
          <w:rPr>
            <w:noProof/>
            <w:webHidden/>
          </w:rPr>
          <w:fldChar w:fldCharType="begin"/>
        </w:r>
        <w:r w:rsidR="00F52CDA">
          <w:rPr>
            <w:noProof/>
            <w:webHidden/>
          </w:rPr>
          <w:instrText xml:space="preserve"> PAGEREF _Toc96628460 \h </w:instrText>
        </w:r>
        <w:r>
          <w:rPr>
            <w:noProof/>
            <w:webHidden/>
          </w:rPr>
        </w:r>
        <w:r>
          <w:rPr>
            <w:noProof/>
            <w:webHidden/>
          </w:rPr>
          <w:fldChar w:fldCharType="separate"/>
        </w:r>
        <w:r w:rsidR="00F52CDA">
          <w:rPr>
            <w:noProof/>
            <w:webHidden/>
          </w:rPr>
          <w:t>48</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1" w:history="1">
        <w:r w:rsidR="00F52CDA" w:rsidRPr="00AF2045">
          <w:rPr>
            <w:rStyle w:val="-"/>
            <w:noProof/>
          </w:rPr>
          <w:t>Διάγραμμα 11:Υπολειμματική συγκέντρωση συνολικών οξειδωτικών με την παρουσία και χωρίς νανοφυσαλίδων σε διαφορετικές αλατότητες</w:t>
        </w:r>
        <w:r w:rsidR="00F52CDA">
          <w:rPr>
            <w:noProof/>
            <w:webHidden/>
          </w:rPr>
          <w:tab/>
        </w:r>
        <w:r>
          <w:rPr>
            <w:noProof/>
            <w:webHidden/>
          </w:rPr>
          <w:fldChar w:fldCharType="begin"/>
        </w:r>
        <w:r w:rsidR="00F52CDA">
          <w:rPr>
            <w:noProof/>
            <w:webHidden/>
          </w:rPr>
          <w:instrText xml:space="preserve"> PAGEREF _Toc96628461 \h </w:instrText>
        </w:r>
        <w:r>
          <w:rPr>
            <w:noProof/>
            <w:webHidden/>
          </w:rPr>
        </w:r>
        <w:r>
          <w:rPr>
            <w:noProof/>
            <w:webHidden/>
          </w:rPr>
          <w:fldChar w:fldCharType="separate"/>
        </w:r>
        <w:r w:rsidR="00F52CDA">
          <w:rPr>
            <w:noProof/>
            <w:webHidden/>
          </w:rPr>
          <w:t>49</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2" w:history="1">
        <w:r w:rsidR="00F52CDA" w:rsidRPr="00AF2045">
          <w:rPr>
            <w:rStyle w:val="-"/>
            <w:noProof/>
          </w:rPr>
          <w:t>Διάγραμμα 12: Κατανομή του πλήθους νανοφυσαλίδων και ταξινόμηση των μεγεθών</w:t>
        </w:r>
        <w:r w:rsidR="00F52CDA">
          <w:rPr>
            <w:noProof/>
            <w:webHidden/>
          </w:rPr>
          <w:tab/>
        </w:r>
        <w:r>
          <w:rPr>
            <w:noProof/>
            <w:webHidden/>
          </w:rPr>
          <w:fldChar w:fldCharType="begin"/>
        </w:r>
        <w:r w:rsidR="00F52CDA">
          <w:rPr>
            <w:noProof/>
            <w:webHidden/>
          </w:rPr>
          <w:instrText xml:space="preserve"> PAGEREF _Toc96628462 \h </w:instrText>
        </w:r>
        <w:r>
          <w:rPr>
            <w:noProof/>
            <w:webHidden/>
          </w:rPr>
        </w:r>
        <w:r>
          <w:rPr>
            <w:noProof/>
            <w:webHidden/>
          </w:rPr>
          <w:fldChar w:fldCharType="separate"/>
        </w:r>
        <w:r w:rsidR="00F52CDA">
          <w:rPr>
            <w:noProof/>
            <w:webHidden/>
          </w:rPr>
          <w:t>50</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3" w:history="1">
        <w:r w:rsidR="00F52CDA" w:rsidRPr="00AF2045">
          <w:rPr>
            <w:rStyle w:val="-"/>
            <w:noProof/>
          </w:rPr>
          <w:t xml:space="preserve">Διάγραμμα 13: Απόδοση απολύμανσης του βακτηρίου </w:t>
        </w:r>
        <w:r w:rsidR="00F52CDA" w:rsidRPr="00AF2045">
          <w:rPr>
            <w:rStyle w:val="-"/>
            <w:i/>
            <w:noProof/>
            <w:lang w:val="en-US"/>
          </w:rPr>
          <w:t>E</w:t>
        </w:r>
        <w:r w:rsidR="00F52CDA" w:rsidRPr="00AF2045">
          <w:rPr>
            <w:rStyle w:val="-"/>
            <w:i/>
            <w:noProof/>
          </w:rPr>
          <w:t>.</w:t>
        </w:r>
        <w:r w:rsidR="00F52CDA" w:rsidRPr="00AF2045">
          <w:rPr>
            <w:rStyle w:val="-"/>
            <w:i/>
            <w:noProof/>
            <w:lang w:val="en-US"/>
          </w:rPr>
          <w:t>coli</w:t>
        </w:r>
        <w:r w:rsidR="00F52CDA" w:rsidRPr="00AF2045">
          <w:rPr>
            <w:rStyle w:val="-"/>
            <w:noProof/>
          </w:rPr>
          <w:t xml:space="preserve">σε αλατότητα 1.5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_Toc96628463 \h </w:instrText>
        </w:r>
        <w:r>
          <w:rPr>
            <w:noProof/>
            <w:webHidden/>
          </w:rPr>
        </w:r>
        <w:r>
          <w:rPr>
            <w:noProof/>
            <w:webHidden/>
          </w:rPr>
          <w:fldChar w:fldCharType="separate"/>
        </w:r>
        <w:r w:rsidR="00F52CDA">
          <w:rPr>
            <w:noProof/>
            <w:webHidden/>
          </w:rPr>
          <w:t>52</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4" w:history="1">
        <w:r w:rsidR="00F52CDA" w:rsidRPr="00AF2045">
          <w:rPr>
            <w:rStyle w:val="-"/>
            <w:noProof/>
          </w:rPr>
          <w:t xml:space="preserve">Διάγραμμα 14: Χρόνος ημιζωής των συνολικών υπολειμματικών οξειδωτικών σε αλατότητα 1.5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_Toc96628464 \h </w:instrText>
        </w:r>
        <w:r>
          <w:rPr>
            <w:noProof/>
            <w:webHidden/>
          </w:rPr>
        </w:r>
        <w:r>
          <w:rPr>
            <w:noProof/>
            <w:webHidden/>
          </w:rPr>
          <w:fldChar w:fldCharType="separate"/>
        </w:r>
        <w:r w:rsidR="00F52CDA">
          <w:rPr>
            <w:noProof/>
            <w:webHidden/>
          </w:rPr>
          <w:t>53</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5" w:history="1">
        <w:r w:rsidR="00F52CDA" w:rsidRPr="00AF2045">
          <w:rPr>
            <w:rStyle w:val="-"/>
            <w:noProof/>
          </w:rPr>
          <w:t>Διάγραμμα 15:Απόδοση απολύμανσης του βακτηρίου</w:t>
        </w:r>
        <w:r w:rsidR="00F52CDA" w:rsidRPr="00AF2045">
          <w:rPr>
            <w:rStyle w:val="-"/>
            <w:i/>
            <w:noProof/>
            <w:lang w:val="en-US"/>
          </w:rPr>
          <w:t>E</w:t>
        </w:r>
        <w:r w:rsidR="00F52CDA" w:rsidRPr="00AF2045">
          <w:rPr>
            <w:rStyle w:val="-"/>
            <w:i/>
            <w:noProof/>
          </w:rPr>
          <w:t>.</w:t>
        </w:r>
        <w:r w:rsidR="00F52CDA" w:rsidRPr="00AF2045">
          <w:rPr>
            <w:rStyle w:val="-"/>
            <w:i/>
            <w:noProof/>
            <w:lang w:val="en-US"/>
          </w:rPr>
          <w:t>coli</w:t>
        </w:r>
        <w:r w:rsidR="00F52CDA" w:rsidRPr="00AF2045">
          <w:rPr>
            <w:rStyle w:val="-"/>
            <w:noProof/>
          </w:rPr>
          <w:t xml:space="preserve"> σε αλατότητα 3.8</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_Toc96628465 \h </w:instrText>
        </w:r>
        <w:r>
          <w:rPr>
            <w:noProof/>
            <w:webHidden/>
          </w:rPr>
        </w:r>
        <w:r>
          <w:rPr>
            <w:noProof/>
            <w:webHidden/>
          </w:rPr>
          <w:fldChar w:fldCharType="separate"/>
        </w:r>
        <w:r w:rsidR="00F52CDA">
          <w:rPr>
            <w:noProof/>
            <w:webHidden/>
          </w:rPr>
          <w:t>54</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6" w:history="1">
        <w:r w:rsidR="00F52CDA" w:rsidRPr="00AF2045">
          <w:rPr>
            <w:rStyle w:val="-"/>
            <w:noProof/>
          </w:rPr>
          <w:t xml:space="preserve">Διάγραμμα 16:Χρόνος ημιζωής των συνολικών υπολειμματικών οξειδωτικών σε αλατότητα 3.8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_Toc96628466 \h </w:instrText>
        </w:r>
        <w:r>
          <w:rPr>
            <w:noProof/>
            <w:webHidden/>
          </w:rPr>
        </w:r>
        <w:r>
          <w:rPr>
            <w:noProof/>
            <w:webHidden/>
          </w:rPr>
          <w:fldChar w:fldCharType="separate"/>
        </w:r>
        <w:r w:rsidR="00F52CDA">
          <w:rPr>
            <w:noProof/>
            <w:webHidden/>
          </w:rPr>
          <w:t>55</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7" w:history="1">
        <w:r w:rsidR="00F52CDA" w:rsidRPr="00AF2045">
          <w:rPr>
            <w:rStyle w:val="-"/>
            <w:noProof/>
          </w:rPr>
          <w:t>Διάγραμμα 17:Απόδοση απολύμανσης του βακτηρίου</w:t>
        </w:r>
        <w:r w:rsidR="00F52CDA" w:rsidRPr="00AF2045">
          <w:rPr>
            <w:rStyle w:val="-"/>
            <w:i/>
            <w:noProof/>
            <w:lang w:val="en-US"/>
          </w:rPr>
          <w:t>E</w:t>
        </w:r>
        <w:r w:rsidR="00F52CDA" w:rsidRPr="00AF2045">
          <w:rPr>
            <w:rStyle w:val="-"/>
            <w:i/>
            <w:noProof/>
          </w:rPr>
          <w:t>.</w:t>
        </w:r>
        <w:r w:rsidR="00F52CDA" w:rsidRPr="00AF2045">
          <w:rPr>
            <w:rStyle w:val="-"/>
            <w:i/>
            <w:noProof/>
            <w:lang w:val="en-US"/>
          </w:rPr>
          <w:t>coli</w:t>
        </w:r>
        <w:r w:rsidR="00F52CDA" w:rsidRPr="00AF2045">
          <w:rPr>
            <w:rStyle w:val="-"/>
            <w:noProof/>
          </w:rPr>
          <w:t xml:space="preserve"> σε αλατότητα 8</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_Toc96628467 \h </w:instrText>
        </w:r>
        <w:r>
          <w:rPr>
            <w:noProof/>
            <w:webHidden/>
          </w:rPr>
        </w:r>
        <w:r>
          <w:rPr>
            <w:noProof/>
            <w:webHidden/>
          </w:rPr>
          <w:fldChar w:fldCharType="separate"/>
        </w:r>
        <w:r w:rsidR="00F52CDA">
          <w:rPr>
            <w:noProof/>
            <w:webHidden/>
          </w:rPr>
          <w:t>56</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8" w:history="1">
        <w:r w:rsidR="00F52CDA" w:rsidRPr="00AF2045">
          <w:rPr>
            <w:rStyle w:val="-"/>
            <w:noProof/>
          </w:rPr>
          <w:t xml:space="preserve">Διάγραμμα 18:Χρόνος ημιζωής των συνολικών υπολειμματικών οξειδωτικών σε αλατότητα 8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_Toc96628468 \h </w:instrText>
        </w:r>
        <w:r>
          <w:rPr>
            <w:noProof/>
            <w:webHidden/>
          </w:rPr>
        </w:r>
        <w:r>
          <w:rPr>
            <w:noProof/>
            <w:webHidden/>
          </w:rPr>
          <w:fldChar w:fldCharType="separate"/>
        </w:r>
        <w:r w:rsidR="00F52CDA">
          <w:rPr>
            <w:noProof/>
            <w:webHidden/>
          </w:rPr>
          <w:t>57</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69" w:history="1">
        <w:r w:rsidR="00F52CDA" w:rsidRPr="00AF2045">
          <w:rPr>
            <w:rStyle w:val="-"/>
            <w:noProof/>
          </w:rPr>
          <w:t xml:space="preserve">Διάγραμμα 19:Απόδοση απολύμανσης του βακτηρίου </w:t>
        </w:r>
        <w:r w:rsidR="00F52CDA" w:rsidRPr="00AF2045">
          <w:rPr>
            <w:rStyle w:val="-"/>
            <w:noProof/>
            <w:lang w:val="en-US"/>
          </w:rPr>
          <w:t>E</w:t>
        </w:r>
        <w:r w:rsidR="00F52CDA" w:rsidRPr="00AF2045">
          <w:rPr>
            <w:rStyle w:val="-"/>
            <w:noProof/>
          </w:rPr>
          <w:t>.</w:t>
        </w:r>
        <w:r w:rsidR="00F52CDA" w:rsidRPr="00AF2045">
          <w:rPr>
            <w:rStyle w:val="-"/>
            <w:noProof/>
            <w:lang w:val="en-US"/>
          </w:rPr>
          <w:t>coli</w:t>
        </w:r>
        <w:r w:rsidR="00F52CDA" w:rsidRPr="00AF2045">
          <w:rPr>
            <w:rStyle w:val="-"/>
            <w:noProof/>
          </w:rPr>
          <w:t xml:space="preserve">σε αλατότητα 15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_Toc96628469 \h </w:instrText>
        </w:r>
        <w:r>
          <w:rPr>
            <w:noProof/>
            <w:webHidden/>
          </w:rPr>
        </w:r>
        <w:r>
          <w:rPr>
            <w:noProof/>
            <w:webHidden/>
          </w:rPr>
          <w:fldChar w:fldCharType="separate"/>
        </w:r>
        <w:r w:rsidR="00F52CDA">
          <w:rPr>
            <w:noProof/>
            <w:webHidden/>
          </w:rPr>
          <w:t>58</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0" w:history="1">
        <w:r w:rsidR="00F52CDA" w:rsidRPr="00AF2045">
          <w:rPr>
            <w:rStyle w:val="-"/>
            <w:noProof/>
          </w:rPr>
          <w:t xml:space="preserve">Διάγραμμα 20: Χρόνος ημιζωής των συνολικών υπολειμματικών οξειδωτικών σε αλατότητα 15 </w:t>
        </w:r>
        <w:r w:rsidR="00F52CDA" w:rsidRPr="00AF2045">
          <w:rPr>
            <w:rStyle w:val="-"/>
            <w:noProof/>
            <w:lang w:val="en-US"/>
          </w:rPr>
          <w:t>PSU</w:t>
        </w:r>
        <w:r w:rsidR="00F52CDA">
          <w:rPr>
            <w:noProof/>
            <w:webHidden/>
          </w:rPr>
          <w:tab/>
        </w:r>
        <w:r>
          <w:rPr>
            <w:noProof/>
            <w:webHidden/>
          </w:rPr>
          <w:fldChar w:fldCharType="begin"/>
        </w:r>
        <w:r w:rsidR="00F52CDA">
          <w:rPr>
            <w:noProof/>
            <w:webHidden/>
          </w:rPr>
          <w:instrText xml:space="preserve"> PAGEREF _Toc96628470 \h </w:instrText>
        </w:r>
        <w:r>
          <w:rPr>
            <w:noProof/>
            <w:webHidden/>
          </w:rPr>
        </w:r>
        <w:r>
          <w:rPr>
            <w:noProof/>
            <w:webHidden/>
          </w:rPr>
          <w:fldChar w:fldCharType="separate"/>
        </w:r>
        <w:r w:rsidR="00F52CDA">
          <w:rPr>
            <w:noProof/>
            <w:webHidden/>
          </w:rPr>
          <w:t>59</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1" w:history="1">
        <w:r w:rsidR="00F52CDA" w:rsidRPr="00AF2045">
          <w:rPr>
            <w:rStyle w:val="-"/>
            <w:noProof/>
          </w:rPr>
          <w:t>Διάγραμμα 21: Χρόνος ημιζωής των συνολικών υπολειμματικών οξειδωτικών με χρήση Νανοφυσαλίδων Όζοντος σε διαφορετικές αλατότητες και αρχικές βακτηριακές συγκεντρώσεις</w:t>
        </w:r>
        <w:r w:rsidR="00F52CDA">
          <w:rPr>
            <w:noProof/>
            <w:webHidden/>
          </w:rPr>
          <w:tab/>
        </w:r>
        <w:r>
          <w:rPr>
            <w:noProof/>
            <w:webHidden/>
          </w:rPr>
          <w:fldChar w:fldCharType="begin"/>
        </w:r>
        <w:r w:rsidR="00F52CDA">
          <w:rPr>
            <w:noProof/>
            <w:webHidden/>
          </w:rPr>
          <w:instrText xml:space="preserve"> PAGEREF _Toc96628471 \h </w:instrText>
        </w:r>
        <w:r>
          <w:rPr>
            <w:noProof/>
            <w:webHidden/>
          </w:rPr>
        </w:r>
        <w:r>
          <w:rPr>
            <w:noProof/>
            <w:webHidden/>
          </w:rPr>
          <w:fldChar w:fldCharType="separate"/>
        </w:r>
        <w:r w:rsidR="00F52CDA">
          <w:rPr>
            <w:noProof/>
            <w:webHidden/>
          </w:rPr>
          <w:t>60</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2" w:history="1">
        <w:r w:rsidR="00F52CDA" w:rsidRPr="00AF2045">
          <w:rPr>
            <w:rStyle w:val="-"/>
            <w:noProof/>
          </w:rPr>
          <w:t>Διάγραμμα 22: Ποσοστιαία μείωση των χλωριούχων ιόντων στις διαφορετικές αρχικές βακτηριακές συγκεντρώσεις και αλατότητες</w:t>
        </w:r>
        <w:r w:rsidR="00F52CDA">
          <w:rPr>
            <w:noProof/>
            <w:webHidden/>
          </w:rPr>
          <w:tab/>
        </w:r>
        <w:r>
          <w:rPr>
            <w:noProof/>
            <w:webHidden/>
          </w:rPr>
          <w:fldChar w:fldCharType="begin"/>
        </w:r>
        <w:r w:rsidR="00F52CDA">
          <w:rPr>
            <w:noProof/>
            <w:webHidden/>
          </w:rPr>
          <w:instrText xml:space="preserve"> PAGEREF _Toc96628472 \h </w:instrText>
        </w:r>
        <w:r>
          <w:rPr>
            <w:noProof/>
            <w:webHidden/>
          </w:rPr>
        </w:r>
        <w:r>
          <w:rPr>
            <w:noProof/>
            <w:webHidden/>
          </w:rPr>
          <w:fldChar w:fldCharType="separate"/>
        </w:r>
        <w:r w:rsidR="00F52CDA">
          <w:rPr>
            <w:noProof/>
            <w:webHidden/>
          </w:rPr>
          <w:t>61</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3" w:history="1">
        <w:r w:rsidR="00F52CDA" w:rsidRPr="00AF2045">
          <w:rPr>
            <w:rStyle w:val="-"/>
            <w:noProof/>
          </w:rPr>
          <w:t>Διάγραμμα 23: Ποσοστιαία μείωση των βρωμιούχων ιόντων στις διαφορετικές αρχικές βακτηριακές συγκεντρώσεις και αλατότητες</w:t>
        </w:r>
        <w:r w:rsidR="00F52CDA">
          <w:rPr>
            <w:noProof/>
            <w:webHidden/>
          </w:rPr>
          <w:tab/>
        </w:r>
        <w:r>
          <w:rPr>
            <w:noProof/>
            <w:webHidden/>
          </w:rPr>
          <w:fldChar w:fldCharType="begin"/>
        </w:r>
        <w:r w:rsidR="00F52CDA">
          <w:rPr>
            <w:noProof/>
            <w:webHidden/>
          </w:rPr>
          <w:instrText xml:space="preserve"> PAGEREF _Toc96628473 \h </w:instrText>
        </w:r>
        <w:r>
          <w:rPr>
            <w:noProof/>
            <w:webHidden/>
          </w:rPr>
        </w:r>
        <w:r>
          <w:rPr>
            <w:noProof/>
            <w:webHidden/>
          </w:rPr>
          <w:fldChar w:fldCharType="separate"/>
        </w:r>
        <w:r w:rsidR="00F52CDA">
          <w:rPr>
            <w:noProof/>
            <w:webHidden/>
          </w:rPr>
          <w:t>62</w:t>
        </w:r>
        <w:r>
          <w:rPr>
            <w:noProof/>
            <w:webHidden/>
          </w:rPr>
          <w:fldChar w:fldCharType="end"/>
        </w:r>
      </w:hyperlink>
    </w:p>
    <w:p w:rsidR="00494DBE" w:rsidRPr="00494DBE" w:rsidRDefault="00E9526F" w:rsidP="00494DBE">
      <w:r>
        <w:fldChar w:fldCharType="end"/>
      </w:r>
    </w:p>
    <w:p w:rsidR="00494DBE" w:rsidRPr="00F347EB" w:rsidRDefault="00A85FDA" w:rsidP="00F347EB">
      <w:pPr>
        <w:pStyle w:val="a6"/>
        <w:rPr>
          <w:sz w:val="48"/>
        </w:rPr>
      </w:pPr>
      <w:bookmarkStart w:id="4" w:name="_Toc96441676"/>
      <w:r w:rsidRPr="00F347EB">
        <w:rPr>
          <w:sz w:val="48"/>
        </w:rPr>
        <w:lastRenderedPageBreak/>
        <w:t>Ει</w:t>
      </w:r>
      <w:r w:rsidR="00494DBE" w:rsidRPr="00F347EB">
        <w:rPr>
          <w:sz w:val="48"/>
        </w:rPr>
        <w:t>κόνες</w:t>
      </w:r>
      <w:bookmarkEnd w:id="4"/>
    </w:p>
    <w:p w:rsidR="00F52CDA" w:rsidRDefault="00E9526F">
      <w:pPr>
        <w:pStyle w:val="ac"/>
        <w:tabs>
          <w:tab w:val="right" w:leader="dot" w:pos="8296"/>
        </w:tabs>
        <w:rPr>
          <w:rFonts w:eastAsiaTheme="minorEastAsia"/>
          <w:noProof/>
          <w:sz w:val="22"/>
          <w:lang w:eastAsia="el-GR"/>
        </w:rPr>
      </w:pPr>
      <w:r>
        <w:rPr>
          <w:b/>
          <w:lang w:val="en-US"/>
        </w:rPr>
        <w:fldChar w:fldCharType="begin"/>
      </w:r>
      <w:r w:rsidR="00494DBE">
        <w:rPr>
          <w:b/>
          <w:lang w:val="en-US"/>
        </w:rPr>
        <w:instrText xml:space="preserve"> TOC \h \z \c "Εικόνα" </w:instrText>
      </w:r>
      <w:r>
        <w:rPr>
          <w:b/>
          <w:lang w:val="en-US"/>
        </w:rPr>
        <w:fldChar w:fldCharType="separate"/>
      </w:r>
      <w:hyperlink w:anchor="_Toc96628475" w:history="1">
        <w:r w:rsidR="00F52CDA" w:rsidRPr="0014047C">
          <w:rPr>
            <w:rStyle w:val="-"/>
            <w:noProof/>
          </w:rPr>
          <w:t>Εικόνα 1: Διαδικασία ερματισμού/αφερματισμού πλοίου</w:t>
        </w:r>
        <w:r w:rsidR="00F52CDA">
          <w:rPr>
            <w:noProof/>
            <w:webHidden/>
          </w:rPr>
          <w:tab/>
        </w:r>
        <w:r>
          <w:rPr>
            <w:noProof/>
            <w:webHidden/>
          </w:rPr>
          <w:fldChar w:fldCharType="begin"/>
        </w:r>
        <w:r w:rsidR="00F52CDA">
          <w:rPr>
            <w:noProof/>
            <w:webHidden/>
          </w:rPr>
          <w:instrText xml:space="preserve"> PAGEREF _Toc96628475 \h </w:instrText>
        </w:r>
        <w:r>
          <w:rPr>
            <w:noProof/>
            <w:webHidden/>
          </w:rPr>
        </w:r>
        <w:r>
          <w:rPr>
            <w:noProof/>
            <w:webHidden/>
          </w:rPr>
          <w:fldChar w:fldCharType="separate"/>
        </w:r>
        <w:r w:rsidR="00F52CDA">
          <w:rPr>
            <w:noProof/>
            <w:webHidden/>
          </w:rPr>
          <w:t>5</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6" w:history="1">
        <w:r w:rsidR="00F52CDA" w:rsidRPr="0014047C">
          <w:rPr>
            <w:rStyle w:val="-"/>
            <w:noProof/>
          </w:rPr>
          <w:t>Εικόνα 3:Γενικές κατηγορίες μεθόδων επεξεργασίας έρματος (</w:t>
        </w:r>
        <w:r w:rsidR="00F52CDA" w:rsidRPr="0014047C">
          <w:rPr>
            <w:rStyle w:val="-"/>
            <w:noProof/>
            <w:lang w:val="en-US"/>
          </w:rPr>
          <w:t>Lloyd</w:t>
        </w:r>
        <w:r w:rsidR="00F52CDA" w:rsidRPr="0014047C">
          <w:rPr>
            <w:rStyle w:val="-"/>
            <w:noProof/>
          </w:rPr>
          <w:t>'</w:t>
        </w:r>
        <w:r w:rsidR="00F52CDA" w:rsidRPr="0014047C">
          <w:rPr>
            <w:rStyle w:val="-"/>
            <w:noProof/>
            <w:lang w:val="en-US"/>
          </w:rPr>
          <w:t>sRegister</w:t>
        </w:r>
        <w:r w:rsidR="00F52CDA" w:rsidRPr="0014047C">
          <w:rPr>
            <w:rStyle w:val="-"/>
            <w:noProof/>
          </w:rPr>
          <w:t>, 2015)</w:t>
        </w:r>
        <w:r w:rsidR="00F52CDA">
          <w:rPr>
            <w:noProof/>
            <w:webHidden/>
          </w:rPr>
          <w:tab/>
        </w:r>
        <w:r>
          <w:rPr>
            <w:noProof/>
            <w:webHidden/>
          </w:rPr>
          <w:fldChar w:fldCharType="begin"/>
        </w:r>
        <w:r w:rsidR="00F52CDA">
          <w:rPr>
            <w:noProof/>
            <w:webHidden/>
          </w:rPr>
          <w:instrText xml:space="preserve"> PAGEREF _Toc96628476 \h </w:instrText>
        </w:r>
        <w:r>
          <w:rPr>
            <w:noProof/>
            <w:webHidden/>
          </w:rPr>
        </w:r>
        <w:r>
          <w:rPr>
            <w:noProof/>
            <w:webHidden/>
          </w:rPr>
          <w:fldChar w:fldCharType="separate"/>
        </w:r>
        <w:r w:rsidR="00F52CDA">
          <w:rPr>
            <w:noProof/>
            <w:webHidden/>
          </w:rPr>
          <w:t>10</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7" w:history="1">
        <w:r w:rsidR="00F52CDA" w:rsidRPr="0014047C">
          <w:rPr>
            <w:rStyle w:val="-"/>
            <w:noProof/>
          </w:rPr>
          <w:t>Εικόνα 4:Μέγισταόριαβιώσιμωνοργανισμώνστοέρμα(</w:t>
        </w:r>
        <w:r w:rsidR="00F52CDA" w:rsidRPr="0014047C">
          <w:rPr>
            <w:rStyle w:val="-"/>
            <w:noProof/>
            <w:lang w:val="en-US"/>
          </w:rPr>
          <w:t>Bielski</w:t>
        </w:r>
        <w:r w:rsidR="00F52CDA" w:rsidRPr="0014047C">
          <w:rPr>
            <w:rStyle w:val="-"/>
            <w:noProof/>
          </w:rPr>
          <w:t xml:space="preserve">, </w:t>
        </w:r>
        <w:r w:rsidR="00F52CDA" w:rsidRPr="0014047C">
          <w:rPr>
            <w:rStyle w:val="-"/>
            <w:noProof/>
            <w:lang w:val="en-US"/>
          </w:rPr>
          <w:t>Wachowicz</w:t>
        </w:r>
        <w:r w:rsidR="00F52CDA" w:rsidRPr="0014047C">
          <w:rPr>
            <w:rStyle w:val="-"/>
            <w:noProof/>
          </w:rPr>
          <w:t xml:space="preserve">, </w:t>
        </w:r>
        <w:r w:rsidR="00F52CDA" w:rsidRPr="0014047C">
          <w:rPr>
            <w:rStyle w:val="-"/>
            <w:noProof/>
            <w:lang w:val="en-US"/>
          </w:rPr>
          <w:t>Bielski</w:t>
        </w:r>
        <w:r w:rsidR="00F52CDA" w:rsidRPr="0014047C">
          <w:rPr>
            <w:rStyle w:val="-"/>
            <w:noProof/>
          </w:rPr>
          <w:t xml:space="preserve">, </w:t>
        </w:r>
        <w:r w:rsidR="00F52CDA" w:rsidRPr="0014047C">
          <w:rPr>
            <w:rStyle w:val="-"/>
            <w:noProof/>
            <w:lang w:val="en-US"/>
          </w:rPr>
          <w:t>Adamczyk</w:t>
        </w:r>
        <w:r w:rsidR="00F52CDA" w:rsidRPr="0014047C">
          <w:rPr>
            <w:rStyle w:val="-"/>
            <w:noProof/>
          </w:rPr>
          <w:t>, &amp;</w:t>
        </w:r>
        <w:r w:rsidR="00F52CDA" w:rsidRPr="0014047C">
          <w:rPr>
            <w:rStyle w:val="-"/>
            <w:noProof/>
            <w:lang w:val="en-US"/>
          </w:rPr>
          <w:t>Jantanata</w:t>
        </w:r>
        <w:r w:rsidR="00F52CDA" w:rsidRPr="0014047C">
          <w:rPr>
            <w:rStyle w:val="-"/>
            <w:noProof/>
          </w:rPr>
          <w:t>, 2018)</w:t>
        </w:r>
        <w:r w:rsidR="00F52CDA">
          <w:rPr>
            <w:noProof/>
            <w:webHidden/>
          </w:rPr>
          <w:tab/>
        </w:r>
        <w:r>
          <w:rPr>
            <w:noProof/>
            <w:webHidden/>
          </w:rPr>
          <w:fldChar w:fldCharType="begin"/>
        </w:r>
        <w:r w:rsidR="00F52CDA">
          <w:rPr>
            <w:noProof/>
            <w:webHidden/>
          </w:rPr>
          <w:instrText xml:space="preserve"> PAGEREF _Toc96628477 \h </w:instrText>
        </w:r>
        <w:r>
          <w:rPr>
            <w:noProof/>
            <w:webHidden/>
          </w:rPr>
        </w:r>
        <w:r>
          <w:rPr>
            <w:noProof/>
            <w:webHidden/>
          </w:rPr>
          <w:fldChar w:fldCharType="separate"/>
        </w:r>
        <w:r w:rsidR="00F52CDA">
          <w:rPr>
            <w:noProof/>
            <w:webHidden/>
          </w:rPr>
          <w:t>14</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8" w:history="1">
        <w:r w:rsidR="00F52CDA" w:rsidRPr="0014047C">
          <w:rPr>
            <w:rStyle w:val="-"/>
            <w:noProof/>
          </w:rPr>
          <w:t>Εικόνα 5:Τμήμα επεξεργασίας έρματος με Όζον (</w:t>
        </w:r>
        <w:r w:rsidR="00F52CDA" w:rsidRPr="0014047C">
          <w:rPr>
            <w:rStyle w:val="-"/>
            <w:noProof/>
            <w:lang w:val="en-US"/>
          </w:rPr>
          <w:t>BlueBallast</w:t>
        </w:r>
        <w:r w:rsidR="00F52CDA" w:rsidRPr="0014047C">
          <w:rPr>
            <w:rStyle w:val="-"/>
            <w:noProof/>
          </w:rPr>
          <w:t>, 2019)</w:t>
        </w:r>
        <w:r w:rsidR="00F52CDA">
          <w:rPr>
            <w:noProof/>
            <w:webHidden/>
          </w:rPr>
          <w:tab/>
        </w:r>
        <w:r>
          <w:rPr>
            <w:noProof/>
            <w:webHidden/>
          </w:rPr>
          <w:fldChar w:fldCharType="begin"/>
        </w:r>
        <w:r w:rsidR="00F52CDA">
          <w:rPr>
            <w:noProof/>
            <w:webHidden/>
          </w:rPr>
          <w:instrText xml:space="preserve"> PAGEREF _Toc96628478 \h </w:instrText>
        </w:r>
        <w:r>
          <w:rPr>
            <w:noProof/>
            <w:webHidden/>
          </w:rPr>
        </w:r>
        <w:r>
          <w:rPr>
            <w:noProof/>
            <w:webHidden/>
          </w:rPr>
          <w:fldChar w:fldCharType="separate"/>
        </w:r>
        <w:r w:rsidR="00F52CDA">
          <w:rPr>
            <w:noProof/>
            <w:webHidden/>
          </w:rPr>
          <w:t>18</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79" w:history="1">
        <w:r w:rsidR="00F52CDA" w:rsidRPr="0014047C">
          <w:rPr>
            <w:rStyle w:val="-"/>
            <w:noProof/>
          </w:rPr>
          <w:t>Εικόνα 6:Σχηματικό διάγραμμα μάκρο, μίκρο και νανο-φυσαλίδων(</w:t>
        </w:r>
        <w:r w:rsidR="00F52CDA" w:rsidRPr="0014047C">
          <w:rPr>
            <w:rStyle w:val="-"/>
            <w:noProof/>
            <w:lang w:val="en-US"/>
          </w:rPr>
          <w:t>Temesgen</w:t>
        </w:r>
        <w:r w:rsidR="00F52CDA" w:rsidRPr="0014047C">
          <w:rPr>
            <w:rStyle w:val="-"/>
            <w:noProof/>
          </w:rPr>
          <w:t>, 2017)</w:t>
        </w:r>
        <w:r w:rsidR="00F52CDA">
          <w:rPr>
            <w:noProof/>
            <w:webHidden/>
          </w:rPr>
          <w:tab/>
        </w:r>
        <w:r>
          <w:rPr>
            <w:noProof/>
            <w:webHidden/>
          </w:rPr>
          <w:fldChar w:fldCharType="begin"/>
        </w:r>
        <w:r w:rsidR="00F52CDA">
          <w:rPr>
            <w:noProof/>
            <w:webHidden/>
          </w:rPr>
          <w:instrText xml:space="preserve"> PAGEREF _Toc96628479 \h </w:instrText>
        </w:r>
        <w:r>
          <w:rPr>
            <w:noProof/>
            <w:webHidden/>
          </w:rPr>
        </w:r>
        <w:r>
          <w:rPr>
            <w:noProof/>
            <w:webHidden/>
          </w:rPr>
          <w:fldChar w:fldCharType="separate"/>
        </w:r>
        <w:r w:rsidR="00F52CDA">
          <w:rPr>
            <w:noProof/>
            <w:webHidden/>
          </w:rPr>
          <w:t>20</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80" w:history="1">
        <w:r w:rsidR="00F52CDA" w:rsidRPr="0014047C">
          <w:rPr>
            <w:rStyle w:val="-"/>
            <w:noProof/>
          </w:rPr>
          <w:t xml:space="preserve">Εικόνα 7:Επίδραση του </w:t>
        </w:r>
        <w:r w:rsidR="00F52CDA" w:rsidRPr="0014047C">
          <w:rPr>
            <w:rStyle w:val="-"/>
            <w:noProof/>
            <w:lang w:val="en-US"/>
          </w:rPr>
          <w:t>pH</w:t>
        </w:r>
        <w:r w:rsidR="00F52CDA" w:rsidRPr="0014047C">
          <w:rPr>
            <w:rStyle w:val="-"/>
            <w:noProof/>
          </w:rPr>
          <w:t xml:space="preserve"> στο Δυναμικό Ζήτα (</w:t>
        </w:r>
        <w:r w:rsidR="00F52CDA" w:rsidRPr="0014047C">
          <w:rPr>
            <w:rStyle w:val="-"/>
            <w:noProof/>
            <w:lang w:val="en-US"/>
          </w:rPr>
          <w:t>nanoComposix</w:t>
        </w:r>
        <w:r w:rsidR="00F52CDA" w:rsidRPr="0014047C">
          <w:rPr>
            <w:rStyle w:val="-"/>
            <w:noProof/>
          </w:rPr>
          <w:t>, 2019)</w:t>
        </w:r>
        <w:r w:rsidR="00F52CDA">
          <w:rPr>
            <w:noProof/>
            <w:webHidden/>
          </w:rPr>
          <w:tab/>
        </w:r>
        <w:r>
          <w:rPr>
            <w:noProof/>
            <w:webHidden/>
          </w:rPr>
          <w:fldChar w:fldCharType="begin"/>
        </w:r>
        <w:r w:rsidR="00F52CDA">
          <w:rPr>
            <w:noProof/>
            <w:webHidden/>
          </w:rPr>
          <w:instrText xml:space="preserve"> PAGEREF _Toc96628480 \h </w:instrText>
        </w:r>
        <w:r>
          <w:rPr>
            <w:noProof/>
            <w:webHidden/>
          </w:rPr>
        </w:r>
        <w:r>
          <w:rPr>
            <w:noProof/>
            <w:webHidden/>
          </w:rPr>
          <w:fldChar w:fldCharType="separate"/>
        </w:r>
        <w:r w:rsidR="00F52CDA">
          <w:rPr>
            <w:noProof/>
            <w:webHidden/>
          </w:rPr>
          <w:t>22</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81" w:history="1">
        <w:r w:rsidR="00F52CDA" w:rsidRPr="0014047C">
          <w:rPr>
            <w:rStyle w:val="-"/>
            <w:noProof/>
          </w:rPr>
          <w:t>Εικόνα 8: Πειραματική διαδικασία μέσω διαγράμματος ροής</w:t>
        </w:r>
        <w:r w:rsidR="00F52CDA">
          <w:rPr>
            <w:noProof/>
            <w:webHidden/>
          </w:rPr>
          <w:tab/>
        </w:r>
        <w:r>
          <w:rPr>
            <w:noProof/>
            <w:webHidden/>
          </w:rPr>
          <w:fldChar w:fldCharType="begin"/>
        </w:r>
        <w:r w:rsidR="00F52CDA">
          <w:rPr>
            <w:noProof/>
            <w:webHidden/>
          </w:rPr>
          <w:instrText xml:space="preserve"> PAGEREF _Toc96628481 \h </w:instrText>
        </w:r>
        <w:r>
          <w:rPr>
            <w:noProof/>
            <w:webHidden/>
          </w:rPr>
        </w:r>
        <w:r>
          <w:rPr>
            <w:noProof/>
            <w:webHidden/>
          </w:rPr>
          <w:fldChar w:fldCharType="separate"/>
        </w:r>
        <w:r w:rsidR="00F52CDA">
          <w:rPr>
            <w:noProof/>
            <w:webHidden/>
          </w:rPr>
          <w:t>27</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82" w:history="1">
        <w:r w:rsidR="00F52CDA" w:rsidRPr="0014047C">
          <w:rPr>
            <w:rStyle w:val="-"/>
            <w:noProof/>
          </w:rPr>
          <w:t>Εικόνα 9:Φασματοφωτόμετρο</w:t>
        </w:r>
        <w:r w:rsidR="00F52CDA" w:rsidRPr="0014047C">
          <w:rPr>
            <w:rStyle w:val="-"/>
            <w:noProof/>
            <w:lang w:val="en-US"/>
          </w:rPr>
          <w:t>UV</w:t>
        </w:r>
        <w:r w:rsidR="00F52CDA" w:rsidRPr="0014047C">
          <w:rPr>
            <w:rStyle w:val="-"/>
            <w:noProof/>
          </w:rPr>
          <w:t>-</w:t>
        </w:r>
        <w:r w:rsidR="00F52CDA" w:rsidRPr="0014047C">
          <w:rPr>
            <w:rStyle w:val="-"/>
            <w:noProof/>
            <w:lang w:val="en-US"/>
          </w:rPr>
          <w:t>Visible</w:t>
        </w:r>
        <w:r w:rsidR="00F52CDA" w:rsidRPr="0014047C">
          <w:rPr>
            <w:rStyle w:val="-"/>
            <w:noProof/>
          </w:rPr>
          <w:t>(</w:t>
        </w:r>
        <w:r w:rsidR="00F52CDA" w:rsidRPr="0014047C">
          <w:rPr>
            <w:rStyle w:val="-"/>
            <w:noProof/>
            <w:lang w:val="en-US"/>
          </w:rPr>
          <w:t>Shimadzu</w:t>
        </w:r>
        <w:r w:rsidR="00F52CDA" w:rsidRPr="0014047C">
          <w:rPr>
            <w:rStyle w:val="-"/>
            <w:noProof/>
          </w:rPr>
          <w:t>, 2009)</w:t>
        </w:r>
        <w:r w:rsidR="00F52CDA">
          <w:rPr>
            <w:noProof/>
            <w:webHidden/>
          </w:rPr>
          <w:tab/>
        </w:r>
        <w:r>
          <w:rPr>
            <w:noProof/>
            <w:webHidden/>
          </w:rPr>
          <w:fldChar w:fldCharType="begin"/>
        </w:r>
        <w:r w:rsidR="00F52CDA">
          <w:rPr>
            <w:noProof/>
            <w:webHidden/>
          </w:rPr>
          <w:instrText xml:space="preserve"> PAGEREF _Toc96628482 \h </w:instrText>
        </w:r>
        <w:r>
          <w:rPr>
            <w:noProof/>
            <w:webHidden/>
          </w:rPr>
        </w:r>
        <w:r>
          <w:rPr>
            <w:noProof/>
            <w:webHidden/>
          </w:rPr>
          <w:fldChar w:fldCharType="separate"/>
        </w:r>
        <w:r w:rsidR="00F52CDA">
          <w:rPr>
            <w:noProof/>
            <w:webHidden/>
          </w:rPr>
          <w:t>33</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83" w:history="1">
        <w:r w:rsidR="00F52CDA" w:rsidRPr="0014047C">
          <w:rPr>
            <w:rStyle w:val="-"/>
            <w:noProof/>
          </w:rPr>
          <w:t>Εικόνα 10: Συσκευή ανίχνευσης και καταγραφής  νανοσωματιδίων(</w:t>
        </w:r>
        <w:r w:rsidR="00F52CDA" w:rsidRPr="0014047C">
          <w:rPr>
            <w:rStyle w:val="-"/>
            <w:noProof/>
            <w:lang w:val="en-US"/>
          </w:rPr>
          <w:t>Shimadzu</w:t>
        </w:r>
        <w:r w:rsidR="00F52CDA" w:rsidRPr="0014047C">
          <w:rPr>
            <w:rStyle w:val="-"/>
            <w:noProof/>
          </w:rPr>
          <w:t>, 2015)</w:t>
        </w:r>
        <w:r w:rsidR="00F52CDA">
          <w:rPr>
            <w:noProof/>
            <w:webHidden/>
          </w:rPr>
          <w:tab/>
        </w:r>
        <w:r>
          <w:rPr>
            <w:noProof/>
            <w:webHidden/>
          </w:rPr>
          <w:fldChar w:fldCharType="begin"/>
        </w:r>
        <w:r w:rsidR="00F52CDA">
          <w:rPr>
            <w:noProof/>
            <w:webHidden/>
          </w:rPr>
          <w:instrText xml:space="preserve"> PAGEREF _Toc96628483 \h </w:instrText>
        </w:r>
        <w:r>
          <w:rPr>
            <w:noProof/>
            <w:webHidden/>
          </w:rPr>
        </w:r>
        <w:r>
          <w:rPr>
            <w:noProof/>
            <w:webHidden/>
          </w:rPr>
          <w:fldChar w:fldCharType="separate"/>
        </w:r>
        <w:r w:rsidR="00F52CDA">
          <w:rPr>
            <w:noProof/>
            <w:webHidden/>
          </w:rPr>
          <w:t>34</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84" w:history="1">
        <w:r w:rsidR="00F52CDA" w:rsidRPr="0014047C">
          <w:rPr>
            <w:rStyle w:val="-"/>
            <w:noProof/>
          </w:rPr>
          <w:t>Εικόνα 11: Κατανομή του φωτός συγκριτικά με την διάμετρο των σωματιδίων</w:t>
        </w:r>
        <w:r w:rsidR="00F52CDA">
          <w:rPr>
            <w:noProof/>
            <w:webHidden/>
          </w:rPr>
          <w:tab/>
        </w:r>
        <w:r>
          <w:rPr>
            <w:noProof/>
            <w:webHidden/>
          </w:rPr>
          <w:fldChar w:fldCharType="begin"/>
        </w:r>
        <w:r w:rsidR="00F52CDA">
          <w:rPr>
            <w:noProof/>
            <w:webHidden/>
          </w:rPr>
          <w:instrText xml:space="preserve"> PAGEREF _Toc96628484 \h </w:instrText>
        </w:r>
        <w:r>
          <w:rPr>
            <w:noProof/>
            <w:webHidden/>
          </w:rPr>
        </w:r>
        <w:r>
          <w:rPr>
            <w:noProof/>
            <w:webHidden/>
          </w:rPr>
          <w:fldChar w:fldCharType="separate"/>
        </w:r>
        <w:r w:rsidR="00F52CDA">
          <w:rPr>
            <w:noProof/>
            <w:webHidden/>
          </w:rPr>
          <w:t>35</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85" w:history="1">
        <w:r w:rsidR="00F52CDA" w:rsidRPr="0014047C">
          <w:rPr>
            <w:rStyle w:val="-"/>
            <w:noProof/>
          </w:rPr>
          <w:t>Εικόνα 12: Βασικό οπτικό σύστημα περίθλασης/σκέδασης λέιζερ ενός αναλυτή μεγέθους σωματιδίων (</w:t>
        </w:r>
        <w:r w:rsidR="00F52CDA" w:rsidRPr="0014047C">
          <w:rPr>
            <w:rStyle w:val="-"/>
            <w:noProof/>
            <w:lang w:val="en-US"/>
          </w:rPr>
          <w:t>Shimadzu</w:t>
        </w:r>
        <w:r w:rsidR="00F52CDA" w:rsidRPr="0014047C">
          <w:rPr>
            <w:rStyle w:val="-"/>
            <w:noProof/>
          </w:rPr>
          <w:t>, 2021)</w:t>
        </w:r>
        <w:r w:rsidR="00F52CDA">
          <w:rPr>
            <w:noProof/>
            <w:webHidden/>
          </w:rPr>
          <w:tab/>
        </w:r>
        <w:r>
          <w:rPr>
            <w:noProof/>
            <w:webHidden/>
          </w:rPr>
          <w:fldChar w:fldCharType="begin"/>
        </w:r>
        <w:r w:rsidR="00F52CDA">
          <w:rPr>
            <w:noProof/>
            <w:webHidden/>
          </w:rPr>
          <w:instrText xml:space="preserve"> PAGEREF _Toc96628485 \h </w:instrText>
        </w:r>
        <w:r>
          <w:rPr>
            <w:noProof/>
            <w:webHidden/>
          </w:rPr>
        </w:r>
        <w:r>
          <w:rPr>
            <w:noProof/>
            <w:webHidden/>
          </w:rPr>
          <w:fldChar w:fldCharType="separate"/>
        </w:r>
        <w:r w:rsidR="00F52CDA">
          <w:rPr>
            <w:noProof/>
            <w:webHidden/>
          </w:rPr>
          <w:t>35</w:t>
        </w:r>
        <w:r>
          <w:rPr>
            <w:noProof/>
            <w:webHidden/>
          </w:rPr>
          <w:fldChar w:fldCharType="end"/>
        </w:r>
      </w:hyperlink>
    </w:p>
    <w:p w:rsidR="00903AEC" w:rsidRDefault="00E9526F" w:rsidP="00156370">
      <w:pPr>
        <w:rPr>
          <w:lang w:val="en-US"/>
        </w:rPr>
      </w:pPr>
      <w:r>
        <w:rPr>
          <w:b/>
          <w:lang w:val="en-US"/>
        </w:rPr>
        <w:fldChar w:fldCharType="end"/>
      </w:r>
    </w:p>
    <w:p w:rsidR="00903AEC" w:rsidRPr="00F347EB" w:rsidRDefault="00494DBE" w:rsidP="00F347EB">
      <w:pPr>
        <w:pStyle w:val="a6"/>
        <w:rPr>
          <w:sz w:val="48"/>
          <w:lang w:val="en-US"/>
        </w:rPr>
      </w:pPr>
      <w:bookmarkStart w:id="5" w:name="_Toc96441677"/>
      <w:r w:rsidRPr="00F347EB">
        <w:rPr>
          <w:sz w:val="48"/>
          <w:lang w:val="en-US"/>
        </w:rPr>
        <w:t>Πίνακες</w:t>
      </w:r>
      <w:bookmarkEnd w:id="5"/>
    </w:p>
    <w:p w:rsidR="00F52CDA" w:rsidRDefault="00E9526F">
      <w:pPr>
        <w:pStyle w:val="ac"/>
        <w:tabs>
          <w:tab w:val="right" w:leader="dot" w:pos="8296"/>
        </w:tabs>
        <w:rPr>
          <w:rFonts w:eastAsiaTheme="minorEastAsia"/>
          <w:noProof/>
          <w:sz w:val="22"/>
          <w:lang w:eastAsia="el-GR"/>
        </w:rPr>
      </w:pPr>
      <w:r>
        <w:rPr>
          <w:b/>
          <w:lang w:val="en-US"/>
        </w:rPr>
        <w:fldChar w:fldCharType="begin"/>
      </w:r>
      <w:r w:rsidR="00903AEC">
        <w:rPr>
          <w:b/>
          <w:lang w:val="en-US"/>
        </w:rPr>
        <w:instrText xml:space="preserve"> TOC \h \z \c "Πίνακας" </w:instrText>
      </w:r>
      <w:r>
        <w:rPr>
          <w:b/>
          <w:lang w:val="en-US"/>
        </w:rPr>
        <w:fldChar w:fldCharType="separate"/>
      </w:r>
      <w:hyperlink w:anchor="_Toc96628490" w:history="1">
        <w:r w:rsidR="00F52CDA" w:rsidRPr="007B707E">
          <w:rPr>
            <w:rStyle w:val="-"/>
            <w:noProof/>
          </w:rPr>
          <w:t>Πίνακας 1:Μέθοδοι επεξεργασίας του έρματος(</w:t>
        </w:r>
        <w:r w:rsidR="00F52CDA" w:rsidRPr="007B707E">
          <w:rPr>
            <w:rStyle w:val="-"/>
            <w:noProof/>
            <w:lang w:val="en-US"/>
          </w:rPr>
          <w:t>Lloyd</w:t>
        </w:r>
        <w:r w:rsidR="00F52CDA" w:rsidRPr="007B707E">
          <w:rPr>
            <w:rStyle w:val="-"/>
            <w:noProof/>
          </w:rPr>
          <w:t>'</w:t>
        </w:r>
        <w:r w:rsidR="00F52CDA" w:rsidRPr="007B707E">
          <w:rPr>
            <w:rStyle w:val="-"/>
            <w:noProof/>
            <w:lang w:val="en-US"/>
          </w:rPr>
          <w:t>sRegister</w:t>
        </w:r>
        <w:r w:rsidR="00F52CDA" w:rsidRPr="007B707E">
          <w:rPr>
            <w:rStyle w:val="-"/>
            <w:noProof/>
          </w:rPr>
          <w:t>, 2015)</w:t>
        </w:r>
        <w:r w:rsidR="00F52CDA">
          <w:rPr>
            <w:noProof/>
            <w:webHidden/>
          </w:rPr>
          <w:tab/>
        </w:r>
        <w:r>
          <w:rPr>
            <w:noProof/>
            <w:webHidden/>
          </w:rPr>
          <w:fldChar w:fldCharType="begin"/>
        </w:r>
        <w:r w:rsidR="00F52CDA">
          <w:rPr>
            <w:noProof/>
            <w:webHidden/>
          </w:rPr>
          <w:instrText xml:space="preserve"> PAGEREF _Toc96628490 \h </w:instrText>
        </w:r>
        <w:r>
          <w:rPr>
            <w:noProof/>
            <w:webHidden/>
          </w:rPr>
        </w:r>
        <w:r>
          <w:rPr>
            <w:noProof/>
            <w:webHidden/>
          </w:rPr>
          <w:fldChar w:fldCharType="separate"/>
        </w:r>
        <w:r w:rsidR="00F52CDA">
          <w:rPr>
            <w:noProof/>
            <w:webHidden/>
          </w:rPr>
          <w:t>11</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91" w:history="1">
        <w:r w:rsidR="00F52CDA" w:rsidRPr="007B707E">
          <w:rPr>
            <w:rStyle w:val="-"/>
            <w:noProof/>
          </w:rPr>
          <w:t>Πίνακας 2:Βασικοί τομείς εφαρμογής νανοφυσαλίδων(</w:t>
        </w:r>
        <w:r w:rsidR="00F52CDA" w:rsidRPr="007B707E">
          <w:rPr>
            <w:rStyle w:val="-"/>
            <w:noProof/>
            <w:lang w:val="en-US"/>
          </w:rPr>
          <w:t>Azevedo</w:t>
        </w:r>
        <w:r w:rsidR="00F52CDA" w:rsidRPr="007B707E">
          <w:rPr>
            <w:rStyle w:val="-"/>
            <w:noProof/>
          </w:rPr>
          <w:t xml:space="preserve">, </w:t>
        </w:r>
        <w:r w:rsidR="00F52CDA" w:rsidRPr="007B707E">
          <w:rPr>
            <w:rStyle w:val="-"/>
            <w:noProof/>
            <w:lang w:val="en-US"/>
          </w:rPr>
          <w:t>Oliveira</w:t>
        </w:r>
        <w:r w:rsidR="00F52CDA" w:rsidRPr="007B707E">
          <w:rPr>
            <w:rStyle w:val="-"/>
            <w:noProof/>
          </w:rPr>
          <w:t>, &amp;</w:t>
        </w:r>
        <w:r w:rsidR="00F52CDA" w:rsidRPr="007B707E">
          <w:rPr>
            <w:rStyle w:val="-"/>
            <w:noProof/>
            <w:lang w:val="en-US"/>
          </w:rPr>
          <w:t>Rubio</w:t>
        </w:r>
        <w:r w:rsidR="00F52CDA" w:rsidRPr="007B707E">
          <w:rPr>
            <w:rStyle w:val="-"/>
            <w:noProof/>
          </w:rPr>
          <w:t>, 2019)</w:t>
        </w:r>
        <w:r w:rsidR="00F52CDA">
          <w:rPr>
            <w:noProof/>
            <w:webHidden/>
          </w:rPr>
          <w:tab/>
        </w:r>
        <w:r>
          <w:rPr>
            <w:noProof/>
            <w:webHidden/>
          </w:rPr>
          <w:fldChar w:fldCharType="begin"/>
        </w:r>
        <w:r w:rsidR="00F52CDA">
          <w:rPr>
            <w:noProof/>
            <w:webHidden/>
          </w:rPr>
          <w:instrText xml:space="preserve"> PAGEREF _Toc96628491 \h </w:instrText>
        </w:r>
        <w:r>
          <w:rPr>
            <w:noProof/>
            <w:webHidden/>
          </w:rPr>
        </w:r>
        <w:r>
          <w:rPr>
            <w:noProof/>
            <w:webHidden/>
          </w:rPr>
          <w:fldChar w:fldCharType="separate"/>
        </w:r>
        <w:r w:rsidR="00F52CDA">
          <w:rPr>
            <w:noProof/>
            <w:webHidden/>
          </w:rPr>
          <w:t>24</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92" w:history="1">
        <w:r w:rsidR="00F52CDA" w:rsidRPr="007B707E">
          <w:rPr>
            <w:rStyle w:val="-"/>
            <w:noProof/>
          </w:rPr>
          <w:t>Πίνακας 3: Τα βασικά πεδία εφαρμογής των Νανοφυσαλίδων Όζοντος</w:t>
        </w:r>
        <w:r w:rsidR="00F52CDA">
          <w:rPr>
            <w:noProof/>
            <w:webHidden/>
          </w:rPr>
          <w:tab/>
        </w:r>
        <w:r>
          <w:rPr>
            <w:noProof/>
            <w:webHidden/>
          </w:rPr>
          <w:fldChar w:fldCharType="begin"/>
        </w:r>
        <w:r w:rsidR="00F52CDA">
          <w:rPr>
            <w:noProof/>
            <w:webHidden/>
          </w:rPr>
          <w:instrText xml:space="preserve"> PAGEREF _Toc96628492 \h </w:instrText>
        </w:r>
        <w:r>
          <w:rPr>
            <w:noProof/>
            <w:webHidden/>
          </w:rPr>
        </w:r>
        <w:r>
          <w:rPr>
            <w:noProof/>
            <w:webHidden/>
          </w:rPr>
          <w:fldChar w:fldCharType="separate"/>
        </w:r>
        <w:r w:rsidR="00F52CDA">
          <w:rPr>
            <w:noProof/>
            <w:webHidden/>
          </w:rPr>
          <w:t>25</w:t>
        </w:r>
        <w:r>
          <w:rPr>
            <w:noProof/>
            <w:webHidden/>
          </w:rPr>
          <w:fldChar w:fldCharType="end"/>
        </w:r>
      </w:hyperlink>
    </w:p>
    <w:p w:rsidR="00F52CDA" w:rsidRDefault="00E9526F">
      <w:pPr>
        <w:pStyle w:val="ac"/>
        <w:tabs>
          <w:tab w:val="right" w:leader="dot" w:pos="8296"/>
        </w:tabs>
        <w:rPr>
          <w:rFonts w:eastAsiaTheme="minorEastAsia"/>
          <w:noProof/>
          <w:sz w:val="22"/>
          <w:lang w:eastAsia="el-GR"/>
        </w:rPr>
      </w:pPr>
      <w:hyperlink w:anchor="_Toc96628493" w:history="1">
        <w:r w:rsidR="00F52CDA" w:rsidRPr="007B707E">
          <w:rPr>
            <w:rStyle w:val="-"/>
            <w:noProof/>
          </w:rPr>
          <w:t>Πίνακας 4: Ελάχιστη, μέση και μέγιστη διάμετρος των νανοφυσαλίδων όζοντος</w:t>
        </w:r>
        <w:r w:rsidR="00F52CDA">
          <w:rPr>
            <w:noProof/>
            <w:webHidden/>
          </w:rPr>
          <w:tab/>
        </w:r>
        <w:r>
          <w:rPr>
            <w:noProof/>
            <w:webHidden/>
          </w:rPr>
          <w:fldChar w:fldCharType="begin"/>
        </w:r>
        <w:r w:rsidR="00F52CDA">
          <w:rPr>
            <w:noProof/>
            <w:webHidden/>
          </w:rPr>
          <w:instrText xml:space="preserve"> PAGEREF _Toc96628493 \h </w:instrText>
        </w:r>
        <w:r>
          <w:rPr>
            <w:noProof/>
            <w:webHidden/>
          </w:rPr>
        </w:r>
        <w:r>
          <w:rPr>
            <w:noProof/>
            <w:webHidden/>
          </w:rPr>
          <w:fldChar w:fldCharType="separate"/>
        </w:r>
        <w:r w:rsidR="00F52CDA">
          <w:rPr>
            <w:noProof/>
            <w:webHidden/>
          </w:rPr>
          <w:t>50</w:t>
        </w:r>
        <w:r>
          <w:rPr>
            <w:noProof/>
            <w:webHidden/>
          </w:rPr>
          <w:fldChar w:fldCharType="end"/>
        </w:r>
      </w:hyperlink>
    </w:p>
    <w:p w:rsidR="00156370" w:rsidRDefault="00E9526F" w:rsidP="00156370">
      <w:pPr>
        <w:sectPr w:rsidR="00156370" w:rsidSect="00494DBE">
          <w:headerReference w:type="even" r:id="rId14"/>
          <w:headerReference w:type="default" r:id="rId15"/>
          <w:footerReference w:type="even" r:id="rId16"/>
          <w:footerReference w:type="default" r:id="rId17"/>
          <w:headerReference w:type="first" r:id="rId18"/>
          <w:pgSz w:w="11906" w:h="16838"/>
          <w:pgMar w:top="1440" w:right="1800" w:bottom="1440" w:left="1800" w:header="708" w:footer="708" w:gutter="0"/>
          <w:pgNumType w:fmt="upperRoman" w:start="1"/>
          <w:cols w:space="708"/>
          <w:titlePg/>
          <w:docGrid w:linePitch="360"/>
        </w:sectPr>
      </w:pPr>
      <w:r>
        <w:rPr>
          <w:b/>
          <w:lang w:val="en-US"/>
        </w:rPr>
        <w:fldChar w:fldCharType="end"/>
      </w:r>
      <w:r w:rsidR="005E5630">
        <w:br w:type="page"/>
      </w:r>
    </w:p>
    <w:p w:rsidR="00DC2627" w:rsidRPr="004948C2" w:rsidRDefault="0083310C" w:rsidP="00945326">
      <w:pPr>
        <w:pStyle w:val="a6"/>
        <w:rPr>
          <w:b w:val="0"/>
        </w:rPr>
      </w:pPr>
      <w:bookmarkStart w:id="6" w:name="_Toc96441678"/>
      <w:r w:rsidRPr="004948C2">
        <w:lastRenderedPageBreak/>
        <w:t>Κεφάλαιο</w:t>
      </w:r>
      <w:r w:rsidR="00A06493" w:rsidRPr="004948C2">
        <w:t xml:space="preserve"> 1:</w:t>
      </w:r>
      <w:r w:rsidR="00DC2627" w:rsidRPr="004948C2">
        <w:rPr>
          <w:b w:val="0"/>
        </w:rPr>
        <w:t>Εισαγωγή</w:t>
      </w:r>
      <w:bookmarkEnd w:id="6"/>
    </w:p>
    <w:p w:rsidR="00F27A2F" w:rsidRPr="00134494" w:rsidRDefault="009850C6" w:rsidP="00156370">
      <w:r>
        <w:t>Εκτιμάται ότι π</w:t>
      </w:r>
      <w:r w:rsidRPr="00354F25">
        <w:t xml:space="preserve">άνω από το 90% του παγκόσμιου εμπορίου μεταφέρεται από τη διεθνή </w:t>
      </w:r>
      <w:r>
        <w:t xml:space="preserve">ναυτιλία. Συγκεκριμένα για </w:t>
      </w:r>
      <w:r w:rsidRPr="00B760B3">
        <w:t xml:space="preserve">μια οικονομική περιοχή </w:t>
      </w:r>
      <w:r>
        <w:t>όπως είναι</w:t>
      </w:r>
      <w:r w:rsidRPr="00B760B3">
        <w:t xml:space="preserve"> η Ευρωπαϊκή Ένωση, η ναυτιλία αντιπροσωπεύει το 80% των συνολικών εξαγωγών και εισαγωγών κατ 'όγκο και περίπου 50% κατά αξία.</w:t>
      </w:r>
      <w:r w:rsidR="007D05D6">
        <w:t xml:space="preserve"> Τ</w:t>
      </w:r>
      <w:r w:rsidRPr="00F67573">
        <w:t>ις τελευταίες τέσσερις δεκαετίες, το θαλάσ</w:t>
      </w:r>
      <w:r w:rsidR="001A105B">
        <w:t>σιο εμπόριο έχει τετραπλασιάσει το</w:t>
      </w:r>
      <w:r w:rsidRPr="00F67573">
        <w:t xml:space="preserve"> μέγεθος</w:t>
      </w:r>
      <w:r w:rsidR="001A105B">
        <w:t xml:space="preserve"> του</w:t>
      </w:r>
      <w:r w:rsidRPr="00F67573">
        <w:t>, φέρνοντας οφέλη για τους καταναλωτές παγκοσ</w:t>
      </w:r>
      <w:r w:rsidR="00134494">
        <w:t>μίως μέσω ανταγωνιστικών ναύλων</w:t>
      </w:r>
      <w:sdt>
        <w:sdtPr>
          <w:rPr>
            <w:rFonts w:ascii="Times New Roman" w:hAnsi="Times New Roman" w:cs="Times New Roman"/>
            <w:lang w:val="en-GB"/>
          </w:rPr>
          <w:id w:val="4943159"/>
          <w:citation/>
        </w:sdtPr>
        <w:sdtContent>
          <w:r w:rsidR="00E9526F">
            <w:rPr>
              <w:rFonts w:ascii="Times New Roman" w:hAnsi="Times New Roman" w:cs="Times New Roman"/>
              <w:lang w:val="en-GB"/>
            </w:rPr>
            <w:fldChar w:fldCharType="begin"/>
          </w:r>
          <w:r w:rsidR="001F307E">
            <w:rPr>
              <w:rFonts w:ascii="Times New Roman" w:hAnsi="Times New Roman" w:cs="Times New Roman"/>
              <w:lang w:val="en-US"/>
            </w:rPr>
            <w:instrText>CITATIONICS</w:instrText>
          </w:r>
          <w:r w:rsidR="001F307E" w:rsidRPr="001F307E">
            <w:rPr>
              <w:rFonts w:ascii="Times New Roman" w:hAnsi="Times New Roman" w:cs="Times New Roman"/>
            </w:rPr>
            <w:instrText>19 \</w:instrText>
          </w:r>
          <w:r w:rsidR="001F307E">
            <w:rPr>
              <w:rFonts w:ascii="Times New Roman" w:hAnsi="Times New Roman" w:cs="Times New Roman"/>
              <w:lang w:val="en-US"/>
            </w:rPr>
            <w:instrText>l</w:instrText>
          </w:r>
          <w:r w:rsidR="001F307E" w:rsidRPr="001F307E">
            <w:rPr>
              <w:rFonts w:ascii="Times New Roman" w:hAnsi="Times New Roman" w:cs="Times New Roman"/>
            </w:rPr>
            <w:instrText xml:space="preserve"> 1033  </w:instrText>
          </w:r>
          <w:r w:rsidR="00E9526F">
            <w:rPr>
              <w:rFonts w:ascii="Times New Roman" w:hAnsi="Times New Roman" w:cs="Times New Roman"/>
              <w:lang w:val="en-GB"/>
            </w:rPr>
            <w:fldChar w:fldCharType="separate"/>
          </w:r>
          <w:r w:rsidR="00831C74" w:rsidRPr="00831C74">
            <w:rPr>
              <w:rFonts w:ascii="Times New Roman" w:hAnsi="Times New Roman" w:cs="Times New Roman"/>
              <w:noProof/>
            </w:rPr>
            <w:t xml:space="preserve"> (</w:t>
          </w:r>
          <w:r w:rsidR="00831C74" w:rsidRPr="00831C74">
            <w:rPr>
              <w:rFonts w:ascii="Times New Roman" w:hAnsi="Times New Roman" w:cs="Times New Roman"/>
              <w:noProof/>
              <w:lang w:val="en-US"/>
            </w:rPr>
            <w:t>ICS</w:t>
          </w:r>
          <w:r w:rsidR="00831C74" w:rsidRPr="00831C74">
            <w:rPr>
              <w:rFonts w:ascii="Times New Roman" w:hAnsi="Times New Roman" w:cs="Times New Roman"/>
              <w:noProof/>
            </w:rPr>
            <w:t>, 2019)</w:t>
          </w:r>
          <w:r w:rsidR="00E9526F">
            <w:rPr>
              <w:rFonts w:ascii="Times New Roman" w:hAnsi="Times New Roman" w:cs="Times New Roman"/>
              <w:lang w:val="en-GB"/>
            </w:rPr>
            <w:fldChar w:fldCharType="end"/>
          </w:r>
        </w:sdtContent>
      </w:sdt>
      <w:r w:rsidR="00134494" w:rsidRPr="00134494">
        <w:t xml:space="preserve">. </w:t>
      </w:r>
      <w:r>
        <w:t xml:space="preserve">Ως απόρροια της συνεχούς αυξανόμενης αποτελεσματικότητας της ναυτιλίας ως τρόπο μεταφοράς καθώς και την αυξημένη οικονομική απελευθέρωση, οι προοπτικές ανάπτυξης του κλάδου είναι αναμενόμενες. Υπάρχουν πάνω από </w:t>
      </w:r>
      <w:r w:rsidRPr="00354F25">
        <w:t>50.000 εμπορικ</w:t>
      </w:r>
      <w:r>
        <w:t>ά πλοία που μεταφέρουν διεθνώς</w:t>
      </w:r>
      <w:r w:rsidRPr="00354F25">
        <w:t xml:space="preserve"> κάθε είδος φορτίου, με τον</w:t>
      </w:r>
      <w:r>
        <w:t xml:space="preserve"> εγγεγραμμένο</w:t>
      </w:r>
      <w:r w:rsidRPr="00354F25">
        <w:t xml:space="preserve"> παγκόσμιο στόλο</w:t>
      </w:r>
      <w:r>
        <w:t xml:space="preserve"> να ξεπερνά τα</w:t>
      </w:r>
      <w:r w:rsidRPr="00354F25">
        <w:t xml:space="preserve"> 150 έθνη και να είναι επανδρωμένος με πάνω από ένα εκατομμύριο ναυ</w:t>
      </w:r>
      <w:r w:rsidR="00577211">
        <w:t>τικούς σχεδόν κάθε εθνικότητας.</w:t>
      </w:r>
      <w:r w:rsidR="00713941" w:rsidRPr="00713941">
        <w:t xml:space="preserve"> </w:t>
      </w:r>
      <w:r w:rsidRPr="00354F25">
        <w:t>Η ναυτιλία</w:t>
      </w:r>
      <w:r>
        <w:t xml:space="preserve"> εξακολουθεί να είναι η αποδοτικότερη από πλευράς καυσίμων</w:t>
      </w:r>
      <w:r w:rsidR="00214035">
        <w:t xml:space="preserve"> και</w:t>
      </w:r>
      <w:r>
        <w:t xml:space="preserve"> η </w:t>
      </w:r>
      <w:r w:rsidRPr="00354F25">
        <w:t xml:space="preserve">πιο φιλική </w:t>
      </w:r>
      <w:r>
        <w:t xml:space="preserve">ως </w:t>
      </w:r>
      <w:r w:rsidRPr="00354F25">
        <w:t>προς την εκπομπή άνθρακα</w:t>
      </w:r>
      <w:r>
        <w:t>.</w:t>
      </w:r>
      <w:r w:rsidR="00713941" w:rsidRPr="00713941">
        <w:t xml:space="preserve"> </w:t>
      </w:r>
      <w:r>
        <w:t>Παρ όλα αυτά ελλοχεύει κινδύνους και είναι υπεύθυνη σε σημαντικό ποσοστό για μια απ</w:t>
      </w:r>
      <w:r w:rsidR="001E32AD">
        <w:t>ό</w:t>
      </w:r>
      <w:r>
        <w:t xml:space="preserve"> τις πέντε μεγαλύτερες απειλές της θαλάσσιας βιοποικιλότητας. Για την ακρίβεια, το πρόβλημα έγκειται στην</w:t>
      </w:r>
      <w:r w:rsidRPr="005B3C4A">
        <w:t xml:space="preserve"> εισβολή </w:t>
      </w:r>
      <w:r>
        <w:t>μη ιθαγενών ειδών που προέρχονται κατά</w:t>
      </w:r>
      <w:r w:rsidRPr="005B3C4A">
        <w:t xml:space="preserve"> την απόρριψη </w:t>
      </w:r>
      <w:r>
        <w:t xml:space="preserve">του </w:t>
      </w:r>
      <w:r w:rsidRPr="005B3C4A">
        <w:t>ανεπεξέργαστου</w:t>
      </w:r>
      <w:r>
        <w:t xml:space="preserve"> έρματος των πλοίων, κάτι το οποίο</w:t>
      </w:r>
      <w:r w:rsidRPr="005B3C4A">
        <w:t xml:space="preserve"> θεωρείται </w:t>
      </w:r>
      <w:r>
        <w:t>απειλή για το θαλάσσιο περιβάλλον</w:t>
      </w:r>
      <w:r w:rsidRPr="005B3C4A">
        <w:t xml:space="preserve"> και τη βιοποικιλότητα</w:t>
      </w:r>
      <w:r w:rsidR="00713941" w:rsidRPr="00713941">
        <w:t xml:space="preserve"> </w:t>
      </w:r>
      <w:sdt>
        <w:sdtPr>
          <w:id w:val="1365984"/>
          <w:citation/>
        </w:sdtPr>
        <w:sdtContent>
          <w:r w:rsidR="00E9526F">
            <w:fldChar w:fldCharType="begin"/>
          </w:r>
          <w:r w:rsidR="00F06BC5">
            <w:instrText xml:space="preserve"> CITATION Ελέ17 \l 1032 </w:instrText>
          </w:r>
          <w:r w:rsidR="00E9526F">
            <w:fldChar w:fldCharType="separate"/>
          </w:r>
          <w:r w:rsidR="002B7A3E">
            <w:rPr>
              <w:noProof/>
            </w:rPr>
            <w:t>(Λάου, 2017)</w:t>
          </w:r>
          <w:r w:rsidR="00E9526F">
            <w:rPr>
              <w:noProof/>
            </w:rPr>
            <w:fldChar w:fldCharType="end"/>
          </w:r>
        </w:sdtContent>
      </w:sdt>
      <w:r w:rsidRPr="005B3C4A">
        <w:t xml:space="preserve">. </w:t>
      </w:r>
      <w:r w:rsidR="00C47DAA">
        <w:t>Με τον όρο θαλάσσιο έρμα</w:t>
      </w:r>
      <w:r w:rsidR="00587E9F">
        <w:t>,</w:t>
      </w:r>
      <w:r w:rsidR="00C47DAA">
        <w:t xml:space="preserve"> ενν</w:t>
      </w:r>
      <w:r w:rsidR="003B1DBE">
        <w:t xml:space="preserve">οούμε το θαλασσινό νερό που αντλείται μαζί με την αιωρούμενη του ύλη σε ειδικές δεξαμενές, ώστε να εξασφαλίσει </w:t>
      </w:r>
      <w:r w:rsidR="00587E9F">
        <w:t>την ευστάθεια, την σταθερότητα και την ευελιξία του πλοίου για ένα ασφαλές ταξίδι.</w:t>
      </w:r>
      <w:r w:rsidR="00713941" w:rsidRPr="00713941">
        <w:t xml:space="preserve"> </w:t>
      </w:r>
      <w:r w:rsidR="00587E9F">
        <w:t>Γ</w:t>
      </w:r>
      <w:r w:rsidRPr="005B3C4A">
        <w:t>ια το</w:t>
      </w:r>
      <w:r>
        <w:t>ν έ</w:t>
      </w:r>
      <w:r w:rsidR="001A105B">
        <w:t>λεγχο</w:t>
      </w:r>
      <w:r w:rsidRPr="005B3C4A">
        <w:t xml:space="preserve"> και </w:t>
      </w:r>
      <w:r>
        <w:t xml:space="preserve">τη </w:t>
      </w:r>
      <w:r w:rsidRPr="005B3C4A">
        <w:t>διαχείρ</w:t>
      </w:r>
      <w:r>
        <w:t>ιση του έρματος των</w:t>
      </w:r>
      <w:r w:rsidR="001A105B">
        <w:t xml:space="preserve"> πλοίων και των ιζημάτων του</w:t>
      </w:r>
      <w:r>
        <w:t>,</w:t>
      </w:r>
      <w:r w:rsidR="001A105B">
        <w:t xml:space="preserve"> τέθηκε</w:t>
      </w:r>
      <w:r w:rsidRPr="005B3C4A">
        <w:t xml:space="preserve"> σε ισχύ</w:t>
      </w:r>
      <w:r w:rsidR="00587E9F">
        <w:t xml:space="preserve"> η Διεθνής Σύμβαση</w:t>
      </w:r>
      <w:r>
        <w:t xml:space="preserve"> τον Σεπτέμβριο 2017, στοχεύοντας</w:t>
      </w:r>
      <w:r w:rsidRPr="005B3C4A">
        <w:t xml:space="preserve"> στην αποτροπή του κινδύ</w:t>
      </w:r>
      <w:r>
        <w:t>νου εισαγωγή</w:t>
      </w:r>
      <w:r w:rsidR="004948C2">
        <w:t>ς</w:t>
      </w:r>
      <w:r>
        <w:t xml:space="preserve"> και πολλαπλασιασμού</w:t>
      </w:r>
      <w:r w:rsidRPr="005B3C4A">
        <w:t xml:space="preserve"> μη ιθαγενών ειδών μετά την απόρριψη μη επεξεργασμένο</w:t>
      </w:r>
      <w:r>
        <w:t>υ έρματος από πλοία. Για την</w:t>
      </w:r>
      <w:r w:rsidR="00AF5E93">
        <w:t xml:space="preserve"> μείωση</w:t>
      </w:r>
      <w:r w:rsidRPr="005B3C4A">
        <w:t xml:space="preserve"> αυτού του κινδύνου </w:t>
      </w:r>
      <w:r>
        <w:t>απαραίτητη είναι η εγκατάσταση συστημάτων</w:t>
      </w:r>
      <w:r w:rsidRPr="005B3C4A">
        <w:t xml:space="preserve"> επεξεργασίας νερού</w:t>
      </w:r>
      <w:r>
        <w:t xml:space="preserve"> έρματος</w:t>
      </w:r>
      <w:r w:rsidR="004C7F2A">
        <w:t xml:space="preserve">, δηλαδή εξοπλισμού </w:t>
      </w:r>
      <w:r w:rsidR="004C7F2A" w:rsidRPr="004C7F2A">
        <w:rPr>
          <w:bCs/>
        </w:rPr>
        <w:t>ο οποίος µέσω φυσικής, χημικής ή βιολογικής διαδικα</w:t>
      </w:r>
      <w:r w:rsidR="004C7F2A">
        <w:rPr>
          <w:bCs/>
        </w:rPr>
        <w:t>σίας μεμονωμένης ή σε συνδυασµό, θα εξαλείφει ή θα αναστέλλει τον πολλαπλασιασμό των μικροοργανισμών</w:t>
      </w:r>
      <w:r w:rsidR="0044219A">
        <w:rPr>
          <w:bCs/>
        </w:rPr>
        <w:t xml:space="preserve"> ή ακόμα θα τους καθιστά αβλαβείς</w:t>
      </w:r>
      <w:r w:rsidRPr="005B3C4A">
        <w:t> </w:t>
      </w:r>
      <w:sdt>
        <w:sdtPr>
          <w:rPr>
            <w:lang w:val="en-US"/>
          </w:rPr>
          <w:id w:val="4943166"/>
          <w:citation/>
        </w:sdtPr>
        <w:sdtContent>
          <w:r w:rsidR="00E9526F">
            <w:rPr>
              <w:lang w:val="en-US"/>
            </w:rPr>
            <w:fldChar w:fldCharType="begin"/>
          </w:r>
          <w:r w:rsidR="001F307E">
            <w:rPr>
              <w:lang w:val="en-US"/>
            </w:rPr>
            <w:instrText>CITATIONUNC</w:instrText>
          </w:r>
          <w:r w:rsidR="001F307E" w:rsidRPr="00D811DF">
            <w:instrText>17 \</w:instrText>
          </w:r>
          <w:r w:rsidR="001F307E">
            <w:rPr>
              <w:lang w:val="en-US"/>
            </w:rPr>
            <w:instrText>l</w:instrText>
          </w:r>
          <w:r w:rsidR="001F307E" w:rsidRPr="00D811DF">
            <w:instrText xml:space="preserve"> 1033  </w:instrText>
          </w:r>
          <w:r w:rsidR="00E9526F">
            <w:rPr>
              <w:lang w:val="en-US"/>
            </w:rPr>
            <w:fldChar w:fldCharType="separate"/>
          </w:r>
          <w:r w:rsidR="00831C74" w:rsidRPr="00E96D9B">
            <w:rPr>
              <w:noProof/>
            </w:rPr>
            <w:t>(</w:t>
          </w:r>
          <w:r w:rsidR="00831C74">
            <w:rPr>
              <w:noProof/>
              <w:lang w:val="en-US"/>
            </w:rPr>
            <w:t>UNCTAD</w:t>
          </w:r>
          <w:r w:rsidR="00831C74" w:rsidRPr="00E96D9B">
            <w:rPr>
              <w:noProof/>
            </w:rPr>
            <w:t>, 2017)</w:t>
          </w:r>
          <w:r w:rsidR="00E9526F">
            <w:rPr>
              <w:lang w:val="en-US"/>
            </w:rPr>
            <w:fldChar w:fldCharType="end"/>
          </w:r>
        </w:sdtContent>
      </w:sdt>
      <w:r w:rsidR="00134494" w:rsidRPr="00134494">
        <w:t>.</w:t>
      </w:r>
    </w:p>
    <w:p w:rsidR="00805064" w:rsidRPr="00B813C7" w:rsidRDefault="00D00C10" w:rsidP="004948C2">
      <w:r>
        <w:t>Ο</w:t>
      </w:r>
      <w:r w:rsidR="004C7F2A">
        <w:t xml:space="preserve">ι μέθοδοι επεξεργασίας </w:t>
      </w:r>
      <w:r w:rsidR="0044219A">
        <w:t xml:space="preserve">του νερού έρματος </w:t>
      </w:r>
      <w:r w:rsidR="00D029CE">
        <w:t>διακρίνονται σε δύο γενικές κατηγορίες, φυσικού διαχωρισμού στερεού-</w:t>
      </w:r>
      <w:r w:rsidR="00336426">
        <w:t>υγρού</w:t>
      </w:r>
      <w:r w:rsidR="00713941" w:rsidRPr="00713941">
        <w:t xml:space="preserve"> </w:t>
      </w:r>
      <w:r w:rsidR="00D029CE">
        <w:t>και</w:t>
      </w:r>
      <w:r w:rsidR="00713941" w:rsidRPr="00713941">
        <w:t xml:space="preserve"> </w:t>
      </w:r>
      <w:r w:rsidR="004C7F2A">
        <w:t>απολύμανση</w:t>
      </w:r>
      <w:r w:rsidR="0044219A">
        <w:t>ς</w:t>
      </w:r>
      <w:r w:rsidR="004C7F2A">
        <w:t>/αποστείρωση</w:t>
      </w:r>
      <w:r w:rsidR="0044219A">
        <w:t>ς</w:t>
      </w:r>
      <w:r w:rsidR="004C7F2A">
        <w:t>.</w:t>
      </w:r>
      <w:r w:rsidR="00713941" w:rsidRPr="00713941">
        <w:t xml:space="preserve"> </w:t>
      </w:r>
      <w:r w:rsidR="00BF750F">
        <w:t>Στις διεργασίες διαχωρισμού</w:t>
      </w:r>
      <w:r w:rsidR="00587E9F">
        <w:t xml:space="preserve"> στερεού-υγρού εντάσσονται</w:t>
      </w:r>
      <w:r w:rsidR="00BF750F">
        <w:t xml:space="preserve"> η διήθηση, οι υδροκυκλώνες και η κροκίδωση, όπου παράγουν ένα ρεύμα αποβλήτων το οποίο απαιτεί κατάλληλη διαχείριση για να μπορέσει να </w:t>
      </w:r>
      <w:r w:rsidR="00BF750F">
        <w:lastRenderedPageBreak/>
        <w:t>απορριφθεί με ασφάλεια</w:t>
      </w:r>
      <w:r w:rsidR="00D767E2">
        <w:t>. Ε</w:t>
      </w:r>
      <w:r w:rsidR="00563996">
        <w:t>ίναι</w:t>
      </w:r>
      <w:r w:rsidR="00D767E2">
        <w:t xml:space="preserve"> σημαντικό να αναφερθεί πως</w:t>
      </w:r>
      <w:r w:rsidR="00563996">
        <w:t xml:space="preserve"> είναι αποδοτικότερη για τα μεγαλύτερα σωματίδια και οργανισ</w:t>
      </w:r>
      <w:r w:rsidR="0073059B">
        <w:t>μούς, ενώ καταλυτικό ρόλο παίζουν</w:t>
      </w:r>
      <w:r w:rsidR="00570B8D">
        <w:t>:</w:t>
      </w:r>
      <w:r w:rsidR="00563996">
        <w:t xml:space="preserve"> ο χρόνος παραμονής του μη επεξεργασμένου υγρού μαζί με την χημική ουσία</w:t>
      </w:r>
      <w:r w:rsidR="0073059B">
        <w:t>, η παροχή για δεδομένη πίεση λειτουργίας καθώς και η πυκνότητα των σωματιδίων</w:t>
      </w:r>
      <w:r w:rsidR="00563996">
        <w:t>.</w:t>
      </w:r>
      <w:r w:rsidR="0073059B">
        <w:t xml:space="preserve"> Σ</w:t>
      </w:r>
      <w:r w:rsidR="00C81ADB">
        <w:t>τις διεργασίες απολύμανσης/αποστείρωσης</w:t>
      </w:r>
      <w:r w:rsidR="00C750AD">
        <w:t xml:space="preserve"> εντάσσονται μεγάλο εύρος μηχανικών-φυσικών και χημικών μεθόδων επεξεργασίας </w:t>
      </w:r>
      <w:r w:rsidR="0073059B">
        <w:t>όπως αδρανοποίηση με οξειδωτικά και μη οξειδωτικά βιοκτόνα, με υπεριώδης ακτινοβολία και με αποξυγόνωση</w:t>
      </w:r>
      <w:r w:rsidR="00C81ADB">
        <w:t>.</w:t>
      </w:r>
      <w:r w:rsidR="00713941" w:rsidRPr="00713941">
        <w:t xml:space="preserve"> </w:t>
      </w:r>
      <w:r w:rsidR="00DE7CAC">
        <w:t>Η χρήση της υπεριώδους ακτινοβολίας</w:t>
      </w:r>
      <w:r w:rsidR="00743BB8">
        <w:t xml:space="preserve"> ως μέθοδο απολύμανσης είναι ιδιαιτέρως γνωστή και συχνά επιλέξιμη, εφόσον είναι μια από τις πιο αποδοτικές μεθόδους. Με την τεχνική αυτή επιτυγχάνεται αδρανοποίηση των μικροοργανισμών αφού προκαλείται αλλοίωση της κυτταρικής τους </w:t>
      </w:r>
      <w:r w:rsidR="009C58D6">
        <w:t>δομή</w:t>
      </w:r>
      <w:r w:rsidR="00570B8D">
        <w:t>ς</w:t>
      </w:r>
      <w:r w:rsidR="00743BB8">
        <w:t xml:space="preserve"> λόγω των φωτοχημικών αντιδράσεων με τα βιολογικά τους συστατικά</w:t>
      </w:r>
      <w:r w:rsidR="00570B8D">
        <w:t>. Επιπλέον, η μέθοδος αυτή</w:t>
      </w:r>
      <w:r w:rsidR="00230824">
        <w:t xml:space="preserve"> δεν συμβάλλει</w:t>
      </w:r>
      <w:r w:rsidR="00E545EC">
        <w:t xml:space="preserve"> στην δημιουργία παραπροϊόντων (</w:t>
      </w:r>
      <w:r w:rsidR="00E545EC">
        <w:rPr>
          <w:lang w:val="en-US"/>
        </w:rPr>
        <w:t>PCBs</w:t>
      </w:r>
      <w:r w:rsidR="00E545EC" w:rsidRPr="00E545EC">
        <w:t>)</w:t>
      </w:r>
      <w:r w:rsidR="00570B8D">
        <w:t>, ω</w:t>
      </w:r>
      <w:r w:rsidR="00743BB8">
        <w:t>στόσο,</w:t>
      </w:r>
      <w:r w:rsidR="00230824">
        <w:t xml:space="preserve"> σε συνθήκες με έντονη θολερότητας η </w:t>
      </w:r>
      <w:r w:rsidR="00570B8D">
        <w:t xml:space="preserve">συγκεκριμένη </w:t>
      </w:r>
      <w:r w:rsidR="00230824">
        <w:t xml:space="preserve">τεχνολογία δεν ανταποκρίνεται ιδανικά. Ακόμη, ένα εξίσου διαδεδομένο σύστημα είναι </w:t>
      </w:r>
      <w:r w:rsidR="00FE6C0F">
        <w:t xml:space="preserve">αυτό της ηλεκτροχλωρίωσης ή αλλιώς ηλεκτρόλυσης, το οποίο απολυμαίνει το νερό έρματος μέσω ενός ηλεκτρόδιου που προκαλεί χημική αντίδραση με τα ιόντα </w:t>
      </w:r>
      <w:r w:rsidR="009C58D6">
        <w:t xml:space="preserve">χλωρίου </w:t>
      </w:r>
      <w:r w:rsidR="00FE6C0F">
        <w:t>που περιέχονται στο θαλασσινό νερό, παράγοντας υποχλωριώδες οξύ (</w:t>
      </w:r>
      <w:r w:rsidR="00FE6C0F">
        <w:rPr>
          <w:lang w:val="en-US"/>
        </w:rPr>
        <w:t>HOCl</w:t>
      </w:r>
      <w:r w:rsidR="00FE6C0F">
        <w:t>), γεγονός ιδιαίτερα βοηθητικό καθώς δεν απαιτείται περαιτέρω προσθήκη ουσιών. Παρόλα αυτά, σημαντικό μειονέκτημα αποτελεί η ενδεχόμενη δημιουργία ανεπιθύμητων προϊόντων, όπως η υπολειμματική συγκέντρωση υποχλωριώδους οξέος που μπορεί να προσβάλει τα θαλάσσια οικοσυστήματα αλλά και να προκαλέσει διάβρωση στις</w:t>
      </w:r>
      <w:r w:rsidR="00F11C38">
        <w:t xml:space="preserve"> δεξαμενές έρματος</w:t>
      </w:r>
      <w:r w:rsidR="00713941" w:rsidRPr="00713941">
        <w:t xml:space="preserve"> </w:t>
      </w:r>
      <w:sdt>
        <w:sdtPr>
          <w:id w:val="1365986"/>
          <w:citation/>
        </w:sdtPr>
        <w:sdtContent>
          <w:r w:rsidR="00E9526F">
            <w:fldChar w:fldCharType="begin"/>
          </w:r>
          <w:r w:rsidR="00114BE1">
            <w:rPr>
              <w:lang w:val="en-US"/>
            </w:rPr>
            <w:instrText>CITATION</w:instrText>
          </w:r>
          <w:r w:rsidR="00114BE1" w:rsidRPr="00114BE1">
            <w:instrText xml:space="preserve"> Αντ11 \</w:instrText>
          </w:r>
          <w:r w:rsidR="00114BE1">
            <w:rPr>
              <w:lang w:val="en-US"/>
            </w:rPr>
            <w:instrText>l</w:instrText>
          </w:r>
          <w:r w:rsidR="00114BE1" w:rsidRPr="00114BE1">
            <w:instrText xml:space="preserve"> 1033 </w:instrText>
          </w:r>
          <w:r w:rsidR="00E9526F">
            <w:fldChar w:fldCharType="separate"/>
          </w:r>
          <w:r w:rsidR="002B7A3E" w:rsidRPr="007D55DD">
            <w:rPr>
              <w:noProof/>
            </w:rPr>
            <w:t>(Θεοδώρου, 2011)</w:t>
          </w:r>
          <w:r w:rsidR="00E9526F">
            <w:fldChar w:fldCharType="end"/>
          </w:r>
        </w:sdtContent>
      </w:sdt>
      <w:r w:rsidR="00F11C38">
        <w:t>. Επιπρόσθετα, ιδιαίτε</w:t>
      </w:r>
      <w:r w:rsidR="000C693C">
        <w:t>ρα αποτελεσματική και συνεχώς εξελίξιμη</w:t>
      </w:r>
      <w:r w:rsidR="00F11C38">
        <w:t xml:space="preserve"> τα τελευταία χρόνια </w:t>
      </w:r>
      <w:r w:rsidR="00EE25BF">
        <w:t xml:space="preserve">είναι </w:t>
      </w:r>
      <w:r w:rsidR="000C693C">
        <w:t>μέθοδος της οζόνωσης, ένα σύστημα απολύμανσης που αναφέρεται κυρίως στην απολύμανση ιών και μικροοργανισμών. Το όζον ως απολυμαντικό έχει ισχυρές οξειδωτικές ιδιότητες καθώς μπορεί να αντιδράσει με ιόντα βρωμίου και χλωρίου, παράγοντας υποπροϊόντα με αυτόνομες ιδιότητες απολύμανσης.</w:t>
      </w:r>
      <w:r w:rsidR="00713941" w:rsidRPr="00713941">
        <w:t xml:space="preserve"> </w:t>
      </w:r>
      <w:r w:rsidR="00805064">
        <w:t>Επίσης,</w:t>
      </w:r>
      <w:r w:rsidR="00805064" w:rsidRPr="000B3C8F">
        <w:t xml:space="preserve"> δεν χρειάζεται να αποθηκεύονται χημικά και είναι διαθέσιμο για χρήσ</w:t>
      </w:r>
      <w:r w:rsidR="00805064">
        <w:t>η ανά πάσα στιγμή. Εντούτοις, διαθέτει κι αυτή τα μειονεκτήματά της, αφού έχει μεγάλη αστάθεια</w:t>
      </w:r>
      <w:r w:rsidR="00B54689">
        <w:t xml:space="preserve"> λόγω της γρήγορης αυτοδιάσπασής</w:t>
      </w:r>
      <w:r w:rsidR="00904837">
        <w:t xml:space="preserve"> του, γεγονός που οδηγεί σ</w:t>
      </w:r>
      <w:r w:rsidR="00B54689">
        <w:t xml:space="preserve">ε χαμηλή υπολειμματική </w:t>
      </w:r>
      <w:r w:rsidR="00904837">
        <w:t>συγκέντρωση</w:t>
      </w:r>
      <w:r w:rsidR="00805064">
        <w:t xml:space="preserve">. </w:t>
      </w:r>
      <w:r w:rsidR="00926FCA">
        <w:t xml:space="preserve">Αδιαμφισβήτητα όμως </w:t>
      </w:r>
      <w:r w:rsidR="00633F3F">
        <w:t>η εφαρμογή του με χρήση Νανοφυσαλίδων</w:t>
      </w:r>
      <w:r w:rsidR="00713941" w:rsidRPr="00713941">
        <w:t xml:space="preserve"> </w:t>
      </w:r>
      <w:r w:rsidR="00E6444E">
        <w:t xml:space="preserve">έχει μονοπωλήσει το επιστημονικό ενδιαφέρον καθώς τα πλεονεκτήματα που διαθέτει είναι σημαντικά και αξιοσημείωτα. Οι Νανοφυσαλίδες είναι φυσαλίδες αερίου με διάμετρο </w:t>
      </w:r>
      <w:r w:rsidR="00B813C7">
        <w:t>μικρότερη από 1</w:t>
      </w:r>
      <w:r w:rsidR="00713941" w:rsidRPr="00713941">
        <w:t xml:space="preserve"> </w:t>
      </w:r>
      <w:r w:rsidR="00B813C7">
        <w:t>μ</w:t>
      </w:r>
      <w:r w:rsidR="00B813C7">
        <w:rPr>
          <w:lang w:val="en-US"/>
        </w:rPr>
        <w:t>m</w:t>
      </w:r>
      <w:r w:rsidR="00B813C7">
        <w:t xml:space="preserve">, των οποίων οι φυσικές ιδιότητες τις καθιστούν χρήσιμες στην επεξεργασία νερού με σημαντικότερη τον μεγάλο χρόνο παραμονής τους στο νερό λόγω μηδενικής άνωσης. Μερικά </w:t>
      </w:r>
      <w:r w:rsidR="005E712A">
        <w:t>επιπλέον</w:t>
      </w:r>
      <w:r w:rsidR="00B813C7">
        <w:t xml:space="preserve"> χαρακτηριστικά τους είναι η μακροζωία τους,</w:t>
      </w:r>
      <w:r w:rsidR="005E712A">
        <w:t xml:space="preserve"> η υψηλή δυνατότητα μεταφορά μάζας,</w:t>
      </w:r>
      <w:r w:rsidR="00C97B88">
        <w:t xml:space="preserve"> η αρνητική επιφανειακή φόρτιση</w:t>
      </w:r>
      <w:r w:rsidR="00B813C7">
        <w:t>, η χαμηλή πλευστότητα, η υψηλή διαλυτότητα του αερίου καθώς και η ικανότητα τους να δημιουργούν ελεύθερες ρίζες</w:t>
      </w:r>
      <w:r w:rsidR="00713941" w:rsidRPr="00713941">
        <w:t xml:space="preserve"> </w:t>
      </w:r>
      <w:sdt>
        <w:sdtPr>
          <w:rPr>
            <w:lang w:val="en-US"/>
          </w:rPr>
          <w:id w:val="1365987"/>
          <w:citation/>
        </w:sdtPr>
        <w:sdtContent>
          <w:r w:rsidR="00E9526F">
            <w:rPr>
              <w:lang w:val="en-US"/>
            </w:rPr>
            <w:fldChar w:fldCharType="begin"/>
          </w:r>
          <w:r w:rsidR="006D123D">
            <w:rPr>
              <w:lang w:val="en-US"/>
            </w:rPr>
            <w:instrText>CITATIONTao</w:instrText>
          </w:r>
          <w:r w:rsidR="006D123D" w:rsidRPr="006D123D">
            <w:instrText>19 \</w:instrText>
          </w:r>
          <w:r w:rsidR="006D123D">
            <w:rPr>
              <w:lang w:val="en-US"/>
            </w:rPr>
            <w:instrText>l</w:instrText>
          </w:r>
          <w:r w:rsidR="006D123D" w:rsidRPr="006D123D">
            <w:instrText xml:space="preserve"> 1033 </w:instrText>
          </w:r>
          <w:r w:rsidR="00E9526F">
            <w:rPr>
              <w:lang w:val="en-US"/>
            </w:rPr>
            <w:fldChar w:fldCharType="separate"/>
          </w:r>
          <w:r w:rsidR="002B7A3E" w:rsidRPr="007D55DD">
            <w:rPr>
              <w:noProof/>
            </w:rPr>
            <w:t>(</w:t>
          </w:r>
          <w:r w:rsidR="002B7A3E">
            <w:rPr>
              <w:noProof/>
              <w:lang w:val="en-US"/>
            </w:rPr>
            <w:t>Lyu</w:t>
          </w:r>
          <w:r w:rsidR="002B7A3E" w:rsidRPr="007D55DD">
            <w:rPr>
              <w:noProof/>
            </w:rPr>
            <w:t xml:space="preserve">, </w:t>
          </w:r>
          <w:r w:rsidR="002B7A3E">
            <w:rPr>
              <w:noProof/>
              <w:lang w:val="en-US"/>
            </w:rPr>
            <w:t>Wu</w:t>
          </w:r>
          <w:r w:rsidR="002B7A3E" w:rsidRPr="007D55DD">
            <w:rPr>
              <w:noProof/>
            </w:rPr>
            <w:t xml:space="preserve">, </w:t>
          </w:r>
          <w:r w:rsidR="002B7A3E">
            <w:rPr>
              <w:noProof/>
              <w:lang w:val="en-US"/>
            </w:rPr>
            <w:t>Mortimer</w:t>
          </w:r>
          <w:r w:rsidR="002B7A3E" w:rsidRPr="007D55DD">
            <w:rPr>
              <w:noProof/>
            </w:rPr>
            <w:t>, &amp;</w:t>
          </w:r>
          <w:r w:rsidR="002B7A3E">
            <w:rPr>
              <w:noProof/>
              <w:lang w:val="en-US"/>
            </w:rPr>
            <w:t>Pan</w:t>
          </w:r>
          <w:r w:rsidR="002B7A3E" w:rsidRPr="007D55DD">
            <w:rPr>
              <w:noProof/>
            </w:rPr>
            <w:t>, 2019)</w:t>
          </w:r>
          <w:r w:rsidR="00E9526F">
            <w:rPr>
              <w:lang w:val="en-US"/>
            </w:rPr>
            <w:fldChar w:fldCharType="end"/>
          </w:r>
        </w:sdtContent>
      </w:sdt>
      <w:r w:rsidR="00B813C7">
        <w:t>.</w:t>
      </w:r>
      <w:r w:rsidR="005E712A">
        <w:t xml:space="preserve"> Κατά συνέπεια, </w:t>
      </w:r>
      <w:r w:rsidR="005E712A">
        <w:lastRenderedPageBreak/>
        <w:t>ο συνδυασμός της τεχνολογίας Νανοφυσαλίδων με το Όζον συμβάλει στην ρύθμιση της αυτοδιάσπασης καθώς και στην ενίσχυση της υπολειμματικής συγκέντρωσης.</w:t>
      </w:r>
    </w:p>
    <w:p w:rsidR="00170CF4" w:rsidRDefault="0053012C" w:rsidP="00156370">
      <w:r>
        <w:t xml:space="preserve">Στην παρούσα διπλωματική εργασία </w:t>
      </w:r>
      <w:r w:rsidR="00BD6A48">
        <w:t xml:space="preserve">πραγματοποιήθηκε </w:t>
      </w:r>
      <w:r w:rsidR="004F56F7">
        <w:t xml:space="preserve">προσομοίωση </w:t>
      </w:r>
      <w:r>
        <w:t>χημική</w:t>
      </w:r>
      <w:r w:rsidR="004F56F7">
        <w:t>ς</w:t>
      </w:r>
      <w:r>
        <w:t xml:space="preserve"> απολύμανση</w:t>
      </w:r>
      <w:r w:rsidR="004F56F7">
        <w:t>ς θαλασσινού νερού</w:t>
      </w:r>
      <w:r w:rsidR="00713941" w:rsidRPr="00713941">
        <w:t xml:space="preserve"> </w:t>
      </w:r>
      <w:r w:rsidR="00C97B88">
        <w:t xml:space="preserve">με χρήση Όζοντος </w:t>
      </w:r>
      <w:r w:rsidR="004F56F7">
        <w:t>και χρήση Νανοφυσαλίδων</w:t>
      </w:r>
      <w:r w:rsidR="00483B09">
        <w:t>.</w:t>
      </w:r>
      <w:r w:rsidR="00713941" w:rsidRPr="00713941">
        <w:t xml:space="preserve"> </w:t>
      </w:r>
      <w:r w:rsidR="008C086B">
        <w:t>Στόχος</w:t>
      </w:r>
      <w:r w:rsidR="00713941" w:rsidRPr="00713941">
        <w:t xml:space="preserve"> </w:t>
      </w:r>
      <w:r w:rsidR="008C086B">
        <w:t>ήταν</w:t>
      </w:r>
      <w:r w:rsidR="00713941" w:rsidRPr="00713941">
        <w:t xml:space="preserve"> </w:t>
      </w:r>
      <w:r w:rsidR="008C086B">
        <w:t>να γίνει</w:t>
      </w:r>
      <w:r w:rsidR="00715D55">
        <w:t xml:space="preserve"> η αξιολόγηση του ποσοστού εξουδετέρωσης των μικροοργανισμών, της δόσης του όζοντος που απαιτείται καθώς και της υπολειμματικής του συγκέντρωσης.</w:t>
      </w:r>
    </w:p>
    <w:p w:rsidR="0057004D" w:rsidRPr="00DA5C71" w:rsidRDefault="0057004D" w:rsidP="0057004D">
      <w:pPr>
        <w:rPr>
          <w:b/>
        </w:rPr>
      </w:pPr>
      <w:r w:rsidRPr="00DA5C71">
        <w:rPr>
          <w:b/>
        </w:rPr>
        <w:t>Στην συγκεκριμένη διπλωματική εργασία υπάρχουν τα εξής Κεφάλαια:</w:t>
      </w:r>
    </w:p>
    <w:p w:rsidR="0057004D" w:rsidRPr="00DA5C71" w:rsidRDefault="0057004D" w:rsidP="00C7359F">
      <w:pPr>
        <w:pStyle w:val="a4"/>
        <w:numPr>
          <w:ilvl w:val="0"/>
          <w:numId w:val="14"/>
        </w:numPr>
        <w:spacing w:before="360" w:after="0"/>
      </w:pPr>
      <w:r w:rsidRPr="00DA5C71">
        <w:rPr>
          <w:b/>
        </w:rPr>
        <w:t xml:space="preserve">Το </w:t>
      </w:r>
      <w:r w:rsidR="00A85FDA" w:rsidRPr="00DA5C71">
        <w:rPr>
          <w:b/>
          <w:u w:val="single"/>
        </w:rPr>
        <w:t>Κεφάλαιο</w:t>
      </w:r>
      <w:r w:rsidRPr="00DA5C71">
        <w:rPr>
          <w:b/>
          <w:u w:val="single"/>
        </w:rPr>
        <w:t xml:space="preserve"> 1</w:t>
      </w:r>
      <w:r w:rsidRPr="00134494">
        <w:rPr>
          <w:b/>
        </w:rPr>
        <w:t xml:space="preserve">: </w:t>
      </w:r>
      <w:r w:rsidR="00A85FDA" w:rsidRPr="00134494">
        <w:rPr>
          <w:b/>
        </w:rPr>
        <w:t>Εισαγωγή</w:t>
      </w:r>
      <w:r w:rsidR="00713941" w:rsidRPr="00713941">
        <w:rPr>
          <w:b/>
        </w:rPr>
        <w:t xml:space="preserve"> </w:t>
      </w:r>
      <w:r w:rsidRPr="00134494">
        <w:t>αναφέρεται</w:t>
      </w:r>
      <w:r w:rsidRPr="00DA5C71">
        <w:t xml:space="preserve"> στον στόχο της διπλωματικής εργασίας, παρουσιάζοντας την σύ</w:t>
      </w:r>
      <w:r w:rsidR="00555F92">
        <w:t xml:space="preserve">ντομη περιγραφή του προβλήματος, στις μεθόδους αντιμετώπισης που χρησιμοποιούνται ευρέως </w:t>
      </w:r>
      <w:r w:rsidRPr="00DA5C71">
        <w:t>καθώς και της μεθόδου απολύμανσης που προτείνεται.</w:t>
      </w:r>
    </w:p>
    <w:p w:rsidR="0057004D" w:rsidRPr="00DA5C71" w:rsidRDefault="0057004D" w:rsidP="0057004D">
      <w:pPr>
        <w:pStyle w:val="a4"/>
        <w:spacing w:before="360" w:after="0"/>
        <w:ind w:left="1440"/>
      </w:pPr>
    </w:p>
    <w:p w:rsidR="0057004D" w:rsidRPr="00DA5C71" w:rsidRDefault="0057004D" w:rsidP="00C7359F">
      <w:pPr>
        <w:pStyle w:val="a4"/>
        <w:numPr>
          <w:ilvl w:val="0"/>
          <w:numId w:val="14"/>
        </w:numPr>
        <w:spacing w:before="360" w:after="360"/>
      </w:pPr>
      <w:r w:rsidRPr="00DA5C71">
        <w:rPr>
          <w:b/>
        </w:rPr>
        <w:t xml:space="preserve">Στο </w:t>
      </w:r>
      <w:r w:rsidR="00555F92">
        <w:rPr>
          <w:b/>
          <w:u w:val="single"/>
        </w:rPr>
        <w:t>Κεφάλαιο 2</w:t>
      </w:r>
      <w:r w:rsidR="00555F92" w:rsidRPr="00134494">
        <w:rPr>
          <w:b/>
        </w:rPr>
        <w:t>: Θεωρητικό Μέρος</w:t>
      </w:r>
      <w:r w:rsidR="00713941" w:rsidRPr="00713941">
        <w:rPr>
          <w:b/>
        </w:rPr>
        <w:t xml:space="preserve"> </w:t>
      </w:r>
      <w:r w:rsidRPr="00134494">
        <w:t>παρουσιάζονται</w:t>
      </w:r>
      <w:r w:rsidRPr="00DA5C71">
        <w:t xml:space="preserve"> αναλυτικά οι </w:t>
      </w:r>
      <w:r w:rsidR="000914F0">
        <w:t>μέθοδοι διαχείρισης</w:t>
      </w:r>
      <w:r w:rsidR="00555F92">
        <w:t xml:space="preserve"> του έρματος, τα βασικά χαρακτηριστικά της μεθόδου οζονισμού καθώς και </w:t>
      </w:r>
      <w:r w:rsidR="00214035">
        <w:t>οι ιδιότητες των νανοφυ</w:t>
      </w:r>
      <w:r w:rsidR="000914F0">
        <w:t>σαλίδων.</w:t>
      </w:r>
    </w:p>
    <w:p w:rsidR="0057004D" w:rsidRPr="00DA5C71" w:rsidRDefault="0057004D" w:rsidP="0057004D">
      <w:pPr>
        <w:pStyle w:val="a4"/>
        <w:spacing w:before="360" w:after="360"/>
        <w:ind w:left="1440"/>
      </w:pPr>
    </w:p>
    <w:p w:rsidR="0057004D" w:rsidRPr="00DA5C71" w:rsidRDefault="0057004D" w:rsidP="00C7359F">
      <w:pPr>
        <w:pStyle w:val="a4"/>
        <w:numPr>
          <w:ilvl w:val="0"/>
          <w:numId w:val="14"/>
        </w:numPr>
        <w:spacing w:before="360" w:after="360"/>
      </w:pPr>
      <w:r w:rsidRPr="00DA5C71">
        <w:rPr>
          <w:b/>
        </w:rPr>
        <w:t xml:space="preserve">Στο </w:t>
      </w:r>
      <w:r w:rsidRPr="00DA5C71">
        <w:rPr>
          <w:b/>
          <w:u w:val="single"/>
        </w:rPr>
        <w:t>Κεφάλαιο 3</w:t>
      </w:r>
      <w:r w:rsidRPr="00134494">
        <w:rPr>
          <w:b/>
        </w:rPr>
        <w:t xml:space="preserve">: </w:t>
      </w:r>
      <w:r w:rsidR="00555F92" w:rsidRPr="00134494">
        <w:rPr>
          <w:b/>
        </w:rPr>
        <w:t>Πειραματικό Μέρος</w:t>
      </w:r>
      <w:r w:rsidR="00713941" w:rsidRPr="00713941">
        <w:rPr>
          <w:b/>
        </w:rPr>
        <w:t xml:space="preserve"> </w:t>
      </w:r>
      <w:r w:rsidRPr="00214035">
        <w:t>ε</w:t>
      </w:r>
      <w:r w:rsidRPr="00DA5C71">
        <w:t xml:space="preserve">ξηγείται αναλυτικά </w:t>
      </w:r>
      <w:r w:rsidR="00555F92">
        <w:t xml:space="preserve">η </w:t>
      </w:r>
      <w:r w:rsidR="000914F0">
        <w:t>πειραματική</w:t>
      </w:r>
      <w:r w:rsidR="00555F92">
        <w:t xml:space="preserve"> διαδικασία</w:t>
      </w:r>
      <w:r w:rsidRPr="00DA5C71">
        <w:t xml:space="preserve"> που πραγματοποιείται σε αυτήν την μελέτη, από τα αντιδραστήρια που απαιτούνται μέχρι και τις μεθόδους που χρησιμοποιήθηκαν για την εκτέλεση των πειραμάτων.</w:t>
      </w:r>
    </w:p>
    <w:p w:rsidR="0057004D" w:rsidRPr="00DA5C71" w:rsidRDefault="0057004D" w:rsidP="0057004D">
      <w:pPr>
        <w:pStyle w:val="a4"/>
        <w:spacing w:before="360" w:after="360"/>
        <w:ind w:left="1440"/>
      </w:pPr>
    </w:p>
    <w:p w:rsidR="0057004D" w:rsidRPr="00DA5C71" w:rsidRDefault="0057004D" w:rsidP="00C7359F">
      <w:pPr>
        <w:pStyle w:val="a4"/>
        <w:numPr>
          <w:ilvl w:val="0"/>
          <w:numId w:val="14"/>
        </w:numPr>
        <w:spacing w:before="360" w:after="360"/>
        <w:rPr>
          <w:b/>
        </w:rPr>
      </w:pPr>
      <w:r w:rsidRPr="00DA5C71">
        <w:rPr>
          <w:b/>
        </w:rPr>
        <w:t xml:space="preserve">Το </w:t>
      </w:r>
      <w:r w:rsidRPr="00DA5C71">
        <w:rPr>
          <w:b/>
          <w:u w:val="single"/>
        </w:rPr>
        <w:t>Κεφάλαιο 4</w:t>
      </w:r>
      <w:r w:rsidRPr="00134494">
        <w:rPr>
          <w:b/>
        </w:rPr>
        <w:t>: Αποτελέσματα</w:t>
      </w:r>
      <w:r w:rsidR="00713941" w:rsidRPr="00713941">
        <w:rPr>
          <w:b/>
        </w:rPr>
        <w:t xml:space="preserve"> </w:t>
      </w:r>
      <w:r w:rsidRPr="00DA5C71">
        <w:t>περιλαμβάνει την επεξεργασία και την ανάλυση των αποτελεσμάτων που προκύπτουν από τα πειράματα μέσω της παρουσίασης με γραφήματα και διαγράμματα των δεδομένων που προέκυψαν, καθώς και σχολιασμός αυτών.</w:t>
      </w:r>
    </w:p>
    <w:p w:rsidR="0057004D" w:rsidRPr="00DA5C71" w:rsidRDefault="0057004D" w:rsidP="0057004D">
      <w:pPr>
        <w:pStyle w:val="a4"/>
        <w:spacing w:before="360" w:after="360"/>
        <w:ind w:left="1440"/>
        <w:rPr>
          <w:b/>
        </w:rPr>
      </w:pPr>
    </w:p>
    <w:p w:rsidR="0057004D" w:rsidRPr="00DA5C71" w:rsidRDefault="0057004D" w:rsidP="00C7359F">
      <w:pPr>
        <w:pStyle w:val="a4"/>
        <w:numPr>
          <w:ilvl w:val="0"/>
          <w:numId w:val="14"/>
        </w:numPr>
        <w:spacing w:before="360" w:after="360"/>
        <w:rPr>
          <w:b/>
        </w:rPr>
      </w:pPr>
      <w:r w:rsidRPr="00DA5C71">
        <w:rPr>
          <w:b/>
        </w:rPr>
        <w:t xml:space="preserve">Το </w:t>
      </w:r>
      <w:r w:rsidR="00A85FDA" w:rsidRPr="00DA5C71">
        <w:rPr>
          <w:b/>
          <w:u w:val="single"/>
        </w:rPr>
        <w:t>Κεφάλαιο</w:t>
      </w:r>
      <w:r w:rsidR="00713941" w:rsidRPr="00713941">
        <w:rPr>
          <w:b/>
          <w:u w:val="single"/>
        </w:rPr>
        <w:t xml:space="preserve"> </w:t>
      </w:r>
      <w:r w:rsidRPr="00DA5C71">
        <w:rPr>
          <w:b/>
          <w:u w:val="single"/>
        </w:rPr>
        <w:t>5</w:t>
      </w:r>
      <w:r w:rsidRPr="00134494">
        <w:rPr>
          <w:b/>
        </w:rPr>
        <w:t>: Συμπεράσματα</w:t>
      </w:r>
      <w:r w:rsidR="00713941" w:rsidRPr="00713941">
        <w:rPr>
          <w:b/>
        </w:rPr>
        <w:t xml:space="preserve"> </w:t>
      </w:r>
      <w:r w:rsidRPr="00DA5C71">
        <w:t>παρουσιάζει τα βασικά συμπεράσματα στο τελικό στάδιο της μελέτης. Επίσης γίνεται αναφορά στις προτάσεις για περαιτέρω έρευνα πάνω στο θέμα αυτό.</w:t>
      </w:r>
    </w:p>
    <w:p w:rsidR="0057004D" w:rsidRDefault="0057004D" w:rsidP="00156370"/>
    <w:p w:rsidR="00156370" w:rsidRDefault="00170CF4" w:rsidP="00156370">
      <w:pPr>
        <w:sectPr w:rsidR="00156370" w:rsidSect="00F56814">
          <w:headerReference w:type="even" r:id="rId19"/>
          <w:headerReference w:type="default" r:id="rId20"/>
          <w:headerReference w:type="first" r:id="rId21"/>
          <w:footerReference w:type="first" r:id="rId22"/>
          <w:pgSz w:w="11906" w:h="16838"/>
          <w:pgMar w:top="1440" w:right="1800" w:bottom="1440" w:left="1800" w:header="708" w:footer="708" w:gutter="0"/>
          <w:pgNumType w:start="1"/>
          <w:cols w:space="708"/>
          <w:titlePg/>
          <w:docGrid w:linePitch="360"/>
        </w:sectPr>
      </w:pPr>
      <w:r>
        <w:br w:type="page"/>
      </w:r>
    </w:p>
    <w:p w:rsidR="00DC2627" w:rsidRPr="004948C2" w:rsidRDefault="001E1A7F" w:rsidP="00A85FDA">
      <w:pPr>
        <w:pStyle w:val="a6"/>
        <w:rPr>
          <w:rStyle w:val="a9"/>
          <w:b/>
          <w:bCs w:val="0"/>
        </w:rPr>
      </w:pPr>
      <w:bookmarkStart w:id="7" w:name="_Toc96441679"/>
      <w:r w:rsidRPr="004948C2">
        <w:rPr>
          <w:rStyle w:val="a9"/>
          <w:b/>
          <w:bCs w:val="0"/>
          <w:szCs w:val="72"/>
        </w:rPr>
        <w:lastRenderedPageBreak/>
        <w:t>Κεφάλαιο 2</w:t>
      </w:r>
      <w:r w:rsidR="002D44B8" w:rsidRPr="004948C2">
        <w:rPr>
          <w:rStyle w:val="a9"/>
          <w:b/>
          <w:bCs w:val="0"/>
          <w:szCs w:val="72"/>
        </w:rPr>
        <w:t xml:space="preserve">: </w:t>
      </w:r>
      <w:r w:rsidR="00DC2627" w:rsidRPr="004948C2">
        <w:rPr>
          <w:rStyle w:val="a9"/>
          <w:bCs w:val="0"/>
        </w:rPr>
        <w:t>Θεωρητικό Μ</w:t>
      </w:r>
      <w:r w:rsidRPr="004948C2">
        <w:rPr>
          <w:rStyle w:val="a9"/>
          <w:bCs w:val="0"/>
        </w:rPr>
        <w:t>έρος</w:t>
      </w:r>
      <w:bookmarkEnd w:id="7"/>
    </w:p>
    <w:p w:rsidR="00A62765" w:rsidRPr="00A85FDA" w:rsidRDefault="00A62765" w:rsidP="00F347EB">
      <w:pPr>
        <w:pStyle w:val="1"/>
        <w:numPr>
          <w:ilvl w:val="1"/>
          <w:numId w:val="26"/>
        </w:numPr>
        <w:rPr>
          <w:rStyle w:val="a9"/>
          <w:b/>
          <w:bCs/>
        </w:rPr>
      </w:pPr>
      <w:bookmarkStart w:id="8" w:name="_Toc96441680"/>
      <w:r w:rsidRPr="00A85FDA">
        <w:rPr>
          <w:rStyle w:val="a9"/>
          <w:b/>
          <w:bCs/>
        </w:rPr>
        <w:t>Έρμα</w:t>
      </w:r>
      <w:r w:rsidR="00DC1569" w:rsidRPr="00A85FDA">
        <w:rPr>
          <w:rStyle w:val="a9"/>
          <w:b/>
          <w:bCs/>
        </w:rPr>
        <w:t>- Ερματισμός</w:t>
      </w:r>
      <w:bookmarkEnd w:id="8"/>
    </w:p>
    <w:p w:rsidR="00A53C34" w:rsidRPr="00AF5BC5" w:rsidRDefault="006D1095" w:rsidP="00156370">
      <w:r>
        <w:t xml:space="preserve">Έρμα είναι </w:t>
      </w:r>
      <w:r w:rsidR="00303119">
        <w:t>οποιοδήποτε υλικό</w:t>
      </w:r>
      <w:r>
        <w:t xml:space="preserve"> μπορεί να χρησιμοποιηθεί για το βάρος και/ή τη</w:t>
      </w:r>
      <w:r w:rsidR="00303119">
        <w:t>ν</w:t>
      </w:r>
      <w:r>
        <w:t xml:space="preserve"> ισορροπία ενός αντικειμένου. Ένα παράδειγμα είναι οι σάκοι άμμου που μεταφέρονται στα συμβατικά αερόστατα, οι οποίοι μπορούν να απορριφθούν για να </w:t>
      </w:r>
      <w:r w:rsidR="00303B5B">
        <w:t>ελαφρύνει το φορτίο του αερόστατου, επιτρέποντας το</w:t>
      </w:r>
      <w:r w:rsidR="00CF11AE">
        <w:t>υ</w:t>
      </w:r>
      <w:r w:rsidR="00303B5B">
        <w:t xml:space="preserve"> να ανεβαίνει</w:t>
      </w:r>
      <w:r w:rsidR="00713941" w:rsidRPr="00713941">
        <w:t xml:space="preserve"> </w:t>
      </w:r>
      <w:sdt>
        <w:sdtPr>
          <w:rPr>
            <w:bCs/>
            <w:lang w:val="en-US"/>
          </w:rPr>
          <w:id w:val="444632819"/>
          <w:citation/>
        </w:sdtPr>
        <w:sdtContent>
          <w:r w:rsidR="00E9526F">
            <w:rPr>
              <w:bCs/>
              <w:lang w:val="en-US"/>
            </w:rPr>
            <w:fldChar w:fldCharType="begin"/>
          </w:r>
          <w:r w:rsidR="00134494">
            <w:rPr>
              <w:bCs/>
              <w:lang w:val="en-US"/>
            </w:rPr>
            <w:instrText>CITATIONIMO</w:instrText>
          </w:r>
          <w:r w:rsidR="00134494" w:rsidRPr="001F307E">
            <w:rPr>
              <w:bCs/>
            </w:rPr>
            <w:instrText>17 \</w:instrText>
          </w:r>
          <w:r w:rsidR="00134494">
            <w:rPr>
              <w:bCs/>
              <w:lang w:val="en-US"/>
            </w:rPr>
            <w:instrText>l</w:instrText>
          </w:r>
          <w:r w:rsidR="00134494" w:rsidRPr="001F307E">
            <w:rPr>
              <w:bCs/>
            </w:rPr>
            <w:instrText xml:space="preserve"> 1033  </w:instrText>
          </w:r>
          <w:r w:rsidR="00E9526F">
            <w:rPr>
              <w:bCs/>
              <w:lang w:val="en-US"/>
            </w:rPr>
            <w:fldChar w:fldCharType="separate"/>
          </w:r>
          <w:r w:rsidR="00134494" w:rsidRPr="00831C74">
            <w:rPr>
              <w:noProof/>
            </w:rPr>
            <w:t>(</w:t>
          </w:r>
          <w:r w:rsidR="00134494">
            <w:rPr>
              <w:noProof/>
              <w:lang w:val="en-US"/>
            </w:rPr>
            <w:t>IMO</w:t>
          </w:r>
          <w:r w:rsidR="00134494" w:rsidRPr="00831C74">
            <w:rPr>
              <w:noProof/>
            </w:rPr>
            <w:t>, 2017)</w:t>
          </w:r>
          <w:r w:rsidR="00E9526F">
            <w:rPr>
              <w:bCs/>
              <w:lang w:val="en-US"/>
            </w:rPr>
            <w:fldChar w:fldCharType="end"/>
          </w:r>
        </w:sdtContent>
      </w:sdt>
      <w:r w:rsidR="00134494">
        <w:t>.</w:t>
      </w:r>
      <w:r w:rsidR="00713941" w:rsidRPr="00713941">
        <w:t xml:space="preserve"> </w:t>
      </w:r>
      <w:r w:rsidR="00303B5B">
        <w:t xml:space="preserve">Επομένως, νερό έρματος </w:t>
      </w:r>
      <w:r w:rsidR="00DC1569" w:rsidRPr="00DC1569">
        <w:t>είναι</w:t>
      </w:r>
      <w:r w:rsidR="00303B5B">
        <w:t xml:space="preserve"> το</w:t>
      </w:r>
      <w:r w:rsidR="00DC1569" w:rsidRPr="00DC1569">
        <w:t xml:space="preserve"> φρέσκο ή αλμυρό νερό μαζί με την αιωρούμενη του ύλη, που αντλείται επί του πλοίου σε ειδικές δεξαμενές (δεξαμενές έρματος)</w:t>
      </w:r>
      <w:r w:rsidR="00E3214C">
        <w:t xml:space="preserve">, ώστε να εξασφαλίσει την σταθερότητα, την ευστάθεια και την ευελιξία </w:t>
      </w:r>
      <w:r w:rsidR="001A5525">
        <w:t>για ένα ασφαλές ταξίδι.</w:t>
      </w:r>
      <w:r w:rsidR="00303119">
        <w:t xml:space="preserve"> Το νερό έρματος μπορεί </w:t>
      </w:r>
      <w:r w:rsidR="00431CA0">
        <w:t>επιπλέον</w:t>
      </w:r>
      <w:r w:rsidR="00303119">
        <w:t xml:space="preserve"> να χρησιμοποιηθεί ό</w:t>
      </w:r>
      <w:r w:rsidR="00431CA0">
        <w:t>ταν το πλοίο δεν μεταφέρει</w:t>
      </w:r>
      <w:r w:rsidR="00303119">
        <w:t xml:space="preserve"> κάποιο φορτίο ή</w:t>
      </w:r>
      <w:r w:rsidR="00431CA0">
        <w:t xml:space="preserve"> όταν</w:t>
      </w:r>
      <w:r w:rsidR="00303119">
        <w:t xml:space="preserve"> το φορτίο δεν είναι αρκετά βαρύ</w:t>
      </w:r>
      <w:r w:rsidR="00431CA0">
        <w:t>,</w:t>
      </w:r>
      <w:r w:rsidR="00713941" w:rsidRPr="00713941">
        <w:t xml:space="preserve"> </w:t>
      </w:r>
      <w:r w:rsidR="00431CA0">
        <w:t>καθώς επίσης</w:t>
      </w:r>
      <w:r w:rsidR="00303119">
        <w:t xml:space="preserve"> κι όταν απαιτείται μεγαλύτερη σταθερότητα λόγω δυσμενών καιρικών συνθηκών.</w:t>
      </w:r>
      <w:r w:rsidR="00431CA0">
        <w:t xml:space="preserve"> Επιπρόσθετα, εξασφαλίζει το απαραίτητο βύθισμα του πλοίου ώστε να λειτουργούν αποτελεσματικά οι έλικες του </w:t>
      </w:r>
      <w:r w:rsidR="0045608B">
        <w:t>καθώς και να μπορεί να διέλθει κάτω από γέφυρες και άλλες δομές</w:t>
      </w:r>
      <w:r w:rsidR="00713941" w:rsidRPr="00713941">
        <w:t xml:space="preserve"> </w:t>
      </w:r>
      <w:sdt>
        <w:sdtPr>
          <w:rPr>
            <w:lang w:val="en-US"/>
          </w:rPr>
          <w:id w:val="444632836"/>
          <w:citation/>
        </w:sdtPr>
        <w:sdtContent>
          <w:r w:rsidR="00E9526F">
            <w:rPr>
              <w:lang w:val="en-US"/>
            </w:rPr>
            <w:fldChar w:fldCharType="begin"/>
          </w:r>
          <w:r w:rsidR="00A53C34">
            <w:rPr>
              <w:lang w:val="en-US"/>
            </w:rPr>
            <w:instrText>CITATIONUSE</w:instrText>
          </w:r>
          <w:r w:rsidR="00A53C34" w:rsidRPr="00A53C34">
            <w:instrText>11 \</w:instrText>
          </w:r>
          <w:r w:rsidR="00A53C34">
            <w:rPr>
              <w:lang w:val="en-US"/>
            </w:rPr>
            <w:instrText>l</w:instrText>
          </w:r>
          <w:r w:rsidR="00A53C34" w:rsidRPr="00A53C34">
            <w:instrText xml:space="preserve"> 1033 </w:instrText>
          </w:r>
          <w:r w:rsidR="00E9526F">
            <w:rPr>
              <w:lang w:val="en-US"/>
            </w:rPr>
            <w:fldChar w:fldCharType="separate"/>
          </w:r>
          <w:r w:rsidR="002B7A3E" w:rsidRPr="007D55DD">
            <w:rPr>
              <w:noProof/>
            </w:rPr>
            <w:t>(</w:t>
          </w:r>
          <w:r w:rsidR="002B7A3E">
            <w:rPr>
              <w:noProof/>
              <w:lang w:val="en-US"/>
            </w:rPr>
            <w:t>USEPA</w:t>
          </w:r>
          <w:r w:rsidR="002B7A3E" w:rsidRPr="007D55DD">
            <w:rPr>
              <w:noProof/>
            </w:rPr>
            <w:t>, 2011)</w:t>
          </w:r>
          <w:r w:rsidR="00E9526F">
            <w:rPr>
              <w:lang w:val="en-US"/>
            </w:rPr>
            <w:fldChar w:fldCharType="end"/>
          </w:r>
        </w:sdtContent>
      </w:sdt>
      <w:r w:rsidR="0045608B">
        <w:t>.</w:t>
      </w:r>
    </w:p>
    <w:p w:rsidR="00A62765" w:rsidRPr="00134494" w:rsidRDefault="00AB4DAD" w:rsidP="00156370">
      <w:r>
        <w:t>Παραδοσιακά</w:t>
      </w:r>
      <w:r w:rsidRPr="00AB4DAD">
        <w:t xml:space="preserve"> χρησιμοποιούσαν</w:t>
      </w:r>
      <w:r>
        <w:t xml:space="preserve"> στα πλοία</w:t>
      </w:r>
      <w:r w:rsidRPr="00AB4DAD">
        <w:t xml:space="preserve"> στερεό φορτίο, όπως άμμο, βράχους ή μέταλλο</w:t>
      </w:r>
      <w:r w:rsidR="00F22F65">
        <w:t>, για την ευστάθειά</w:t>
      </w:r>
      <w:r>
        <w:t xml:space="preserve"> του</w:t>
      </w:r>
      <w:r w:rsidRPr="00AB4DAD">
        <w:t xml:space="preserve"> όταν αυτό ήταν άφορτο. </w:t>
      </w:r>
      <w:r>
        <w:t xml:space="preserve">Η μέθοδος αυτή όμως γρήγορα αποδείχθηκε </w:t>
      </w:r>
      <w:r w:rsidR="00F22F65">
        <w:t>προβληματική και επικίνδυνη καθώς σε συνθήκες θαλασσοταραχής προέκυπτε με</w:t>
      </w:r>
      <w:r w:rsidR="00B47DAC">
        <w:t>τατόπιση του στερεού έρματος, ενώ</w:t>
      </w:r>
      <w:r w:rsidR="00F22F65">
        <w:t xml:space="preserve"> η διαδικασία φόρτωσης εκφόρτωσης ήταν αρκετά χρονοβόρα.</w:t>
      </w:r>
      <w:r w:rsidR="00713941" w:rsidRPr="00713941">
        <w:t xml:space="preserve"> </w:t>
      </w:r>
      <w:r w:rsidR="00F22F65">
        <w:t xml:space="preserve">Για το λόγω αυτό </w:t>
      </w:r>
      <w:r w:rsidRPr="00AB4DAD">
        <w:t>αντικαταστάθηκε</w:t>
      </w:r>
      <w:r w:rsidR="00F22F65">
        <w:t xml:space="preserve"> άμεσα από το υγρό έρμα, δεδομένου ότι</w:t>
      </w:r>
      <w:r w:rsidRPr="00AB4DAD">
        <w:t xml:space="preserve"> το θαλασσινό νερό ήταν άμεσα διαθέ</w:t>
      </w:r>
      <w:r w:rsidR="00F22F65">
        <w:t xml:space="preserve">σιμο και σε τεράστιες ποσότητες. Κάτι το οποίο </w:t>
      </w:r>
      <w:r w:rsidRPr="00AB4DAD">
        <w:t xml:space="preserve"> χρησιμοποιείται</w:t>
      </w:r>
      <w:r w:rsidR="00F22F65">
        <w:t xml:space="preserve"> μέχρι και σήμερα</w:t>
      </w:r>
      <w:r w:rsidRPr="00AB4DAD">
        <w:t xml:space="preserve"> για τις διαδικασίες ερματισμού και αφερματισμού τω</w:t>
      </w:r>
      <w:r w:rsidR="00F22F65">
        <w:t>ν</w:t>
      </w:r>
      <w:r w:rsidR="00134494">
        <w:t xml:space="preserve"> πλοίων</w:t>
      </w:r>
      <w:r w:rsidR="00713941" w:rsidRPr="00713941">
        <w:t xml:space="preserve"> </w:t>
      </w:r>
      <w:sdt>
        <w:sdtPr>
          <w:rPr>
            <w:bCs/>
            <w:lang w:val="en-US"/>
          </w:rPr>
          <w:id w:val="4943162"/>
          <w:citation/>
        </w:sdtPr>
        <w:sdtContent>
          <w:r w:rsidR="00E9526F" w:rsidRPr="00E9526F">
            <w:rPr>
              <w:bCs/>
              <w:lang w:val="en-US"/>
            </w:rPr>
            <w:fldChar w:fldCharType="begin"/>
          </w:r>
          <w:r w:rsidR="00941703" w:rsidRPr="00941703">
            <w:rPr>
              <w:lang w:val="en-US"/>
            </w:rPr>
            <w:instrText>CITATIONAni</w:instrText>
          </w:r>
          <w:r w:rsidR="00941703" w:rsidRPr="00D811DF">
            <w:instrText>21 \</w:instrText>
          </w:r>
          <w:r w:rsidR="00941703" w:rsidRPr="00941703">
            <w:rPr>
              <w:lang w:val="en-US"/>
            </w:rPr>
            <w:instrText>l</w:instrText>
          </w:r>
          <w:r w:rsidR="00941703" w:rsidRPr="00D811DF">
            <w:instrText xml:space="preserve"> 1033 </w:instrText>
          </w:r>
          <w:r w:rsidR="00E9526F" w:rsidRPr="00E9526F">
            <w:rPr>
              <w:bCs/>
              <w:lang w:val="en-US"/>
            </w:rPr>
            <w:fldChar w:fldCharType="separate"/>
          </w:r>
          <w:r w:rsidR="00831C74" w:rsidRPr="00E96D9B">
            <w:rPr>
              <w:noProof/>
            </w:rPr>
            <w:t>(</w:t>
          </w:r>
          <w:r w:rsidR="00831C74">
            <w:rPr>
              <w:noProof/>
              <w:lang w:val="en-US"/>
            </w:rPr>
            <w:t>Wankhede</w:t>
          </w:r>
          <w:r w:rsidR="00831C74" w:rsidRPr="00E96D9B">
            <w:rPr>
              <w:noProof/>
            </w:rPr>
            <w:t>, 2021)</w:t>
          </w:r>
          <w:r w:rsidR="00E9526F" w:rsidRPr="00941703">
            <w:fldChar w:fldCharType="end"/>
          </w:r>
        </w:sdtContent>
      </w:sdt>
      <w:r w:rsidR="00134494" w:rsidRPr="00134494">
        <w:rPr>
          <w:bCs/>
        </w:rPr>
        <w:t>.</w:t>
      </w:r>
    </w:p>
    <w:p w:rsidR="004E7702" w:rsidRDefault="00CF11AE" w:rsidP="004E7702">
      <w:r>
        <w:t>Ειδικότερα, το νερό έρματος που λαμβάνεται με τη βοήθεια αντλιών υψηλής χωρητικότητας αποθηκεύεται σε ειδικές δεξαμενές για τη σταθεροποίηση του πλοίου</w:t>
      </w:r>
      <w:r w:rsidR="0038323F">
        <w:t>, μια διαδικασία γνωστή ως ερματισμός (</w:t>
      </w:r>
      <w:r w:rsidR="0038323F">
        <w:rPr>
          <w:lang w:val="en-US"/>
        </w:rPr>
        <w:t>Ballasting</w:t>
      </w:r>
      <w:r w:rsidR="0038323F" w:rsidRPr="0038323F">
        <w:t>)</w:t>
      </w:r>
      <w:r w:rsidR="00713941" w:rsidRPr="00713941">
        <w:t xml:space="preserve"> </w:t>
      </w:r>
      <w:sdt>
        <w:sdtPr>
          <w:rPr>
            <w:bCs/>
            <w:lang w:val="en-US"/>
          </w:rPr>
          <w:id w:val="4943164"/>
          <w:citation/>
        </w:sdtPr>
        <w:sdtContent>
          <w:r w:rsidR="00E9526F" w:rsidRPr="00E9526F">
            <w:rPr>
              <w:bCs/>
              <w:lang w:val="en-US"/>
            </w:rPr>
            <w:fldChar w:fldCharType="begin"/>
          </w:r>
          <w:r w:rsidR="00941703" w:rsidRPr="00941703">
            <w:rPr>
              <w:lang w:val="en-US"/>
            </w:rPr>
            <w:instrText>CITATIONAni</w:instrText>
          </w:r>
          <w:r w:rsidR="00941703" w:rsidRPr="00D811DF">
            <w:instrText>21 \</w:instrText>
          </w:r>
          <w:r w:rsidR="00941703" w:rsidRPr="00941703">
            <w:rPr>
              <w:lang w:val="en-US"/>
            </w:rPr>
            <w:instrText>l</w:instrText>
          </w:r>
          <w:r w:rsidR="00941703" w:rsidRPr="00D811DF">
            <w:instrText xml:space="preserve"> 1033 </w:instrText>
          </w:r>
          <w:r w:rsidR="00E9526F" w:rsidRPr="00E9526F">
            <w:rPr>
              <w:bCs/>
              <w:lang w:val="en-US"/>
            </w:rPr>
            <w:fldChar w:fldCharType="separate"/>
          </w:r>
          <w:r w:rsidR="00831C74" w:rsidRPr="00831C74">
            <w:rPr>
              <w:noProof/>
            </w:rPr>
            <w:t>(</w:t>
          </w:r>
          <w:r w:rsidR="00831C74">
            <w:rPr>
              <w:noProof/>
              <w:lang w:val="en-US"/>
            </w:rPr>
            <w:t>Wankhede</w:t>
          </w:r>
          <w:r w:rsidR="00831C74" w:rsidRPr="00831C74">
            <w:rPr>
              <w:noProof/>
            </w:rPr>
            <w:t>, 2021)</w:t>
          </w:r>
          <w:r w:rsidR="00E9526F" w:rsidRPr="00941703">
            <w:fldChar w:fldCharType="end"/>
          </w:r>
        </w:sdtContent>
      </w:sdt>
      <w:r w:rsidR="00AE665C" w:rsidRPr="00AE665C">
        <w:rPr>
          <w:bCs/>
        </w:rPr>
        <w:t>.</w:t>
      </w:r>
      <w:r w:rsidR="00713941" w:rsidRPr="00713941">
        <w:rPr>
          <w:bCs/>
        </w:rPr>
        <w:t xml:space="preserve"> </w:t>
      </w:r>
      <w:r w:rsidR="0038323F">
        <w:rPr>
          <w:lang w:val="en-US"/>
        </w:rPr>
        <w:t>T</w:t>
      </w:r>
      <w:r w:rsidR="00F55895" w:rsidRPr="00F55895">
        <w:t>α πλοία γεμίζουν με θαλασσινό νερό τι</w:t>
      </w:r>
      <w:r w:rsidR="0038323F">
        <w:t xml:space="preserve">ς δεξαμενές έρματος αφότου γίνει </w:t>
      </w:r>
      <w:r w:rsidR="001F6216">
        <w:t xml:space="preserve">η </w:t>
      </w:r>
      <w:r w:rsidR="001F6216" w:rsidRPr="00F55895">
        <w:t>εκφόρτωση</w:t>
      </w:r>
      <w:r w:rsidR="00F55895" w:rsidRPr="00F55895">
        <w:t xml:space="preserve"> των φορτίων τους στους λιμένες</w:t>
      </w:r>
      <w:r w:rsidR="001F6216">
        <w:t xml:space="preserve"> άφιξης κι εν συνεχεία, ξεκινούν την αποβολή</w:t>
      </w:r>
      <w:r w:rsidR="00F55895" w:rsidRPr="00F55895">
        <w:t xml:space="preserve"> το</w:t>
      </w:r>
      <w:r w:rsidR="001F6216">
        <w:t>υ νερού</w:t>
      </w:r>
      <w:r w:rsidR="00F55895" w:rsidRPr="00F55895">
        <w:t xml:space="preserve"> έρματος, έτσι ώστε να φορτώσουν εκ νέου φορτία από άλλα λιμάνια.</w:t>
      </w:r>
      <w:r w:rsidR="00713941" w:rsidRPr="00713941">
        <w:t xml:space="preserve"> </w:t>
      </w:r>
      <w:r w:rsidR="00FF39D6">
        <w:t xml:space="preserve">Σύμφωνα με τη Σύμβαση </w:t>
      </w:r>
      <w:r w:rsidR="00FF39D6">
        <w:rPr>
          <w:lang w:val="en-US"/>
        </w:rPr>
        <w:t>BWM</w:t>
      </w:r>
      <w:r w:rsidR="00FF39D6">
        <w:t>, είναι σημαντικό να αναφερθεί πως το έρμα ορίζεται ως το νερό μαζί με τη αιωρούμενη ύλη που έχει ληφθεί επί του πλοίου, δηλαδή περιλαμβάνει το νερό του έρματος αλλά και τα</w:t>
      </w:r>
      <w:r w:rsidR="00134494">
        <w:t xml:space="preserve"> ιζήματα που συσσωρεύονται εκεί</w:t>
      </w:r>
      <w:r w:rsidR="00713941" w:rsidRPr="00713941">
        <w:t xml:space="preserve"> </w:t>
      </w:r>
      <w:sdt>
        <w:sdtPr>
          <w:rPr>
            <w:bCs/>
            <w:lang w:val="en-US"/>
          </w:rPr>
          <w:id w:val="4943171"/>
          <w:citation/>
        </w:sdtPr>
        <w:sdtContent>
          <w:r w:rsidR="00E9526F">
            <w:rPr>
              <w:bCs/>
              <w:lang w:val="en-US"/>
            </w:rPr>
            <w:fldChar w:fldCharType="begin"/>
          </w:r>
          <w:r w:rsidR="001F307E">
            <w:rPr>
              <w:bCs/>
              <w:lang w:val="en-US"/>
            </w:rPr>
            <w:instrText>CITATIONIMO</w:instrText>
          </w:r>
          <w:r w:rsidR="001F307E" w:rsidRPr="001F307E">
            <w:rPr>
              <w:bCs/>
            </w:rPr>
            <w:instrText>17 \</w:instrText>
          </w:r>
          <w:r w:rsidR="001F307E">
            <w:rPr>
              <w:bCs/>
              <w:lang w:val="en-US"/>
            </w:rPr>
            <w:instrText>l</w:instrText>
          </w:r>
          <w:r w:rsidR="001F307E" w:rsidRPr="001F307E">
            <w:rPr>
              <w:bCs/>
            </w:rPr>
            <w:instrText xml:space="preserve"> 1033  </w:instrText>
          </w:r>
          <w:r w:rsidR="00E9526F">
            <w:rPr>
              <w:bCs/>
              <w:lang w:val="en-US"/>
            </w:rPr>
            <w:fldChar w:fldCharType="separate"/>
          </w:r>
          <w:r w:rsidR="00831C74" w:rsidRPr="00831C74">
            <w:rPr>
              <w:noProof/>
            </w:rPr>
            <w:t>(</w:t>
          </w:r>
          <w:r w:rsidR="00831C74">
            <w:rPr>
              <w:noProof/>
              <w:lang w:val="en-US"/>
            </w:rPr>
            <w:t>IMO</w:t>
          </w:r>
          <w:r w:rsidR="00831C74" w:rsidRPr="00831C74">
            <w:rPr>
              <w:noProof/>
            </w:rPr>
            <w:t>, 2017)</w:t>
          </w:r>
          <w:r w:rsidR="00E9526F">
            <w:rPr>
              <w:bCs/>
              <w:lang w:val="en-US"/>
            </w:rPr>
            <w:fldChar w:fldCharType="end"/>
          </w:r>
        </w:sdtContent>
      </w:sdt>
      <w:r w:rsidR="004E7702">
        <w:rPr>
          <w:bCs/>
        </w:rPr>
        <w:t>.</w:t>
      </w:r>
      <w:r w:rsidR="00713941" w:rsidRPr="00713941">
        <w:rPr>
          <w:bCs/>
        </w:rPr>
        <w:t xml:space="preserve"> </w:t>
      </w:r>
      <w:r w:rsidR="004E7702" w:rsidRPr="004E7702">
        <w:t xml:space="preserve">Στην </w:t>
      </w:r>
      <w:r w:rsidR="004E7702" w:rsidRPr="000914F0">
        <w:rPr>
          <w:b/>
        </w:rPr>
        <w:t>Εικόνα 1</w:t>
      </w:r>
      <w:r w:rsidR="004E7702" w:rsidRPr="004E7702">
        <w:t xml:space="preserve"> παρουσιάζονται τα διάφορα στάδια ερματισμού και αφερματισμού ενός πλοίου κατά την διάρκεια του ταξιδιού του. </w:t>
      </w:r>
      <w:r w:rsidR="004E7702" w:rsidRPr="004E7702">
        <w:lastRenderedPageBreak/>
        <w:t>Παρατηρείται ότι όταν το πλοίο δεν έχει λάβει φορτίο, γεμίζει τις δεξαμενές του με θαλασσινό νερό, το οποίο αποβάλλει φτάνοντας στο λιμάνι φόρτωσης.</w:t>
      </w:r>
    </w:p>
    <w:p w:rsidR="004E7702" w:rsidRDefault="004E7702" w:rsidP="004E7702">
      <w:pPr>
        <w:jc w:val="center"/>
      </w:pPr>
      <w:r>
        <w:rPr>
          <w:noProof/>
          <w:lang w:eastAsia="el-GR"/>
        </w:rPr>
        <w:drawing>
          <wp:inline distT="0" distB="0" distL="0" distR="0">
            <wp:extent cx="4869085" cy="3242930"/>
            <wp:effectExtent l="0" t="0" r="8255" b="0"/>
            <wp:docPr id="14" name="0 - Εικόνα" descr="Blog_Ballast_Water_Trea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_Ballast_Water_Treatment.jpg"/>
                    <pic:cNvPicPr/>
                  </pic:nvPicPr>
                  <pic:blipFill>
                    <a:blip r:embed="rId23"/>
                    <a:stretch>
                      <a:fillRect/>
                    </a:stretch>
                  </pic:blipFill>
                  <pic:spPr>
                    <a:xfrm>
                      <a:off x="0" y="0"/>
                      <a:ext cx="4880015" cy="3250210"/>
                    </a:xfrm>
                    <a:prstGeom prst="rect">
                      <a:avLst/>
                    </a:prstGeom>
                  </pic:spPr>
                </pic:pic>
              </a:graphicData>
            </a:graphic>
          </wp:inline>
        </w:drawing>
      </w:r>
    </w:p>
    <w:p w:rsidR="004E7702" w:rsidRPr="004E7702" w:rsidRDefault="004E7702" w:rsidP="000914F0">
      <w:pPr>
        <w:pStyle w:val="aa"/>
        <w:jc w:val="center"/>
      </w:pPr>
      <w:bookmarkStart w:id="9" w:name="_Toc96628475"/>
      <w:r w:rsidRPr="004E7702">
        <w:t xml:space="preserve">Εικόνα </w:t>
      </w:r>
      <w:r w:rsidR="00E9526F">
        <w:fldChar w:fldCharType="begin"/>
      </w:r>
      <w:r w:rsidR="00A40616">
        <w:instrText xml:space="preserve"> SEQ Εικόνα \* ARABIC </w:instrText>
      </w:r>
      <w:r w:rsidR="00E9526F">
        <w:fldChar w:fldCharType="separate"/>
      </w:r>
      <w:r w:rsidR="00FE1CAC">
        <w:rPr>
          <w:noProof/>
        </w:rPr>
        <w:t>1</w:t>
      </w:r>
      <w:r w:rsidR="00E9526F">
        <w:rPr>
          <w:noProof/>
        </w:rPr>
        <w:fldChar w:fldCharType="end"/>
      </w:r>
      <w:r w:rsidRPr="004E7702">
        <w:t xml:space="preserve">: </w:t>
      </w:r>
      <w:r w:rsidRPr="004E7702">
        <w:rPr>
          <w:color w:val="548DD4" w:themeColor="text2" w:themeTint="99"/>
        </w:rPr>
        <w:t>Διαδικασία ερματισμού/αφερματισμού πλοίου</w:t>
      </w:r>
      <w:bookmarkEnd w:id="9"/>
    </w:p>
    <w:p w:rsidR="00692DDA" w:rsidRPr="00134494" w:rsidRDefault="00FF39D6" w:rsidP="00156370">
      <w:r>
        <w:t>Τ</w:t>
      </w:r>
      <w:r w:rsidR="00F55895" w:rsidRPr="00F55895">
        <w:t>α χαρακτηριστικά του νερού έρματος</w:t>
      </w:r>
      <w:r w:rsidR="001048F7">
        <w:t xml:space="preserve"> που λαμβάνεται</w:t>
      </w:r>
      <w:r w:rsidR="00F55895" w:rsidRPr="00F55895">
        <w:t xml:space="preserve">, όπως η αλατότητα, το </w:t>
      </w:r>
      <w:r>
        <w:rPr>
          <w:lang w:val="en-US"/>
        </w:rPr>
        <w:t>p</w:t>
      </w:r>
      <w:r>
        <w:t>Η</w:t>
      </w:r>
      <w:r w:rsidR="00F55895" w:rsidRPr="00F55895">
        <w:t xml:space="preserve">, </w:t>
      </w:r>
      <w:r w:rsidR="001048F7">
        <w:t>η θερμοκρασία,</w:t>
      </w:r>
      <w:r w:rsidR="00713941" w:rsidRPr="00713941">
        <w:t xml:space="preserve"> </w:t>
      </w:r>
      <w:r w:rsidR="001048F7">
        <w:t xml:space="preserve">καθώς και οι οργανισμοί που ζουν μέσα σε αυτό </w:t>
      </w:r>
      <w:r w:rsidR="00F55895" w:rsidRPr="00F55895">
        <w:t>διαφέρουν από περιοχή σε περιοχή</w:t>
      </w:r>
      <w:r w:rsidR="001048F7">
        <w:t>. Για το λόγο αυτό η πλειοψηφία των οργανισμών που μεταφέρονται σε διαφορετικές κοινότητες δεν μπορούν να επιβιώσουν, ενώ μικρό είναι το ποσοστό αυτών που προσ</w:t>
      </w:r>
      <w:r w:rsidR="00156370">
        <w:t xml:space="preserve">αρμόζονται στις νέες συνθήκες. </w:t>
      </w:r>
      <w:r w:rsidR="0077353F">
        <w:t>Αξιοσημείωτο επίσης είναι</w:t>
      </w:r>
      <w:r w:rsidR="00692DDA">
        <w:t xml:space="preserve"> ότι</w:t>
      </w:r>
      <w:r w:rsidR="00F55895" w:rsidRPr="00F55895">
        <w:t xml:space="preserve"> ο κύκλος ερματισμού/αφερματισμού αλλά και οι δεξαμενές έρμα</w:t>
      </w:r>
      <w:r w:rsidR="0077353F">
        <w:t>τος, λόγω της απουσίας φωτός, οξυγόνου και</w:t>
      </w:r>
      <w:r w:rsidR="00F55895" w:rsidRPr="00F55895">
        <w:t xml:space="preserve"> διαφοροποίησης της θερμοκρασίας κατά τη διάρκεια του ταξιδιού, αποτελούν εχθρικό περιβάλλον για τη ζωή. </w:t>
      </w:r>
      <w:r w:rsidR="0077353F">
        <w:t>Κατά συνέπεια, η</w:t>
      </w:r>
      <w:r w:rsidR="00F55895" w:rsidRPr="00F55895">
        <w:t xml:space="preserve"> πλειοψηφία των οργανισμών δεν επιβιώνει </w:t>
      </w:r>
      <w:r w:rsidR="0077353F">
        <w:t>ώστε να</w:t>
      </w:r>
      <w:r w:rsidR="00692DDA">
        <w:t xml:space="preserve"> απελευθερωθεί στο λιμάνι</w:t>
      </w:r>
      <w:r w:rsidR="0077353F">
        <w:t xml:space="preserve"> απαλλαγή</w:t>
      </w:r>
      <w:r w:rsidR="00F55895" w:rsidRPr="00F55895">
        <w:t xml:space="preserve">ς. </w:t>
      </w:r>
      <w:r w:rsidR="00692DDA">
        <w:t>Όσοι παρ’ όλα αυτά καταφέρουν να επιβιώσουν στο ταξίδι δεν συνεπάγεται πως θα καταφέρουν να εγκατασταθούν και να προσαρμοστούν στις περιβαλλοντικές συνθήκες του νέου οικοσυστήματος.</w:t>
      </w:r>
      <w:r w:rsidR="00713941" w:rsidRPr="00713941">
        <w:t xml:space="preserve"> </w:t>
      </w:r>
      <w:r w:rsidR="00692DDA" w:rsidRPr="00692DDA">
        <w:t>Οι πιο ανθεκτικοί οργανισμοί που θα επιβιώσουν</w:t>
      </w:r>
      <w:r w:rsidR="000116E1">
        <w:t>, θα προσαρμοστούν και θ</w:t>
      </w:r>
      <w:r w:rsidR="00692DDA" w:rsidRPr="00692DDA">
        <w:t>α εγκατασταθούν στα νέα περιβάλλοντα, υπάρχει πιθανότ</w:t>
      </w:r>
      <w:r w:rsidR="000116E1">
        <w:t>ητα να αποτελέσουν απειλή για το νέο οικοσύστημα</w:t>
      </w:r>
      <w:r w:rsidR="00692DDA" w:rsidRPr="00692DDA">
        <w:t xml:space="preserve"> λόγω του αυξημένου ανταγωνισμού με τους γηγενείς </w:t>
      </w:r>
      <w:r w:rsidR="000116E1" w:rsidRPr="00692DDA">
        <w:t>πληθυσμούς</w:t>
      </w:r>
      <w:r w:rsidR="00692DDA" w:rsidRPr="00692DDA">
        <w:t xml:space="preserve"> και τους διαθέσιμους πόρους</w:t>
      </w:r>
      <w:r w:rsidR="000116E1">
        <w:t xml:space="preserve">. </w:t>
      </w:r>
      <w:r w:rsidR="000116E1" w:rsidRPr="00D13E8D">
        <w:t>Μεγάλο είναι φυσικά και το ενδεχόμενο</w:t>
      </w:r>
      <w:r w:rsidR="00692DDA" w:rsidRPr="00D13E8D">
        <w:t xml:space="preserve"> να προκαλέσουν βλάβες σ</w:t>
      </w:r>
      <w:r w:rsidR="000116E1" w:rsidRPr="00D13E8D">
        <w:t>την οικονομία και</w:t>
      </w:r>
      <w:r w:rsidR="00692DDA" w:rsidRPr="00D13E8D">
        <w:t xml:space="preserve"> την ανθρώπινη υγεία. </w:t>
      </w:r>
      <w:r w:rsidR="00D41E77" w:rsidRPr="00D13E8D">
        <w:t>Τις τελευταίες δεκαετίες το πρόβλημα έχει ραγδαία αύξηση καθώς ο όγκος του εμπορίου και της κυκλοφορίας επεκτάθηκε.</w:t>
      </w:r>
      <w:r w:rsidR="00D41E77">
        <w:t xml:space="preserve"> Ωστόσο, ο </w:t>
      </w:r>
      <w:r w:rsidR="00692DDA" w:rsidRPr="00692DDA">
        <w:t>Διε</w:t>
      </w:r>
      <w:r w:rsidR="00D41E77">
        <w:t xml:space="preserve">θνής Ναυτιλιακός Οργανισμός, </w:t>
      </w:r>
      <w:r w:rsidR="00692DDA" w:rsidRPr="00692DDA">
        <w:t>οι συναφείς οργανώσεις</w:t>
      </w:r>
      <w:r w:rsidR="00D41E77">
        <w:t xml:space="preserve"> καθώς και η Σύμβαση για την διαχείριση του έρματος, που εγκρίθηκε το 2004</w:t>
      </w:r>
      <w:r w:rsidR="00692DDA" w:rsidRPr="00692DDA">
        <w:t xml:space="preserve">, </w:t>
      </w:r>
      <w:r w:rsidR="00D41E77">
        <w:t>στόχευσε</w:t>
      </w:r>
      <w:r w:rsidR="00D41E77" w:rsidRPr="00D41E77">
        <w:t xml:space="preserve"> στην αποτροπή της εξάπλωσης </w:t>
      </w:r>
      <w:r w:rsidR="00D41E77" w:rsidRPr="00D41E77">
        <w:lastRenderedPageBreak/>
        <w:t>επιβλαβών υδρόβιων οργανισμών από τη μια περιοχή στην άλλη, με τη θέσπιση προτύπων και διαδικασιών για τη διαχείριση και τον έλεγχο του έρματος και των ιζημάτων</w:t>
      </w:r>
      <w:r w:rsidR="004E7702">
        <w:t xml:space="preserve"> του</w:t>
      </w:r>
      <w:r w:rsidR="00713941" w:rsidRPr="00713941">
        <w:t xml:space="preserve"> </w:t>
      </w:r>
      <w:sdt>
        <w:sdtPr>
          <w:rPr>
            <w:bCs/>
            <w:lang w:val="en-US"/>
          </w:rPr>
          <w:id w:val="444632820"/>
          <w:citation/>
        </w:sdtPr>
        <w:sdtContent>
          <w:r w:rsidR="00E9526F">
            <w:rPr>
              <w:bCs/>
              <w:lang w:val="en-US"/>
            </w:rPr>
            <w:fldChar w:fldCharType="begin"/>
          </w:r>
          <w:r w:rsidR="00134494">
            <w:rPr>
              <w:bCs/>
              <w:lang w:val="en-US"/>
            </w:rPr>
            <w:instrText>CITATIONIMO</w:instrText>
          </w:r>
          <w:r w:rsidR="00134494" w:rsidRPr="001F307E">
            <w:rPr>
              <w:bCs/>
            </w:rPr>
            <w:instrText>17 \</w:instrText>
          </w:r>
          <w:r w:rsidR="00134494">
            <w:rPr>
              <w:bCs/>
              <w:lang w:val="en-US"/>
            </w:rPr>
            <w:instrText>l</w:instrText>
          </w:r>
          <w:r w:rsidR="00134494" w:rsidRPr="001F307E">
            <w:rPr>
              <w:bCs/>
            </w:rPr>
            <w:instrText xml:space="preserve"> 1033  </w:instrText>
          </w:r>
          <w:r w:rsidR="00E9526F">
            <w:rPr>
              <w:bCs/>
              <w:lang w:val="en-US"/>
            </w:rPr>
            <w:fldChar w:fldCharType="separate"/>
          </w:r>
          <w:r w:rsidR="00134494" w:rsidRPr="00831C74">
            <w:rPr>
              <w:noProof/>
            </w:rPr>
            <w:t>(</w:t>
          </w:r>
          <w:r w:rsidR="00134494">
            <w:rPr>
              <w:noProof/>
              <w:lang w:val="en-US"/>
            </w:rPr>
            <w:t>IMO</w:t>
          </w:r>
          <w:r w:rsidR="00134494" w:rsidRPr="00831C74">
            <w:rPr>
              <w:noProof/>
            </w:rPr>
            <w:t>, 2017)</w:t>
          </w:r>
          <w:r w:rsidR="00E9526F">
            <w:rPr>
              <w:bCs/>
              <w:lang w:val="en-US"/>
            </w:rPr>
            <w:fldChar w:fldCharType="end"/>
          </w:r>
        </w:sdtContent>
      </w:sdt>
      <w:r w:rsidR="00134494" w:rsidRPr="00134494">
        <w:t>.</w:t>
      </w:r>
    </w:p>
    <w:p w:rsidR="0083310C" w:rsidRPr="00A85FDA" w:rsidRDefault="0083310C" w:rsidP="00F347EB">
      <w:pPr>
        <w:pStyle w:val="1"/>
        <w:numPr>
          <w:ilvl w:val="1"/>
          <w:numId w:val="26"/>
        </w:numPr>
        <w:rPr>
          <w:rStyle w:val="a8"/>
          <w:b/>
          <w:bCs/>
          <w:i w:val="0"/>
          <w:iCs w:val="0"/>
          <w:color w:val="365F91" w:themeColor="accent1" w:themeShade="BF"/>
        </w:rPr>
      </w:pPr>
      <w:bookmarkStart w:id="10" w:name="_Toc96441681"/>
      <w:r w:rsidRPr="00A85FDA">
        <w:rPr>
          <w:rStyle w:val="a8"/>
          <w:b/>
          <w:bCs/>
          <w:i w:val="0"/>
          <w:iCs w:val="0"/>
          <w:color w:val="365F91" w:themeColor="accent1" w:themeShade="BF"/>
        </w:rPr>
        <w:t>Μέθοδοι Διαχείρισης και Επεξεργασίας Έρματος</w:t>
      </w:r>
      <w:bookmarkEnd w:id="10"/>
    </w:p>
    <w:p w:rsidR="000F15A4" w:rsidRPr="00A85FDA" w:rsidRDefault="001E1A7F" w:rsidP="00F347EB">
      <w:pPr>
        <w:pStyle w:val="2"/>
        <w:numPr>
          <w:ilvl w:val="2"/>
          <w:numId w:val="26"/>
        </w:numPr>
        <w:rPr>
          <w:rStyle w:val="a9"/>
          <w:b/>
          <w:bCs/>
        </w:rPr>
      </w:pPr>
      <w:bookmarkStart w:id="11" w:name="_Toc96441682"/>
      <w:r w:rsidRPr="00A85FDA">
        <w:rPr>
          <w:rStyle w:val="a9"/>
          <w:b/>
          <w:bCs/>
        </w:rPr>
        <w:t>Μέθοδοι Διαχείρισης</w:t>
      </w:r>
      <w:r w:rsidR="000F15A4" w:rsidRPr="00A85FDA">
        <w:rPr>
          <w:rStyle w:val="a9"/>
          <w:b/>
          <w:bCs/>
        </w:rPr>
        <w:t xml:space="preserve"> Έρματος</w:t>
      </w:r>
      <w:bookmarkEnd w:id="11"/>
    </w:p>
    <w:p w:rsidR="004E7702" w:rsidRPr="00314842" w:rsidRDefault="000F15A4" w:rsidP="004E7702">
      <w:r w:rsidRPr="00BC0AF2">
        <w:t xml:space="preserve">Σύμφωνα με τη </w:t>
      </w:r>
      <w:r w:rsidR="00744D7D">
        <w:t xml:space="preserve">Διεθνή </w:t>
      </w:r>
      <w:r w:rsidRPr="00BC0AF2">
        <w:t>Σύμβαση</w:t>
      </w:r>
      <w:r w:rsidR="00BC0AF2">
        <w:t xml:space="preserve"> του</w:t>
      </w:r>
      <w:r w:rsidR="00BC0AF2">
        <w:rPr>
          <w:lang w:val="en-US"/>
        </w:rPr>
        <w:t>IMO</w:t>
      </w:r>
      <w:r w:rsidRPr="00BC0AF2">
        <w:t>, όλα τα πλοία σε διεθνή κυκλοφορία</w:t>
      </w:r>
      <w:r w:rsidR="00713941" w:rsidRPr="00713941">
        <w:t xml:space="preserve"> </w:t>
      </w:r>
      <w:r w:rsidR="00BC0AF2">
        <w:t>είναι υποχρεωμένα</w:t>
      </w:r>
      <w:r w:rsidR="00744D7D">
        <w:t xml:space="preserve"> να διαχειρίζονται το υδάτινο</w:t>
      </w:r>
      <w:r w:rsidRPr="00BC0AF2">
        <w:t xml:space="preserve"> έρμα</w:t>
      </w:r>
      <w:r w:rsidR="00BC0AF2">
        <w:t xml:space="preserve"> και τα ιζήματά τους </w:t>
      </w:r>
      <w:r w:rsidRPr="00BC0AF2">
        <w:t xml:space="preserve">με </w:t>
      </w:r>
      <w:r w:rsidR="00BC0AF2">
        <w:t xml:space="preserve">βάση ένα συγκεκριμένο πρότυπο </w:t>
      </w:r>
      <w:r w:rsidRPr="00BC0AF2">
        <w:t>διαχείρισης</w:t>
      </w:r>
      <w:r w:rsidR="00744D7D">
        <w:t xml:space="preserve"> για τον εν λόγω τύπο πλοίου. Η διαχείριση του έρματος πραγματοποιείται μ</w:t>
      </w:r>
      <w:r w:rsidR="001A105B">
        <w:t>ε ανταλλαγή</w:t>
      </w:r>
      <w:r w:rsidR="00F4760F" w:rsidRPr="00F4760F">
        <w:t>(</w:t>
      </w:r>
      <w:r w:rsidR="00F4760F">
        <w:rPr>
          <w:lang w:val="en-US"/>
        </w:rPr>
        <w:t>ballast</w:t>
      </w:r>
      <w:r w:rsidR="00713941" w:rsidRPr="00713941">
        <w:t xml:space="preserve"> </w:t>
      </w:r>
      <w:r w:rsidR="00F4760F">
        <w:rPr>
          <w:lang w:val="en-US"/>
        </w:rPr>
        <w:t>exchange</w:t>
      </w:r>
      <w:r w:rsidR="00F4760F" w:rsidRPr="00F4760F">
        <w:t>) (</w:t>
      </w:r>
      <w:r w:rsidR="00F4760F">
        <w:t xml:space="preserve">Κανονισμός </w:t>
      </w:r>
      <w:r w:rsidR="00F4760F">
        <w:rPr>
          <w:lang w:val="en-US"/>
        </w:rPr>
        <w:t>D</w:t>
      </w:r>
      <w:r w:rsidR="00F4760F" w:rsidRPr="00F4760F">
        <w:t>-1)</w:t>
      </w:r>
      <w:r w:rsidR="001A105B">
        <w:t>, με επεξεργασία</w:t>
      </w:r>
      <w:r w:rsidR="00F4760F" w:rsidRPr="00F4760F">
        <w:t xml:space="preserve"> (</w:t>
      </w:r>
      <w:r w:rsidR="00F4760F">
        <w:rPr>
          <w:lang w:val="en-US"/>
        </w:rPr>
        <w:t>ballast</w:t>
      </w:r>
      <w:r w:rsidR="00713941" w:rsidRPr="00713941">
        <w:t xml:space="preserve"> </w:t>
      </w:r>
      <w:r w:rsidR="00F4760F">
        <w:rPr>
          <w:lang w:val="en-US"/>
        </w:rPr>
        <w:t>treatment</w:t>
      </w:r>
      <w:r w:rsidR="00F4760F" w:rsidRPr="00F4760F">
        <w:t>) (</w:t>
      </w:r>
      <w:r w:rsidR="00F4760F">
        <w:t xml:space="preserve">Κανονισμός </w:t>
      </w:r>
      <w:r w:rsidR="00F4760F">
        <w:rPr>
          <w:lang w:val="en-US"/>
        </w:rPr>
        <w:t>D</w:t>
      </w:r>
      <w:r w:rsidR="00F4760F" w:rsidRPr="00F4760F">
        <w:t>-2)</w:t>
      </w:r>
      <w:r w:rsidR="001A105B">
        <w:t xml:space="preserve"> ή</w:t>
      </w:r>
      <w:r w:rsidR="00744D7D">
        <w:t xml:space="preserve"> με απόρριψη του σε ει</w:t>
      </w:r>
      <w:r w:rsidR="00134494">
        <w:t>δικές εγκαταστάσεις στα λιμάνια</w:t>
      </w:r>
      <w:r w:rsidR="00713941" w:rsidRPr="00713941">
        <w:t xml:space="preserve"> </w:t>
      </w:r>
      <w:sdt>
        <w:sdtPr>
          <w:rPr>
            <w:bCs/>
            <w:lang w:val="en-US"/>
          </w:rPr>
          <w:id w:val="4943172"/>
          <w:citation/>
        </w:sdtPr>
        <w:sdtContent>
          <w:r w:rsidR="00E9526F">
            <w:rPr>
              <w:bCs/>
              <w:lang w:val="en-US"/>
            </w:rPr>
            <w:fldChar w:fldCharType="begin"/>
          </w:r>
          <w:r w:rsidR="001F307E">
            <w:rPr>
              <w:bCs/>
              <w:lang w:val="en-US"/>
            </w:rPr>
            <w:instrText>CITATIONIMO</w:instrText>
          </w:r>
          <w:r w:rsidR="001F307E" w:rsidRPr="00D811DF">
            <w:rPr>
              <w:bCs/>
            </w:rPr>
            <w:instrText>17 \</w:instrText>
          </w:r>
          <w:r w:rsidR="001F307E">
            <w:rPr>
              <w:bCs/>
              <w:lang w:val="en-US"/>
            </w:rPr>
            <w:instrText>l</w:instrText>
          </w:r>
          <w:r w:rsidR="001F307E" w:rsidRPr="00D811DF">
            <w:rPr>
              <w:bCs/>
            </w:rPr>
            <w:instrText xml:space="preserve"> 1033  </w:instrText>
          </w:r>
          <w:r w:rsidR="00E9526F">
            <w:rPr>
              <w:bCs/>
              <w:lang w:val="en-US"/>
            </w:rPr>
            <w:fldChar w:fldCharType="separate"/>
          </w:r>
          <w:r w:rsidR="00831C74" w:rsidRPr="00831C74">
            <w:rPr>
              <w:noProof/>
            </w:rPr>
            <w:t>(</w:t>
          </w:r>
          <w:r w:rsidR="00831C74">
            <w:rPr>
              <w:noProof/>
              <w:lang w:val="en-US"/>
            </w:rPr>
            <w:t>IMO</w:t>
          </w:r>
          <w:r w:rsidR="00831C74" w:rsidRPr="00831C74">
            <w:rPr>
              <w:noProof/>
            </w:rPr>
            <w:t>, 2017)</w:t>
          </w:r>
          <w:r w:rsidR="00E9526F">
            <w:rPr>
              <w:bCs/>
              <w:lang w:val="en-US"/>
            </w:rPr>
            <w:fldChar w:fldCharType="end"/>
          </w:r>
        </w:sdtContent>
      </w:sdt>
      <w:r w:rsidR="00134494" w:rsidRPr="00134494">
        <w:rPr>
          <w:bCs/>
        </w:rPr>
        <w:t xml:space="preserve">. </w:t>
      </w:r>
      <w:r w:rsidR="00F62A06">
        <w:t xml:space="preserve">Ο κανονισμός </w:t>
      </w:r>
      <w:r w:rsidR="00F62A06">
        <w:rPr>
          <w:lang w:val="en-US"/>
        </w:rPr>
        <w:t>D</w:t>
      </w:r>
      <w:r w:rsidR="00F62A06" w:rsidRPr="00F62A06">
        <w:t>-1</w:t>
      </w:r>
      <w:r w:rsidR="00F62A06">
        <w:t xml:space="preserve"> καθορίζει τις διαδικασίες για την ανταλλαγή του έρματος στο πλοίο, ενώ ο κανονισμός </w:t>
      </w:r>
      <w:r w:rsidR="00F62A06">
        <w:rPr>
          <w:lang w:val="en-US"/>
        </w:rPr>
        <w:t>D</w:t>
      </w:r>
      <w:r w:rsidR="00F62A06" w:rsidRPr="00F62A06">
        <w:t xml:space="preserve">-2 </w:t>
      </w:r>
      <w:r w:rsidR="00F62A06">
        <w:t>αφορά την επεξεργασία του έρματος και συγκεκριμένα τα όρια που θα πρέπει να ικανοποιεί το έρμα μετά την επεξεργασία του ώστε να μπορεί να απορριφθεί στη θάλασσα.</w:t>
      </w:r>
      <w:r w:rsidR="004E7702">
        <w:t xml:space="preserve"> Στην </w:t>
      </w:r>
      <w:r w:rsidR="004E7702" w:rsidRPr="000914F0">
        <w:rPr>
          <w:b/>
        </w:rPr>
        <w:t>Εικόνα 2</w:t>
      </w:r>
      <w:r w:rsidR="004E7702">
        <w:t xml:space="preserve"> παρουσιάζονται οι μέθοδοι διαχείρισης θαλάσσιου έρματος που διακρίνονται στην μέθοδο ανταλλαγής, στο σύστημα επεξεργασίας και στην απομόνωση νερού έρματος. Την κάθε μέθοδο πλαισιώνουν τρεις υποκατηγορίες.</w:t>
      </w:r>
    </w:p>
    <w:p w:rsidR="001E1A7F" w:rsidRDefault="00753A73" w:rsidP="004E7702">
      <w:pPr>
        <w:jc w:val="center"/>
      </w:pPr>
      <w:r>
        <w:rPr>
          <w:noProof/>
          <w:lang w:eastAsia="el-GR"/>
        </w:rPr>
        <w:drawing>
          <wp:inline distT="0" distB="0" distL="0" distR="0">
            <wp:extent cx="4491066" cy="3104707"/>
            <wp:effectExtent l="0" t="0" r="5080" b="635"/>
            <wp:docPr id="3" name="2 - Εικόνα" descr="ballastmetho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lastmethods.jpg"/>
                    <pic:cNvPicPr/>
                  </pic:nvPicPr>
                  <pic:blipFill>
                    <a:blip r:embed="rId24"/>
                    <a:stretch>
                      <a:fillRect/>
                    </a:stretch>
                  </pic:blipFill>
                  <pic:spPr>
                    <a:xfrm>
                      <a:off x="0" y="0"/>
                      <a:ext cx="4493777" cy="3106581"/>
                    </a:xfrm>
                    <a:prstGeom prst="rect">
                      <a:avLst/>
                    </a:prstGeom>
                  </pic:spPr>
                </pic:pic>
              </a:graphicData>
            </a:graphic>
          </wp:inline>
        </w:drawing>
      </w:r>
    </w:p>
    <w:p w:rsidR="001E1A7F" w:rsidRPr="00263274" w:rsidRDefault="001E1A7F" w:rsidP="000914F0">
      <w:pPr>
        <w:pStyle w:val="aa"/>
        <w:jc w:val="center"/>
        <w:rPr>
          <w:color w:val="548DD4" w:themeColor="text2" w:themeTint="99"/>
        </w:rPr>
      </w:pPr>
      <w:r w:rsidRPr="001E1A7F">
        <w:t>Εικόνα</w:t>
      </w:r>
      <w:r w:rsidR="00E9526F" w:rsidRPr="001E1A7F">
        <w:fldChar w:fldCharType="begin"/>
      </w:r>
      <w:r w:rsidRPr="001E1A7F">
        <w:rPr>
          <w:lang w:val="en-US"/>
        </w:rPr>
        <w:instrText>SEQ</w:instrText>
      </w:r>
      <w:r w:rsidRPr="001E1A7F">
        <w:instrText>Εικόνα</w:instrText>
      </w:r>
      <w:r w:rsidRPr="00263274">
        <w:instrText xml:space="preserve"> \* </w:instrText>
      </w:r>
      <w:r w:rsidRPr="001E1A7F">
        <w:rPr>
          <w:lang w:val="en-US"/>
        </w:rPr>
        <w:instrText>ARABIC</w:instrText>
      </w:r>
      <w:r w:rsidR="00E9526F" w:rsidRPr="001E1A7F">
        <w:fldChar w:fldCharType="separate"/>
      </w:r>
      <w:r w:rsidR="00FE1CAC" w:rsidRPr="00FE1CAC">
        <w:rPr>
          <w:noProof/>
        </w:rPr>
        <w:t>2</w:t>
      </w:r>
      <w:r w:rsidR="00E9526F" w:rsidRPr="001E1A7F">
        <w:fldChar w:fldCharType="end"/>
      </w:r>
      <w:r w:rsidRPr="00263274">
        <w:t xml:space="preserve">: </w:t>
      </w:r>
      <w:r w:rsidRPr="004E7702">
        <w:rPr>
          <w:color w:val="548DD4" w:themeColor="text2" w:themeTint="99"/>
        </w:rPr>
        <w:t>Μέθοδοι</w:t>
      </w:r>
      <w:r w:rsidR="00713941" w:rsidRPr="00713941">
        <w:rPr>
          <w:color w:val="548DD4" w:themeColor="text2" w:themeTint="99"/>
        </w:rPr>
        <w:t xml:space="preserve"> </w:t>
      </w:r>
      <w:r w:rsidRPr="004E7702">
        <w:rPr>
          <w:color w:val="548DD4" w:themeColor="text2" w:themeTint="99"/>
        </w:rPr>
        <w:t>διαχείρισης</w:t>
      </w:r>
      <w:r w:rsidR="00713941" w:rsidRPr="00713941">
        <w:rPr>
          <w:color w:val="548DD4" w:themeColor="text2" w:themeTint="99"/>
        </w:rPr>
        <w:t xml:space="preserve"> </w:t>
      </w:r>
      <w:r w:rsidRPr="004E7702">
        <w:rPr>
          <w:color w:val="548DD4" w:themeColor="text2" w:themeTint="99"/>
        </w:rPr>
        <w:t>θαλάσσιου</w:t>
      </w:r>
      <w:r w:rsidR="00713941" w:rsidRPr="00713941">
        <w:rPr>
          <w:color w:val="548DD4" w:themeColor="text2" w:themeTint="99"/>
        </w:rPr>
        <w:t xml:space="preserve"> </w:t>
      </w:r>
      <w:r w:rsidRPr="004E7702">
        <w:rPr>
          <w:color w:val="548DD4" w:themeColor="text2" w:themeTint="99"/>
        </w:rPr>
        <w:t>έρματος</w:t>
      </w:r>
      <w:r w:rsidR="00713941" w:rsidRPr="00713941">
        <w:rPr>
          <w:color w:val="548DD4" w:themeColor="text2" w:themeTint="99"/>
        </w:rPr>
        <w:t xml:space="preserve"> </w:t>
      </w:r>
      <w:sdt>
        <w:sdtPr>
          <w:rPr>
            <w:color w:val="548DD4" w:themeColor="text2" w:themeTint="99"/>
            <w:lang w:val="en-US"/>
          </w:rPr>
          <w:id w:val="444632821"/>
          <w:citation/>
        </w:sdtPr>
        <w:sdtContent>
          <w:r w:rsidR="00E9526F">
            <w:rPr>
              <w:color w:val="548DD4" w:themeColor="text2" w:themeTint="99"/>
              <w:lang w:val="en-US"/>
            </w:rPr>
            <w:fldChar w:fldCharType="begin"/>
          </w:r>
          <w:r w:rsidR="00134494">
            <w:rPr>
              <w:color w:val="548DD4" w:themeColor="text2" w:themeTint="99"/>
              <w:lang w:val="en-US"/>
            </w:rPr>
            <w:instrText>CITATIONBik</w:instrText>
          </w:r>
          <w:r w:rsidR="00134494" w:rsidRPr="00263274">
            <w:rPr>
              <w:color w:val="548DD4" w:themeColor="text2" w:themeTint="99"/>
            </w:rPr>
            <w:instrText>21 \</w:instrText>
          </w:r>
          <w:r w:rsidR="00134494">
            <w:rPr>
              <w:color w:val="548DD4" w:themeColor="text2" w:themeTint="99"/>
              <w:lang w:val="en-US"/>
            </w:rPr>
            <w:instrText>l</w:instrText>
          </w:r>
          <w:r w:rsidR="00134494" w:rsidRPr="00263274">
            <w:rPr>
              <w:color w:val="548DD4" w:themeColor="text2" w:themeTint="99"/>
            </w:rPr>
            <w:instrText xml:space="preserve"> 1033 </w:instrText>
          </w:r>
          <w:r w:rsidR="00E9526F">
            <w:rPr>
              <w:color w:val="548DD4" w:themeColor="text2" w:themeTint="99"/>
              <w:lang w:val="en-US"/>
            </w:rPr>
            <w:fldChar w:fldCharType="separate"/>
          </w:r>
          <w:r w:rsidR="002B7A3E" w:rsidRPr="007D55DD">
            <w:rPr>
              <w:noProof/>
              <w:color w:val="548DD4" w:themeColor="text2" w:themeTint="99"/>
            </w:rPr>
            <w:t>(</w:t>
          </w:r>
          <w:r w:rsidR="002B7A3E" w:rsidRPr="002B7A3E">
            <w:rPr>
              <w:noProof/>
              <w:color w:val="548DD4" w:themeColor="text2" w:themeTint="99"/>
              <w:lang w:val="en-US"/>
            </w:rPr>
            <w:t>Singh</w:t>
          </w:r>
          <w:r w:rsidR="002B7A3E" w:rsidRPr="007D55DD">
            <w:rPr>
              <w:noProof/>
              <w:color w:val="548DD4" w:themeColor="text2" w:themeTint="99"/>
            </w:rPr>
            <w:t>, 2021)</w:t>
          </w:r>
          <w:r w:rsidR="00E9526F">
            <w:rPr>
              <w:color w:val="548DD4" w:themeColor="text2" w:themeTint="99"/>
              <w:lang w:val="en-US"/>
            </w:rPr>
            <w:fldChar w:fldCharType="end"/>
          </w:r>
        </w:sdtContent>
      </w:sdt>
    </w:p>
    <w:p w:rsidR="000914F0" w:rsidRDefault="000914F0" w:rsidP="00156370"/>
    <w:p w:rsidR="00655915" w:rsidRDefault="00655915" w:rsidP="00156370">
      <w:r>
        <w:lastRenderedPageBreak/>
        <w:t>Σημαντικοί παράγοντες που πρέπει να λαμβάνονται υπόψη κα</w:t>
      </w:r>
      <w:r w:rsidR="00744D7D">
        <w:t xml:space="preserve">τά την προετοιμασία του σχεδίου διαχείρισης του θαλάσσιου έρματος </w:t>
      </w:r>
      <w:r>
        <w:t>είναι οι εξής:</w:t>
      </w:r>
    </w:p>
    <w:p w:rsidR="00655915" w:rsidRPr="00655915" w:rsidRDefault="00214035" w:rsidP="00156370">
      <w:pPr>
        <w:pStyle w:val="a4"/>
        <w:numPr>
          <w:ilvl w:val="0"/>
          <w:numId w:val="1"/>
        </w:numPr>
      </w:pPr>
      <w:r>
        <w:t>Οι</w:t>
      </w:r>
      <w:r w:rsidR="00655915" w:rsidRPr="00655915">
        <w:t xml:space="preserve"> παράκτιοι οργανισμοί που εκλύονται σε ανοιχτές θάλασσες ή στα μέσα του ωκεανού γενικά δεν επιβιώνουν και αντίστροφα.</w:t>
      </w:r>
    </w:p>
    <w:p w:rsidR="00655915" w:rsidRPr="00655915" w:rsidRDefault="00655915" w:rsidP="00156370">
      <w:pPr>
        <w:pStyle w:val="a4"/>
        <w:numPr>
          <w:ilvl w:val="0"/>
          <w:numId w:val="1"/>
        </w:numPr>
      </w:pPr>
      <w:r w:rsidRPr="00655915">
        <w:t xml:space="preserve">Η χημική επεξεργασία μπορεί να σκοτώσει οργανισμούς σε ύδατα έρματος και έτσι, η χημική δοσολογία σε δεξαμενές έρματος είναι μία υποψήφια μέθοδος. </w:t>
      </w:r>
    </w:p>
    <w:p w:rsidR="00655915" w:rsidRPr="00655915" w:rsidRDefault="00655915" w:rsidP="00156370">
      <w:pPr>
        <w:pStyle w:val="a4"/>
        <w:numPr>
          <w:ilvl w:val="0"/>
          <w:numId w:val="1"/>
        </w:numPr>
      </w:pPr>
      <w:r w:rsidRPr="00655915">
        <w:t xml:space="preserve"> Οι οργανισμοί γλυκού νερού δεν επιβιώνουν σε αλμυρό νερό και αντίστροφα.</w:t>
      </w:r>
    </w:p>
    <w:p w:rsidR="00655915" w:rsidRPr="00655915" w:rsidRDefault="00655915" w:rsidP="00156370">
      <w:pPr>
        <w:pStyle w:val="a4"/>
        <w:numPr>
          <w:ilvl w:val="0"/>
          <w:numId w:val="1"/>
        </w:numPr>
      </w:pPr>
      <w:r w:rsidRPr="00655915">
        <w:t xml:space="preserve">Τα ύδατα έρματος ηλικίας άνω των εκατό ημερών βρίσκονται σε κατηγορία χαμηλού κινδύνου, καθώς η απουσία φωτός, θρεπτικών στοιχείων και οξυγόνου στις δεξαμενές έρματος σκοτώνουν γενικά τους μικροοργανισμούς. </w:t>
      </w:r>
    </w:p>
    <w:p w:rsidR="00655915" w:rsidRPr="00655915" w:rsidRDefault="00655915" w:rsidP="00156370">
      <w:pPr>
        <w:pStyle w:val="a4"/>
        <w:numPr>
          <w:ilvl w:val="0"/>
          <w:numId w:val="1"/>
        </w:numPr>
      </w:pPr>
      <w:r w:rsidRPr="00655915">
        <w:t xml:space="preserve">Για τα πλοία που ταξιδεύουν σε κοντινά δρομολόγια και δεν είναι σε θέση να ανταλλάξουν ύδατα έρματος, η απόρριψη στις εγκαταστάσεις υποδοχής στην ακτή είναι μια άλλη λύση. </w:t>
      </w:r>
    </w:p>
    <w:p w:rsidR="00655915" w:rsidRPr="00655915" w:rsidRDefault="00655915" w:rsidP="00156370">
      <w:pPr>
        <w:pStyle w:val="a4"/>
        <w:numPr>
          <w:ilvl w:val="0"/>
          <w:numId w:val="1"/>
        </w:numPr>
      </w:pPr>
      <w:r w:rsidRPr="00655915">
        <w:t>Μπορούν να ληφθούν υπόψη νέες μέθοδοι όπως οι θερμικές μέθοδοι, η διήθηση, η απολύμανση και η υπεριώδης επεξεργασία.</w:t>
      </w:r>
    </w:p>
    <w:p w:rsidR="00655915" w:rsidRPr="00655915" w:rsidRDefault="00655915" w:rsidP="00156370">
      <w:pPr>
        <w:pStyle w:val="a4"/>
        <w:numPr>
          <w:ilvl w:val="0"/>
          <w:numId w:val="1"/>
        </w:numPr>
      </w:pPr>
      <w:r w:rsidRPr="00655915">
        <w:t>Η πρόσληψη ύδατος έρματος πρέπει να αποφεύγεται στο σκοτάδι ή τη νύχτα καθώς οι οργανισμοί που βρίσκονται στο κάτ</w:t>
      </w:r>
      <w:r w:rsidR="007860B5">
        <w:t>ω μέρος ανέρχονται στην κορυφή.</w:t>
      </w:r>
    </w:p>
    <w:p w:rsidR="00655915" w:rsidRPr="00655915" w:rsidRDefault="00655915" w:rsidP="00156370">
      <w:pPr>
        <w:pStyle w:val="a4"/>
        <w:numPr>
          <w:ilvl w:val="0"/>
          <w:numId w:val="1"/>
        </w:numPr>
      </w:pPr>
      <w:r w:rsidRPr="00655915">
        <w:t xml:space="preserve">Η πρόσληψη ύδατος έρματος θα πρέπει να αποφεύγεται σε ρηχά νερά και όπου οι έλικες μπορούν να αναδεύσουν τα ιζήματα. </w:t>
      </w:r>
    </w:p>
    <w:p w:rsidR="00655915" w:rsidRPr="00655915" w:rsidRDefault="00655915" w:rsidP="00156370">
      <w:pPr>
        <w:pStyle w:val="a4"/>
        <w:numPr>
          <w:ilvl w:val="0"/>
          <w:numId w:val="1"/>
        </w:numPr>
      </w:pPr>
      <w:r w:rsidRPr="00655915">
        <w:t>Πρέπει να αποφεύγεται η πρόσληψη νερού κοντά στα λύματα των αποβλήτων και των βιομηχανικών αποβλήτων.</w:t>
      </w:r>
    </w:p>
    <w:p w:rsidR="007860B5" w:rsidRDefault="00655915" w:rsidP="007860B5">
      <w:pPr>
        <w:pStyle w:val="a4"/>
        <w:numPr>
          <w:ilvl w:val="0"/>
          <w:numId w:val="1"/>
        </w:numPr>
      </w:pPr>
      <w:r w:rsidRPr="00655915">
        <w:t>Η πρόσληψη νερού από έρπητα θα πρέπει να αποφεύγεται όπου υπάρχει έξαρση φυτοπλαγκτόν και όταν υπάρχει γνωστή εστία ασθενειών που μεταδίδονται μέσω ύδατος έρματος.</w:t>
      </w:r>
    </w:p>
    <w:p w:rsidR="00655915" w:rsidRPr="00263274" w:rsidRDefault="003A578F" w:rsidP="007860B5">
      <w:pPr>
        <w:pStyle w:val="a4"/>
      </w:pPr>
      <w:r>
        <w:t>Απαραίτητο</w:t>
      </w:r>
      <w:r w:rsidR="00655915" w:rsidRPr="00655915">
        <w:t xml:space="preserve"> κομμάτι του σχεδίου αποτελεί</w:t>
      </w:r>
      <w:r>
        <w:t xml:space="preserve"> η ύπαρξη ενός ειδικού</w:t>
      </w:r>
      <w:r w:rsidR="00655915" w:rsidRPr="00655915">
        <w:t xml:space="preserve"> βιβλίο</w:t>
      </w:r>
      <w:r>
        <w:t>υ</w:t>
      </w:r>
      <w:r w:rsidR="00655915" w:rsidRPr="00655915">
        <w:t xml:space="preserve"> καταγραφής υδάτινου έρματος</w:t>
      </w:r>
      <w:r>
        <w:t xml:space="preserve"> καθώς και ένα πιστοποιητικό διαχείρισης αυτού,</w:t>
      </w:r>
      <w:r w:rsidR="00655915" w:rsidRPr="00655915">
        <w:t xml:space="preserve"> που υποχρεωτικά πρέπει να διαθέτουν τα πλοία, βάση του </w:t>
      </w:r>
      <w:r w:rsidR="00BB1E57" w:rsidRPr="00BB1E57">
        <w:t xml:space="preserve">κανονισμού </w:t>
      </w:r>
      <w:r w:rsidR="00BB1E57" w:rsidRPr="00BB1E57">
        <w:rPr>
          <w:lang w:val="en-US"/>
        </w:rPr>
        <w:t>D</w:t>
      </w:r>
      <w:r w:rsidRPr="00BB1E57">
        <w:t>-2.</w:t>
      </w:r>
      <w:r>
        <w:t xml:space="preserve"> Το βιβλίο αυτό χρησιμοποιείται ώστε να γίνεται η</w:t>
      </w:r>
      <w:r w:rsidR="00655915" w:rsidRPr="00655915">
        <w:t xml:space="preserve"> καταγραφή κατά την λήψη, επεξεργασία και απόρριψη του θαλάσσιου έρματος, ενώ πρέπει πάντα να</w:t>
      </w:r>
      <w:r w:rsidR="00B47DAC">
        <w:t xml:space="preserve"> είναι</w:t>
      </w:r>
      <w:r w:rsidR="00655915" w:rsidRPr="00655915">
        <w:t xml:space="preserve"> διαθέσιμο για έρευνα</w:t>
      </w:r>
      <w:r w:rsidR="00713941" w:rsidRPr="00713941">
        <w:t xml:space="preserve"> </w:t>
      </w:r>
      <w:sdt>
        <w:sdtPr>
          <w:rPr>
            <w:bCs/>
            <w:lang w:val="en-US"/>
          </w:rPr>
          <w:id w:val="4943173"/>
          <w:citation/>
        </w:sdtPr>
        <w:sdtContent>
          <w:r w:rsidR="00E9526F" w:rsidRPr="007860B5">
            <w:rPr>
              <w:bCs/>
              <w:lang w:val="en-US"/>
            </w:rPr>
            <w:fldChar w:fldCharType="begin"/>
          </w:r>
          <w:r w:rsidR="001F307E" w:rsidRPr="007860B5">
            <w:rPr>
              <w:bCs/>
              <w:lang w:val="en-US"/>
            </w:rPr>
            <w:instrText>CITATIONIMO</w:instrText>
          </w:r>
          <w:r w:rsidR="001F307E" w:rsidRPr="007860B5">
            <w:rPr>
              <w:bCs/>
            </w:rPr>
            <w:instrText>17 \</w:instrText>
          </w:r>
          <w:r w:rsidR="001F307E" w:rsidRPr="007860B5">
            <w:rPr>
              <w:bCs/>
              <w:lang w:val="en-US"/>
            </w:rPr>
            <w:instrText>l</w:instrText>
          </w:r>
          <w:r w:rsidR="001F307E" w:rsidRPr="007860B5">
            <w:rPr>
              <w:bCs/>
            </w:rPr>
            <w:instrText xml:space="preserve"> 1033  </w:instrText>
          </w:r>
          <w:r w:rsidR="00E9526F" w:rsidRPr="007860B5">
            <w:rPr>
              <w:bCs/>
              <w:lang w:val="en-US"/>
            </w:rPr>
            <w:fldChar w:fldCharType="separate"/>
          </w:r>
          <w:r w:rsidR="00831C74" w:rsidRPr="00494DBE">
            <w:rPr>
              <w:noProof/>
            </w:rPr>
            <w:t>(</w:t>
          </w:r>
          <w:r w:rsidR="00831C74" w:rsidRPr="007860B5">
            <w:rPr>
              <w:noProof/>
              <w:lang w:val="en-US"/>
            </w:rPr>
            <w:t>IMO</w:t>
          </w:r>
          <w:r w:rsidR="00831C74" w:rsidRPr="00494DBE">
            <w:rPr>
              <w:noProof/>
            </w:rPr>
            <w:t>, 2017)</w:t>
          </w:r>
          <w:r w:rsidR="00E9526F" w:rsidRPr="007860B5">
            <w:rPr>
              <w:bCs/>
              <w:lang w:val="en-US"/>
            </w:rPr>
            <w:fldChar w:fldCharType="end"/>
          </w:r>
        </w:sdtContent>
      </w:sdt>
      <w:r w:rsidR="00263274" w:rsidRPr="00263274">
        <w:rPr>
          <w:bCs/>
        </w:rPr>
        <w:t xml:space="preserve">, </w:t>
      </w:r>
      <w:sdt>
        <w:sdtPr>
          <w:rPr>
            <w:lang w:val="en-US"/>
          </w:rPr>
          <w:id w:val="4943178"/>
          <w:citation/>
        </w:sdtPr>
        <w:sdtContent>
          <w:r w:rsidR="00E9526F" w:rsidRPr="007860B5">
            <w:rPr>
              <w:lang w:val="en-US"/>
            </w:rPr>
            <w:fldChar w:fldCharType="begin"/>
          </w:r>
          <w:r w:rsidR="00FC014C" w:rsidRPr="007860B5">
            <w:rPr>
              <w:lang w:val="en-US"/>
            </w:rPr>
            <w:instrText>CITATIONMoh</w:instrText>
          </w:r>
          <w:r w:rsidR="00FC014C" w:rsidRPr="00494DBE">
            <w:instrText>10 \</w:instrText>
          </w:r>
          <w:r w:rsidR="00FC014C" w:rsidRPr="007860B5">
            <w:rPr>
              <w:lang w:val="en-US"/>
            </w:rPr>
            <w:instrText>l</w:instrText>
          </w:r>
          <w:r w:rsidR="00FC014C" w:rsidRPr="00494DBE">
            <w:instrText xml:space="preserve"> 1033 </w:instrText>
          </w:r>
          <w:r w:rsidR="00E9526F" w:rsidRPr="007860B5">
            <w:rPr>
              <w:lang w:val="en-US"/>
            </w:rPr>
            <w:fldChar w:fldCharType="separate"/>
          </w:r>
          <w:r w:rsidR="00831C74" w:rsidRPr="00494DBE">
            <w:rPr>
              <w:noProof/>
            </w:rPr>
            <w:t>(</w:t>
          </w:r>
          <w:r w:rsidR="00831C74" w:rsidRPr="007860B5">
            <w:rPr>
              <w:noProof/>
              <w:lang w:val="en-US"/>
            </w:rPr>
            <w:t>Sanguri</w:t>
          </w:r>
          <w:r w:rsidR="00831C74" w:rsidRPr="00494DBE">
            <w:rPr>
              <w:noProof/>
            </w:rPr>
            <w:t>, 2010)</w:t>
          </w:r>
          <w:r w:rsidR="00E9526F" w:rsidRPr="007860B5">
            <w:rPr>
              <w:lang w:val="en-US"/>
            </w:rPr>
            <w:fldChar w:fldCharType="end"/>
          </w:r>
        </w:sdtContent>
      </w:sdt>
      <w:r w:rsidR="00263274" w:rsidRPr="00263274">
        <w:t>.</w:t>
      </w:r>
    </w:p>
    <w:p w:rsidR="001E1A7F" w:rsidRPr="004A3BA2" w:rsidRDefault="00A11820" w:rsidP="00F347EB">
      <w:pPr>
        <w:pStyle w:val="2"/>
        <w:numPr>
          <w:ilvl w:val="2"/>
          <w:numId w:val="26"/>
        </w:numPr>
      </w:pPr>
      <w:bookmarkStart w:id="12" w:name="_Toc96441683"/>
      <w:r w:rsidRPr="004A3BA2">
        <w:rPr>
          <w:rStyle w:val="a9"/>
          <w:b/>
          <w:bCs/>
        </w:rPr>
        <w:t>Ανταλλαγή Έρματος</w:t>
      </w:r>
      <w:bookmarkEnd w:id="12"/>
    </w:p>
    <w:p w:rsidR="003D01EC" w:rsidRDefault="00390279" w:rsidP="00156370">
      <w:r w:rsidRPr="00390279">
        <w:t xml:space="preserve">Η ανταλλαγή έρματος </w:t>
      </w:r>
      <w:r w:rsidR="0029278D">
        <w:t>(</w:t>
      </w:r>
      <w:r w:rsidR="0029278D">
        <w:rPr>
          <w:lang w:val="en-US"/>
        </w:rPr>
        <w:t>Ballast</w:t>
      </w:r>
      <w:r w:rsidR="00713941" w:rsidRPr="00713941">
        <w:t xml:space="preserve"> </w:t>
      </w:r>
      <w:r w:rsidR="0029278D">
        <w:rPr>
          <w:lang w:val="en-US"/>
        </w:rPr>
        <w:t>Water</w:t>
      </w:r>
      <w:r w:rsidR="00713941" w:rsidRPr="00713941">
        <w:t xml:space="preserve"> </w:t>
      </w:r>
      <w:r w:rsidR="0029278D">
        <w:rPr>
          <w:lang w:val="en-US"/>
        </w:rPr>
        <w:t>Exchange</w:t>
      </w:r>
      <w:r w:rsidR="00713941" w:rsidRPr="00713941">
        <w:t xml:space="preserve"> </w:t>
      </w:r>
      <w:r w:rsidR="0029278D" w:rsidRPr="0029278D">
        <w:t xml:space="preserve">- </w:t>
      </w:r>
      <w:r w:rsidR="0029278D">
        <w:rPr>
          <w:lang w:val="en-US"/>
        </w:rPr>
        <w:t>BWE</w:t>
      </w:r>
      <w:r w:rsidR="0029278D" w:rsidRPr="0029278D">
        <w:t xml:space="preserve">) </w:t>
      </w:r>
      <w:r w:rsidRPr="00390279">
        <w:t xml:space="preserve">περιλαμβάνει την αντικατάσταση του έρματος από το λιμάνι </w:t>
      </w:r>
      <w:r w:rsidR="0029278D">
        <w:t>προέλευσης, με αντικατάσταση</w:t>
      </w:r>
      <w:r w:rsidRPr="00390279">
        <w:t xml:space="preserve"> από</w:t>
      </w:r>
      <w:r w:rsidR="0029278D">
        <w:t xml:space="preserve"> ύδατα ωκεανού</w:t>
      </w:r>
      <w:r w:rsidR="00EB2648">
        <w:t xml:space="preserve"> ή ανοιχτής θάλασσας</w:t>
      </w:r>
      <w:r w:rsidRPr="00390279">
        <w:t xml:space="preserve"> κατά τη </w:t>
      </w:r>
      <w:r w:rsidR="002274D3">
        <w:t xml:space="preserve">διάρκεια του ταξιδιού του πλοίου. </w:t>
      </w:r>
      <w:r w:rsidRPr="00390279">
        <w:lastRenderedPageBreak/>
        <w:t xml:space="preserve">Αυτό γίνεται αφενός γιατί οι οργανισμοί της ανοιχτής θάλασσας </w:t>
      </w:r>
      <w:r w:rsidR="0070776F">
        <w:t>ή</w:t>
      </w:r>
      <w:r w:rsidR="00EB2648">
        <w:t xml:space="preserve"> των ωκεανών </w:t>
      </w:r>
      <w:r w:rsidRPr="00390279">
        <w:t>είναι λιγότεροι ανά μονάδα όγκου σε σχέση μ</w:t>
      </w:r>
      <w:r w:rsidR="0070776F">
        <w:t>ε τους οργανισμούς στο παράκτιο λιμενικό περιβάλλον</w:t>
      </w:r>
      <w:r w:rsidRPr="00390279">
        <w:t xml:space="preserve"> και αφετέρου επειδή είναι δυσκολότερο </w:t>
      </w:r>
      <w:r w:rsidR="0070776F">
        <w:t xml:space="preserve">οι </w:t>
      </w:r>
      <w:r w:rsidRPr="00390279">
        <w:t>παράκτιοι οργανισμοί να επιβιώσουν στην ανοιχτή θάλασσα και το αντίστροφο, εξαιτίας των διαφο</w:t>
      </w:r>
      <w:r w:rsidR="0070776F">
        <w:t>ρετικών συνθηκών που επικρατούν,</w:t>
      </w:r>
      <w:r w:rsidRPr="00390279">
        <w:t xml:space="preserve"> στην αλατότητα και τη θερμοκρασία του νερού,</w:t>
      </w:r>
      <w:r w:rsidR="002274D3">
        <w:t xml:space="preserve"> γεγονός που επηρεάζει</w:t>
      </w:r>
      <w:r w:rsidR="00713941" w:rsidRPr="00713941">
        <w:t xml:space="preserve"> </w:t>
      </w:r>
      <w:r w:rsidR="002274D3">
        <w:t>σ</w:t>
      </w:r>
      <w:r w:rsidRPr="00390279">
        <w:t>τη</w:t>
      </w:r>
      <w:r w:rsidR="002274D3">
        <w:t xml:space="preserve"> διαδικασία</w:t>
      </w:r>
      <w:r w:rsidRPr="00390279">
        <w:t xml:space="preserve"> φωτοσύνθεση</w:t>
      </w:r>
      <w:r w:rsidR="002274D3">
        <w:t>ς</w:t>
      </w:r>
      <w:r w:rsidRPr="00390279">
        <w:t xml:space="preserve">. </w:t>
      </w:r>
      <w:r w:rsidR="003771BC">
        <w:t xml:space="preserve">Επομένως, </w:t>
      </w:r>
      <w:r w:rsidR="00C7605E">
        <w:t>η ανταλλαγή έρματος προσφέρει ένα μέσο περιορισμό στην πιθανότητα μεταφοράς των παράκτιων υδρόβιων ειδών στο νερό έρματος</w:t>
      </w:r>
      <w:r w:rsidR="00713941" w:rsidRPr="00713941">
        <w:t xml:space="preserve"> </w:t>
      </w:r>
      <w:sdt>
        <w:sdtPr>
          <w:id w:val="4943288"/>
          <w:citation/>
        </w:sdtPr>
        <w:sdtContent>
          <w:r w:rsidR="00E9526F">
            <w:fldChar w:fldCharType="begin"/>
          </w:r>
          <w:r w:rsidR="001F307E">
            <w:rPr>
              <w:lang w:val="en-US"/>
            </w:rPr>
            <w:instrText>CITATIONABS</w:instrText>
          </w:r>
          <w:r w:rsidR="001F307E" w:rsidRPr="00D811DF">
            <w:instrText>20 \</w:instrText>
          </w:r>
          <w:r w:rsidR="001F307E">
            <w:rPr>
              <w:lang w:val="en-US"/>
            </w:rPr>
            <w:instrText>l</w:instrText>
          </w:r>
          <w:r w:rsidR="001F307E" w:rsidRPr="00D811DF">
            <w:instrText xml:space="preserve"> 1033  </w:instrText>
          </w:r>
          <w:r w:rsidR="00E9526F">
            <w:fldChar w:fldCharType="separate"/>
          </w:r>
          <w:r w:rsidR="00831C74" w:rsidRPr="00831C74">
            <w:rPr>
              <w:noProof/>
            </w:rPr>
            <w:t>(</w:t>
          </w:r>
          <w:r w:rsidR="00831C74">
            <w:rPr>
              <w:noProof/>
              <w:lang w:val="en-US"/>
            </w:rPr>
            <w:t>ABS</w:t>
          </w:r>
          <w:r w:rsidR="00831C74" w:rsidRPr="00831C74">
            <w:rPr>
              <w:noProof/>
            </w:rPr>
            <w:t>, 2020)</w:t>
          </w:r>
          <w:r w:rsidR="00E9526F">
            <w:fldChar w:fldCharType="end"/>
          </w:r>
        </w:sdtContent>
      </w:sdt>
      <w:r w:rsidR="007860B5">
        <w:t>.</w:t>
      </w:r>
      <w:r w:rsidR="003D01EC">
        <w:t>Ιδιαίτερα σημαντικό είναι η</w:t>
      </w:r>
      <w:r w:rsidR="00713941" w:rsidRPr="00713941">
        <w:t xml:space="preserve"> </w:t>
      </w:r>
      <w:r w:rsidR="00481514">
        <w:t>ανταλλαγή έρματος</w:t>
      </w:r>
      <w:r w:rsidR="00713941" w:rsidRPr="00713941">
        <w:t xml:space="preserve"> </w:t>
      </w:r>
      <w:r w:rsidR="00481514">
        <w:t>(</w:t>
      </w:r>
      <w:r w:rsidR="00C7605E">
        <w:rPr>
          <w:lang w:val="en-US"/>
        </w:rPr>
        <w:t>BWE</w:t>
      </w:r>
      <w:r w:rsidR="00481514">
        <w:t>),</w:t>
      </w:r>
      <w:r w:rsidR="00713941" w:rsidRPr="00713941">
        <w:t xml:space="preserve"> </w:t>
      </w:r>
      <w:r w:rsidR="00C7605E">
        <w:t xml:space="preserve">ως μέθοδος </w:t>
      </w:r>
      <w:r w:rsidR="003D01EC">
        <w:rPr>
          <w:lang w:val="en-US"/>
        </w:rPr>
        <w:t>BWM</w:t>
      </w:r>
      <w:r w:rsidR="00481514">
        <w:t>,</w:t>
      </w:r>
      <w:r w:rsidR="003D01EC">
        <w:t xml:space="preserve"> να πληροί τις απαραίτητες απαιτήσεις του προτύπου, όπου είναι οι ακόλουθες:</w:t>
      </w:r>
    </w:p>
    <w:p w:rsidR="00046555" w:rsidRDefault="003771BC" w:rsidP="00C7359F">
      <w:pPr>
        <w:pStyle w:val="a4"/>
        <w:numPr>
          <w:ilvl w:val="0"/>
          <w:numId w:val="2"/>
        </w:numPr>
      </w:pPr>
      <w:r>
        <w:t>Τ</w:t>
      </w:r>
      <w:r w:rsidR="003D01EC" w:rsidRPr="00046555">
        <w:t>α πλοία που εκτελούν ανταλλαγή θαλάσσιου έρματος πρέπει να επιτυγχάνουν ογκομετρική ανταλ</w:t>
      </w:r>
      <w:r w:rsidR="00046555">
        <w:t>λαγή του νερού έρματος κατά 95%</w:t>
      </w:r>
      <w:r>
        <w:t>.</w:t>
      </w:r>
    </w:p>
    <w:p w:rsidR="00046555" w:rsidRDefault="003771BC" w:rsidP="00C7359F">
      <w:pPr>
        <w:pStyle w:val="a4"/>
        <w:numPr>
          <w:ilvl w:val="0"/>
          <w:numId w:val="2"/>
        </w:numPr>
      </w:pPr>
      <w:r>
        <w:t>Γ</w:t>
      </w:r>
      <w:r w:rsidR="003D01EC" w:rsidRPr="00046555">
        <w:t>ια να επιτευχθεί ογκομετρική ανταλλαγή 95%, τα δοχεία που χρησιμοποιούν τις μεθόδους ροής ή αραίωσης, πρέπει να αντλούν τριπλάσιο όγκο από κάθε</w:t>
      </w:r>
      <w:r w:rsidR="00046555">
        <w:t xml:space="preserve"> δεξαμενή θαλάσσιου έρματος</w:t>
      </w:r>
      <w:r>
        <w:t>.</w:t>
      </w:r>
    </w:p>
    <w:p w:rsidR="00046555" w:rsidRDefault="003771BC" w:rsidP="00C7359F">
      <w:pPr>
        <w:pStyle w:val="a4"/>
        <w:numPr>
          <w:ilvl w:val="0"/>
          <w:numId w:val="2"/>
        </w:numPr>
      </w:pPr>
      <w:r>
        <w:t>Ε</w:t>
      </w:r>
      <w:r w:rsidR="003D01EC" w:rsidRPr="00046555">
        <w:t>άν ένα πλοίο που χρησιμοποιεί τη μέθοδο ροής ή αραίωσης είναι σε θέση να ολοκληρώσει τουλάχιστον ογκομετρική ανταλλαγή 95% σε άντληση μικρότερη του τριπλάσιου όγκου, πρέπει να υποβληθεί τεκμηρίωση και λεπτομερείς μελέτες που επιβεβαιώνουν αυτή τη δυνατότητα για αξιολόγηση, καθώς επίσης, να επισυνάπτονται ως παράρτημα του σχεδίου BW</w:t>
      </w:r>
      <w:r w:rsidR="00FB2E37">
        <w:t>M</w:t>
      </w:r>
      <w:r>
        <w:t>.</w:t>
      </w:r>
    </w:p>
    <w:p w:rsidR="00FB2E37" w:rsidRDefault="003771BC" w:rsidP="00C7359F">
      <w:pPr>
        <w:pStyle w:val="a4"/>
        <w:numPr>
          <w:ilvl w:val="0"/>
          <w:numId w:val="2"/>
        </w:numPr>
      </w:pPr>
      <w:r>
        <w:t>Η</w:t>
      </w:r>
      <w:r w:rsidR="00046555" w:rsidRPr="00046555">
        <w:t xml:space="preserve"> ανταλλαγή θαλάσσιου έρματος πρέπει να πραγματοποιείται στα μέσα του ωκεανού ή τουλάχιστον 200 ναυτικά μίλια από την ακτή και σε μια τοποθεσία, όπου το βάθος του νερού είναι τουλάχιστον 200 μέτρα ή περισσότερ</w:t>
      </w:r>
      <w:r w:rsidR="00BB1E57">
        <w:t xml:space="preserve">ο, σύμφωνα με τον κανονισμό </w:t>
      </w:r>
      <w:r w:rsidR="00BB1E57">
        <w:rPr>
          <w:lang w:val="en-US"/>
        </w:rPr>
        <w:t>D</w:t>
      </w:r>
      <w:r w:rsidR="00FB2E37">
        <w:t>-4</w:t>
      </w:r>
      <w:r>
        <w:t>.</w:t>
      </w:r>
    </w:p>
    <w:p w:rsidR="00046555" w:rsidRDefault="00FB2E37" w:rsidP="00C7359F">
      <w:pPr>
        <w:pStyle w:val="a4"/>
        <w:numPr>
          <w:ilvl w:val="0"/>
          <w:numId w:val="2"/>
        </w:numPr>
      </w:pPr>
      <w:r>
        <w:t>ό</w:t>
      </w:r>
      <w:r w:rsidR="00046555" w:rsidRPr="00046555">
        <w:t>ταν δεν είναι δυνατόν να ικανοποιηθούν αυτές οι απαιτήσεις, μπορούν να οριστούν περιοχές όπου τα πλοία μπορούν να πραγματ</w:t>
      </w:r>
      <w:r>
        <w:t>οποιούν ανταλλαγή νερού έρματος, δηλαδή</w:t>
      </w:r>
      <w:r w:rsidR="00713941" w:rsidRPr="00713941">
        <w:t xml:space="preserve"> </w:t>
      </w:r>
      <w:r w:rsidR="0098221E" w:rsidRPr="0098221E">
        <w:t>όσο το δυνατόν πιο μα</w:t>
      </w:r>
      <w:r w:rsidR="0098221E">
        <w:t>κριά από την πλησιέστερη γη,</w:t>
      </w:r>
      <w:r w:rsidR="0098221E" w:rsidRPr="0098221E">
        <w:t xml:space="preserve"> τουλάχιστον 50 ναυτ</w:t>
      </w:r>
      <w:r w:rsidR="0098221E">
        <w:t>ικά μίλια</w:t>
      </w:r>
      <w:r w:rsidR="0098221E" w:rsidRPr="0098221E">
        <w:t xml:space="preserve"> και σε βάθος νερού τουλάχιστον 200 μέτρων</w:t>
      </w:r>
      <w:r w:rsidR="003771BC">
        <w:t>.</w:t>
      </w:r>
      <w:r w:rsidR="00046555" w:rsidRPr="00046555">
        <w:t xml:space="preserve"> Όλα τα πλοία πρέπει να απομακρύνουν και να απορρίπτουν ιζήματα από χώρους που πρόκειται να μεταφέρουν νερό έρματος σύμφωνα με τις διατάξεις του σχεδίου διαχείρισης των υδάτων έρματος πλοίων (Β</w:t>
      </w:r>
      <w:r w:rsidR="00046555" w:rsidRPr="00046555">
        <w:rPr>
          <w:lang w:val="en-US"/>
        </w:rPr>
        <w:t>WMP</w:t>
      </w:r>
      <w:r w:rsidR="00046555" w:rsidRPr="00046555">
        <w:t>)</w:t>
      </w:r>
      <w:r w:rsidR="003771BC">
        <w:t>.</w:t>
      </w:r>
    </w:p>
    <w:p w:rsidR="0098221E" w:rsidRPr="00676840" w:rsidRDefault="003771BC" w:rsidP="00C7359F">
      <w:pPr>
        <w:pStyle w:val="a4"/>
        <w:numPr>
          <w:ilvl w:val="0"/>
          <w:numId w:val="2"/>
        </w:numPr>
      </w:pPr>
      <w:r>
        <w:t>Η</w:t>
      </w:r>
      <w:r w:rsidR="0098221E" w:rsidRPr="0098221E">
        <w:t xml:space="preserve"> τοποθεσία, ο όγκος και το βάθος του νερού στο οποίο πραγματοποιείται η ανταλλαγή πρέπει να καταγράφονται στο Βιβλίο αρχείων έρματος</w:t>
      </w:r>
      <w:r w:rsidR="00713941" w:rsidRPr="00713941">
        <w:t xml:space="preserve"> </w:t>
      </w:r>
      <w:sdt>
        <w:sdtPr>
          <w:id w:val="4943289"/>
          <w:citation/>
        </w:sdtPr>
        <w:sdtContent>
          <w:r w:rsidR="00E9526F">
            <w:fldChar w:fldCharType="begin"/>
          </w:r>
          <w:r w:rsidR="001F307E">
            <w:rPr>
              <w:lang w:val="en-US"/>
            </w:rPr>
            <w:instrText>CITATIONABS</w:instrText>
          </w:r>
          <w:r w:rsidR="001F307E" w:rsidRPr="00D811DF">
            <w:instrText>20 \</w:instrText>
          </w:r>
          <w:r w:rsidR="001F307E">
            <w:rPr>
              <w:lang w:val="en-US"/>
            </w:rPr>
            <w:instrText>l</w:instrText>
          </w:r>
          <w:r w:rsidR="001F307E" w:rsidRPr="00D811DF">
            <w:instrText xml:space="preserve"> 1033  </w:instrText>
          </w:r>
          <w:r w:rsidR="00E9526F">
            <w:fldChar w:fldCharType="separate"/>
          </w:r>
          <w:r w:rsidR="00831C74" w:rsidRPr="00263274">
            <w:rPr>
              <w:noProof/>
            </w:rPr>
            <w:t>(</w:t>
          </w:r>
          <w:r w:rsidR="00831C74">
            <w:rPr>
              <w:noProof/>
              <w:lang w:val="en-US"/>
            </w:rPr>
            <w:t>ABS</w:t>
          </w:r>
          <w:r w:rsidR="00831C74" w:rsidRPr="00263274">
            <w:rPr>
              <w:noProof/>
            </w:rPr>
            <w:t>, 2020)</w:t>
          </w:r>
          <w:r w:rsidR="00E9526F">
            <w:fldChar w:fldCharType="end"/>
          </w:r>
        </w:sdtContent>
      </w:sdt>
      <w:r w:rsidR="00263274" w:rsidRPr="00263274">
        <w:t>.</w:t>
      </w:r>
    </w:p>
    <w:p w:rsidR="00676840" w:rsidRPr="00481514" w:rsidRDefault="00676840" w:rsidP="00156370">
      <w:r w:rsidRPr="00676840">
        <w:t>Υπάρχουν τρεις διαφορετικές μέθοδοι ανταλλαγής θαλάσσιου έρματος:</w:t>
      </w:r>
    </w:p>
    <w:p w:rsidR="00481514" w:rsidRPr="009141F0" w:rsidRDefault="00676840" w:rsidP="00156370">
      <w:r w:rsidRPr="007860B5">
        <w:rPr>
          <w:b/>
          <w:i/>
          <w:u w:val="single"/>
        </w:rPr>
        <w:t>Διαδοχικά</w:t>
      </w:r>
      <w:r w:rsidR="00713941" w:rsidRPr="00713941">
        <w:rPr>
          <w:b/>
          <w:i/>
          <w:u w:val="single"/>
        </w:rPr>
        <w:t xml:space="preserve"> </w:t>
      </w:r>
      <w:r w:rsidR="007860B5">
        <w:t>(</w:t>
      </w:r>
      <w:r w:rsidR="004A3BA2">
        <w:rPr>
          <w:lang w:val="en-US"/>
        </w:rPr>
        <w:t>Sequential</w:t>
      </w:r>
      <w:r w:rsidR="00713941" w:rsidRPr="00713941">
        <w:t xml:space="preserve"> </w:t>
      </w:r>
      <w:r w:rsidR="007860B5">
        <w:rPr>
          <w:lang w:val="en-US"/>
        </w:rPr>
        <w:t>Method</w:t>
      </w:r>
      <w:r w:rsidR="007860B5" w:rsidRPr="00676840">
        <w:t>)</w:t>
      </w:r>
      <w:r w:rsidRPr="000914F0">
        <w:rPr>
          <w:i/>
        </w:rPr>
        <w:t>:</w:t>
      </w:r>
      <w:r w:rsidRPr="00676840">
        <w:t xml:space="preserve"> Οι δεξαμενές του πλοίου καθαρίζουν από τα παράκτια ύδατα και στη συνέχεια τα αντικαθιστούν με ωκεάνια ύδατα σε ποσο</w:t>
      </w:r>
      <w:r w:rsidR="007C0AC5">
        <w:t>στό 95% του όγκου του έρματος</w:t>
      </w:r>
      <w:r w:rsidR="007860B5">
        <w:t>.</w:t>
      </w:r>
    </w:p>
    <w:p w:rsidR="00481514" w:rsidRPr="009141F0" w:rsidRDefault="00676840" w:rsidP="00156370">
      <w:r w:rsidRPr="007860B5">
        <w:rPr>
          <w:b/>
          <w:i/>
          <w:u w:val="single"/>
        </w:rPr>
        <w:lastRenderedPageBreak/>
        <w:t>Μέθοδος ροής</w:t>
      </w:r>
      <w:r w:rsidR="00713941" w:rsidRPr="00713941">
        <w:rPr>
          <w:b/>
          <w:i/>
          <w:u w:val="single"/>
        </w:rPr>
        <w:t xml:space="preserve"> </w:t>
      </w:r>
      <w:r w:rsidR="007860B5" w:rsidRPr="009141F0">
        <w:t>(</w:t>
      </w:r>
      <w:r w:rsidR="007860B5">
        <w:rPr>
          <w:lang w:val="en-US"/>
        </w:rPr>
        <w:t>Flow</w:t>
      </w:r>
      <w:r w:rsidR="00713941" w:rsidRPr="00713941">
        <w:t xml:space="preserve"> </w:t>
      </w:r>
      <w:r w:rsidR="007860B5">
        <w:rPr>
          <w:lang w:val="en-US"/>
        </w:rPr>
        <w:t>Through</w:t>
      </w:r>
      <w:r w:rsidR="007860B5" w:rsidRPr="009141F0">
        <w:t>)</w:t>
      </w:r>
      <w:r w:rsidRPr="000914F0">
        <w:rPr>
          <w:i/>
        </w:rPr>
        <w:t>:</w:t>
      </w:r>
      <w:bookmarkStart w:id="13" w:name="_Hlk526102316"/>
      <w:r w:rsidR="00713941" w:rsidRPr="00713941">
        <w:rPr>
          <w:i/>
        </w:rPr>
        <w:t xml:space="preserve"> </w:t>
      </w:r>
      <w:r w:rsidRPr="00676840">
        <w:t xml:space="preserve">Σε αυτή τη μέθοδο, το νερό διοχετεύεται στη δεξαμενή και αφήνεται να υπερχειλίσει μέσω του εξαερισμού ή των ειδικών αεραγωγών υπερχείλισης. Πρέπει να αντληθεί τρεις φορές ο όγκος της δεξαμενής για να πραγματοποιηθεί ασφαλής ανταλλαγή έρματος </w:t>
      </w:r>
      <w:bookmarkEnd w:id="13"/>
      <w:r w:rsidRPr="00676840">
        <w:t>με 95% απόδοση</w:t>
      </w:r>
      <w:r w:rsidR="007860B5">
        <w:t>.</w:t>
      </w:r>
    </w:p>
    <w:p w:rsidR="007860B5" w:rsidRDefault="00676840" w:rsidP="00156370">
      <w:r w:rsidRPr="007860B5">
        <w:rPr>
          <w:b/>
          <w:i/>
          <w:u w:val="single"/>
        </w:rPr>
        <w:t>Μέθοδος αραίωσης</w:t>
      </w:r>
      <w:r w:rsidR="00713941" w:rsidRPr="00713941">
        <w:rPr>
          <w:b/>
          <w:i/>
          <w:u w:val="single"/>
        </w:rPr>
        <w:t xml:space="preserve"> </w:t>
      </w:r>
      <w:r w:rsidR="007860B5" w:rsidRPr="007C0AC5">
        <w:t>(</w:t>
      </w:r>
      <w:r w:rsidR="007860B5">
        <w:rPr>
          <w:lang w:val="en-US"/>
        </w:rPr>
        <w:t>Dilution</w:t>
      </w:r>
      <w:r w:rsidR="00713941" w:rsidRPr="00713941">
        <w:t xml:space="preserve"> </w:t>
      </w:r>
      <w:r w:rsidR="007860B5">
        <w:rPr>
          <w:lang w:val="en-US"/>
        </w:rPr>
        <w:t>Method</w:t>
      </w:r>
      <w:r w:rsidR="007860B5" w:rsidRPr="00F4760F">
        <w:t>)</w:t>
      </w:r>
      <w:r w:rsidRPr="000914F0">
        <w:t>:</w:t>
      </w:r>
      <w:bookmarkStart w:id="14" w:name="_Hlk526102273"/>
      <w:r w:rsidR="00713941" w:rsidRPr="00713941">
        <w:t xml:space="preserve"> </w:t>
      </w:r>
      <w:r w:rsidRPr="00676840">
        <w:t>Σε αυτή τη μέθοδο η δεξαμενή έχει δύο αν</w:t>
      </w:r>
      <w:r w:rsidR="003771BC">
        <w:t xml:space="preserve">οίγματα, όπου πραγματοποιείται </w:t>
      </w:r>
      <w:r w:rsidRPr="00676840">
        <w:t>ταυτόχρονη εκκένωση του έρματος από κάτω και πλήρωση της δεξαμενής από πάνω με ίση ροή και διατήρηση σταθερής στάθμης.</w:t>
      </w:r>
      <w:bookmarkEnd w:id="14"/>
    </w:p>
    <w:p w:rsidR="00A64784" w:rsidRPr="00263274" w:rsidRDefault="00481495" w:rsidP="00156370">
      <w:r w:rsidRPr="00481495">
        <w:t>Κάθε μέθοδος ανταλλαγής έρματ</w:t>
      </w:r>
      <w:r>
        <w:t>ος έχει συγκεκριμένες</w:t>
      </w:r>
      <w:r w:rsidRPr="00481495">
        <w:t xml:space="preserve"> πτυχές που πρέπει να λαμβάνονται υπόψη κατά την επιλογή των μεθόδων που πρόκειται να χρησιμοποιηθούν σε ένα συγκεκριμένο τύπο πλοίου. Ο βαθμός στον οποίο </w:t>
      </w:r>
      <w:r w:rsidR="009141F0">
        <w:t xml:space="preserve">ταιριάζει σε ένα πλοίο </w:t>
      </w:r>
      <w:r w:rsidRPr="00481495">
        <w:t xml:space="preserve">η διαδοχική μέθοδος, η μέθοδο ροής ή η μέθοδος αραίωσης εξαρτάται από </w:t>
      </w:r>
      <w:r w:rsidR="00263274">
        <w:t>το σχεδιασμό και την ηλικία του</w:t>
      </w:r>
      <w:r w:rsidR="00713941" w:rsidRPr="00713941">
        <w:t xml:space="preserve"> </w:t>
      </w:r>
      <w:sdt>
        <w:sdtPr>
          <w:id w:val="4943290"/>
          <w:citation/>
        </w:sdtPr>
        <w:sdtContent>
          <w:r w:rsidR="00E9526F">
            <w:fldChar w:fldCharType="begin"/>
          </w:r>
          <w:r w:rsidR="001F307E">
            <w:rPr>
              <w:lang w:val="en-US"/>
            </w:rPr>
            <w:instrText>CITATIONABS</w:instrText>
          </w:r>
          <w:r w:rsidR="001F307E" w:rsidRPr="00D811DF">
            <w:instrText>20 \</w:instrText>
          </w:r>
          <w:r w:rsidR="001F307E">
            <w:rPr>
              <w:lang w:val="en-US"/>
            </w:rPr>
            <w:instrText>l</w:instrText>
          </w:r>
          <w:r w:rsidR="001F307E" w:rsidRPr="00D811DF">
            <w:instrText xml:space="preserve"> 1033  </w:instrText>
          </w:r>
          <w:r w:rsidR="00E9526F">
            <w:fldChar w:fldCharType="separate"/>
          </w:r>
          <w:r w:rsidR="00831C74" w:rsidRPr="00E96D9B">
            <w:rPr>
              <w:noProof/>
            </w:rPr>
            <w:t>(</w:t>
          </w:r>
          <w:r w:rsidR="00831C74">
            <w:rPr>
              <w:noProof/>
              <w:lang w:val="en-US"/>
            </w:rPr>
            <w:t>ABS</w:t>
          </w:r>
          <w:r w:rsidR="00831C74" w:rsidRPr="00E96D9B">
            <w:rPr>
              <w:noProof/>
            </w:rPr>
            <w:t>, 2020)</w:t>
          </w:r>
          <w:r w:rsidR="00E9526F">
            <w:fldChar w:fldCharType="end"/>
          </w:r>
        </w:sdtContent>
      </w:sdt>
      <w:r w:rsidR="00263274" w:rsidRPr="00263274">
        <w:t>.</w:t>
      </w:r>
    </w:p>
    <w:p w:rsidR="00E9328F" w:rsidRPr="004A3BA2" w:rsidRDefault="00481495" w:rsidP="00F347EB">
      <w:pPr>
        <w:pStyle w:val="2"/>
        <w:numPr>
          <w:ilvl w:val="2"/>
          <w:numId w:val="26"/>
        </w:numPr>
        <w:rPr>
          <w:rStyle w:val="a9"/>
          <w:b/>
          <w:bCs/>
        </w:rPr>
      </w:pPr>
      <w:bookmarkStart w:id="15" w:name="_Toc96441684"/>
      <w:r w:rsidRPr="004A3BA2">
        <w:rPr>
          <w:rStyle w:val="a9"/>
          <w:b/>
          <w:bCs/>
        </w:rPr>
        <w:t>Συστήματα Επεξεργασίας Έρματος</w:t>
      </w:r>
      <w:bookmarkEnd w:id="15"/>
    </w:p>
    <w:p w:rsidR="00E76F6E" w:rsidRDefault="00F62D64" w:rsidP="00156370">
      <w:r>
        <w:t>Ω</w:t>
      </w:r>
      <w:r w:rsidRPr="00F62D64">
        <w:t>ς σύστηµα επεξεργασίας θαλάσσιου έρµατος ορίζεται ο εξοπλισμός ο οποίος µέσω φυσικής, χημ</w:t>
      </w:r>
      <w:r w:rsidR="00FE1CAC">
        <w:t>ικής ή βιολογικής διαδικασίας με</w:t>
      </w:r>
      <w:r w:rsidR="00FE1CAC" w:rsidRPr="00F62D64">
        <w:t>μονωμένης</w:t>
      </w:r>
      <w:r w:rsidRPr="00F62D64">
        <w:t xml:space="preserve"> ή σε συνδυασµό, καθιστά αβ</w:t>
      </w:r>
      <w:r w:rsidR="003771BC">
        <w:t>λαβείς ή εξαλείφει τους επιβλαβεί</w:t>
      </w:r>
      <w:r w:rsidRPr="00F62D64">
        <w:t xml:space="preserve">ς </w:t>
      </w:r>
      <w:r w:rsidR="00A227FD" w:rsidRPr="00F62D64">
        <w:t>οργανισμούς</w:t>
      </w:r>
      <w:r w:rsidR="00FE1CAC">
        <w:t xml:space="preserve"> ή ακόμα </w:t>
      </w:r>
      <w:r w:rsidR="00A227FD">
        <w:t>παρεμποδίζει</w:t>
      </w:r>
      <w:r>
        <w:t xml:space="preserve"> την πρόσληψή τους.</w:t>
      </w:r>
      <w:r w:rsidRPr="00F62D64">
        <w:t xml:space="preserve"> Υπάρχουν πολλές τεχνολογίες που αφορούν τα συστήματα διαχείρισης έρματος. Σε κάθε περίπτωση </w:t>
      </w:r>
      <w:r>
        <w:t xml:space="preserve">όμως, </w:t>
      </w:r>
      <w:r w:rsidRPr="00F62D64">
        <w:t>πρέπει να λάβουμε υπόψη κάποιες παραμέτρους, ώστε να αποφασίσουμε ποιο σύστη</w:t>
      </w:r>
      <w:r w:rsidR="00BB1E57">
        <w:t>μα είναι κατάλληλο για το πλοίο</w:t>
      </w:r>
      <w:r w:rsidR="00900321" w:rsidRPr="00900321">
        <w:t>. Ωστόσο, η χρήση τους περιορίζεται από βασικούς παράγο</w:t>
      </w:r>
      <w:r w:rsidR="00E76F6E">
        <w:t>ντες όπως ο χώρος, το κόστος,</w:t>
      </w:r>
      <w:r w:rsidR="00900321" w:rsidRPr="00900321">
        <w:t xml:space="preserve"> η αποτελεσματικότητα</w:t>
      </w:r>
      <w:r w:rsidR="003771BC">
        <w:t>, το πόσο φιλικές</w:t>
      </w:r>
      <w:r w:rsidR="00E76F6E">
        <w:t xml:space="preserve"> προς το περιβάλλον είναι, η ασφάλεια του πληρώματος καθώς και η ευκολία στην εγκατάσταση και τη λειτουργία</w:t>
      </w:r>
      <w:r w:rsidR="00900321" w:rsidRPr="00900321">
        <w:t xml:space="preserve">. </w:t>
      </w:r>
    </w:p>
    <w:p w:rsidR="007C5B51" w:rsidRDefault="00E76F6E" w:rsidP="00156370">
      <w:r>
        <w:t>Οι μέθοδοι</w:t>
      </w:r>
      <w:r w:rsidR="00900321" w:rsidRPr="00900321">
        <w:t xml:space="preserve"> επεξεργασίας</w:t>
      </w:r>
      <w:r>
        <w:t xml:space="preserve"> του</w:t>
      </w:r>
      <w:r w:rsidR="00900321" w:rsidRPr="00900321">
        <w:t xml:space="preserve"> νερού έρματος</w:t>
      </w:r>
      <w:r w:rsidR="007C5B51">
        <w:t xml:space="preserve"> διακρίνονται σε δύο γενικές κατηγορίες:</w:t>
      </w:r>
    </w:p>
    <w:p w:rsidR="007C5B51" w:rsidRPr="007C5B51" w:rsidRDefault="003771BC" w:rsidP="00C7359F">
      <w:pPr>
        <w:pStyle w:val="a4"/>
        <w:numPr>
          <w:ilvl w:val="0"/>
          <w:numId w:val="3"/>
        </w:numPr>
      </w:pPr>
      <w:r>
        <w:t>Τον</w:t>
      </w:r>
      <w:r w:rsidR="007C5B51">
        <w:t xml:space="preserve"> φυσικό </w:t>
      </w:r>
      <w:r>
        <w:t>διαχωρισμό</w:t>
      </w:r>
      <w:r w:rsidR="00900321" w:rsidRPr="007C5B51">
        <w:t xml:space="preserve"> στερεού-υγρού</w:t>
      </w:r>
      <w:r w:rsidR="007C5B51">
        <w:t xml:space="preserve"> (</w:t>
      </w:r>
      <w:r w:rsidR="007C5B51">
        <w:rPr>
          <w:lang w:val="en-US"/>
        </w:rPr>
        <w:t>solid</w:t>
      </w:r>
      <w:r w:rsidR="007C5B51" w:rsidRPr="007C5B51">
        <w:t>-</w:t>
      </w:r>
      <w:r w:rsidR="007C5B51">
        <w:rPr>
          <w:lang w:val="en-US"/>
        </w:rPr>
        <w:t>liquid</w:t>
      </w:r>
      <w:r w:rsidR="00713941" w:rsidRPr="00713941">
        <w:t xml:space="preserve"> </w:t>
      </w:r>
      <w:r w:rsidR="007C5B51">
        <w:rPr>
          <w:lang w:val="en-US"/>
        </w:rPr>
        <w:t>separation</w:t>
      </w:r>
      <w:r w:rsidR="007C5B51" w:rsidRPr="007C5B51">
        <w:t>)</w:t>
      </w:r>
    </w:p>
    <w:p w:rsidR="007C5B51" w:rsidRPr="007C5B51" w:rsidRDefault="007C5B51" w:rsidP="00C7359F">
      <w:pPr>
        <w:pStyle w:val="a4"/>
        <w:numPr>
          <w:ilvl w:val="0"/>
          <w:numId w:val="3"/>
        </w:numPr>
      </w:pPr>
      <w:r>
        <w:t xml:space="preserve">Την </w:t>
      </w:r>
      <w:r w:rsidR="00900321" w:rsidRPr="007C5B51">
        <w:t>απολύμανση</w:t>
      </w:r>
      <w:r>
        <w:t>/αποστείρωση (</w:t>
      </w:r>
      <w:r>
        <w:rPr>
          <w:lang w:val="en-US"/>
        </w:rPr>
        <w:t>disinfection/ sterilization)</w:t>
      </w:r>
      <w:r w:rsidR="00900321" w:rsidRPr="007C5B51">
        <w:t xml:space="preserve">. </w:t>
      </w:r>
    </w:p>
    <w:p w:rsidR="009D3BE9" w:rsidRDefault="00900321" w:rsidP="00156370">
      <w:r w:rsidRPr="007C5B51">
        <w:t>Ο διαχωρισμός στερεού-υγρού είναι απλώς ο διαχωρισμός του αιωρούμενου στερεού υλικού, συμπεριλαμβανομένων των μεγαλύτερων αιωρούμενων μικροοργανισμών, από το</w:t>
      </w:r>
      <w:r w:rsidR="00DC4A6B">
        <w:t xml:space="preserve"> νερό έρματος, είτε με καθίζηση</w:t>
      </w:r>
      <w:r w:rsidR="00033FA2">
        <w:t xml:space="preserve"> είτε</w:t>
      </w:r>
      <w:r w:rsidRPr="007C5B51">
        <w:t xml:space="preserve"> με επιφανειακή διήθηση</w:t>
      </w:r>
      <w:r w:rsidR="00DC4A6B" w:rsidRPr="00DC4A6B">
        <w:t xml:space="preserve">. </w:t>
      </w:r>
      <w:r w:rsidRPr="007C5B51">
        <w:t>Όλες οι διεργασίες διαχωρισμού στερεού-υγρού παράγουν ένα ρεύμα αποβλήτων που περιέχει τα αιωρούμ</w:t>
      </w:r>
      <w:r w:rsidR="00033FA2">
        <w:t>ενα στερεά και</w:t>
      </w:r>
      <w:r w:rsidRPr="007C5B51">
        <w:t xml:space="preserve"> περιλαμβάνει το νερό απόπλυσης από εργασίες φιλτραρίσματος ή την υπορροή από το διαχωρισμό υδροκυκλώνων. Αυτές οι ροές αποβλήτων απαιτούν κατάλληλη διαχείριση </w:t>
      </w:r>
      <w:r w:rsidR="00033FA2">
        <w:t>ώστε και</w:t>
      </w:r>
      <w:r w:rsidR="009D3BE9">
        <w:t xml:space="preserve"> κατά τη διάρκεια του ερματισμού</w:t>
      </w:r>
      <w:r w:rsidR="00033FA2">
        <w:t xml:space="preserve"> να </w:t>
      </w:r>
      <w:r w:rsidRPr="007C5B51">
        <w:t>μπορούν να απορριφθούν με ασφά</w:t>
      </w:r>
      <w:r w:rsidR="009D3BE9">
        <w:t>λεια στο σημείο όπου ελήφθησαν</w:t>
      </w:r>
      <w:r w:rsidRPr="007C5B51">
        <w:t xml:space="preserve">. Κατά την αφαίρεση αλάτων, η λειτουργία διαχωρισμού </w:t>
      </w:r>
      <w:r w:rsidRPr="007C5B51">
        <w:lastRenderedPageBreak/>
        <w:t>στερεού-υγρού γενικά παρακάμπτε</w:t>
      </w:r>
      <w:r w:rsidR="00033FA2">
        <w:t xml:space="preserve">ται. Κατά την διεργασία της </w:t>
      </w:r>
      <w:r w:rsidR="009D3BE9">
        <w:t xml:space="preserve"> απολύμανση</w:t>
      </w:r>
      <w:r w:rsidR="00033FA2">
        <w:t xml:space="preserve">ς γίνεται η </w:t>
      </w:r>
      <w:r w:rsidR="00033FA2" w:rsidRPr="00BB1E57">
        <w:t>αφαίρεση</w:t>
      </w:r>
      <w:r w:rsidR="009D3BE9" w:rsidRPr="00BB1E57">
        <w:t xml:space="preserve"> και/</w:t>
      </w:r>
      <w:r w:rsidR="00033FA2" w:rsidRPr="00BB1E57">
        <w:t>ή η απενεργοποίηση</w:t>
      </w:r>
      <w:r w:rsidR="00033FA2">
        <w:t xml:space="preserve"> των μικροοργανισμών</w:t>
      </w:r>
      <w:r w:rsidRPr="007C5B51">
        <w:t xml:space="preserve"> χρησιμοποιώντας </w:t>
      </w:r>
      <w:r w:rsidR="009D3BE9">
        <w:t>ένα μεγάλο εύρος από μηχανικές</w:t>
      </w:r>
      <w:r w:rsidRPr="007C5B51">
        <w:t>-</w:t>
      </w:r>
      <w:r w:rsidR="009D3BE9">
        <w:t>φυσικές και χημικές μεθόδους επεξεργασίας</w:t>
      </w:r>
      <w:r w:rsidR="00713941" w:rsidRPr="00713941">
        <w:t xml:space="preserve"> </w:t>
      </w:r>
      <w:sdt>
        <w:sdtPr>
          <w:id w:val="1365985"/>
          <w:citation/>
        </w:sdtPr>
        <w:sdtContent>
          <w:r w:rsidR="00E9526F">
            <w:fldChar w:fldCharType="begin"/>
          </w:r>
          <w:r w:rsidR="00F06BC5">
            <w:instrText xml:space="preserve"> CITATION Κάπ16 \l 1032  </w:instrText>
          </w:r>
          <w:r w:rsidR="00E9526F">
            <w:fldChar w:fldCharType="separate"/>
          </w:r>
          <w:r w:rsidR="002B7A3E">
            <w:rPr>
              <w:noProof/>
            </w:rPr>
            <w:t>(Κάπαρη-Αλιάζη, 2016)</w:t>
          </w:r>
          <w:r w:rsidR="00E9526F">
            <w:rPr>
              <w:noProof/>
            </w:rPr>
            <w:fldChar w:fldCharType="end"/>
          </w:r>
        </w:sdtContent>
      </w:sdt>
      <w:r w:rsidR="009D3BE9">
        <w:t>.</w:t>
      </w:r>
    </w:p>
    <w:p w:rsidR="001344AE" w:rsidRDefault="004E7702" w:rsidP="004E7702">
      <w:r w:rsidRPr="004E7702">
        <w:t xml:space="preserve">Στην </w:t>
      </w:r>
      <w:r w:rsidRPr="00FE1CAC">
        <w:rPr>
          <w:b/>
        </w:rPr>
        <w:t>Εικόνα 3</w:t>
      </w:r>
      <w:r w:rsidRPr="004E7702">
        <w:t xml:space="preserve"> παρουσιάζονται οι γενικές κατηγορίες μεθόδων επεξεργασίας έρματος που αποτελούνται από τον φυσικό διαχωρισμό στερεού-υγρού και την απολύμανση/αποστείρωση. Γίνεται αναφορά στους βασικούς τύπους τεχνολογιών που διακρίνονται στην αγορά.</w:t>
      </w:r>
    </w:p>
    <w:p w:rsidR="002923EF" w:rsidRDefault="002A27B2" w:rsidP="004B738B">
      <w:pPr>
        <w:jc w:val="center"/>
      </w:pPr>
      <w:r>
        <w:rPr>
          <w:noProof/>
          <w:lang w:eastAsia="el-GR"/>
        </w:rPr>
        <w:drawing>
          <wp:inline distT="0" distB="0" distL="0" distR="0">
            <wp:extent cx="4625163" cy="2754635"/>
            <wp:effectExtent l="0" t="0" r="4445" b="7620"/>
            <wp:docPr id="4" name="3 - Εικόνα" descr="Generic-ballast-water-treatment-technology-process-o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ic-ballast-water-treatment-technology-process-options.png"/>
                    <pic:cNvPicPr/>
                  </pic:nvPicPr>
                  <pic:blipFill>
                    <a:blip r:embed="rId25"/>
                    <a:stretch>
                      <a:fillRect/>
                    </a:stretch>
                  </pic:blipFill>
                  <pic:spPr>
                    <a:xfrm>
                      <a:off x="0" y="0"/>
                      <a:ext cx="4629118" cy="2756991"/>
                    </a:xfrm>
                    <a:prstGeom prst="rect">
                      <a:avLst/>
                    </a:prstGeom>
                  </pic:spPr>
                </pic:pic>
              </a:graphicData>
            </a:graphic>
          </wp:inline>
        </w:drawing>
      </w:r>
    </w:p>
    <w:p w:rsidR="004E7702" w:rsidRPr="004E7702" w:rsidRDefault="002923EF" w:rsidP="00FE1CAC">
      <w:pPr>
        <w:pStyle w:val="aa"/>
        <w:jc w:val="center"/>
        <w:rPr>
          <w:color w:val="548DD4" w:themeColor="text2" w:themeTint="99"/>
        </w:rPr>
      </w:pPr>
      <w:bookmarkStart w:id="16" w:name="_Toc96628476"/>
      <w:r w:rsidRPr="002923EF">
        <w:t xml:space="preserve">Εικόνα </w:t>
      </w:r>
      <w:r w:rsidR="00E9526F" w:rsidRPr="002923EF">
        <w:fldChar w:fldCharType="begin"/>
      </w:r>
      <w:r w:rsidRPr="002923EF">
        <w:instrText xml:space="preserve"> SEQ Εικόνα \* ARABIC </w:instrText>
      </w:r>
      <w:r w:rsidR="00E9526F" w:rsidRPr="002923EF">
        <w:fldChar w:fldCharType="separate"/>
      </w:r>
      <w:r w:rsidR="00FE1CAC">
        <w:rPr>
          <w:noProof/>
        </w:rPr>
        <w:t>3</w:t>
      </w:r>
      <w:r w:rsidR="00E9526F" w:rsidRPr="002923EF">
        <w:fldChar w:fldCharType="end"/>
      </w:r>
      <w:r w:rsidRPr="002923EF">
        <w:t>:</w:t>
      </w:r>
      <w:r w:rsidRPr="004E7702">
        <w:rPr>
          <w:color w:val="548DD4" w:themeColor="text2" w:themeTint="99"/>
        </w:rPr>
        <w:t xml:space="preserve">Γενικές κατηγορίες </w:t>
      </w:r>
      <w:r w:rsidRPr="00CA7E87">
        <w:rPr>
          <w:color w:val="4F81BD" w:themeColor="accent1"/>
        </w:rPr>
        <w:t>μεθόδων</w:t>
      </w:r>
      <w:r w:rsidR="00945326">
        <w:rPr>
          <w:color w:val="548DD4" w:themeColor="text2" w:themeTint="99"/>
        </w:rPr>
        <w:t xml:space="preserve"> επεξεργασίας έρματος </w:t>
      </w:r>
      <w:sdt>
        <w:sdtPr>
          <w:rPr>
            <w:color w:val="548DD4" w:themeColor="text2" w:themeTint="99"/>
            <w:lang w:val="en-US"/>
          </w:rPr>
          <w:id w:val="4943639"/>
          <w:citation/>
        </w:sdtPr>
        <w:sdtContent>
          <w:r w:rsidR="00E9526F" w:rsidRPr="004E7702">
            <w:rPr>
              <w:color w:val="548DD4" w:themeColor="text2" w:themeTint="99"/>
              <w:lang w:val="en-US"/>
            </w:rPr>
            <w:fldChar w:fldCharType="begin"/>
          </w:r>
          <w:r w:rsidR="00577211" w:rsidRPr="004E7702">
            <w:rPr>
              <w:color w:val="548DD4" w:themeColor="text2" w:themeTint="99"/>
              <w:lang w:val="en-US"/>
            </w:rPr>
            <w:instrText>CITATIONLlo</w:instrText>
          </w:r>
          <w:r w:rsidR="00577211" w:rsidRPr="004E7702">
            <w:rPr>
              <w:color w:val="548DD4" w:themeColor="text2" w:themeTint="99"/>
            </w:rPr>
            <w:instrText>15 \</w:instrText>
          </w:r>
          <w:r w:rsidR="00577211" w:rsidRPr="004E7702">
            <w:rPr>
              <w:color w:val="548DD4" w:themeColor="text2" w:themeTint="99"/>
              <w:lang w:val="en-US"/>
            </w:rPr>
            <w:instrText>l</w:instrText>
          </w:r>
          <w:r w:rsidR="00577211" w:rsidRPr="004E7702">
            <w:rPr>
              <w:color w:val="548DD4" w:themeColor="text2" w:themeTint="99"/>
            </w:rPr>
            <w:instrText xml:space="preserve"> 1033  </w:instrText>
          </w:r>
          <w:r w:rsidR="00E9526F" w:rsidRPr="004E7702">
            <w:rPr>
              <w:color w:val="548DD4" w:themeColor="text2" w:themeTint="99"/>
              <w:lang w:val="en-US"/>
            </w:rPr>
            <w:fldChar w:fldCharType="separate"/>
          </w:r>
          <w:r w:rsidR="00831C74" w:rsidRPr="004E7702">
            <w:rPr>
              <w:noProof/>
              <w:color w:val="548DD4" w:themeColor="text2" w:themeTint="99"/>
            </w:rPr>
            <w:t>(</w:t>
          </w:r>
          <w:r w:rsidR="00831C74" w:rsidRPr="004E7702">
            <w:rPr>
              <w:noProof/>
              <w:color w:val="548DD4" w:themeColor="text2" w:themeTint="99"/>
              <w:lang w:val="en-US"/>
            </w:rPr>
            <w:t>Lloyd</w:t>
          </w:r>
          <w:r w:rsidR="00831C74" w:rsidRPr="004E7702">
            <w:rPr>
              <w:noProof/>
              <w:color w:val="548DD4" w:themeColor="text2" w:themeTint="99"/>
            </w:rPr>
            <w:t>'</w:t>
          </w:r>
          <w:r w:rsidR="00831C74" w:rsidRPr="004E7702">
            <w:rPr>
              <w:noProof/>
              <w:color w:val="548DD4" w:themeColor="text2" w:themeTint="99"/>
              <w:lang w:val="en-US"/>
            </w:rPr>
            <w:t>sRegister</w:t>
          </w:r>
          <w:r w:rsidR="00831C74" w:rsidRPr="004E7702">
            <w:rPr>
              <w:noProof/>
              <w:color w:val="548DD4" w:themeColor="text2" w:themeTint="99"/>
            </w:rPr>
            <w:t>, 2015)</w:t>
          </w:r>
          <w:r w:rsidR="00E9526F" w:rsidRPr="004E7702">
            <w:rPr>
              <w:color w:val="548DD4" w:themeColor="text2" w:themeTint="99"/>
              <w:lang w:val="en-US"/>
            </w:rPr>
            <w:fldChar w:fldCharType="end"/>
          </w:r>
        </w:sdtContent>
      </w:sdt>
      <w:bookmarkEnd w:id="16"/>
    </w:p>
    <w:p w:rsidR="004E7702" w:rsidRDefault="004E7702" w:rsidP="004E7702">
      <w:r>
        <w:t>Πιο συγκεκριμένα, οι βασικοί τύποι τεχνολογιών επεξεργασίας θαλάσσιου έρματος που διατίθε</w:t>
      </w:r>
      <w:r w:rsidR="00C13DC9">
        <w:t xml:space="preserve">νται στην αγορά είναι οι εξής: </w:t>
      </w:r>
      <w:sdt>
        <w:sdtPr>
          <w:rPr>
            <w:lang w:val="en-US"/>
          </w:rPr>
          <w:id w:val="444632825"/>
          <w:citation/>
        </w:sdtPr>
        <w:sdtContent>
          <w:r w:rsidR="00E9526F" w:rsidRPr="00C13DC9">
            <w:rPr>
              <w:lang w:val="en-US"/>
            </w:rPr>
            <w:fldChar w:fldCharType="begin"/>
          </w:r>
          <w:r w:rsidR="00C13DC9" w:rsidRPr="00C13DC9">
            <w:rPr>
              <w:lang w:val="en-US"/>
            </w:rPr>
            <w:instrText>CITATIONLlo</w:instrText>
          </w:r>
          <w:r w:rsidR="00C13DC9" w:rsidRPr="00C13DC9">
            <w:instrText>15 \</w:instrText>
          </w:r>
          <w:r w:rsidR="00C13DC9" w:rsidRPr="00C13DC9">
            <w:rPr>
              <w:lang w:val="en-US"/>
            </w:rPr>
            <w:instrText>l</w:instrText>
          </w:r>
          <w:r w:rsidR="00C13DC9" w:rsidRPr="00C13DC9">
            <w:instrText xml:space="preserve"> 1033  </w:instrText>
          </w:r>
          <w:r w:rsidR="00E9526F" w:rsidRPr="00C13DC9">
            <w:rPr>
              <w:lang w:val="en-US"/>
            </w:rPr>
            <w:fldChar w:fldCharType="separate"/>
          </w:r>
          <w:r w:rsidR="00C13DC9" w:rsidRPr="00C13DC9">
            <w:rPr>
              <w:noProof/>
            </w:rPr>
            <w:t>(</w:t>
          </w:r>
          <w:r w:rsidR="00C13DC9" w:rsidRPr="00C13DC9">
            <w:rPr>
              <w:noProof/>
              <w:lang w:val="en-US"/>
            </w:rPr>
            <w:t>Lloyd</w:t>
          </w:r>
          <w:r w:rsidR="00C13DC9" w:rsidRPr="00C13DC9">
            <w:rPr>
              <w:noProof/>
            </w:rPr>
            <w:t>'</w:t>
          </w:r>
          <w:r w:rsidR="00C13DC9" w:rsidRPr="00C13DC9">
            <w:rPr>
              <w:noProof/>
              <w:lang w:val="en-US"/>
            </w:rPr>
            <w:t>sRegister</w:t>
          </w:r>
          <w:r w:rsidR="00C13DC9" w:rsidRPr="00C13DC9">
            <w:rPr>
              <w:noProof/>
            </w:rPr>
            <w:t>, 2015)</w:t>
          </w:r>
          <w:r w:rsidR="00E9526F" w:rsidRPr="00C13DC9">
            <w:rPr>
              <w:lang w:val="en-US"/>
            </w:rPr>
            <w:fldChar w:fldCharType="end"/>
          </w:r>
        </w:sdtContent>
      </w:sdt>
    </w:p>
    <w:p w:rsidR="004E7702" w:rsidRDefault="004E7702" w:rsidP="004E7702">
      <w:pPr>
        <w:spacing w:after="0"/>
      </w:pPr>
      <w:r>
        <w:t>•</w:t>
      </w:r>
      <w:r>
        <w:tab/>
        <w:t>Συστήματα φιλτραρίσματος (διήθηση, υδροκυκλώνες, κροκίδωση)</w:t>
      </w:r>
    </w:p>
    <w:p w:rsidR="004E7702" w:rsidRDefault="004E7702" w:rsidP="004E7702">
      <w:pPr>
        <w:spacing w:after="0"/>
      </w:pPr>
      <w:r>
        <w:t>•</w:t>
      </w:r>
      <w:r>
        <w:tab/>
        <w:t>Χημική απολύμανση (οξειδωτικά και μη οξειδωτικά βιοκτόνα)</w:t>
      </w:r>
    </w:p>
    <w:p w:rsidR="004E7702" w:rsidRDefault="004E7702" w:rsidP="004E7702">
      <w:pPr>
        <w:spacing w:after="0"/>
      </w:pPr>
      <w:r>
        <w:t>•</w:t>
      </w:r>
      <w:r>
        <w:tab/>
        <w:t>Υπεριώδης ακτινοβολία</w:t>
      </w:r>
    </w:p>
    <w:p w:rsidR="004E7702" w:rsidRDefault="004E7702" w:rsidP="004E7702">
      <w:pPr>
        <w:spacing w:after="0"/>
      </w:pPr>
      <w:r>
        <w:t>•</w:t>
      </w:r>
      <w:r>
        <w:tab/>
        <w:t>Αποξυγόνωση</w:t>
      </w:r>
    </w:p>
    <w:p w:rsidR="004E7702" w:rsidRDefault="004E7702" w:rsidP="004E7702">
      <w:pPr>
        <w:spacing w:after="0"/>
      </w:pPr>
      <w:r>
        <w:t>•</w:t>
      </w:r>
      <w:r>
        <w:tab/>
        <w:t>Θέρμανση (θερμική επεξεργασία)</w:t>
      </w:r>
    </w:p>
    <w:p w:rsidR="004E7702" w:rsidRDefault="004E7702" w:rsidP="004E7702">
      <w:pPr>
        <w:spacing w:after="0"/>
      </w:pPr>
      <w:r>
        <w:t>•</w:t>
      </w:r>
      <w:r>
        <w:tab/>
        <w:t>Σπηλαίωση (υπέρηχοι ή έγχυση αερίου)</w:t>
      </w:r>
    </w:p>
    <w:p w:rsidR="004E7702" w:rsidRDefault="004E7702" w:rsidP="004E7702">
      <w:pPr>
        <w:spacing w:after="0"/>
      </w:pPr>
      <w:r>
        <w:t>•</w:t>
      </w:r>
      <w:r>
        <w:tab/>
        <w:t>Ηλεκτρικοί σφυγμοί</w:t>
      </w:r>
    </w:p>
    <w:p w:rsidR="002923EF" w:rsidRDefault="004E7702" w:rsidP="004E7702">
      <w:pPr>
        <w:spacing w:after="0"/>
      </w:pPr>
      <w:r>
        <w:t>•</w:t>
      </w:r>
      <w:r>
        <w:tab/>
        <w:t>Μαγνητικό πεδίο</w:t>
      </w:r>
    </w:p>
    <w:p w:rsidR="004E7702" w:rsidRDefault="004E7702" w:rsidP="00DF799D">
      <w:pPr>
        <w:spacing w:before="120" w:after="240"/>
      </w:pPr>
      <w:r>
        <w:t xml:space="preserve">Στον </w:t>
      </w:r>
      <w:fldSimple w:instr=" REF _Ref90796259  \* MERGEFORMAT ">
        <w:r w:rsidRPr="00FE1CAC">
          <w:rPr>
            <w:b/>
          </w:rPr>
          <w:t xml:space="preserve">Πίνακα </w:t>
        </w:r>
        <w:r w:rsidRPr="00FE1CAC">
          <w:rPr>
            <w:b/>
            <w:noProof/>
          </w:rPr>
          <w:t>1</w:t>
        </w:r>
      </w:fldSimple>
      <w:r>
        <w:t xml:space="preserve"> παρουσιάζονται συνοπτικά οι κύριες μέθοδοι επεξεργασίας του έρματος καθώς και τα βασικά τους οφέλη</w:t>
      </w:r>
      <w:r w:rsidR="00DF799D">
        <w:t>.</w:t>
      </w:r>
    </w:p>
    <w:p w:rsidR="003771BC" w:rsidRPr="003A775A" w:rsidRDefault="003771BC" w:rsidP="00DF799D">
      <w:pPr>
        <w:spacing w:before="120" w:after="240"/>
      </w:pPr>
    </w:p>
    <w:p w:rsidR="00F178E9" w:rsidRPr="003A775A" w:rsidRDefault="00F178E9" w:rsidP="00DF799D">
      <w:pPr>
        <w:spacing w:before="120" w:after="240"/>
      </w:pPr>
    </w:p>
    <w:p w:rsidR="002923EF" w:rsidRPr="004E7702" w:rsidRDefault="002923EF" w:rsidP="00FE1CAC">
      <w:pPr>
        <w:pStyle w:val="aa"/>
        <w:jc w:val="center"/>
        <w:rPr>
          <w:color w:val="548DD4" w:themeColor="text2" w:themeTint="99"/>
        </w:rPr>
      </w:pPr>
      <w:bookmarkStart w:id="17" w:name="_Ref90796259"/>
      <w:bookmarkStart w:id="18" w:name="_Toc96628490"/>
      <w:r w:rsidRPr="002923EF">
        <w:lastRenderedPageBreak/>
        <w:t xml:space="preserve">Πίνακας </w:t>
      </w:r>
      <w:r w:rsidR="00E9526F" w:rsidRPr="002923EF">
        <w:fldChar w:fldCharType="begin"/>
      </w:r>
      <w:r w:rsidRPr="002923EF">
        <w:instrText xml:space="preserve"> SEQ Πίνακας \* ARABIC </w:instrText>
      </w:r>
      <w:r w:rsidR="00E9526F" w:rsidRPr="002923EF">
        <w:fldChar w:fldCharType="separate"/>
      </w:r>
      <w:r w:rsidR="00BF0393">
        <w:rPr>
          <w:noProof/>
        </w:rPr>
        <w:t>1</w:t>
      </w:r>
      <w:r w:rsidR="00E9526F" w:rsidRPr="002923EF">
        <w:fldChar w:fldCharType="end"/>
      </w:r>
      <w:bookmarkEnd w:id="17"/>
      <w:r w:rsidRPr="002923EF">
        <w:t>:</w:t>
      </w:r>
      <w:r w:rsidRPr="004E7702">
        <w:rPr>
          <w:color w:val="548DD4" w:themeColor="text2" w:themeTint="99"/>
        </w:rPr>
        <w:t>Μέθοδοι επεξεργασίας του έρματος</w:t>
      </w:r>
      <w:sdt>
        <w:sdtPr>
          <w:rPr>
            <w:color w:val="548DD4" w:themeColor="text2" w:themeTint="99"/>
            <w:lang w:val="en-US"/>
          </w:rPr>
          <w:id w:val="4943638"/>
          <w:citation/>
        </w:sdtPr>
        <w:sdtContent>
          <w:r w:rsidR="00E9526F" w:rsidRPr="004E7702">
            <w:rPr>
              <w:color w:val="548DD4" w:themeColor="text2" w:themeTint="99"/>
              <w:lang w:val="en-US"/>
            </w:rPr>
            <w:fldChar w:fldCharType="begin"/>
          </w:r>
          <w:r w:rsidR="00577211" w:rsidRPr="004E7702">
            <w:rPr>
              <w:color w:val="548DD4" w:themeColor="text2" w:themeTint="99"/>
              <w:lang w:val="en-US"/>
            </w:rPr>
            <w:instrText>CITATIONLlo</w:instrText>
          </w:r>
          <w:r w:rsidR="00577211" w:rsidRPr="004E7702">
            <w:rPr>
              <w:color w:val="548DD4" w:themeColor="text2" w:themeTint="99"/>
            </w:rPr>
            <w:instrText>15 \</w:instrText>
          </w:r>
          <w:r w:rsidR="00577211" w:rsidRPr="004E7702">
            <w:rPr>
              <w:color w:val="548DD4" w:themeColor="text2" w:themeTint="99"/>
              <w:lang w:val="en-US"/>
            </w:rPr>
            <w:instrText>l</w:instrText>
          </w:r>
          <w:r w:rsidR="00577211" w:rsidRPr="004E7702">
            <w:rPr>
              <w:color w:val="548DD4" w:themeColor="text2" w:themeTint="99"/>
            </w:rPr>
            <w:instrText xml:space="preserve"> 1033  </w:instrText>
          </w:r>
          <w:r w:rsidR="00E9526F" w:rsidRPr="004E7702">
            <w:rPr>
              <w:color w:val="548DD4" w:themeColor="text2" w:themeTint="99"/>
              <w:lang w:val="en-US"/>
            </w:rPr>
            <w:fldChar w:fldCharType="separate"/>
          </w:r>
          <w:r w:rsidR="00831C74" w:rsidRPr="004E7702">
            <w:rPr>
              <w:noProof/>
              <w:color w:val="548DD4" w:themeColor="text2" w:themeTint="99"/>
            </w:rPr>
            <w:t>(</w:t>
          </w:r>
          <w:r w:rsidR="00831C74" w:rsidRPr="004E7702">
            <w:rPr>
              <w:noProof/>
              <w:color w:val="548DD4" w:themeColor="text2" w:themeTint="99"/>
              <w:lang w:val="en-US"/>
            </w:rPr>
            <w:t>Lloyd</w:t>
          </w:r>
          <w:r w:rsidR="00831C74" w:rsidRPr="004E7702">
            <w:rPr>
              <w:noProof/>
              <w:color w:val="548DD4" w:themeColor="text2" w:themeTint="99"/>
            </w:rPr>
            <w:t>'</w:t>
          </w:r>
          <w:r w:rsidR="00831C74" w:rsidRPr="004E7702">
            <w:rPr>
              <w:noProof/>
              <w:color w:val="548DD4" w:themeColor="text2" w:themeTint="99"/>
              <w:lang w:val="en-US"/>
            </w:rPr>
            <w:t>sRegister</w:t>
          </w:r>
          <w:r w:rsidR="00831C74" w:rsidRPr="004E7702">
            <w:rPr>
              <w:noProof/>
              <w:color w:val="548DD4" w:themeColor="text2" w:themeTint="99"/>
            </w:rPr>
            <w:t>, 2015)</w:t>
          </w:r>
          <w:r w:rsidR="00E9526F" w:rsidRPr="004E7702">
            <w:rPr>
              <w:color w:val="548DD4" w:themeColor="text2" w:themeTint="99"/>
              <w:lang w:val="en-US"/>
            </w:rPr>
            <w:fldChar w:fldCharType="end"/>
          </w:r>
        </w:sdtContent>
      </w:sdt>
      <w:bookmarkEnd w:id="18"/>
    </w:p>
    <w:tbl>
      <w:tblPr>
        <w:tblStyle w:val="-5"/>
        <w:tblW w:w="9187"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43" w:type="dxa"/>
          <w:left w:w="115" w:type="dxa"/>
          <w:bottom w:w="43" w:type="dxa"/>
          <w:right w:w="115" w:type="dxa"/>
        </w:tblCellMar>
        <w:tblLook w:val="04A0"/>
      </w:tblPr>
      <w:tblGrid>
        <w:gridCol w:w="1897"/>
        <w:gridCol w:w="180"/>
        <w:gridCol w:w="173"/>
        <w:gridCol w:w="2520"/>
        <w:gridCol w:w="1807"/>
        <w:gridCol w:w="90"/>
        <w:gridCol w:w="2520"/>
      </w:tblGrid>
      <w:tr w:rsidR="007C44BB" w:rsidTr="003771BC">
        <w:trPr>
          <w:cnfStyle w:val="100000000000"/>
        </w:trPr>
        <w:tc>
          <w:tcPr>
            <w:cnfStyle w:val="001000000000"/>
            <w:tcW w:w="2250" w:type="dxa"/>
            <w:gridSpan w:val="3"/>
            <w:tcBorders>
              <w:top w:val="single" w:sz="18" w:space="0" w:color="auto"/>
              <w:bottom w:val="single" w:sz="18" w:space="0" w:color="auto"/>
            </w:tcBorders>
            <w:shd w:val="clear" w:color="auto" w:fill="auto"/>
          </w:tcPr>
          <w:p w:rsidR="007C44BB" w:rsidRPr="00EE7A71" w:rsidRDefault="007C44BB" w:rsidP="0005496C">
            <w:pPr>
              <w:spacing w:line="360" w:lineRule="auto"/>
              <w:jc w:val="center"/>
            </w:pPr>
            <w:r w:rsidRPr="00EE7A71">
              <w:t>Διεργασία</w:t>
            </w:r>
          </w:p>
        </w:tc>
        <w:tc>
          <w:tcPr>
            <w:tcW w:w="2520" w:type="dxa"/>
            <w:tcBorders>
              <w:top w:val="single" w:sz="18" w:space="0" w:color="auto"/>
              <w:bottom w:val="single" w:sz="18" w:space="0" w:color="auto"/>
            </w:tcBorders>
            <w:shd w:val="clear" w:color="auto" w:fill="auto"/>
          </w:tcPr>
          <w:p w:rsidR="007C44BB" w:rsidRPr="00EE7A71" w:rsidRDefault="007C44BB" w:rsidP="0005496C">
            <w:pPr>
              <w:spacing w:line="360" w:lineRule="auto"/>
              <w:jc w:val="center"/>
              <w:cnfStyle w:val="100000000000"/>
            </w:pPr>
            <w:r w:rsidRPr="00EE7A71">
              <w:t>Περιγραφή</w:t>
            </w:r>
          </w:p>
        </w:tc>
        <w:tc>
          <w:tcPr>
            <w:tcW w:w="1897" w:type="dxa"/>
            <w:gridSpan w:val="2"/>
            <w:tcBorders>
              <w:top w:val="single" w:sz="18" w:space="0" w:color="auto"/>
              <w:bottom w:val="single" w:sz="18" w:space="0" w:color="auto"/>
            </w:tcBorders>
            <w:shd w:val="clear" w:color="auto" w:fill="auto"/>
          </w:tcPr>
          <w:p w:rsidR="007C44BB" w:rsidRPr="00EE7A71" w:rsidRDefault="007C44BB" w:rsidP="0005496C">
            <w:pPr>
              <w:spacing w:line="360" w:lineRule="auto"/>
              <w:jc w:val="center"/>
              <w:cnfStyle w:val="100000000000"/>
            </w:pPr>
            <w:r w:rsidRPr="00EE7A71">
              <w:t>Οφέλη</w:t>
            </w:r>
          </w:p>
        </w:tc>
        <w:tc>
          <w:tcPr>
            <w:tcW w:w="2520" w:type="dxa"/>
            <w:tcBorders>
              <w:top w:val="single" w:sz="18" w:space="0" w:color="auto"/>
              <w:bottom w:val="single" w:sz="18" w:space="0" w:color="auto"/>
            </w:tcBorders>
            <w:shd w:val="clear" w:color="auto" w:fill="auto"/>
          </w:tcPr>
          <w:p w:rsidR="007C44BB" w:rsidRPr="00EE7A71" w:rsidRDefault="007C44BB" w:rsidP="0005496C">
            <w:pPr>
              <w:spacing w:line="360" w:lineRule="auto"/>
              <w:jc w:val="center"/>
              <w:cnfStyle w:val="100000000000"/>
            </w:pPr>
            <w:r w:rsidRPr="00EE7A71">
              <w:t>Σχόλια</w:t>
            </w:r>
          </w:p>
        </w:tc>
      </w:tr>
      <w:tr w:rsidR="007C44BB" w:rsidTr="003771BC">
        <w:trPr>
          <w:cnfStyle w:val="000000100000"/>
          <w:trHeight w:val="362"/>
        </w:trPr>
        <w:tc>
          <w:tcPr>
            <w:cnfStyle w:val="001000000000"/>
            <w:tcW w:w="9187" w:type="dxa"/>
            <w:gridSpan w:val="7"/>
            <w:tcBorders>
              <w:top w:val="single" w:sz="18" w:space="0" w:color="auto"/>
              <w:bottom w:val="single" w:sz="18" w:space="0" w:color="auto"/>
            </w:tcBorders>
            <w:shd w:val="clear" w:color="auto" w:fill="auto"/>
          </w:tcPr>
          <w:p w:rsidR="007C44BB" w:rsidRDefault="007C44BB" w:rsidP="00C324B3">
            <w:pPr>
              <w:spacing w:before="240"/>
              <w:jc w:val="center"/>
            </w:pPr>
            <w:r w:rsidRPr="00EE7A71">
              <w:t>Διαχωρισμός στερεού - υγρού</w:t>
            </w:r>
          </w:p>
        </w:tc>
      </w:tr>
      <w:tr w:rsidR="007C44BB" w:rsidTr="00D867CB">
        <w:trPr>
          <w:cnfStyle w:val="000000010000"/>
          <w:trHeight w:val="1622"/>
        </w:trPr>
        <w:tc>
          <w:tcPr>
            <w:cnfStyle w:val="001000000000"/>
            <w:tcW w:w="1897" w:type="dxa"/>
            <w:tcBorders>
              <w:top w:val="single" w:sz="18" w:space="0" w:color="auto"/>
            </w:tcBorders>
            <w:vAlign w:val="center"/>
          </w:tcPr>
          <w:p w:rsidR="007C44BB" w:rsidRPr="00D867CB" w:rsidRDefault="007C44BB" w:rsidP="00DF799D">
            <w:pPr>
              <w:pStyle w:val="Default"/>
              <w:jc w:val="center"/>
              <w:rPr>
                <w:rFonts w:asciiTheme="minorHAnsi" w:hAnsiTheme="minorHAnsi" w:cstheme="minorHAnsi"/>
                <w:b w:val="0"/>
              </w:rPr>
            </w:pPr>
            <w:r w:rsidRPr="00D867CB">
              <w:rPr>
                <w:rFonts w:asciiTheme="minorHAnsi" w:hAnsiTheme="minorHAnsi" w:cstheme="minorHAnsi"/>
                <w:b w:val="0"/>
              </w:rPr>
              <w:t>Διήθηση</w:t>
            </w:r>
          </w:p>
        </w:tc>
        <w:tc>
          <w:tcPr>
            <w:tcW w:w="2873" w:type="dxa"/>
            <w:gridSpan w:val="3"/>
            <w:tcBorders>
              <w:top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sz w:val="18"/>
                <w:szCs w:val="20"/>
              </w:rPr>
            </w:pPr>
            <w:r w:rsidRPr="00D867CB">
              <w:rPr>
                <w:rFonts w:asciiTheme="minorHAnsi" w:hAnsiTheme="minorHAnsi" w:cstheme="minorHAnsi"/>
                <w:sz w:val="18"/>
                <w:szCs w:val="20"/>
              </w:rPr>
              <w:t>Αυτοκαθαριζόμενα με αναρροή φίλτρα 40-50 μm που χρησιμοποιούνται κατά τον ερματισμό.</w:t>
            </w:r>
          </w:p>
        </w:tc>
        <w:tc>
          <w:tcPr>
            <w:tcW w:w="1897" w:type="dxa"/>
            <w:gridSpan w:val="2"/>
            <w:tcBorders>
              <w:top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sz w:val="18"/>
                <w:szCs w:val="20"/>
              </w:rPr>
            </w:pPr>
            <w:r w:rsidRPr="00D867CB">
              <w:rPr>
                <w:rFonts w:asciiTheme="minorHAnsi" w:hAnsiTheme="minorHAnsi" w:cstheme="minorHAnsi"/>
                <w:sz w:val="18"/>
                <w:szCs w:val="20"/>
              </w:rPr>
              <w:t>Το ρεύμα καθαρισμού απορρίπτεται στο λιμάνι ερματισμού. Δεν παράγονται παραπροϊόντα.</w:t>
            </w:r>
          </w:p>
        </w:tc>
        <w:tc>
          <w:tcPr>
            <w:tcW w:w="2520" w:type="dxa"/>
            <w:tcBorders>
              <w:top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sz w:val="18"/>
                <w:szCs w:val="20"/>
              </w:rPr>
            </w:pPr>
            <w:r w:rsidRPr="00D867CB">
              <w:rPr>
                <w:rFonts w:asciiTheme="minorHAnsi" w:hAnsiTheme="minorHAnsi" w:cstheme="minorHAnsi"/>
                <w:sz w:val="18"/>
                <w:szCs w:val="20"/>
              </w:rPr>
              <w:t>Απομακρύνονται τα μεγαλύτερου μεγέθους αιωρούμενα σωμάτια και οργανισμοί (π.χ. ζωοπλαγκτόν). Εάν έχει προηγηθεί κροκίδωση και συσσωμάτωση, αυξάνεται η αποτελεσματικότητα της διήθησης.</w:t>
            </w:r>
          </w:p>
        </w:tc>
      </w:tr>
      <w:tr w:rsidR="007C44BB" w:rsidTr="00D867CB">
        <w:trPr>
          <w:cnfStyle w:val="000000100000"/>
        </w:trPr>
        <w:tc>
          <w:tcPr>
            <w:cnfStyle w:val="001000000000"/>
            <w:tcW w:w="1897" w:type="dxa"/>
            <w:shd w:val="clear" w:color="auto" w:fill="D9D9D9" w:themeFill="background1" w:themeFillShade="D9"/>
            <w:vAlign w:val="center"/>
          </w:tcPr>
          <w:p w:rsidR="007C44BB" w:rsidRPr="00D867CB" w:rsidRDefault="007C44BB" w:rsidP="00DF799D">
            <w:pPr>
              <w:pStyle w:val="Default"/>
              <w:jc w:val="center"/>
              <w:rPr>
                <w:rFonts w:asciiTheme="minorHAnsi" w:hAnsiTheme="minorHAnsi" w:cstheme="minorHAnsi"/>
              </w:rPr>
            </w:pPr>
            <w:r w:rsidRPr="00D867CB">
              <w:rPr>
                <w:rFonts w:asciiTheme="minorHAnsi" w:hAnsiTheme="minorHAnsi" w:cstheme="minorHAnsi"/>
              </w:rPr>
              <w:t>Κροκίδωση (coagulation)</w:t>
            </w:r>
          </w:p>
        </w:tc>
        <w:tc>
          <w:tcPr>
            <w:tcW w:w="2873" w:type="dxa"/>
            <w:gridSpan w:val="3"/>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b/>
                <w:sz w:val="18"/>
                <w:szCs w:val="20"/>
              </w:rPr>
            </w:pPr>
            <w:r w:rsidRPr="00D867CB">
              <w:rPr>
                <w:rFonts w:asciiTheme="minorHAnsi" w:hAnsiTheme="minorHAnsi" w:cstheme="minorHAnsi"/>
                <w:b/>
                <w:sz w:val="18"/>
                <w:szCs w:val="20"/>
              </w:rPr>
              <w:t>Το θαλασσινό νερό περιέχει αιωρούμενο υλικό σε κολλοειδείς διαστάσεις (&lt; 1 μm). Με την προσθήκη κροκιδωτικού (άλατα τρισθενούς σιδήρου ή αργιλίου ή ένα πολυμερές) οι απωστικές δυνάμεις μεταξύ των κολλοειδών σωματιδίων εξουδετερώνονται, με αποτέλεσμα να προσεγγίζουν μεταξύ τους και να συσσωματώνονται, αυξάνοντας έτσι το μέγεθός τους.</w:t>
            </w:r>
          </w:p>
        </w:tc>
        <w:tc>
          <w:tcPr>
            <w:tcW w:w="1897" w:type="dxa"/>
            <w:gridSpan w:val="2"/>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b/>
                <w:sz w:val="18"/>
                <w:szCs w:val="20"/>
              </w:rPr>
            </w:pPr>
            <w:r w:rsidRPr="00D867CB">
              <w:rPr>
                <w:rFonts w:asciiTheme="minorHAnsi" w:hAnsiTheme="minorHAnsi" w:cstheme="minorHAnsi"/>
                <w:b/>
                <w:sz w:val="18"/>
                <w:szCs w:val="20"/>
              </w:rPr>
              <w:t>Η αύξηση του μεγέθους του κολλοειδούς υλικού βελτιώνει την απόδοση της διήθησης ή του υδροκυκλώνα.</w:t>
            </w:r>
          </w:p>
        </w:tc>
        <w:tc>
          <w:tcPr>
            <w:tcW w:w="2520" w:type="dxa"/>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b/>
                <w:sz w:val="18"/>
                <w:szCs w:val="20"/>
              </w:rPr>
            </w:pPr>
            <w:r w:rsidRPr="00D867CB">
              <w:rPr>
                <w:rFonts w:asciiTheme="minorHAnsi" w:hAnsiTheme="minorHAnsi" w:cstheme="minorHAnsi"/>
                <w:b/>
                <w:sz w:val="18"/>
                <w:szCs w:val="20"/>
              </w:rPr>
              <w:t>Μπορεί να χρειάζεται πρόσθετη δεξαμενή αποθήκευσης του νερού, με ικανό χρόνο παραμονής, ώστε να ολοκληρωθεί η διαδικασία της κροκίδωσης.</w:t>
            </w:r>
          </w:p>
        </w:tc>
      </w:tr>
      <w:tr w:rsidR="007C44BB" w:rsidTr="00D867CB">
        <w:trPr>
          <w:cnfStyle w:val="000000010000"/>
          <w:trHeight w:val="909"/>
        </w:trPr>
        <w:tc>
          <w:tcPr>
            <w:cnfStyle w:val="001000000000"/>
            <w:tcW w:w="1897" w:type="dxa"/>
            <w:tcBorders>
              <w:bottom w:val="single" w:sz="18" w:space="0" w:color="auto"/>
            </w:tcBorders>
            <w:vAlign w:val="center"/>
          </w:tcPr>
          <w:p w:rsidR="007C44BB" w:rsidRPr="00D867CB" w:rsidRDefault="007C44BB" w:rsidP="00DF799D">
            <w:pPr>
              <w:pStyle w:val="Default"/>
              <w:jc w:val="center"/>
              <w:rPr>
                <w:rFonts w:asciiTheme="minorHAnsi" w:hAnsiTheme="minorHAnsi" w:cstheme="minorHAnsi"/>
                <w:b w:val="0"/>
              </w:rPr>
            </w:pPr>
            <w:r w:rsidRPr="00D867CB">
              <w:rPr>
                <w:rFonts w:asciiTheme="minorHAnsi" w:hAnsiTheme="minorHAnsi" w:cstheme="minorHAnsi"/>
                <w:b w:val="0"/>
              </w:rPr>
              <w:t>Κυκλωνικός διαχωρισμός</w:t>
            </w:r>
          </w:p>
        </w:tc>
        <w:tc>
          <w:tcPr>
            <w:tcW w:w="2873" w:type="dxa"/>
            <w:gridSpan w:val="3"/>
            <w:tcBorders>
              <w:bottom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sz w:val="18"/>
                <w:szCs w:val="20"/>
              </w:rPr>
            </w:pPr>
            <w:r w:rsidRPr="00D867CB">
              <w:rPr>
                <w:rFonts w:asciiTheme="minorHAnsi" w:hAnsiTheme="minorHAnsi" w:cstheme="minorHAnsi"/>
                <w:sz w:val="18"/>
                <w:szCs w:val="20"/>
              </w:rPr>
              <w:t>Φυγοκεντρική περιστροφή υψηλής ταχύτητας του νερού με σκοπό τον διαχωρισμό και την απομάκρυνση των σωματιδίων σε υδροκυκλώνες.</w:t>
            </w:r>
          </w:p>
        </w:tc>
        <w:tc>
          <w:tcPr>
            <w:tcW w:w="1897" w:type="dxa"/>
            <w:gridSpan w:val="2"/>
            <w:tcBorders>
              <w:bottom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sz w:val="18"/>
                <w:szCs w:val="20"/>
              </w:rPr>
            </w:pPr>
            <w:r w:rsidRPr="00D867CB">
              <w:rPr>
                <w:rFonts w:asciiTheme="minorHAnsi" w:hAnsiTheme="minorHAnsi" w:cstheme="minorHAnsi"/>
                <w:sz w:val="18"/>
                <w:szCs w:val="20"/>
              </w:rPr>
              <w:t>Εναλλακτική της διήθησης και υπό συνθήκες αποτελεσματικότερη μέθοδος.</w:t>
            </w:r>
          </w:p>
        </w:tc>
        <w:tc>
          <w:tcPr>
            <w:tcW w:w="2520" w:type="dxa"/>
            <w:tcBorders>
              <w:bottom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sz w:val="18"/>
                <w:szCs w:val="20"/>
              </w:rPr>
            </w:pPr>
            <w:r w:rsidRPr="00D867CB">
              <w:rPr>
                <w:rFonts w:asciiTheme="minorHAnsi" w:hAnsiTheme="minorHAnsi" w:cstheme="minorHAnsi"/>
                <w:sz w:val="18"/>
                <w:szCs w:val="20"/>
              </w:rPr>
              <w:t>Η αποτελεσματικότητα εξαρτάται από την πυκνότητα των σωματιδίων σε σχέση με την πυκνότητα του νερού, το μέγεθος των σωματιδίων, την ταχύτητα περιστροφής και τον χρόνο. Η κροκίδωση τη βελτιώνει.</w:t>
            </w:r>
          </w:p>
        </w:tc>
      </w:tr>
      <w:tr w:rsidR="007C44BB" w:rsidTr="003771BC">
        <w:trPr>
          <w:cnfStyle w:val="000000100000"/>
          <w:trHeight w:val="801"/>
        </w:trPr>
        <w:tc>
          <w:tcPr>
            <w:cnfStyle w:val="001000000000"/>
            <w:tcW w:w="9187" w:type="dxa"/>
            <w:gridSpan w:val="7"/>
            <w:tcBorders>
              <w:top w:val="single" w:sz="18" w:space="0" w:color="auto"/>
              <w:bottom w:val="single" w:sz="18" w:space="0" w:color="auto"/>
            </w:tcBorders>
            <w:shd w:val="clear" w:color="auto" w:fill="auto"/>
            <w:vAlign w:val="center"/>
          </w:tcPr>
          <w:p w:rsidR="007C44BB" w:rsidRPr="00DF799D" w:rsidRDefault="007C44BB" w:rsidP="00DF799D">
            <w:pPr>
              <w:spacing w:before="240"/>
              <w:jc w:val="center"/>
            </w:pPr>
            <w:r w:rsidRPr="00DF799D">
              <w:t>Απολύμανση με οξειδωτικά βιοκτόνα</w:t>
            </w:r>
          </w:p>
        </w:tc>
      </w:tr>
      <w:tr w:rsidR="007C44BB" w:rsidTr="00D867CB">
        <w:trPr>
          <w:cnfStyle w:val="000000010000"/>
        </w:trPr>
        <w:tc>
          <w:tcPr>
            <w:cnfStyle w:val="001000000000"/>
            <w:tcW w:w="2077" w:type="dxa"/>
            <w:gridSpan w:val="2"/>
            <w:tcBorders>
              <w:top w:val="single" w:sz="18" w:space="0" w:color="auto"/>
            </w:tcBorders>
            <w:vAlign w:val="center"/>
          </w:tcPr>
          <w:p w:rsidR="007C44BB" w:rsidRPr="00DF799D" w:rsidRDefault="007C44BB" w:rsidP="00DF799D">
            <w:pPr>
              <w:pStyle w:val="Default"/>
              <w:jc w:val="center"/>
              <w:rPr>
                <w:rFonts w:asciiTheme="minorHAnsi" w:hAnsiTheme="minorHAnsi" w:cstheme="minorHAnsi"/>
              </w:rPr>
            </w:pPr>
            <w:r w:rsidRPr="00DF799D">
              <w:rPr>
                <w:rFonts w:asciiTheme="minorHAnsi" w:hAnsiTheme="minorHAnsi" w:cstheme="minorHAnsi"/>
              </w:rPr>
              <w:t>Χλωρίωση</w:t>
            </w:r>
          </w:p>
        </w:tc>
        <w:tc>
          <w:tcPr>
            <w:tcW w:w="2693" w:type="dxa"/>
            <w:gridSpan w:val="2"/>
            <w:tcBorders>
              <w:top w:val="single" w:sz="18" w:space="0" w:color="auto"/>
            </w:tcBorders>
            <w:vAlign w:val="center"/>
          </w:tcPr>
          <w:p w:rsidR="007C44BB" w:rsidRPr="003771BC" w:rsidRDefault="007C44BB" w:rsidP="00D867CB">
            <w:pPr>
              <w:pStyle w:val="Default"/>
              <w:jc w:val="center"/>
              <w:cnfStyle w:val="000000010000"/>
              <w:rPr>
                <w:rFonts w:asciiTheme="minorHAnsi" w:hAnsiTheme="minorHAnsi" w:cstheme="minorHAnsi"/>
                <w:sz w:val="18"/>
                <w:szCs w:val="20"/>
              </w:rPr>
            </w:pPr>
            <w:r w:rsidRPr="003771BC">
              <w:rPr>
                <w:rFonts w:asciiTheme="minorHAnsi" w:hAnsiTheme="minorHAnsi" w:cstheme="minorHAnsi"/>
                <w:sz w:val="18"/>
                <w:szCs w:val="20"/>
              </w:rPr>
              <w:t>Με μοριακό χλώριο (Cl</w:t>
            </w:r>
            <w:r w:rsidRPr="003771BC">
              <w:rPr>
                <w:rFonts w:asciiTheme="minorHAnsi" w:hAnsiTheme="minorHAnsi" w:cstheme="minorHAnsi"/>
                <w:sz w:val="18"/>
                <w:szCs w:val="13"/>
              </w:rPr>
              <w:t>2</w:t>
            </w:r>
            <w:r w:rsidRPr="003771BC">
              <w:rPr>
                <w:rFonts w:asciiTheme="minorHAnsi" w:hAnsiTheme="minorHAnsi" w:cstheme="minorHAnsi"/>
                <w:sz w:val="18"/>
                <w:szCs w:val="20"/>
              </w:rPr>
              <w:t>), υποχλωριώδες οξύ (ΗΟCl) και υποχλωριώδες ανιόν (OCl</w:t>
            </w:r>
            <w:r w:rsidRPr="003771BC">
              <w:rPr>
                <w:rFonts w:asciiTheme="minorHAnsi" w:hAnsiTheme="minorHAnsi" w:cstheme="minorHAnsi"/>
                <w:sz w:val="18"/>
                <w:szCs w:val="13"/>
              </w:rPr>
              <w:t>–</w:t>
            </w:r>
            <w:r w:rsidRPr="003771BC">
              <w:rPr>
                <w:rFonts w:asciiTheme="minorHAnsi" w:hAnsiTheme="minorHAnsi" w:cstheme="minorHAnsi"/>
                <w:sz w:val="18"/>
                <w:szCs w:val="20"/>
              </w:rPr>
              <w:t>). Καταστροφή των κυτταρικών μεμβρανών των οργανισμών.</w:t>
            </w:r>
          </w:p>
        </w:tc>
        <w:tc>
          <w:tcPr>
            <w:tcW w:w="1807" w:type="dxa"/>
            <w:tcBorders>
              <w:top w:val="single" w:sz="18" w:space="0" w:color="auto"/>
            </w:tcBorders>
            <w:vAlign w:val="center"/>
          </w:tcPr>
          <w:p w:rsidR="007C44BB" w:rsidRPr="003771BC" w:rsidRDefault="007C44BB" w:rsidP="00D867CB">
            <w:pPr>
              <w:pStyle w:val="Default"/>
              <w:jc w:val="center"/>
              <w:cnfStyle w:val="000000010000"/>
              <w:rPr>
                <w:rFonts w:asciiTheme="minorHAnsi" w:hAnsiTheme="minorHAnsi" w:cstheme="minorHAnsi"/>
                <w:sz w:val="18"/>
                <w:szCs w:val="20"/>
              </w:rPr>
            </w:pPr>
            <w:r w:rsidRPr="003771BC">
              <w:rPr>
                <w:rFonts w:asciiTheme="minorHAnsi" w:hAnsiTheme="minorHAnsi" w:cstheme="minorHAnsi"/>
                <w:sz w:val="18"/>
                <w:szCs w:val="20"/>
              </w:rPr>
              <w:t>Καθιερωμένη μέθοδος, που χρησιμοποιείται στην απολύμανση του πόσιμου νερού και σε βιομηχανικές εφαρμογές</w:t>
            </w:r>
          </w:p>
        </w:tc>
        <w:tc>
          <w:tcPr>
            <w:tcW w:w="2610" w:type="dxa"/>
            <w:gridSpan w:val="2"/>
            <w:tcBorders>
              <w:top w:val="single" w:sz="18" w:space="0" w:color="auto"/>
            </w:tcBorders>
            <w:vAlign w:val="center"/>
          </w:tcPr>
          <w:p w:rsidR="00DF799D" w:rsidRPr="003771BC" w:rsidRDefault="007C44BB" w:rsidP="00D867CB">
            <w:pPr>
              <w:pStyle w:val="Default"/>
              <w:jc w:val="center"/>
              <w:cnfStyle w:val="000000010000"/>
              <w:rPr>
                <w:rFonts w:asciiTheme="minorHAnsi" w:hAnsiTheme="minorHAnsi" w:cstheme="minorHAnsi"/>
                <w:sz w:val="18"/>
                <w:szCs w:val="20"/>
              </w:rPr>
            </w:pPr>
            <w:r w:rsidRPr="003771BC">
              <w:rPr>
                <w:rFonts w:asciiTheme="minorHAnsi" w:hAnsiTheme="minorHAnsi" w:cstheme="minorHAnsi"/>
                <w:sz w:val="18"/>
                <w:szCs w:val="20"/>
              </w:rPr>
              <w:t xml:space="preserve">Ουσιαστικά αναποτελεσματική σε κύστες, εκτός και αν χρησιμοποιηθεί συγκέντρωση τουλάχιστον 2 mg/L. Αντιδρά με την οργανική ύλη των νερών και δημιουργεί παραπροϊόντα χλωρίωσης, </w:t>
            </w:r>
            <w:r w:rsidR="00DF799D" w:rsidRPr="003771BC">
              <w:rPr>
                <w:rFonts w:asciiTheme="minorHAnsi" w:hAnsiTheme="minorHAnsi" w:cstheme="minorHAnsi"/>
                <w:sz w:val="18"/>
                <w:szCs w:val="20"/>
              </w:rPr>
              <w:t>όπως τα τριαλογονωμένα μεθάνια.</w:t>
            </w:r>
          </w:p>
          <w:p w:rsidR="007C44BB" w:rsidRPr="003771BC" w:rsidRDefault="007C44BB" w:rsidP="00D867CB">
            <w:pPr>
              <w:pStyle w:val="Default"/>
              <w:jc w:val="center"/>
              <w:cnfStyle w:val="000000010000"/>
              <w:rPr>
                <w:rFonts w:asciiTheme="minorHAnsi" w:hAnsiTheme="minorHAnsi" w:cstheme="minorHAnsi"/>
                <w:sz w:val="18"/>
                <w:szCs w:val="20"/>
              </w:rPr>
            </w:pPr>
            <w:r w:rsidRPr="003771BC">
              <w:rPr>
                <w:rFonts w:asciiTheme="minorHAnsi" w:hAnsiTheme="minorHAnsi" w:cstheme="minorHAnsi"/>
                <w:sz w:val="18"/>
                <w:szCs w:val="20"/>
              </w:rPr>
              <w:t>Η αποτελεσματικότητα της διαδικασίας εξαρτάται από το pH, τη θερμοκρασία του νερού και το είδος του οργανισμού. Είναι υποχρεωτική η αποχλωρίωση για την απομάκρυνση του υπολειμματικού χλωρίου πριν το νερό απορριφθεί στο περιβάλλον κατά τον αφερματισμό.</w:t>
            </w:r>
          </w:p>
        </w:tc>
      </w:tr>
      <w:tr w:rsidR="007C44BB" w:rsidTr="00D867CB">
        <w:trPr>
          <w:cnfStyle w:val="000000100000"/>
        </w:trPr>
        <w:tc>
          <w:tcPr>
            <w:cnfStyle w:val="001000000000"/>
            <w:tcW w:w="2077" w:type="dxa"/>
            <w:gridSpan w:val="2"/>
            <w:shd w:val="clear" w:color="auto" w:fill="D9D9D9" w:themeFill="background1" w:themeFillShade="D9"/>
            <w:vAlign w:val="center"/>
          </w:tcPr>
          <w:p w:rsidR="007C44BB" w:rsidRPr="00D867CB" w:rsidRDefault="007C44BB" w:rsidP="00DF799D">
            <w:pPr>
              <w:pStyle w:val="Default"/>
              <w:jc w:val="center"/>
              <w:rPr>
                <w:rFonts w:asciiTheme="minorHAnsi" w:hAnsiTheme="minorHAnsi" w:cstheme="minorHAnsi"/>
                <w:b w:val="0"/>
              </w:rPr>
            </w:pPr>
            <w:r w:rsidRPr="00D867CB">
              <w:rPr>
                <w:rFonts w:asciiTheme="minorHAnsi" w:hAnsiTheme="minorHAnsi" w:cstheme="minorHAnsi"/>
                <w:b w:val="0"/>
              </w:rPr>
              <w:lastRenderedPageBreak/>
              <w:t>Οζόνωση</w:t>
            </w:r>
          </w:p>
        </w:tc>
        <w:tc>
          <w:tcPr>
            <w:tcW w:w="2693" w:type="dxa"/>
            <w:gridSpan w:val="2"/>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sz w:val="18"/>
                <w:szCs w:val="20"/>
              </w:rPr>
            </w:pPr>
            <w:r w:rsidRPr="00D867CB">
              <w:rPr>
                <w:rFonts w:asciiTheme="minorHAnsi" w:hAnsiTheme="minorHAnsi" w:cstheme="minorHAnsi"/>
                <w:sz w:val="18"/>
                <w:szCs w:val="20"/>
              </w:rPr>
              <w:t>Το όζον είναι μια έντονα οξειδωτική και πολύ δραστική ένωση εναντίον των βακτηρίων και των ιών.</w:t>
            </w:r>
          </w:p>
        </w:tc>
        <w:tc>
          <w:tcPr>
            <w:tcW w:w="1807" w:type="dxa"/>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sz w:val="18"/>
                <w:szCs w:val="20"/>
              </w:rPr>
            </w:pPr>
            <w:r w:rsidRPr="00D867CB">
              <w:rPr>
                <w:rFonts w:asciiTheme="minorHAnsi" w:hAnsiTheme="minorHAnsi" w:cstheme="minorHAnsi"/>
                <w:sz w:val="18"/>
                <w:szCs w:val="20"/>
              </w:rPr>
              <w:t>Εξαιρετικά αποτελεσματική μέθοδος για μικροοργανισμούς.</w:t>
            </w:r>
          </w:p>
        </w:tc>
        <w:tc>
          <w:tcPr>
            <w:tcW w:w="2610" w:type="dxa"/>
            <w:gridSpan w:val="2"/>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sz w:val="18"/>
                <w:szCs w:val="20"/>
              </w:rPr>
            </w:pPr>
            <w:r w:rsidRPr="00D867CB">
              <w:rPr>
                <w:rFonts w:asciiTheme="minorHAnsi" w:hAnsiTheme="minorHAnsi" w:cstheme="minorHAnsi"/>
                <w:sz w:val="18"/>
                <w:szCs w:val="20"/>
              </w:rPr>
              <w:t>Tο θαλασσινό νερό περιέχει βρώμιο (περίπου 65 mg</w:t>
            </w:r>
            <w:r w:rsidR="00D867CB" w:rsidRPr="00D867CB">
              <w:rPr>
                <w:rFonts w:asciiTheme="minorHAnsi" w:hAnsiTheme="minorHAnsi" w:cstheme="minorHAnsi"/>
                <w:sz w:val="18"/>
                <w:szCs w:val="20"/>
              </w:rPr>
              <w:t xml:space="preserve"> /</w:t>
            </w:r>
            <w:r w:rsidRPr="00D867CB">
              <w:rPr>
                <w:rFonts w:asciiTheme="minorHAnsi" w:hAnsiTheme="minorHAnsi" w:cstheme="minorHAnsi"/>
                <w:sz w:val="18"/>
                <w:szCs w:val="20"/>
              </w:rPr>
              <w:t>L). Τα βρωμιούχα ιόντα αντιδρούν με το όζον και δίνουν βρωμικά ιόντα, τα οποία είναι ύποπτα καρκινογένεσης. Μπορεί να απαιτείται η εγκατάσταση γεννητριών όζοντος για τις μεγάλες ποσότητες έρματος, πράγμα ακριβό και απαιτητικό σε χώρο.</w:t>
            </w:r>
          </w:p>
        </w:tc>
      </w:tr>
      <w:tr w:rsidR="007C44BB" w:rsidTr="00D867CB">
        <w:trPr>
          <w:cnfStyle w:val="000000010000"/>
        </w:trPr>
        <w:tc>
          <w:tcPr>
            <w:cnfStyle w:val="001000000000"/>
            <w:tcW w:w="2077" w:type="dxa"/>
            <w:gridSpan w:val="2"/>
            <w:tcBorders>
              <w:bottom w:val="single" w:sz="18" w:space="0" w:color="auto"/>
            </w:tcBorders>
            <w:vAlign w:val="center"/>
          </w:tcPr>
          <w:p w:rsidR="007C44BB" w:rsidRPr="00D867CB" w:rsidRDefault="007C44BB" w:rsidP="00DF799D">
            <w:pPr>
              <w:pStyle w:val="Default"/>
              <w:jc w:val="center"/>
              <w:rPr>
                <w:rFonts w:asciiTheme="minorHAnsi" w:hAnsiTheme="minorHAnsi" w:cstheme="minorHAnsi"/>
              </w:rPr>
            </w:pPr>
            <w:r w:rsidRPr="00D867CB">
              <w:rPr>
                <w:rFonts w:asciiTheme="minorHAnsi" w:hAnsiTheme="minorHAnsi" w:cstheme="minorHAnsi"/>
              </w:rPr>
              <w:t>Ηλεκτρόλυση (ηλεκτροχλωρίωση)</w:t>
            </w:r>
          </w:p>
        </w:tc>
        <w:tc>
          <w:tcPr>
            <w:tcW w:w="2693" w:type="dxa"/>
            <w:gridSpan w:val="2"/>
            <w:tcBorders>
              <w:bottom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b/>
                <w:sz w:val="18"/>
                <w:szCs w:val="20"/>
              </w:rPr>
            </w:pPr>
            <w:r w:rsidRPr="00D867CB">
              <w:rPr>
                <w:rFonts w:asciiTheme="minorHAnsi" w:hAnsiTheme="minorHAnsi" w:cstheme="minorHAnsi"/>
                <w:b/>
                <w:sz w:val="18"/>
                <w:szCs w:val="20"/>
              </w:rPr>
              <w:t>Με ηλεκτρόλυση μετατρέπεται το Cl</w:t>
            </w:r>
            <w:r w:rsidRPr="00D867CB">
              <w:rPr>
                <w:rFonts w:asciiTheme="minorHAnsi" w:hAnsiTheme="minorHAnsi" w:cstheme="minorHAnsi"/>
                <w:b/>
                <w:sz w:val="18"/>
                <w:szCs w:val="13"/>
              </w:rPr>
              <w:t xml:space="preserve">– </w:t>
            </w:r>
            <w:r w:rsidRPr="00D867CB">
              <w:rPr>
                <w:rFonts w:asciiTheme="minorHAnsi" w:hAnsiTheme="minorHAnsi" w:cstheme="minorHAnsi"/>
                <w:b/>
                <w:sz w:val="18"/>
                <w:szCs w:val="20"/>
              </w:rPr>
              <w:t>του ίδιου του θαλασσινού νερού σε υποχλωριώδες ανιόν (OCl</w:t>
            </w:r>
            <w:r w:rsidRPr="00D867CB">
              <w:rPr>
                <w:rFonts w:asciiTheme="minorHAnsi" w:hAnsiTheme="minorHAnsi" w:cstheme="minorHAnsi"/>
                <w:b/>
                <w:sz w:val="18"/>
                <w:szCs w:val="13"/>
              </w:rPr>
              <w:t>–</w:t>
            </w:r>
            <w:r w:rsidRPr="00D867CB">
              <w:rPr>
                <w:rFonts w:asciiTheme="minorHAnsi" w:hAnsiTheme="minorHAnsi" w:cstheme="minorHAnsi"/>
                <w:b/>
                <w:sz w:val="18"/>
                <w:szCs w:val="20"/>
              </w:rPr>
              <w:t>)</w:t>
            </w:r>
          </w:p>
        </w:tc>
        <w:tc>
          <w:tcPr>
            <w:tcW w:w="1807" w:type="dxa"/>
            <w:tcBorders>
              <w:bottom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b/>
                <w:sz w:val="18"/>
                <w:szCs w:val="20"/>
              </w:rPr>
            </w:pPr>
            <w:r w:rsidRPr="00D867CB">
              <w:rPr>
                <w:rFonts w:asciiTheme="minorHAnsi" w:hAnsiTheme="minorHAnsi" w:cstheme="minorHAnsi"/>
                <w:b/>
                <w:sz w:val="18"/>
                <w:szCs w:val="20"/>
              </w:rPr>
              <w:t>Δρα ακριβώς όπως η χλωρίωση. Ελαχιστοποιούνται όμως η αγορά, αποθήκευση και οι χειρισμοί επιβλαβών ουσιών.</w:t>
            </w:r>
          </w:p>
        </w:tc>
        <w:tc>
          <w:tcPr>
            <w:tcW w:w="2610" w:type="dxa"/>
            <w:gridSpan w:val="2"/>
            <w:tcBorders>
              <w:bottom w:val="single" w:sz="18" w:space="0" w:color="auto"/>
            </w:tcBorders>
            <w:vAlign w:val="center"/>
          </w:tcPr>
          <w:p w:rsidR="007C44BB" w:rsidRPr="00D867CB" w:rsidRDefault="007C44BB" w:rsidP="00D867CB">
            <w:pPr>
              <w:pStyle w:val="Default"/>
              <w:jc w:val="center"/>
              <w:cnfStyle w:val="000000010000"/>
              <w:rPr>
                <w:rFonts w:asciiTheme="minorHAnsi" w:hAnsiTheme="minorHAnsi" w:cstheme="minorHAnsi"/>
                <w:b/>
                <w:sz w:val="18"/>
                <w:szCs w:val="20"/>
              </w:rPr>
            </w:pPr>
            <w:r w:rsidRPr="00D867CB">
              <w:rPr>
                <w:rFonts w:asciiTheme="minorHAnsi" w:hAnsiTheme="minorHAnsi" w:cstheme="minorHAnsi"/>
                <w:b/>
                <w:sz w:val="18"/>
                <w:szCs w:val="20"/>
              </w:rPr>
              <w:t>Η άλμη που απαιτείται για την παραγωγή OCl</w:t>
            </w:r>
            <w:r w:rsidRPr="00D867CB">
              <w:rPr>
                <w:rFonts w:asciiTheme="minorHAnsi" w:hAnsiTheme="minorHAnsi" w:cstheme="minorHAnsi"/>
                <w:b/>
                <w:sz w:val="18"/>
                <w:szCs w:val="13"/>
              </w:rPr>
              <w:t xml:space="preserve">– </w:t>
            </w:r>
            <w:r w:rsidRPr="00D867CB">
              <w:rPr>
                <w:rFonts w:asciiTheme="minorHAnsi" w:hAnsiTheme="minorHAnsi" w:cstheme="minorHAnsi"/>
                <w:b/>
                <w:sz w:val="18"/>
                <w:szCs w:val="20"/>
              </w:rPr>
              <w:t>μπορεί να αποθηκευτεί πάνω στο πλοίο ως πρώτη ύλη. Είναι υποχρεωτική η αποχλωρίωση για την απομάκρυνση του υπολειμματικού χλωρίου πριν το νερό απορριφθεί στο περιβάλλον κατά τον αφερματισμό.</w:t>
            </w:r>
          </w:p>
        </w:tc>
      </w:tr>
      <w:tr w:rsidR="007C44BB" w:rsidTr="003771BC">
        <w:trPr>
          <w:cnfStyle w:val="000000100000"/>
        </w:trPr>
        <w:tc>
          <w:tcPr>
            <w:cnfStyle w:val="001000000000"/>
            <w:tcW w:w="9187" w:type="dxa"/>
            <w:gridSpan w:val="7"/>
            <w:tcBorders>
              <w:top w:val="single" w:sz="18" w:space="0" w:color="auto"/>
              <w:bottom w:val="single" w:sz="18" w:space="0" w:color="auto"/>
            </w:tcBorders>
            <w:shd w:val="clear" w:color="auto" w:fill="auto"/>
            <w:vAlign w:val="center"/>
          </w:tcPr>
          <w:p w:rsidR="007C44BB" w:rsidRPr="00DF799D" w:rsidRDefault="007C44BB" w:rsidP="00DF799D">
            <w:pPr>
              <w:spacing w:before="240"/>
              <w:jc w:val="center"/>
              <w:rPr>
                <w:rFonts w:cstheme="minorHAnsi"/>
                <w:szCs w:val="24"/>
              </w:rPr>
            </w:pPr>
            <w:r w:rsidRPr="00DF799D">
              <w:rPr>
                <w:szCs w:val="24"/>
              </w:rPr>
              <w:t>Φυσικές Μέθοδοι</w:t>
            </w:r>
          </w:p>
        </w:tc>
      </w:tr>
      <w:tr w:rsidR="007C44BB" w:rsidTr="00D867CB">
        <w:trPr>
          <w:cnfStyle w:val="000000010000"/>
        </w:trPr>
        <w:tc>
          <w:tcPr>
            <w:cnfStyle w:val="001000000000"/>
            <w:tcW w:w="2250" w:type="dxa"/>
            <w:gridSpan w:val="3"/>
            <w:tcBorders>
              <w:top w:val="single" w:sz="18" w:space="0" w:color="auto"/>
            </w:tcBorders>
            <w:vAlign w:val="center"/>
          </w:tcPr>
          <w:p w:rsidR="007C44BB" w:rsidRPr="00D867CB" w:rsidRDefault="007C44BB" w:rsidP="00DF799D">
            <w:pPr>
              <w:jc w:val="center"/>
              <w:rPr>
                <w:b w:val="0"/>
                <w:szCs w:val="24"/>
              </w:rPr>
            </w:pPr>
            <w:r w:rsidRPr="00D867CB">
              <w:rPr>
                <w:b w:val="0"/>
                <w:szCs w:val="24"/>
              </w:rPr>
              <w:t>Υπεριώδης ακτινοβολία</w:t>
            </w:r>
          </w:p>
        </w:tc>
        <w:tc>
          <w:tcPr>
            <w:tcW w:w="2520" w:type="dxa"/>
            <w:tcBorders>
              <w:top w:val="single" w:sz="18" w:space="0" w:color="auto"/>
            </w:tcBorders>
            <w:vAlign w:val="center"/>
          </w:tcPr>
          <w:p w:rsidR="007C44BB" w:rsidRPr="00D867CB" w:rsidRDefault="007C44BB" w:rsidP="00D867CB">
            <w:pPr>
              <w:jc w:val="center"/>
              <w:cnfStyle w:val="000000010000"/>
              <w:rPr>
                <w:sz w:val="18"/>
              </w:rPr>
            </w:pPr>
            <w:r w:rsidRPr="00D867CB">
              <w:rPr>
                <w:sz w:val="18"/>
              </w:rPr>
              <w:t>Οι λάμπες υδραργύρου, τοποθετημένες σε σωλήνες χαλαζία, εκπέμπουν υπεριώδη (UV) ακτινοβολία, η οποία αλληλεπιδρά με το DNA των μικροοργανισμών, εμποδίζοντας την αναπαραγωγή τους.</w:t>
            </w:r>
          </w:p>
        </w:tc>
        <w:tc>
          <w:tcPr>
            <w:tcW w:w="1897" w:type="dxa"/>
            <w:gridSpan w:val="2"/>
            <w:tcBorders>
              <w:top w:val="single" w:sz="18" w:space="0" w:color="auto"/>
            </w:tcBorders>
            <w:vAlign w:val="center"/>
          </w:tcPr>
          <w:p w:rsidR="007C44BB" w:rsidRPr="00D867CB" w:rsidRDefault="007C44BB" w:rsidP="00D867CB">
            <w:pPr>
              <w:jc w:val="center"/>
              <w:cnfStyle w:val="000000010000"/>
              <w:rPr>
                <w:sz w:val="18"/>
              </w:rPr>
            </w:pPr>
            <w:r w:rsidRPr="00D867CB">
              <w:rPr>
                <w:sz w:val="18"/>
              </w:rPr>
              <w:t>Καθιερωμένη μέθοδος, που χρησιμοποιείται ευρέως στην επεξεργασία νερού (πόσιμου ή για βιομηχανικές χρήσεις). Αποτελεσματική για ευρύ φάσμα μικροοργανισμών.</w:t>
            </w:r>
          </w:p>
        </w:tc>
        <w:tc>
          <w:tcPr>
            <w:tcW w:w="2520" w:type="dxa"/>
            <w:tcBorders>
              <w:top w:val="single" w:sz="18" w:space="0" w:color="auto"/>
            </w:tcBorders>
            <w:vAlign w:val="center"/>
          </w:tcPr>
          <w:p w:rsidR="007C44BB" w:rsidRPr="00D867CB" w:rsidRDefault="007C44BB" w:rsidP="00D867CB">
            <w:pPr>
              <w:jc w:val="center"/>
              <w:cnfStyle w:val="000000010000"/>
              <w:rPr>
                <w:sz w:val="18"/>
              </w:rPr>
            </w:pPr>
            <w:r w:rsidRPr="00D867CB">
              <w:rPr>
                <w:sz w:val="18"/>
              </w:rPr>
              <w:t>Απαιτεί καλή διάδοση της ακτινοβολίας UV στο νερό ώστε να είναι αποτελεσματική. Δηλαδή χρειάζεται καθαρό νερό και σωλήνες χαλαζία χωρίς βιορύπανση. Ενισχύεται σε συνδυασμό με όζον, υπεροξείδιο του υδρογόνου, διοξείδιο του τιτανίου.</w:t>
            </w:r>
          </w:p>
        </w:tc>
      </w:tr>
      <w:tr w:rsidR="007C44BB" w:rsidTr="00D867CB">
        <w:trPr>
          <w:cnfStyle w:val="000000100000"/>
        </w:trPr>
        <w:tc>
          <w:tcPr>
            <w:cnfStyle w:val="001000000000"/>
            <w:tcW w:w="2250" w:type="dxa"/>
            <w:gridSpan w:val="3"/>
            <w:tcBorders>
              <w:bottom w:val="single" w:sz="18" w:space="0" w:color="auto"/>
            </w:tcBorders>
            <w:shd w:val="clear" w:color="auto" w:fill="D9D9D9" w:themeFill="background1" w:themeFillShade="D9"/>
            <w:vAlign w:val="center"/>
          </w:tcPr>
          <w:p w:rsidR="007C44BB" w:rsidRPr="00D867CB" w:rsidRDefault="007C44BB" w:rsidP="00DF799D">
            <w:pPr>
              <w:pStyle w:val="Default"/>
              <w:jc w:val="center"/>
              <w:rPr>
                <w:rFonts w:asciiTheme="minorHAnsi" w:hAnsiTheme="minorHAnsi" w:cstheme="minorHAnsi"/>
                <w:color w:val="auto"/>
              </w:rPr>
            </w:pPr>
            <w:r w:rsidRPr="00D867CB">
              <w:rPr>
                <w:rFonts w:asciiTheme="minorHAnsi" w:hAnsiTheme="minorHAnsi" w:cstheme="minorHAnsi"/>
                <w:color w:val="auto"/>
              </w:rPr>
              <w:t>Αποξυγόνωση</w:t>
            </w:r>
          </w:p>
        </w:tc>
        <w:tc>
          <w:tcPr>
            <w:tcW w:w="2520" w:type="dxa"/>
            <w:tcBorders>
              <w:bottom w:val="single" w:sz="18" w:space="0" w:color="auto"/>
            </w:tcBorders>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b/>
                <w:sz w:val="18"/>
                <w:szCs w:val="20"/>
              </w:rPr>
            </w:pPr>
            <w:r w:rsidRPr="00D867CB">
              <w:rPr>
                <w:rFonts w:asciiTheme="minorHAnsi" w:hAnsiTheme="minorHAnsi" w:cstheme="minorHAnsi"/>
                <w:b/>
                <w:sz w:val="18"/>
                <w:szCs w:val="20"/>
              </w:rPr>
              <w:t>Μείωση της μερικής πίεσης του οξυγόνου στον χώρο της δεξαμενής πάνω από το έρμα με έγχυση αδρανούς αερίου, με σκοπό τον θάνατο των οργανισμών από ασφυξία. Τυπικά απαιτείται χρόνος 1-4 ημερών.</w:t>
            </w:r>
          </w:p>
        </w:tc>
        <w:tc>
          <w:tcPr>
            <w:tcW w:w="1897" w:type="dxa"/>
            <w:gridSpan w:val="2"/>
            <w:tcBorders>
              <w:bottom w:val="single" w:sz="18" w:space="0" w:color="auto"/>
            </w:tcBorders>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b/>
                <w:sz w:val="18"/>
                <w:szCs w:val="20"/>
              </w:rPr>
            </w:pPr>
            <w:r w:rsidRPr="00D867CB">
              <w:rPr>
                <w:rFonts w:asciiTheme="minorHAnsi" w:hAnsiTheme="minorHAnsi" w:cstheme="minorHAnsi"/>
                <w:b/>
                <w:sz w:val="18"/>
                <w:szCs w:val="20"/>
              </w:rPr>
              <w:t>Επιπλέον μπορεί να μειωθεί η τάση για διάβρωση των λαμαρινών των δεξαμενών, λόγω μείωσης οξυγόνου. Εάν μια διάταξη παραγωγής αδρανούς αερίου υπάρχει ήδη επί του πλοίου, η εφαρμογή της μεθόδου απαιτεί μικρό επιπλέον χώρο.</w:t>
            </w:r>
          </w:p>
        </w:tc>
        <w:tc>
          <w:tcPr>
            <w:tcW w:w="2520" w:type="dxa"/>
            <w:tcBorders>
              <w:bottom w:val="single" w:sz="18" w:space="0" w:color="auto"/>
            </w:tcBorders>
            <w:shd w:val="clear" w:color="auto" w:fill="D9D9D9" w:themeFill="background1" w:themeFillShade="D9"/>
            <w:vAlign w:val="center"/>
          </w:tcPr>
          <w:p w:rsidR="007C44BB" w:rsidRPr="00D867CB" w:rsidRDefault="007C44BB" w:rsidP="00D867CB">
            <w:pPr>
              <w:pStyle w:val="Default"/>
              <w:jc w:val="center"/>
              <w:cnfStyle w:val="000000100000"/>
              <w:rPr>
                <w:rFonts w:asciiTheme="minorHAnsi" w:hAnsiTheme="minorHAnsi" w:cstheme="minorHAnsi"/>
                <w:b/>
                <w:sz w:val="18"/>
                <w:szCs w:val="20"/>
              </w:rPr>
            </w:pPr>
            <w:r w:rsidRPr="00D867CB">
              <w:rPr>
                <w:rFonts w:asciiTheme="minorHAnsi" w:hAnsiTheme="minorHAnsi" w:cstheme="minorHAnsi"/>
                <w:b/>
                <w:sz w:val="18"/>
                <w:szCs w:val="20"/>
              </w:rPr>
              <w:t>Το αποξυγονωμένο έρμα τοποθετείται σε ειδικά σφραγισμένες δεξαμενές.</w:t>
            </w:r>
          </w:p>
        </w:tc>
      </w:tr>
    </w:tbl>
    <w:p w:rsidR="00FE1CAC" w:rsidRDefault="00FE1CAC" w:rsidP="004B738B">
      <w:pPr>
        <w:pStyle w:val="2"/>
        <w:rPr>
          <w:rStyle w:val="a9"/>
          <w:b/>
          <w:bCs/>
        </w:rPr>
      </w:pPr>
    </w:p>
    <w:p w:rsidR="00FE1CAC" w:rsidRDefault="00FE1CAC" w:rsidP="00FE1CAC">
      <w:pPr>
        <w:rPr>
          <w:rStyle w:val="a9"/>
          <w:rFonts w:asciiTheme="majorHAnsi" w:eastAsiaTheme="majorEastAsia" w:hAnsiTheme="majorHAnsi" w:cstheme="majorBidi"/>
          <w:sz w:val="26"/>
          <w:szCs w:val="26"/>
        </w:rPr>
      </w:pPr>
      <w:r>
        <w:rPr>
          <w:rStyle w:val="a9"/>
          <w:b w:val="0"/>
          <w:bCs w:val="0"/>
        </w:rPr>
        <w:br w:type="page"/>
      </w:r>
    </w:p>
    <w:p w:rsidR="00871C20" w:rsidRPr="004A3BA2" w:rsidRDefault="00EE7A71" w:rsidP="00F347EB">
      <w:pPr>
        <w:pStyle w:val="2"/>
        <w:numPr>
          <w:ilvl w:val="2"/>
          <w:numId w:val="26"/>
        </w:numPr>
      </w:pPr>
      <w:bookmarkStart w:id="19" w:name="_Toc96441685"/>
      <w:r w:rsidRPr="004A3BA2">
        <w:lastRenderedPageBreak/>
        <w:t>Κριτήρια επιλογής κατάλληλου συστήματος</w:t>
      </w:r>
      <w:bookmarkEnd w:id="19"/>
    </w:p>
    <w:p w:rsidR="00EE7A71" w:rsidRDefault="00470139" w:rsidP="004B738B">
      <w:pPr>
        <w:rPr>
          <w:rStyle w:val="a9"/>
          <w:b w:val="0"/>
        </w:rPr>
      </w:pPr>
      <w:r>
        <w:rPr>
          <w:rStyle w:val="a9"/>
          <w:b w:val="0"/>
        </w:rPr>
        <w:t xml:space="preserve">Τα βασικά κριτήρια για την επιλογή ενός αποτελεσματικού συστήματος επεξεργασίας θαλάσσιου έρματος </w:t>
      </w:r>
      <w:r w:rsidR="00152A76">
        <w:rPr>
          <w:rStyle w:val="a9"/>
          <w:b w:val="0"/>
        </w:rPr>
        <w:t>(</w:t>
      </w:r>
      <w:r w:rsidR="004B738B">
        <w:rPr>
          <w:rStyle w:val="a9"/>
          <w:b w:val="0"/>
        </w:rPr>
        <w:t xml:space="preserve">παράμετροι </w:t>
      </w:r>
      <w:r>
        <w:rPr>
          <w:rStyle w:val="a9"/>
          <w:b w:val="0"/>
        </w:rPr>
        <w:t>σχεδίασης/εγκατάστασης/επιλογής</w:t>
      </w:r>
      <w:r w:rsidR="00152A76">
        <w:rPr>
          <w:rStyle w:val="a9"/>
          <w:b w:val="0"/>
        </w:rPr>
        <w:t>)</w:t>
      </w:r>
      <w:r>
        <w:rPr>
          <w:rStyle w:val="a9"/>
          <w:b w:val="0"/>
        </w:rPr>
        <w:t>,</w:t>
      </w:r>
      <w:r w:rsidR="00152A76">
        <w:rPr>
          <w:rStyle w:val="a9"/>
          <w:b w:val="0"/>
        </w:rPr>
        <w:t xml:space="preserve"> που πρέπει να ληφθούν σοβαρά υπόψη </w:t>
      </w:r>
      <w:r w:rsidR="004B738B">
        <w:rPr>
          <w:rStyle w:val="a9"/>
          <w:b w:val="0"/>
        </w:rPr>
        <w:t>είναι</w:t>
      </w:r>
      <w:r w:rsidR="00152A76">
        <w:rPr>
          <w:rStyle w:val="a9"/>
          <w:b w:val="0"/>
        </w:rPr>
        <w:t>:</w:t>
      </w:r>
    </w:p>
    <w:p w:rsidR="00152A76" w:rsidRDefault="00152A76" w:rsidP="00C7359F">
      <w:pPr>
        <w:pStyle w:val="a4"/>
        <w:numPr>
          <w:ilvl w:val="0"/>
          <w:numId w:val="4"/>
        </w:numPr>
        <w:rPr>
          <w:rStyle w:val="a9"/>
          <w:b w:val="0"/>
        </w:rPr>
      </w:pPr>
      <w:r>
        <w:rPr>
          <w:rStyle w:val="a9"/>
          <w:b w:val="0"/>
        </w:rPr>
        <w:t>Ο τύπος και τα επιμέρους χαρακτηριστικά του πλοίου.</w:t>
      </w:r>
    </w:p>
    <w:p w:rsidR="00152A76" w:rsidRDefault="00152A76" w:rsidP="00C7359F">
      <w:pPr>
        <w:pStyle w:val="a4"/>
        <w:numPr>
          <w:ilvl w:val="0"/>
          <w:numId w:val="4"/>
        </w:numPr>
        <w:rPr>
          <w:rStyle w:val="a9"/>
          <w:b w:val="0"/>
        </w:rPr>
      </w:pPr>
      <w:r>
        <w:rPr>
          <w:rStyle w:val="a9"/>
          <w:b w:val="0"/>
        </w:rPr>
        <w:t>Η χωρητικότητα των δεξαμενών θαλάσσιου έρματος και οι λειτουργικές απαιτήσεις του υπάρχοντος σωληνουργικού συστήματος του πλοίου.</w:t>
      </w:r>
    </w:p>
    <w:p w:rsidR="00152A76" w:rsidRDefault="006633CB" w:rsidP="00C7359F">
      <w:pPr>
        <w:pStyle w:val="a4"/>
        <w:numPr>
          <w:ilvl w:val="0"/>
          <w:numId w:val="4"/>
        </w:numPr>
        <w:rPr>
          <w:rStyle w:val="a9"/>
          <w:b w:val="0"/>
        </w:rPr>
      </w:pPr>
      <w:r>
        <w:rPr>
          <w:rStyle w:val="a9"/>
          <w:b w:val="0"/>
        </w:rPr>
        <w:t>Ο διαθέσιμος και απαιτούμενος χώρος (αποτύπωμα και όγκος).</w:t>
      </w:r>
    </w:p>
    <w:p w:rsidR="00152A76" w:rsidRDefault="006633CB" w:rsidP="00C7359F">
      <w:pPr>
        <w:pStyle w:val="a4"/>
        <w:numPr>
          <w:ilvl w:val="0"/>
          <w:numId w:val="4"/>
        </w:numPr>
        <w:rPr>
          <w:rStyle w:val="a9"/>
          <w:b w:val="0"/>
        </w:rPr>
      </w:pPr>
      <w:r>
        <w:rPr>
          <w:rStyle w:val="a9"/>
          <w:b w:val="0"/>
        </w:rPr>
        <w:t>Η ευελιξία στη δυνατότητα τοποθέτησης επί μέρους εξαρτημάτων.</w:t>
      </w:r>
    </w:p>
    <w:p w:rsidR="006633CB" w:rsidRDefault="006633CB" w:rsidP="00C7359F">
      <w:pPr>
        <w:pStyle w:val="a4"/>
        <w:numPr>
          <w:ilvl w:val="0"/>
          <w:numId w:val="4"/>
        </w:numPr>
        <w:rPr>
          <w:rStyle w:val="a9"/>
          <w:b w:val="0"/>
        </w:rPr>
      </w:pPr>
      <w:r>
        <w:rPr>
          <w:rStyle w:val="a9"/>
          <w:b w:val="0"/>
        </w:rPr>
        <w:t>Η ενσωμάτωση στα ήδη υπάρχοντα συστήματα του πλοίου.</w:t>
      </w:r>
    </w:p>
    <w:p w:rsidR="006633CB" w:rsidRDefault="006633CB" w:rsidP="00C7359F">
      <w:pPr>
        <w:pStyle w:val="a4"/>
        <w:numPr>
          <w:ilvl w:val="0"/>
          <w:numId w:val="4"/>
        </w:numPr>
        <w:rPr>
          <w:rStyle w:val="a9"/>
          <w:b w:val="0"/>
        </w:rPr>
      </w:pPr>
      <w:r>
        <w:rPr>
          <w:rStyle w:val="a9"/>
          <w:b w:val="0"/>
        </w:rPr>
        <w:t>Οι απαιτήσεις ενέργειας.</w:t>
      </w:r>
    </w:p>
    <w:p w:rsidR="006633CB" w:rsidRDefault="006633CB" w:rsidP="00C7359F">
      <w:pPr>
        <w:pStyle w:val="a4"/>
        <w:numPr>
          <w:ilvl w:val="0"/>
          <w:numId w:val="4"/>
        </w:numPr>
        <w:rPr>
          <w:rStyle w:val="a9"/>
          <w:b w:val="0"/>
        </w:rPr>
      </w:pPr>
      <w:r>
        <w:rPr>
          <w:rStyle w:val="a9"/>
          <w:b w:val="0"/>
        </w:rPr>
        <w:t>Η υγεία και η ασφάλεια του πληρώματος.</w:t>
      </w:r>
    </w:p>
    <w:p w:rsidR="006633CB" w:rsidRDefault="006633CB" w:rsidP="00C7359F">
      <w:pPr>
        <w:pStyle w:val="a4"/>
        <w:numPr>
          <w:ilvl w:val="0"/>
          <w:numId w:val="4"/>
        </w:numPr>
        <w:rPr>
          <w:rStyle w:val="a9"/>
          <w:b w:val="0"/>
        </w:rPr>
      </w:pPr>
      <w:r>
        <w:rPr>
          <w:rStyle w:val="a9"/>
          <w:b w:val="0"/>
        </w:rPr>
        <w:t>Οι επιπτώσεις στις δεξαμενές έρματος.</w:t>
      </w:r>
    </w:p>
    <w:p w:rsidR="006633CB" w:rsidRDefault="006633CB" w:rsidP="00C7359F">
      <w:pPr>
        <w:pStyle w:val="a4"/>
        <w:numPr>
          <w:ilvl w:val="0"/>
          <w:numId w:val="4"/>
        </w:numPr>
        <w:rPr>
          <w:rStyle w:val="a9"/>
          <w:b w:val="0"/>
        </w:rPr>
      </w:pPr>
      <w:r>
        <w:rPr>
          <w:rStyle w:val="a9"/>
          <w:b w:val="0"/>
        </w:rPr>
        <w:t>Η διαθεσιμότητα αναλώσιμων, ανταλλακτικών και τεχνικής υποστήριξης.</w:t>
      </w:r>
    </w:p>
    <w:p w:rsidR="006633CB" w:rsidRDefault="006633CB" w:rsidP="00C7359F">
      <w:pPr>
        <w:pStyle w:val="a4"/>
        <w:numPr>
          <w:ilvl w:val="0"/>
          <w:numId w:val="4"/>
        </w:numPr>
        <w:rPr>
          <w:rStyle w:val="a9"/>
          <w:b w:val="0"/>
        </w:rPr>
      </w:pPr>
      <w:r>
        <w:rPr>
          <w:rStyle w:val="a9"/>
          <w:b w:val="0"/>
        </w:rPr>
        <w:t>Απαιτούμενος φόρτος εργασίας του πληρώματος.</w:t>
      </w:r>
    </w:p>
    <w:p w:rsidR="006633CB" w:rsidRDefault="006633CB" w:rsidP="00C7359F">
      <w:pPr>
        <w:pStyle w:val="a4"/>
        <w:numPr>
          <w:ilvl w:val="0"/>
          <w:numId w:val="4"/>
        </w:numPr>
        <w:rPr>
          <w:rStyle w:val="a9"/>
          <w:b w:val="0"/>
        </w:rPr>
      </w:pPr>
      <w:r>
        <w:rPr>
          <w:rStyle w:val="a9"/>
          <w:b w:val="0"/>
        </w:rPr>
        <w:t>Οι απαιτήσεις εκπαίδευσης του πληρώματος.</w:t>
      </w:r>
    </w:p>
    <w:p w:rsidR="00C324B3" w:rsidRDefault="006633CB" w:rsidP="00C7359F">
      <w:pPr>
        <w:pStyle w:val="a4"/>
        <w:numPr>
          <w:ilvl w:val="0"/>
          <w:numId w:val="4"/>
        </w:numPr>
        <w:rPr>
          <w:rStyle w:val="a9"/>
          <w:b w:val="0"/>
          <w:bCs w:val="0"/>
        </w:rPr>
      </w:pPr>
      <w:r>
        <w:rPr>
          <w:rStyle w:val="a9"/>
          <w:b w:val="0"/>
        </w:rPr>
        <w:t>Το αρχικό και λειτουργικό κόστος</w:t>
      </w:r>
      <w:r w:rsidR="00713941" w:rsidRPr="00713941">
        <w:rPr>
          <w:rStyle w:val="a9"/>
          <w:b w:val="0"/>
        </w:rPr>
        <w:t xml:space="preserve"> </w:t>
      </w:r>
      <w:sdt>
        <w:sdtPr>
          <w:rPr>
            <w:rStyle w:val="a9"/>
            <w:b w:val="0"/>
            <w:lang w:val="en-US"/>
          </w:rPr>
          <w:id w:val="1365988"/>
          <w:citation/>
        </w:sdtPr>
        <w:sdtContent>
          <w:r w:rsidR="00E9526F">
            <w:rPr>
              <w:rStyle w:val="a9"/>
              <w:b w:val="0"/>
              <w:lang w:val="en-US"/>
            </w:rPr>
            <w:fldChar w:fldCharType="begin"/>
          </w:r>
          <w:r w:rsidR="006D123D">
            <w:rPr>
              <w:rStyle w:val="a9"/>
              <w:b w:val="0"/>
            </w:rPr>
            <w:instrText xml:space="preserve"> CITATION Αμα18 \l 1032 </w:instrText>
          </w:r>
          <w:r w:rsidR="00E9526F">
            <w:rPr>
              <w:rStyle w:val="a9"/>
              <w:b w:val="0"/>
              <w:lang w:val="en-US"/>
            </w:rPr>
            <w:fldChar w:fldCharType="separate"/>
          </w:r>
          <w:r w:rsidR="002B7A3E">
            <w:rPr>
              <w:noProof/>
            </w:rPr>
            <w:t>(Κοτζιά, 2018)</w:t>
          </w:r>
          <w:r w:rsidR="00E9526F">
            <w:rPr>
              <w:rStyle w:val="a9"/>
              <w:b w:val="0"/>
              <w:lang w:val="en-US"/>
            </w:rPr>
            <w:fldChar w:fldCharType="end"/>
          </w:r>
        </w:sdtContent>
      </w:sdt>
      <w:r>
        <w:rPr>
          <w:rStyle w:val="a9"/>
          <w:b w:val="0"/>
        </w:rPr>
        <w:t xml:space="preserve">. </w:t>
      </w:r>
    </w:p>
    <w:p w:rsidR="00C324B3" w:rsidRPr="004A3BA2" w:rsidRDefault="00C324B3" w:rsidP="00F347EB">
      <w:pPr>
        <w:pStyle w:val="1"/>
        <w:numPr>
          <w:ilvl w:val="1"/>
          <w:numId w:val="26"/>
        </w:numPr>
      </w:pPr>
      <w:bookmarkStart w:id="20" w:name="_Toc96441686"/>
      <w:r w:rsidRPr="004A3BA2">
        <w:t>Κανονισμοί</w:t>
      </w:r>
      <w:bookmarkEnd w:id="20"/>
    </w:p>
    <w:p w:rsidR="00C324B3" w:rsidRPr="00C13DC9" w:rsidRDefault="00C324B3" w:rsidP="00C324B3">
      <w:r>
        <w:t>Η Σ</w:t>
      </w:r>
      <w:r w:rsidRPr="006A5345">
        <w:t>ύμβαση BWM παρέχει ένα σύνολο εργαλείων διαχείρισης μέσω των οποίων μπορεί να ρυθμιστεί η ναυτιλιακή βιομηχανία. Προκειμένου να διασφαλιστεί η ομοιόμορφη εφ</w:t>
      </w:r>
      <w:r>
        <w:t>αρμογή της σύμβασης, χρειάστηκε</w:t>
      </w:r>
      <w:r w:rsidRPr="006A5345">
        <w:t xml:space="preserve"> ένα σύνολο κανονιστικών και τεχνικών κατευθυντήριων γρα</w:t>
      </w:r>
      <w:r>
        <w:t xml:space="preserve">μμών, το οποίο αναπτύχθηκε από τον </w:t>
      </w:r>
      <w:r>
        <w:rPr>
          <w:lang w:val="en-US"/>
        </w:rPr>
        <w:t>IMO</w:t>
      </w:r>
      <w:r w:rsidRPr="006A5345">
        <w:t xml:space="preserve"> μαζί με τους εκπροσώπους των κρατών μελών, της βιομηχανίας και άλλων οργανισμών. Δεδομένου ότι μια επιλογή επ</w:t>
      </w:r>
      <w:r>
        <w:t>εξεργασίας νερού έρματος ενδέχεται να είναι</w:t>
      </w:r>
      <w:r w:rsidRPr="006A5345">
        <w:t xml:space="preserve"> η χρήση ενεργών χημικών ουσιών ή ακτινοβολίας για την επίτευξη </w:t>
      </w:r>
      <w:r>
        <w:t xml:space="preserve">των προτύπων D-2, </w:t>
      </w:r>
      <w:r w:rsidRPr="006A5345">
        <w:t xml:space="preserve">έπρεπε να τεθούν σε εφαρμογή </w:t>
      </w:r>
      <w:r>
        <w:t>κανονισμοί ώστε</w:t>
      </w:r>
      <w:r w:rsidR="00713941" w:rsidRPr="00713941">
        <w:t xml:space="preserve"> </w:t>
      </w:r>
      <w:r>
        <w:t>να διασφαλιστεί ότι η χρήση τέτοιων μεθόδων απολύμανσης</w:t>
      </w:r>
      <w:r w:rsidRPr="006A5345">
        <w:t xml:space="preserve"> δεν θ</w:t>
      </w:r>
      <w:r>
        <w:t>α προκαλέσει επιπτώσεις στ</w:t>
      </w:r>
      <w:r w:rsidRPr="006A5345">
        <w:t>ο υδάτινο π</w:t>
      </w:r>
      <w:r>
        <w:t>εριβάλλον, την ανθρώπινη υγεία καθώς και</w:t>
      </w:r>
      <w:r w:rsidR="00713941" w:rsidRPr="00713941">
        <w:t xml:space="preserve"> </w:t>
      </w:r>
      <w:r>
        <w:t>σ</w:t>
      </w:r>
      <w:r w:rsidRPr="006A5345">
        <w:t>την ασφάλεια του ίδιου του πλοίου. Ως εκ τούτου, η κατευθυντήρια γραμμή του ΙΜΟ G8 (IMO, 2008A) περιγράφει τις απαιτήσεις έγκρισης των συστ</w:t>
      </w:r>
      <w:r>
        <w:t xml:space="preserve">ημάτων διαχείρισης υδάτων </w:t>
      </w:r>
      <w:r w:rsidRPr="006A5345">
        <w:t xml:space="preserve"> (BWMS) από τις αρμόδιες αρχές κρατικών αρχών σημαίας και τη διαδικασία IMO G9 (IMO, 2008B) </w:t>
      </w:r>
      <w:r>
        <w:t xml:space="preserve">ώστε να </w:t>
      </w:r>
      <w:r w:rsidRPr="006A5345">
        <w:t>ελέγχει την έγκριση συγκεκριμένα των BWM που χρησιμοποιούν δραστικές ουσίες, η οποία πρέπει να εγκριθεί από την επιτροπή προστασίας της θαλάσσιας περιβαλλοντικής π</w:t>
      </w:r>
      <w:r>
        <w:t>ροστασίας του ΙΜΟ (MEPC). Για την επανεξέταση και την αξιολόγηση των εμπιστευτικών ε</w:t>
      </w:r>
      <w:r w:rsidRPr="006A5345">
        <w:t>γγρ</w:t>
      </w:r>
      <w:r>
        <w:t>άφων</w:t>
      </w:r>
      <w:r w:rsidRPr="006A5345">
        <w:t xml:space="preserve">, τα οποία παρέχουν οι κατασκευαστές BWMS σχετικά με τις ιδιότητες των συστημάτων τους, η MEPC ίδρυσε μια </w:t>
      </w:r>
      <w:r>
        <w:t xml:space="preserve">τεχνική </w:t>
      </w:r>
      <w:r>
        <w:lastRenderedPageBreak/>
        <w:t xml:space="preserve">ομάδα εμπειρογνωμόνων, την </w:t>
      </w:r>
      <w:r>
        <w:rPr>
          <w:lang w:val="en-US"/>
        </w:rPr>
        <w:t>GESAMPBWWG</w:t>
      </w:r>
      <w:r w:rsidR="004A3BA2">
        <w:t xml:space="preserve"> (</w:t>
      </w:r>
      <w:r>
        <w:rPr>
          <w:lang w:val="en-US"/>
        </w:rPr>
        <w:t>GESAMP</w:t>
      </w:r>
      <w:r w:rsidR="00713941" w:rsidRPr="00713941">
        <w:t xml:space="preserve"> </w:t>
      </w:r>
      <w:r>
        <w:rPr>
          <w:lang w:val="en-US"/>
        </w:rPr>
        <w:t>Ballast</w:t>
      </w:r>
      <w:r w:rsidR="00713941" w:rsidRPr="00713941">
        <w:t xml:space="preserve"> </w:t>
      </w:r>
      <w:r>
        <w:rPr>
          <w:lang w:val="en-US"/>
        </w:rPr>
        <w:t>Water</w:t>
      </w:r>
      <w:r w:rsidR="00713941" w:rsidRPr="00713941">
        <w:t xml:space="preserve"> </w:t>
      </w:r>
      <w:r>
        <w:rPr>
          <w:lang w:val="en-US"/>
        </w:rPr>
        <w:t>Working</w:t>
      </w:r>
      <w:r w:rsidR="00713941" w:rsidRPr="00713941">
        <w:t xml:space="preserve"> </w:t>
      </w:r>
      <w:r>
        <w:rPr>
          <w:lang w:val="en-US"/>
        </w:rPr>
        <w:t>Group</w:t>
      </w:r>
      <w:r w:rsidR="00C13DC9">
        <w:t>)</w:t>
      </w:r>
      <w:r w:rsidR="00713941" w:rsidRPr="00713941">
        <w:t xml:space="preserve"> </w:t>
      </w:r>
      <w:sdt>
        <w:sdtPr>
          <w:rPr>
            <w:b/>
            <w:bCs/>
            <w:lang w:val="en-US"/>
          </w:rPr>
          <w:id w:val="4944348"/>
          <w:citation/>
        </w:sdtPr>
        <w:sdtContent>
          <w:r w:rsidR="00E9526F">
            <w:rPr>
              <w:b/>
              <w:bCs/>
              <w:lang w:val="en-US"/>
            </w:rPr>
            <w:fldChar w:fldCharType="begin"/>
          </w:r>
          <w:r>
            <w:rPr>
              <w:b/>
              <w:bCs/>
              <w:lang w:val="en-US"/>
            </w:rPr>
            <w:instrText>CITATIONTTe</w:instrText>
          </w:r>
          <w:r w:rsidRPr="00D811DF">
            <w:rPr>
              <w:b/>
              <w:bCs/>
            </w:rPr>
            <w:instrText>17 \</w:instrText>
          </w:r>
          <w:r>
            <w:rPr>
              <w:b/>
              <w:bCs/>
              <w:lang w:val="en-US"/>
            </w:rPr>
            <w:instrText>l</w:instrText>
          </w:r>
          <w:r w:rsidRPr="00D811DF">
            <w:rPr>
              <w:b/>
              <w:bCs/>
            </w:rPr>
            <w:instrText xml:space="preserve"> 1033 </w:instrText>
          </w:r>
          <w:r w:rsidR="00E9526F">
            <w:rPr>
              <w:b/>
              <w:bCs/>
              <w:lang w:val="en-US"/>
            </w:rPr>
            <w:fldChar w:fldCharType="separate"/>
          </w:r>
          <w:r w:rsidRPr="00E96D9B">
            <w:rPr>
              <w:noProof/>
            </w:rPr>
            <w:t>(</w:t>
          </w:r>
          <w:r>
            <w:rPr>
              <w:noProof/>
              <w:lang w:val="en-US"/>
            </w:rPr>
            <w:t>Temesgen</w:t>
          </w:r>
          <w:r w:rsidRPr="00E96D9B">
            <w:rPr>
              <w:noProof/>
            </w:rPr>
            <w:t>, 2017)</w:t>
          </w:r>
          <w:r w:rsidR="00E9526F">
            <w:rPr>
              <w:b/>
              <w:bCs/>
              <w:lang w:val="en-US"/>
            </w:rPr>
            <w:fldChar w:fldCharType="end"/>
          </w:r>
        </w:sdtContent>
      </w:sdt>
      <w:r w:rsidR="00C13DC9" w:rsidRPr="00C13DC9">
        <w:rPr>
          <w:b/>
          <w:bCs/>
        </w:rPr>
        <w:t>.</w:t>
      </w:r>
    </w:p>
    <w:p w:rsidR="00C324B3" w:rsidRDefault="00C324B3" w:rsidP="00C324B3">
      <w:r w:rsidRPr="00F93589">
        <w:t>Το πρότυπο επιδόσεων της σύμβασης BWM για το πρότυπο απόδοσης νερού (κανονισμός D-2) για μέγιστα όρια βιώσιμων οργανισμών ανά καθορισμένο όγκο εκφορτισμένου ύδ</w:t>
      </w:r>
      <w:r>
        <w:t xml:space="preserve">ατος έρματος παρουσιάζονται στην ακόλουθη </w:t>
      </w:r>
      <w:r w:rsidRPr="00826DD2">
        <w:rPr>
          <w:b/>
        </w:rPr>
        <w:t xml:space="preserve">Εικόνα </w:t>
      </w:r>
      <w:r w:rsidR="00FE1CAC">
        <w:rPr>
          <w:b/>
        </w:rPr>
        <w:t>4</w:t>
      </w:r>
      <w:r>
        <w:t>:</w:t>
      </w:r>
    </w:p>
    <w:p w:rsidR="00C324B3" w:rsidRPr="00CB6ED7" w:rsidRDefault="00C324B3" w:rsidP="00C324B3">
      <w:r>
        <w:rPr>
          <w:noProof/>
          <w:lang w:eastAsia="el-GR"/>
        </w:rPr>
        <w:drawing>
          <wp:inline distT="0" distB="0" distL="0" distR="0">
            <wp:extent cx="5274310" cy="1755775"/>
            <wp:effectExtent l="19050" t="0" r="2540" b="0"/>
            <wp:docPr id="5" name="4 - Εικόνα" descr="D-2-for-maximum-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for-maximum-limits.png"/>
                    <pic:cNvPicPr/>
                  </pic:nvPicPr>
                  <pic:blipFill>
                    <a:blip r:embed="rId26"/>
                    <a:stretch>
                      <a:fillRect/>
                    </a:stretch>
                  </pic:blipFill>
                  <pic:spPr>
                    <a:xfrm>
                      <a:off x="0" y="0"/>
                      <a:ext cx="5274310" cy="1755775"/>
                    </a:xfrm>
                    <a:prstGeom prst="rect">
                      <a:avLst/>
                    </a:prstGeom>
                  </pic:spPr>
                </pic:pic>
              </a:graphicData>
            </a:graphic>
          </wp:inline>
        </w:drawing>
      </w:r>
    </w:p>
    <w:p w:rsidR="00C324B3" w:rsidRPr="00C13DC9" w:rsidRDefault="00FE1CAC" w:rsidP="00FE1CAC">
      <w:pPr>
        <w:pStyle w:val="aa"/>
        <w:jc w:val="center"/>
        <w:rPr>
          <w:color w:val="4F81BD" w:themeColor="accent1"/>
        </w:rPr>
      </w:pPr>
      <w:bookmarkStart w:id="21" w:name="_Toc96628477"/>
      <w:r>
        <w:t xml:space="preserve">Εικόνα </w:t>
      </w:r>
      <w:r w:rsidR="00E9526F">
        <w:fldChar w:fldCharType="begin"/>
      </w:r>
      <w:r w:rsidR="00A40616">
        <w:instrText xml:space="preserve"> SEQ Εικόνα \* ARABIC </w:instrText>
      </w:r>
      <w:r w:rsidR="00E9526F">
        <w:fldChar w:fldCharType="separate"/>
      </w:r>
      <w:r>
        <w:rPr>
          <w:noProof/>
        </w:rPr>
        <w:t>4</w:t>
      </w:r>
      <w:r w:rsidR="00E9526F">
        <w:rPr>
          <w:noProof/>
        </w:rPr>
        <w:fldChar w:fldCharType="end"/>
      </w:r>
      <w:r w:rsidRPr="00C13DC9">
        <w:t>:</w:t>
      </w:r>
      <w:r w:rsidR="00C324B3" w:rsidRPr="00CA7E87">
        <w:rPr>
          <w:color w:val="4F81BD" w:themeColor="accent1"/>
        </w:rPr>
        <w:t>Μέγιστα</w:t>
      </w:r>
      <w:r w:rsidR="00713941" w:rsidRPr="00713941">
        <w:rPr>
          <w:color w:val="4F81BD" w:themeColor="accent1"/>
        </w:rPr>
        <w:t xml:space="preserve"> </w:t>
      </w:r>
      <w:r w:rsidR="00C324B3" w:rsidRPr="00CA7E87">
        <w:rPr>
          <w:color w:val="4F81BD" w:themeColor="accent1"/>
        </w:rPr>
        <w:t>όρια</w:t>
      </w:r>
      <w:r w:rsidR="00713941" w:rsidRPr="00713941">
        <w:rPr>
          <w:color w:val="4F81BD" w:themeColor="accent1"/>
        </w:rPr>
        <w:t xml:space="preserve"> </w:t>
      </w:r>
      <w:r w:rsidR="00C324B3" w:rsidRPr="00CA7E87">
        <w:rPr>
          <w:color w:val="4F81BD" w:themeColor="accent1"/>
        </w:rPr>
        <w:t>βιώσιμων</w:t>
      </w:r>
      <w:r w:rsidR="00713941" w:rsidRPr="00713941">
        <w:rPr>
          <w:color w:val="4F81BD" w:themeColor="accent1"/>
        </w:rPr>
        <w:t xml:space="preserve"> </w:t>
      </w:r>
      <w:r w:rsidR="00C324B3" w:rsidRPr="00CA7E87">
        <w:rPr>
          <w:color w:val="4F81BD" w:themeColor="accent1"/>
        </w:rPr>
        <w:t>οργανισμών</w:t>
      </w:r>
      <w:r w:rsidR="00713941" w:rsidRPr="00713941">
        <w:rPr>
          <w:color w:val="4F81BD" w:themeColor="accent1"/>
        </w:rPr>
        <w:t xml:space="preserve"> </w:t>
      </w:r>
      <w:r w:rsidR="00C324B3" w:rsidRPr="00CA7E87">
        <w:rPr>
          <w:color w:val="4F81BD" w:themeColor="accent1"/>
        </w:rPr>
        <w:t>στο</w:t>
      </w:r>
      <w:r w:rsidR="00713941" w:rsidRPr="00713941">
        <w:rPr>
          <w:color w:val="4F81BD" w:themeColor="accent1"/>
        </w:rPr>
        <w:t xml:space="preserve"> </w:t>
      </w:r>
      <w:r w:rsidR="00C324B3" w:rsidRPr="00CA7E87">
        <w:rPr>
          <w:color w:val="4F81BD" w:themeColor="accent1"/>
        </w:rPr>
        <w:t>έρμα</w:t>
      </w:r>
      <w:r w:rsidR="00713941" w:rsidRPr="00713941">
        <w:rPr>
          <w:color w:val="4F81BD" w:themeColor="accent1"/>
        </w:rPr>
        <w:t xml:space="preserve"> </w:t>
      </w:r>
      <w:sdt>
        <w:sdtPr>
          <w:rPr>
            <w:color w:val="4F81BD" w:themeColor="accent1"/>
            <w:lang w:val="en-US"/>
          </w:rPr>
          <w:id w:val="444632826"/>
          <w:citation/>
        </w:sdtPr>
        <w:sdtContent>
          <w:r w:rsidR="00E9526F">
            <w:rPr>
              <w:color w:val="4F81BD" w:themeColor="accent1"/>
              <w:lang w:val="en-US"/>
            </w:rPr>
            <w:fldChar w:fldCharType="begin"/>
          </w:r>
          <w:r w:rsidR="00C13DC9">
            <w:rPr>
              <w:color w:val="4F81BD" w:themeColor="accent1"/>
              <w:lang w:val="en-US"/>
            </w:rPr>
            <w:instrText>CITATIONMar</w:instrText>
          </w:r>
          <w:r w:rsidR="00C13DC9" w:rsidRPr="00C13DC9">
            <w:rPr>
              <w:color w:val="4F81BD" w:themeColor="accent1"/>
            </w:rPr>
            <w:instrText>18 \</w:instrText>
          </w:r>
          <w:r w:rsidR="00C13DC9">
            <w:rPr>
              <w:color w:val="4F81BD" w:themeColor="accent1"/>
              <w:lang w:val="en-US"/>
            </w:rPr>
            <w:instrText>l</w:instrText>
          </w:r>
          <w:r w:rsidR="00C13DC9" w:rsidRPr="00C13DC9">
            <w:rPr>
              <w:color w:val="4F81BD" w:themeColor="accent1"/>
            </w:rPr>
            <w:instrText xml:space="preserve"> 1033 </w:instrText>
          </w:r>
          <w:r w:rsidR="00E9526F">
            <w:rPr>
              <w:color w:val="4F81BD" w:themeColor="accent1"/>
              <w:lang w:val="en-US"/>
            </w:rPr>
            <w:fldChar w:fldCharType="separate"/>
          </w:r>
          <w:r w:rsidR="002B7A3E" w:rsidRPr="007D55DD">
            <w:rPr>
              <w:noProof/>
              <w:color w:val="4F81BD" w:themeColor="accent1"/>
            </w:rPr>
            <w:t>(</w:t>
          </w:r>
          <w:r w:rsidR="002B7A3E" w:rsidRPr="002B7A3E">
            <w:rPr>
              <w:noProof/>
              <w:color w:val="4F81BD" w:themeColor="accent1"/>
              <w:lang w:val="en-US"/>
            </w:rPr>
            <w:t>Bielski</w:t>
          </w:r>
          <w:r w:rsidR="002B7A3E" w:rsidRPr="007D55DD">
            <w:rPr>
              <w:noProof/>
              <w:color w:val="4F81BD" w:themeColor="accent1"/>
            </w:rPr>
            <w:t xml:space="preserve">, </w:t>
          </w:r>
          <w:r w:rsidR="002B7A3E" w:rsidRPr="002B7A3E">
            <w:rPr>
              <w:noProof/>
              <w:color w:val="4F81BD" w:themeColor="accent1"/>
              <w:lang w:val="en-US"/>
            </w:rPr>
            <w:t>Wachowicz</w:t>
          </w:r>
          <w:r w:rsidR="002B7A3E" w:rsidRPr="007D55DD">
            <w:rPr>
              <w:noProof/>
              <w:color w:val="4F81BD" w:themeColor="accent1"/>
            </w:rPr>
            <w:t xml:space="preserve">, </w:t>
          </w:r>
          <w:r w:rsidR="002B7A3E" w:rsidRPr="002B7A3E">
            <w:rPr>
              <w:noProof/>
              <w:color w:val="4F81BD" w:themeColor="accent1"/>
              <w:lang w:val="en-US"/>
            </w:rPr>
            <w:t>Bielski</w:t>
          </w:r>
          <w:r w:rsidR="002B7A3E" w:rsidRPr="007D55DD">
            <w:rPr>
              <w:noProof/>
              <w:color w:val="4F81BD" w:themeColor="accent1"/>
            </w:rPr>
            <w:t xml:space="preserve">, </w:t>
          </w:r>
          <w:r w:rsidR="002B7A3E" w:rsidRPr="002B7A3E">
            <w:rPr>
              <w:noProof/>
              <w:color w:val="4F81BD" w:themeColor="accent1"/>
              <w:lang w:val="en-US"/>
            </w:rPr>
            <w:t>Adamczyk</w:t>
          </w:r>
          <w:r w:rsidR="002B7A3E" w:rsidRPr="007D55DD">
            <w:rPr>
              <w:noProof/>
              <w:color w:val="4F81BD" w:themeColor="accent1"/>
            </w:rPr>
            <w:t>, &amp;</w:t>
          </w:r>
          <w:r w:rsidR="002B7A3E" w:rsidRPr="002B7A3E">
            <w:rPr>
              <w:noProof/>
              <w:color w:val="4F81BD" w:themeColor="accent1"/>
              <w:lang w:val="en-US"/>
            </w:rPr>
            <w:t>Jantanata</w:t>
          </w:r>
          <w:r w:rsidR="002B7A3E" w:rsidRPr="007D55DD">
            <w:rPr>
              <w:noProof/>
              <w:color w:val="4F81BD" w:themeColor="accent1"/>
            </w:rPr>
            <w:t>, 2018)</w:t>
          </w:r>
          <w:r w:rsidR="00E9526F">
            <w:rPr>
              <w:color w:val="4F81BD" w:themeColor="accent1"/>
              <w:lang w:val="en-US"/>
            </w:rPr>
            <w:fldChar w:fldCharType="end"/>
          </w:r>
        </w:sdtContent>
      </w:sdt>
      <w:bookmarkEnd w:id="21"/>
    </w:p>
    <w:p w:rsidR="00C324B3" w:rsidRDefault="00C324B3" w:rsidP="00C324B3">
      <w:r>
        <w:t xml:space="preserve">Οι </w:t>
      </w:r>
      <w:r>
        <w:rPr>
          <w:lang w:val="en-US"/>
        </w:rPr>
        <w:t>BWM</w:t>
      </w:r>
      <w:r w:rsidR="00713941" w:rsidRPr="00713941">
        <w:t xml:space="preserve"> </w:t>
      </w:r>
      <w:r>
        <w:t>που χρησιμοποιούν μια χημική επεξεργασία είναι υποχρεωμένοι να συμμορφώνονται με όλα τα κριτήρια που καθορίζονται στους οδηγούς. Στην περίπτωση που οι χημικές ουσίες παρέχονται ως αέριο πρέπει να ακολουθούν τους Κανόνες των θαλάσσιων σκαφών 4-6-7/7,3 και 4-6-7/7,5. Μερικοί απ’ αυτούς είναι:</w:t>
      </w:r>
    </w:p>
    <w:p w:rsidR="00C324B3" w:rsidRDefault="00C324B3" w:rsidP="00C7359F">
      <w:pPr>
        <w:pStyle w:val="a4"/>
        <w:numPr>
          <w:ilvl w:val="0"/>
          <w:numId w:val="9"/>
        </w:numPr>
      </w:pPr>
      <w:r>
        <w:t>Η εγκατάσταση εγκεκριμένου συστήματος ανίχνευσης αερίων σε όλους τους χώρους που πραγματοποιείται η χημική επεξεργασία, ώστε να επιφέρει ένα ασφαλές περιβάλλον, την κατάλληλη παροχή αέρα κι εξαερισμού καθώς και ανίχνευση τυχόν διαρροών.</w:t>
      </w:r>
    </w:p>
    <w:p w:rsidR="00C324B3" w:rsidRDefault="00C324B3" w:rsidP="00C7359F">
      <w:pPr>
        <w:pStyle w:val="a4"/>
        <w:numPr>
          <w:ilvl w:val="0"/>
          <w:numId w:val="9"/>
        </w:numPr>
      </w:pPr>
      <w:r>
        <w:t>Παροχή αυτόματου συστήματος απενεργοποίησης σε περίπτωση υψηλής ή χαμηλής πίεσης και θερμοκρασίας, συναγερμών και τοπι</w:t>
      </w:r>
      <w:r w:rsidR="00D867CB">
        <w:t xml:space="preserve">κών σταθμών ελέγχου με ένδειξη </w:t>
      </w:r>
      <w:r>
        <w:t>χημικών επιπέδων.</w:t>
      </w:r>
    </w:p>
    <w:p w:rsidR="00C324B3" w:rsidRDefault="00C324B3" w:rsidP="00C7359F">
      <w:pPr>
        <w:pStyle w:val="a4"/>
        <w:numPr>
          <w:ilvl w:val="0"/>
          <w:numId w:val="9"/>
        </w:numPr>
      </w:pPr>
      <w:r>
        <w:t>Ένα σύστημα ικανό να παρακολουθεί και να καταγράφει αυτόματα τις χημικές δοσολογίες και εν ανάγκη να τις διορθώνει.</w:t>
      </w:r>
    </w:p>
    <w:p w:rsidR="00C324B3" w:rsidRDefault="00C324B3" w:rsidP="00C7359F">
      <w:pPr>
        <w:pStyle w:val="a4"/>
        <w:numPr>
          <w:ilvl w:val="0"/>
          <w:numId w:val="9"/>
        </w:numPr>
      </w:pPr>
      <w:r>
        <w:t>Ένα επαρκές μέσο για την αποφυγή υπερχείλισης των δεξαμενών έρματος και ακούσια απαλλαγή ανά πάσα στιγμή.</w:t>
      </w:r>
    </w:p>
    <w:p w:rsidR="0083310C" w:rsidRPr="004A3BA2" w:rsidRDefault="00572EC4" w:rsidP="00F347EB">
      <w:pPr>
        <w:pStyle w:val="1"/>
        <w:numPr>
          <w:ilvl w:val="1"/>
          <w:numId w:val="26"/>
        </w:numPr>
        <w:rPr>
          <w:rStyle w:val="a8"/>
          <w:b/>
          <w:bCs/>
          <w:i w:val="0"/>
          <w:iCs w:val="0"/>
          <w:color w:val="365F91" w:themeColor="accent1" w:themeShade="BF"/>
        </w:rPr>
      </w:pPr>
      <w:bookmarkStart w:id="22" w:name="_Toc96441687"/>
      <w:r w:rsidRPr="004A3BA2">
        <w:rPr>
          <w:rStyle w:val="a8"/>
          <w:b/>
          <w:bCs/>
          <w:i w:val="0"/>
          <w:iCs w:val="0"/>
          <w:color w:val="365F91" w:themeColor="accent1" w:themeShade="BF"/>
        </w:rPr>
        <w:t>Όζον &amp;</w:t>
      </w:r>
      <w:r w:rsidR="0083310C" w:rsidRPr="004A3BA2">
        <w:rPr>
          <w:rStyle w:val="a8"/>
          <w:b/>
          <w:bCs/>
          <w:i w:val="0"/>
          <w:iCs w:val="0"/>
          <w:color w:val="365F91" w:themeColor="accent1" w:themeShade="BF"/>
        </w:rPr>
        <w:t>Οζονισμός</w:t>
      </w:r>
      <w:bookmarkEnd w:id="22"/>
    </w:p>
    <w:p w:rsidR="00AD360A" w:rsidRPr="00C1453D" w:rsidRDefault="008304BC" w:rsidP="00156370">
      <w:r>
        <w:t xml:space="preserve">Όπως προαναφέρθηκε </w:t>
      </w:r>
      <w:r w:rsidR="0020394A">
        <w:t>η οζόνωση ανήκει στην κατηγορία της χημικής απολύμανσης και πιο συγκεκριμένα ταξινομείται στα</w:t>
      </w:r>
      <w:r w:rsidR="004B738B">
        <w:t xml:space="preserve"> πιο ισχυρά</w:t>
      </w:r>
      <w:r w:rsidR="0020394A">
        <w:t xml:space="preserve"> οξειδωτικά βιοκτόνα. </w:t>
      </w:r>
      <w:r w:rsidR="00D857E4">
        <w:t xml:space="preserve">Με τον όρο απολύμανση αναφερόμαστε στην διαδικασία κατά την οποία επιτυγχάνεται η </w:t>
      </w:r>
      <w:r w:rsidR="00D857E4">
        <w:lastRenderedPageBreak/>
        <w:t xml:space="preserve">εξάλειψη ή η μερική εξουδετέρωση ή η αναστολή του πολλαπλασιασμού των μικροοργανισμών με χημικά μέσα. </w:t>
      </w:r>
    </w:p>
    <w:p w:rsidR="00BA5964" w:rsidRPr="004A3BA2" w:rsidRDefault="00BA5964" w:rsidP="00F347EB">
      <w:pPr>
        <w:pStyle w:val="2"/>
        <w:numPr>
          <w:ilvl w:val="2"/>
          <w:numId w:val="26"/>
        </w:numPr>
        <w:rPr>
          <w:rStyle w:val="a9"/>
          <w:b/>
          <w:bCs/>
        </w:rPr>
      </w:pPr>
      <w:bookmarkStart w:id="23" w:name="_Toc96441688"/>
      <w:r w:rsidRPr="004A3BA2">
        <w:rPr>
          <w:rStyle w:val="a9"/>
          <w:b/>
          <w:bCs/>
        </w:rPr>
        <w:t>Όζον &amp; Ιδιότητες</w:t>
      </w:r>
      <w:bookmarkEnd w:id="23"/>
    </w:p>
    <w:p w:rsidR="00BA5964" w:rsidRPr="00134494" w:rsidRDefault="00342F6E" w:rsidP="00156370">
      <w:r>
        <w:t>Το όζον είναι μια ουσία</w:t>
      </w:r>
      <w:r w:rsidR="00713941" w:rsidRPr="00713941">
        <w:t xml:space="preserve"> </w:t>
      </w:r>
      <w:r>
        <w:t xml:space="preserve">που υπό κανονικές συνθήκες περιβάλλοντος </w:t>
      </w:r>
      <w:r w:rsidR="00563718">
        <w:t xml:space="preserve">υφίσταται </w:t>
      </w:r>
      <w:r>
        <w:t xml:space="preserve">ως αέριο </w:t>
      </w:r>
      <w:r w:rsidR="00563718">
        <w:t>έχοντας</w:t>
      </w:r>
      <w:r>
        <w:t xml:space="preserve"> μια ευδιάκριτη οσμή</w:t>
      </w:r>
      <w:r w:rsidR="00563718">
        <w:t>, εύκολα ανιχνεύσιμη απ’ τον άνθρωπο</w:t>
      </w:r>
      <w:r w:rsidR="00713941" w:rsidRPr="00713941">
        <w:t xml:space="preserve"> </w:t>
      </w:r>
      <w:r w:rsidR="00563718">
        <w:t>ενώ</w:t>
      </w:r>
      <w:r>
        <w:t xml:space="preserve"> έχει χημικό τύπο Ο</w:t>
      </w:r>
      <w:r>
        <w:rPr>
          <w:vertAlign w:val="subscript"/>
        </w:rPr>
        <w:t>3</w:t>
      </w:r>
      <w:r>
        <w:t xml:space="preserve">. Είναι αρκετά τοξικό για τους ανθρώπους </w:t>
      </w:r>
      <w:r w:rsidR="00563718">
        <w:t xml:space="preserve">σε συγκεντρώσεις μεγαλύτερες από 0.05 </w:t>
      </w:r>
      <w:r w:rsidR="00563718">
        <w:rPr>
          <w:lang w:val="en-US"/>
        </w:rPr>
        <w:t>ppm</w:t>
      </w:r>
      <w:r w:rsidR="00563718">
        <w:t>, καθώς προκαλεί ερεθισμούς</w:t>
      </w:r>
      <w:r w:rsidRPr="0088426E">
        <w:t>, επηρεάζοντας κυρίως τα μάτια, την ανώτερη αναπνευστική οδό και τους πνεύμονες</w:t>
      </w:r>
      <w:r>
        <w:t>.</w:t>
      </w:r>
      <w:r w:rsidR="00BA5964">
        <w:t xml:space="preserve"> Η συγκέντρωση</w:t>
      </w:r>
      <w:r w:rsidR="00BA5964" w:rsidRPr="00322A02">
        <w:t xml:space="preserve"> όζον</w:t>
      </w:r>
      <w:r w:rsidR="00BA5964">
        <w:t>τος</w:t>
      </w:r>
      <w:r w:rsidR="00BA5964" w:rsidRPr="00322A02">
        <w:t xml:space="preserve"> στο οποίο μπορούν να εκτεθούν οι εργαζόμενοι είναι 0</w:t>
      </w:r>
      <w:r w:rsidR="004B738B">
        <w:t>.</w:t>
      </w:r>
      <w:r w:rsidR="00BA5964" w:rsidRPr="00322A02">
        <w:t>1 ppm κατ</w:t>
      </w:r>
      <w:r w:rsidR="00BA5964">
        <w:t>ά μέσο όρο για 8 ώρες 5 ημέρες την εβδομάδα, ενώ τ</w:t>
      </w:r>
      <w:r w:rsidR="00BA5964" w:rsidRPr="00322A02">
        <w:t>ο όριο βραχυπρόθεσμης έκθεσης είναι 0</w:t>
      </w:r>
      <w:r w:rsidR="004B738B">
        <w:t>.</w:t>
      </w:r>
      <w:r w:rsidR="00BA5964" w:rsidRPr="00322A02">
        <w:t>3</w:t>
      </w:r>
      <w:r w:rsidR="00134494">
        <w:t>ppm κατά μέσο όρο για 15 λεπτά</w:t>
      </w:r>
      <w:r w:rsidR="00713941" w:rsidRPr="00713941">
        <w:t xml:space="preserve"> </w:t>
      </w:r>
      <w:sdt>
        <w:sdtPr>
          <w:rPr>
            <w:lang w:val="en-US"/>
          </w:rPr>
          <w:id w:val="4943296"/>
          <w:citation/>
        </w:sdtPr>
        <w:sdtContent>
          <w:r w:rsidR="00E9526F" w:rsidRPr="00E9526F">
            <w:rPr>
              <w:lang w:val="en-US"/>
            </w:rPr>
            <w:fldChar w:fldCharType="begin"/>
          </w:r>
          <w:r w:rsidR="001F307E" w:rsidRPr="001F307E">
            <w:rPr>
              <w:lang w:val="en-US"/>
            </w:rPr>
            <w:instrText>CITATIONEdS</w:instrText>
          </w:r>
          <w:r w:rsidR="001F307E" w:rsidRPr="00D811DF">
            <w:instrText>01 \</w:instrText>
          </w:r>
          <w:r w:rsidR="001F307E" w:rsidRPr="001F307E">
            <w:rPr>
              <w:lang w:val="en-US"/>
            </w:rPr>
            <w:instrText>l</w:instrText>
          </w:r>
          <w:r w:rsidR="001F307E" w:rsidRPr="00D811DF">
            <w:instrText xml:space="preserve"> 1033 </w:instrText>
          </w:r>
          <w:r w:rsidR="00E9526F" w:rsidRPr="00E9526F">
            <w:rPr>
              <w:lang w:val="en-US"/>
            </w:rPr>
            <w:fldChar w:fldCharType="separate"/>
          </w:r>
          <w:r w:rsidR="00831C74" w:rsidRPr="00D836FE">
            <w:rPr>
              <w:noProof/>
            </w:rPr>
            <w:t>(</w:t>
          </w:r>
          <w:r w:rsidR="00831C74">
            <w:rPr>
              <w:noProof/>
              <w:lang w:val="en-US"/>
            </w:rPr>
            <w:t>Raaymakers</w:t>
          </w:r>
          <w:r w:rsidR="00831C74" w:rsidRPr="00D836FE">
            <w:rPr>
              <w:noProof/>
            </w:rPr>
            <w:t>, 2001)</w:t>
          </w:r>
          <w:r w:rsidR="00E9526F" w:rsidRPr="001F307E">
            <w:fldChar w:fldCharType="end"/>
          </w:r>
        </w:sdtContent>
      </w:sdt>
      <w:r w:rsidR="00134494" w:rsidRPr="00134494">
        <w:t>.</w:t>
      </w:r>
    </w:p>
    <w:p w:rsidR="00BA5964" w:rsidRPr="00134494" w:rsidRDefault="00DD6224" w:rsidP="00156370">
      <w:pPr>
        <w:rPr>
          <w:bCs/>
        </w:rPr>
      </w:pPr>
      <w:r>
        <w:t>Το όζον είναι ένα ισχυρό αλλά ασταθές οξειδωτικό μέσο που δρα κυρίως ενάντια των ιών και των βακτηρίων. Για το λόγ</w:t>
      </w:r>
      <w:r w:rsidR="00692DA2">
        <w:t>ο αυτό, χρησιμοποιείται ευρέως</w:t>
      </w:r>
      <w:r>
        <w:t xml:space="preserve"> στην επεξεργασία νερού, πόσιμου ή και μη.</w:t>
      </w:r>
      <w:r w:rsidR="00713941" w:rsidRPr="00713941">
        <w:t xml:space="preserve"> </w:t>
      </w:r>
      <w:r w:rsidR="00692DA2" w:rsidRPr="00311359">
        <w:rPr>
          <w:bCs/>
        </w:rPr>
        <w:t>Αν και το όζον έχει εξαιρετικά σύντομη διάρκεια ζωής</w:t>
      </w:r>
      <w:r w:rsidR="00692DA2">
        <w:rPr>
          <w:bCs/>
        </w:rPr>
        <w:t>,</w:t>
      </w:r>
      <w:r w:rsidR="00692DA2">
        <w:t xml:space="preserve"> α</w:t>
      </w:r>
      <w:r>
        <w:t xml:space="preserve">ποτελεί το δεύτερο ισχυρότερο οξειδωτικό μετά το φθόριο </w:t>
      </w:r>
      <w:r w:rsidR="00E0317D">
        <w:t>ενώ</w:t>
      </w:r>
      <w:r w:rsidR="00713941" w:rsidRPr="00713941">
        <w:t xml:space="preserve"> </w:t>
      </w:r>
      <w:r>
        <w:t>είναι και το ευκολότερα διαθέσιμο</w:t>
      </w:r>
      <w:r w:rsidR="00713941" w:rsidRPr="00713941">
        <w:t xml:space="preserve"> </w:t>
      </w:r>
      <w:r w:rsidR="00692DA2">
        <w:t>απολυμαντικό</w:t>
      </w:r>
      <w:r>
        <w:t>.</w:t>
      </w:r>
      <w:r w:rsidR="00713941" w:rsidRPr="00713941">
        <w:t xml:space="preserve"> </w:t>
      </w:r>
      <w:r w:rsidR="00692DA2" w:rsidRPr="00DE25FC">
        <w:rPr>
          <w:bCs/>
        </w:rPr>
        <w:t xml:space="preserve">Το όζον απενεργοποιεί τα βακτήρια και τους ιούς 3.000 φορές ταχύτερα από το χλώριο </w:t>
      </w:r>
      <w:r w:rsidR="00E0317D">
        <w:rPr>
          <w:bCs/>
        </w:rPr>
        <w:t xml:space="preserve">καθώς επίσης </w:t>
      </w:r>
      <w:r w:rsidR="00692DA2" w:rsidRPr="00DE25FC">
        <w:rPr>
          <w:bCs/>
        </w:rPr>
        <w:t>είναι</w:t>
      </w:r>
      <w:r w:rsidR="00E0317D">
        <w:rPr>
          <w:bCs/>
        </w:rPr>
        <w:t xml:space="preserve"> και</w:t>
      </w:r>
      <w:r w:rsidR="00134494">
        <w:rPr>
          <w:bCs/>
        </w:rPr>
        <w:t xml:space="preserve"> 50% ισχυρότερο</w:t>
      </w:r>
      <w:r w:rsidR="00D867CB">
        <w:rPr>
          <w:bCs/>
        </w:rPr>
        <w:t xml:space="preserve"> οξειδωτικό μέσο</w:t>
      </w:r>
      <w:r w:rsidR="00692DA2" w:rsidRPr="00BB1E57">
        <w:rPr>
          <w:bCs/>
        </w:rPr>
        <w:t xml:space="preserve">. </w:t>
      </w:r>
      <w:r w:rsidR="00F0272F" w:rsidRPr="00BB1E57">
        <w:rPr>
          <w:bCs/>
        </w:rPr>
        <w:t>Ιδιαίτερα</w:t>
      </w:r>
      <w:r w:rsidR="00BB1E57" w:rsidRPr="00BB1E57">
        <w:rPr>
          <w:bCs/>
        </w:rPr>
        <w:t xml:space="preserve"> αποδοτικό για την εξουδετέρωση πολλών τύπων βακτηρίων </w:t>
      </w:r>
      <w:r w:rsidR="00692DA2" w:rsidRPr="00BB1E57">
        <w:rPr>
          <w:bCs/>
        </w:rPr>
        <w:t xml:space="preserve">όπως το </w:t>
      </w:r>
      <w:r w:rsidR="00692DA2" w:rsidRPr="00BB1E57">
        <w:rPr>
          <w:bCs/>
          <w:i/>
        </w:rPr>
        <w:t>Ε.</w:t>
      </w:r>
      <w:r w:rsidR="00E0317D" w:rsidRPr="00BB1E57">
        <w:rPr>
          <w:bCs/>
          <w:i/>
        </w:rPr>
        <w:t>coli,</w:t>
      </w:r>
      <w:r w:rsidR="00713941" w:rsidRPr="00713941">
        <w:rPr>
          <w:bCs/>
          <w:i/>
        </w:rPr>
        <w:t xml:space="preserve"> </w:t>
      </w:r>
      <w:r w:rsidR="00100443" w:rsidRPr="00BB1E57">
        <w:rPr>
          <w:bCs/>
          <w:i/>
          <w:lang w:val="en-US"/>
        </w:rPr>
        <w:t>V</w:t>
      </w:r>
      <w:r w:rsidR="00100443" w:rsidRPr="00BB1E57">
        <w:rPr>
          <w:bCs/>
          <w:i/>
        </w:rPr>
        <w:t>.</w:t>
      </w:r>
      <w:r w:rsidR="00100443" w:rsidRPr="00BB1E57">
        <w:rPr>
          <w:bCs/>
          <w:i/>
          <w:lang w:val="en-US"/>
        </w:rPr>
        <w:t>cholerae</w:t>
      </w:r>
      <w:r w:rsidR="00100443" w:rsidRPr="00BB1E57">
        <w:rPr>
          <w:bCs/>
          <w:i/>
        </w:rPr>
        <w:t xml:space="preserve">, </w:t>
      </w:r>
      <w:r w:rsidR="00100443" w:rsidRPr="00BB1E57">
        <w:rPr>
          <w:bCs/>
          <w:i/>
          <w:lang w:val="en-US"/>
        </w:rPr>
        <w:t>Intestinal</w:t>
      </w:r>
      <w:r w:rsidR="00713941" w:rsidRPr="00713941">
        <w:rPr>
          <w:bCs/>
          <w:i/>
        </w:rPr>
        <w:t xml:space="preserve"> </w:t>
      </w:r>
      <w:r w:rsidR="00100443" w:rsidRPr="00BB1E57">
        <w:rPr>
          <w:bCs/>
          <w:i/>
          <w:lang w:val="en-US"/>
        </w:rPr>
        <w:t>Enterococci</w:t>
      </w:r>
      <w:r w:rsidR="00713941" w:rsidRPr="00713941">
        <w:rPr>
          <w:bCs/>
          <w:i/>
        </w:rPr>
        <w:t xml:space="preserve"> </w:t>
      </w:r>
      <w:sdt>
        <w:sdtPr>
          <w:rPr>
            <w:bCs/>
            <w:lang w:val="en-US"/>
          </w:rPr>
          <w:id w:val="4943641"/>
          <w:citation/>
        </w:sdtPr>
        <w:sdtContent>
          <w:r w:rsidR="00E9526F">
            <w:rPr>
              <w:bCs/>
              <w:lang w:val="en-US"/>
            </w:rPr>
            <w:fldChar w:fldCharType="begin"/>
          </w:r>
          <w:r w:rsidR="00EF2C8F">
            <w:rPr>
              <w:bCs/>
              <w:lang w:val="en-US"/>
            </w:rPr>
            <w:instrText>CITATIONNei</w:instrText>
          </w:r>
          <w:r w:rsidR="00EF2C8F" w:rsidRPr="00D811DF">
            <w:rPr>
              <w:bCs/>
            </w:rPr>
            <w:instrText>10 \</w:instrText>
          </w:r>
          <w:r w:rsidR="00EF2C8F">
            <w:rPr>
              <w:bCs/>
              <w:lang w:val="en-US"/>
            </w:rPr>
            <w:instrText>l</w:instrText>
          </w:r>
          <w:r w:rsidR="00EF2C8F" w:rsidRPr="00D811DF">
            <w:rPr>
              <w:bCs/>
            </w:rPr>
            <w:instrText xml:space="preserve"> 1033  </w:instrText>
          </w:r>
          <w:r w:rsidR="00E9526F">
            <w:rPr>
              <w:bCs/>
              <w:lang w:val="en-US"/>
            </w:rPr>
            <w:fldChar w:fldCharType="separate"/>
          </w:r>
          <w:r w:rsidR="00831C74" w:rsidRPr="00E96D9B">
            <w:rPr>
              <w:noProof/>
            </w:rPr>
            <w:t>(</w:t>
          </w:r>
          <w:r w:rsidR="00831C74">
            <w:rPr>
              <w:noProof/>
              <w:lang w:val="en-US"/>
            </w:rPr>
            <w:t>N</w:t>
          </w:r>
          <w:r w:rsidR="00831C74" w:rsidRPr="00E96D9B">
            <w:rPr>
              <w:noProof/>
            </w:rPr>
            <w:t>.</w:t>
          </w:r>
          <w:r w:rsidR="00831C74">
            <w:rPr>
              <w:noProof/>
              <w:lang w:val="en-US"/>
            </w:rPr>
            <w:t>Bellefontaine</w:t>
          </w:r>
          <w:r w:rsidR="00831C74" w:rsidRPr="00E96D9B">
            <w:rPr>
              <w:noProof/>
            </w:rPr>
            <w:t xml:space="preserve">, </w:t>
          </w:r>
          <w:r w:rsidR="00831C74">
            <w:rPr>
              <w:noProof/>
              <w:lang w:val="en-US"/>
            </w:rPr>
            <w:t>F</w:t>
          </w:r>
          <w:r w:rsidR="00831C74" w:rsidRPr="00E96D9B">
            <w:rPr>
              <w:noProof/>
            </w:rPr>
            <w:t>.</w:t>
          </w:r>
          <w:r w:rsidR="00831C74">
            <w:rPr>
              <w:noProof/>
              <w:lang w:val="en-US"/>
            </w:rPr>
            <w:t>Haag</w:t>
          </w:r>
          <w:r w:rsidR="00831C74" w:rsidRPr="00E96D9B">
            <w:rPr>
              <w:noProof/>
            </w:rPr>
            <w:t xml:space="preserve">, </w:t>
          </w:r>
          <w:r w:rsidR="00831C74">
            <w:rPr>
              <w:noProof/>
              <w:lang w:val="en-US"/>
            </w:rPr>
            <w:t>O</w:t>
          </w:r>
          <w:r w:rsidR="00831C74" w:rsidRPr="00E96D9B">
            <w:rPr>
              <w:noProof/>
            </w:rPr>
            <w:t>.</w:t>
          </w:r>
          <w:r w:rsidR="00831C74">
            <w:rPr>
              <w:noProof/>
              <w:lang w:val="en-US"/>
            </w:rPr>
            <w:t>Linden</w:t>
          </w:r>
          <w:r w:rsidR="00831C74" w:rsidRPr="00E96D9B">
            <w:rPr>
              <w:noProof/>
            </w:rPr>
            <w:t>, &amp;</w:t>
          </w:r>
          <w:r w:rsidR="00831C74">
            <w:rPr>
              <w:noProof/>
              <w:lang w:val="en-US"/>
            </w:rPr>
            <w:t>J</w:t>
          </w:r>
          <w:r w:rsidR="00831C74" w:rsidRPr="00E96D9B">
            <w:rPr>
              <w:noProof/>
            </w:rPr>
            <w:t>.</w:t>
          </w:r>
          <w:r w:rsidR="00831C74">
            <w:rPr>
              <w:noProof/>
              <w:lang w:val="en-US"/>
            </w:rPr>
            <w:t>Matheickal</w:t>
          </w:r>
          <w:r w:rsidR="00831C74" w:rsidRPr="00E96D9B">
            <w:rPr>
              <w:noProof/>
            </w:rPr>
            <w:t>, 2010)</w:t>
          </w:r>
          <w:r w:rsidR="00E9526F">
            <w:rPr>
              <w:bCs/>
              <w:lang w:val="en-US"/>
            </w:rPr>
            <w:fldChar w:fldCharType="end"/>
          </w:r>
        </w:sdtContent>
      </w:sdt>
      <w:r w:rsidR="00134494" w:rsidRPr="00134494">
        <w:rPr>
          <w:bCs/>
        </w:rPr>
        <w:t>.</w:t>
      </w:r>
    </w:p>
    <w:p w:rsidR="00691966" w:rsidRDefault="00691966" w:rsidP="00156370">
      <w:r>
        <w:t xml:space="preserve">Η παραγωγή του βασίζεται στην εξής χημική αντίδραση: </w:t>
      </w:r>
    </w:p>
    <w:p w:rsidR="00691966" w:rsidRDefault="00691966" w:rsidP="00156370">
      <w:pPr>
        <w:rPr>
          <w:rFonts w:eastAsiaTheme="minorEastAsia"/>
        </w:rPr>
      </w:pPr>
      <m:oMathPara>
        <m:oMath>
          <m:r>
            <m:rPr>
              <m:sty m:val="p"/>
            </m:rPr>
            <w:rPr>
              <w:rFonts w:ascii="Cambria Math" w:hAnsi="Cambria Math"/>
            </w:rPr>
            <m:t>3</m:t>
          </m:r>
          <m:sSub>
            <m:sSubPr>
              <m:ctrlPr>
                <w:rPr>
                  <w:rFonts w:ascii="Cambria Math" w:hAnsi="Cambria Math"/>
                </w:rPr>
              </m:ctrlPr>
            </m:sSubPr>
            <m:e>
              <m:r>
                <w:rPr>
                  <w:rFonts w:ascii="Cambria Math" w:hAnsi="Cambria Math"/>
                </w:rPr>
                <m:t>O</m:t>
              </m:r>
            </m:e>
            <m:sub>
              <m:r>
                <m:rPr>
                  <m:sty m:val="p"/>
                </m:rPr>
                <w:rPr>
                  <w:rFonts w:ascii="Cambria Math" w:hAnsi="Cambria Math"/>
                </w:rPr>
                <m:t>2</m:t>
              </m:r>
            </m:sub>
          </m:sSub>
          <m:r>
            <m:rPr>
              <m:sty m:val="p"/>
            </m:rPr>
            <w:rPr>
              <w:rFonts w:ascii="Cambria Math" w:hAnsi="Cambria Math"/>
            </w:rPr>
            <m:t>⇄2</m:t>
          </m:r>
          <m:sSub>
            <m:sSubPr>
              <m:ctrlPr>
                <w:rPr>
                  <w:rFonts w:ascii="Cambria Math" w:hAnsi="Cambria Math"/>
                </w:rPr>
              </m:ctrlPr>
            </m:sSubPr>
            <m:e>
              <m:r>
                <w:rPr>
                  <w:rFonts w:ascii="Cambria Math" w:hAnsi="Cambria Math"/>
                </w:rPr>
                <m:t>O</m:t>
              </m:r>
            </m:e>
            <m:sub>
              <m:r>
                <m:rPr>
                  <m:sty m:val="p"/>
                </m:rPr>
                <w:rPr>
                  <w:rFonts w:ascii="Cambria Math" w:hAnsi="Cambria Math"/>
                </w:rPr>
                <m:t>3</m:t>
              </m:r>
            </m:sub>
          </m:sSub>
        </m:oMath>
      </m:oMathPara>
    </w:p>
    <w:p w:rsidR="00BE2BDB" w:rsidRDefault="00DE5DA1" w:rsidP="00156370">
      <w:r>
        <w:t xml:space="preserve">Είναι εξαιρετικά εξώθερμη και απαιτεί μεγάλες ποσότητες ενέργειας για </w:t>
      </w:r>
      <w:r w:rsidR="00F3764F">
        <w:t xml:space="preserve">να επιτευχθεί. Διακρίνονται τρεις τρόποι για την παραγωγή του, μέσω ηλεκτρικής εκκένωσης σε κατάλληλο αντιδραστήρα που καλείται </w:t>
      </w:r>
      <w:r w:rsidR="00EF7D6C">
        <w:t>οζονιστήρας, μέσω φωτοχημικών διεργασιών</w:t>
      </w:r>
      <w:r w:rsidR="00914AF7">
        <w:t xml:space="preserve"> με υπεριώδης ακτινοβολία και μέσω ηλε</w:t>
      </w:r>
      <w:r w:rsidR="00EF7D6C">
        <w:t>κτροχημικών διεργασιών</w:t>
      </w:r>
      <w:r w:rsidR="00914AF7">
        <w:t xml:space="preserve"> με ηλεκτρόλυση νερού που είναι και η επικρατέστερη διότι </w:t>
      </w:r>
      <w:r w:rsidR="00BE2BDB">
        <w:t>έχει μεγαλύτερη απόδοση, παρέχοντας υψηλές συγκε</w:t>
      </w:r>
      <w:r w:rsidR="00EF7D6C">
        <w:t xml:space="preserve">ντρώσεις που είναι απαραίτητες για </w:t>
      </w:r>
      <w:r w:rsidR="00BE2BDB">
        <w:t>τις πράσινες χημικές διεργασίες.</w:t>
      </w:r>
    </w:p>
    <w:p w:rsidR="00D564C0" w:rsidRDefault="00D63EA7" w:rsidP="00156370">
      <w:r>
        <w:t>Κατά την διάσπαση του όζοντος στο νερό υπάρχει πιθανό</w:t>
      </w:r>
      <w:r w:rsidR="00FC3F4A">
        <w:t>τητα άμεσης ή έμμεσης οξείδωσης. Κ</w:t>
      </w:r>
      <w:r>
        <w:t xml:space="preserve">ατά την έμμεση οξείδωση </w:t>
      </w:r>
      <w:r w:rsidR="003973E6">
        <w:t>γίνεται απευθείας διάσπαση</w:t>
      </w:r>
      <w:r w:rsidR="00713941" w:rsidRPr="00713941">
        <w:t xml:space="preserve"> </w:t>
      </w:r>
      <w:r w:rsidR="00FC3F4A">
        <w:t>του</w:t>
      </w:r>
      <w:r w:rsidR="00713941" w:rsidRPr="00713941">
        <w:t xml:space="preserve"> </w:t>
      </w:r>
      <w:r w:rsidR="00FC3F4A">
        <w:t>όζοντος,</w:t>
      </w:r>
      <w:r>
        <w:t xml:space="preserve"> σχηματίζ</w:t>
      </w:r>
      <w:r w:rsidR="00FC3F4A">
        <w:t>οντας</w:t>
      </w:r>
      <w:r>
        <w:t xml:space="preserve"> ρίζες υδροξυλίου σε αλκαλικό </w:t>
      </w:r>
      <w:r>
        <w:rPr>
          <w:lang w:val="en-US"/>
        </w:rPr>
        <w:t>pH</w:t>
      </w:r>
      <w:r w:rsidRPr="00D63EA7">
        <w:t xml:space="preserve">, </w:t>
      </w:r>
      <w:r>
        <w:t xml:space="preserve">οξειδώνοντας </w:t>
      </w:r>
      <w:r w:rsidR="003973E6">
        <w:t>ορ</w:t>
      </w:r>
      <w:r>
        <w:t>γανικές και ανόργανες ενώσεις</w:t>
      </w:r>
      <w:r w:rsidRPr="00D63EA7">
        <w:t>.</w:t>
      </w:r>
      <w:r>
        <w:t xml:space="preserve"> Πιο συγκεκριμένα το Ο</w:t>
      </w:r>
      <w:r>
        <w:rPr>
          <w:vertAlign w:val="subscript"/>
        </w:rPr>
        <w:t>3</w:t>
      </w:r>
      <w:r>
        <w:t xml:space="preserve"> σε </w:t>
      </w:r>
      <w:r>
        <w:rPr>
          <w:lang w:val="en-US"/>
        </w:rPr>
        <w:t>pH</w:t>
      </w:r>
      <w:r>
        <w:rPr>
          <w:rFonts w:cstheme="minorHAnsi"/>
        </w:rPr>
        <w:t>~</w:t>
      </w:r>
      <w:r>
        <w:t>11</w:t>
      </w:r>
      <w:r w:rsidR="003973E6">
        <w:t xml:space="preserve"> σχηματίζει ρίζες υδροξυλίου (ΗΟ-)</w:t>
      </w:r>
      <w:r w:rsidR="00FC3F4A">
        <w:t xml:space="preserve"> και διασπάται σε </w:t>
      </w:r>
      <w:r w:rsidR="00FC3F4A" w:rsidRPr="00FC3F4A">
        <w:t>6</w:t>
      </w:r>
      <w:r w:rsidR="00D564C0">
        <w:t xml:space="preserve"> στάδια</w:t>
      </w:r>
      <w:r w:rsidR="00713941" w:rsidRPr="00713941">
        <w:t xml:space="preserve"> </w:t>
      </w:r>
      <w:sdt>
        <w:sdtPr>
          <w:id w:val="444632827"/>
          <w:citation/>
        </w:sdtPr>
        <w:sdtContent>
          <w:r w:rsidR="00E9526F">
            <w:fldChar w:fldCharType="begin"/>
          </w:r>
          <w:r w:rsidR="005E5973">
            <w:rPr>
              <w:lang w:val="en-US"/>
            </w:rPr>
            <w:instrText>CITATIONADS</w:instrText>
          </w:r>
          <w:r w:rsidR="005E5973" w:rsidRPr="005E5973">
            <w:instrText>15 \</w:instrText>
          </w:r>
          <w:r w:rsidR="005E5973">
            <w:rPr>
              <w:lang w:val="en-US"/>
            </w:rPr>
            <w:instrText>l</w:instrText>
          </w:r>
          <w:r w:rsidR="005E5973" w:rsidRPr="005E5973">
            <w:instrText xml:space="preserve"> 1033 </w:instrText>
          </w:r>
          <w:r w:rsidR="00E9526F">
            <w:fldChar w:fldCharType="separate"/>
          </w:r>
          <w:r w:rsidR="002B7A3E" w:rsidRPr="007D55DD">
            <w:rPr>
              <w:noProof/>
            </w:rPr>
            <w:t>(</w:t>
          </w:r>
          <w:r w:rsidR="002B7A3E">
            <w:rPr>
              <w:noProof/>
              <w:lang w:val="en-US"/>
            </w:rPr>
            <w:t>Shah</w:t>
          </w:r>
          <w:r w:rsidR="002B7A3E" w:rsidRPr="007D55DD">
            <w:rPr>
              <w:noProof/>
            </w:rPr>
            <w:t>, 2015)</w:t>
          </w:r>
          <w:r w:rsidR="00E9526F">
            <w:fldChar w:fldCharType="end"/>
          </w:r>
        </w:sdtContent>
      </w:sdt>
      <w:r w:rsidR="005E5973" w:rsidRPr="005E5973">
        <w:t>.</w:t>
      </w:r>
    </w:p>
    <w:p w:rsidR="00D867CB" w:rsidRPr="005E5973" w:rsidRDefault="00D867CB" w:rsidP="00156370"/>
    <w:p w:rsidR="00FC3F4A" w:rsidRPr="00FC3F4A" w:rsidRDefault="00FC3F4A" w:rsidP="00D867CB">
      <w:pPr>
        <w:pStyle w:val="a4"/>
        <w:numPr>
          <w:ilvl w:val="0"/>
          <w:numId w:val="10"/>
        </w:numPr>
      </w:pPr>
      <w:r w:rsidRPr="00FC3F4A">
        <w:lastRenderedPageBreak/>
        <w:t>Ο</w:t>
      </w:r>
      <w:r w:rsidRPr="00FC3F4A">
        <w:rPr>
          <w:vertAlign w:val="subscript"/>
        </w:rPr>
        <w:t>3</w:t>
      </w:r>
      <w:r w:rsidRPr="00FC3F4A">
        <w:t xml:space="preserve"> + ΗΟ</w:t>
      </w:r>
      <w:r w:rsidRPr="00FC3F4A">
        <w:rPr>
          <w:vertAlign w:val="superscript"/>
        </w:rPr>
        <w:t>-</w:t>
      </w:r>
      <w:r w:rsidRPr="00FC3F4A">
        <w:t xml:space="preserve"> → ΗΟ</w:t>
      </w:r>
      <w:r w:rsidRPr="00FC3F4A">
        <w:rPr>
          <w:vertAlign w:val="subscript"/>
        </w:rPr>
        <w:t>2</w:t>
      </w:r>
      <w:r w:rsidRPr="00FC3F4A">
        <w:rPr>
          <w:vertAlign w:val="superscript"/>
        </w:rPr>
        <w:t>-</w:t>
      </w:r>
      <w:r w:rsidRPr="00FC3F4A">
        <w:t xml:space="preserve"> + Ο</w:t>
      </w:r>
      <w:r w:rsidRPr="00FC3F4A">
        <w:rPr>
          <w:vertAlign w:val="subscript"/>
        </w:rPr>
        <w:t>2</w:t>
      </w:r>
    </w:p>
    <w:p w:rsidR="00FC3F4A" w:rsidRPr="00FC3F4A" w:rsidRDefault="00FC3F4A" w:rsidP="00D867CB">
      <w:pPr>
        <w:pStyle w:val="a4"/>
        <w:numPr>
          <w:ilvl w:val="0"/>
          <w:numId w:val="10"/>
        </w:numPr>
      </w:pPr>
      <w:r w:rsidRPr="00FC3F4A">
        <w:t>ΗΟ</w:t>
      </w:r>
      <w:r w:rsidRPr="00FC3F4A">
        <w:rPr>
          <w:vertAlign w:val="subscript"/>
        </w:rPr>
        <w:t>2</w:t>
      </w:r>
      <w:r w:rsidRPr="00FC3F4A">
        <w:rPr>
          <w:vertAlign w:val="superscript"/>
        </w:rPr>
        <w:t>-</w:t>
      </w:r>
      <w:r w:rsidRPr="00FC3F4A">
        <w:t xml:space="preserve"> + Ο</w:t>
      </w:r>
      <w:r w:rsidRPr="00FC3F4A">
        <w:rPr>
          <w:vertAlign w:val="subscript"/>
        </w:rPr>
        <w:t>3</w:t>
      </w:r>
      <w:r w:rsidRPr="00FC3F4A">
        <w:t xml:space="preserve"> → Ο</w:t>
      </w:r>
      <w:r w:rsidRPr="00FC3F4A">
        <w:rPr>
          <w:vertAlign w:val="subscript"/>
        </w:rPr>
        <w:t>3</w:t>
      </w:r>
      <w:r w:rsidRPr="00FC3F4A">
        <w:rPr>
          <w:vertAlign w:val="superscript"/>
        </w:rPr>
        <w:t>-•</w:t>
      </w:r>
      <w:r w:rsidRPr="00FC3F4A">
        <w:t xml:space="preserve"> + ΗΟ</w:t>
      </w:r>
      <w:r w:rsidRPr="00FC3F4A">
        <w:rPr>
          <w:vertAlign w:val="subscript"/>
        </w:rPr>
        <w:t>2</w:t>
      </w:r>
      <w:r w:rsidRPr="00FC3F4A">
        <w:rPr>
          <w:vertAlign w:val="superscript"/>
        </w:rPr>
        <w:t>•</w:t>
      </w:r>
    </w:p>
    <w:p w:rsidR="00FC3F4A" w:rsidRPr="00FC3F4A" w:rsidRDefault="00FC3F4A" w:rsidP="00D867CB">
      <w:pPr>
        <w:pStyle w:val="a4"/>
        <w:numPr>
          <w:ilvl w:val="0"/>
          <w:numId w:val="10"/>
        </w:numPr>
      </w:pPr>
      <w:r w:rsidRPr="00FC3F4A">
        <w:t>ΗΟ</w:t>
      </w:r>
      <w:r w:rsidRPr="00FC3F4A">
        <w:rPr>
          <w:vertAlign w:val="subscript"/>
        </w:rPr>
        <w:t>2</w:t>
      </w:r>
      <w:r w:rsidRPr="00FC3F4A">
        <w:rPr>
          <w:vertAlign w:val="superscript"/>
        </w:rPr>
        <w:t>•</w:t>
      </w:r>
      <w:r w:rsidR="004B738B" w:rsidRPr="004B738B">
        <w:t xml:space="preserve">→ </w:t>
      </w:r>
      <w:r w:rsidRPr="00FC3F4A">
        <w:t>Ο</w:t>
      </w:r>
      <w:r w:rsidRPr="00FC3F4A">
        <w:rPr>
          <w:vertAlign w:val="subscript"/>
        </w:rPr>
        <w:t>2</w:t>
      </w:r>
      <w:r w:rsidRPr="00FC3F4A">
        <w:rPr>
          <w:vertAlign w:val="superscript"/>
        </w:rPr>
        <w:t>-•</w:t>
      </w:r>
      <w:r w:rsidRPr="00FC3F4A">
        <w:t xml:space="preserve"> + Η</w:t>
      </w:r>
      <w:r w:rsidRPr="00FC3F4A">
        <w:rPr>
          <w:vertAlign w:val="superscript"/>
        </w:rPr>
        <w:t>+</w:t>
      </w:r>
    </w:p>
    <w:p w:rsidR="00FC3F4A" w:rsidRPr="00FC3F4A" w:rsidRDefault="00FC3F4A" w:rsidP="00D867CB">
      <w:pPr>
        <w:pStyle w:val="a4"/>
        <w:numPr>
          <w:ilvl w:val="0"/>
          <w:numId w:val="10"/>
        </w:numPr>
      </w:pPr>
      <w:r w:rsidRPr="00FC3F4A">
        <w:t>Ο</w:t>
      </w:r>
      <w:r w:rsidRPr="00FC3F4A">
        <w:rPr>
          <w:vertAlign w:val="subscript"/>
        </w:rPr>
        <w:t>2</w:t>
      </w:r>
      <w:r w:rsidRPr="00FC3F4A">
        <w:rPr>
          <w:vertAlign w:val="superscript"/>
        </w:rPr>
        <w:t>-•</w:t>
      </w:r>
      <w:r w:rsidRPr="00FC3F4A">
        <w:t xml:space="preserve"> + Ο</w:t>
      </w:r>
      <w:r w:rsidRPr="00FC3F4A">
        <w:rPr>
          <w:vertAlign w:val="subscript"/>
        </w:rPr>
        <w:t>3</w:t>
      </w:r>
      <w:r w:rsidRPr="00FC3F4A">
        <w:t xml:space="preserve"> → Ο</w:t>
      </w:r>
      <w:r w:rsidRPr="00FC3F4A">
        <w:rPr>
          <w:vertAlign w:val="subscript"/>
        </w:rPr>
        <w:t>3</w:t>
      </w:r>
      <w:r w:rsidRPr="00FC3F4A">
        <w:rPr>
          <w:vertAlign w:val="superscript"/>
        </w:rPr>
        <w:t>-•</w:t>
      </w:r>
      <w:r w:rsidRPr="00FC3F4A">
        <w:t xml:space="preserve"> + Ο</w:t>
      </w:r>
      <w:r w:rsidRPr="00FC3F4A">
        <w:rPr>
          <w:vertAlign w:val="subscript"/>
        </w:rPr>
        <w:t>2</w:t>
      </w:r>
    </w:p>
    <w:p w:rsidR="00FC3F4A" w:rsidRPr="00FC3F4A" w:rsidRDefault="00FC3F4A" w:rsidP="00D867CB">
      <w:pPr>
        <w:pStyle w:val="a4"/>
        <w:numPr>
          <w:ilvl w:val="0"/>
          <w:numId w:val="10"/>
        </w:numPr>
      </w:pPr>
      <w:r w:rsidRPr="00FC3F4A">
        <w:t>Ο</w:t>
      </w:r>
      <w:r w:rsidRPr="00FC3F4A">
        <w:rPr>
          <w:vertAlign w:val="subscript"/>
        </w:rPr>
        <w:t>3</w:t>
      </w:r>
      <w:r w:rsidRPr="00FC3F4A">
        <w:rPr>
          <w:vertAlign w:val="superscript"/>
        </w:rPr>
        <w:t>-•</w:t>
      </w:r>
      <w:r w:rsidRPr="00FC3F4A">
        <w:t xml:space="preserve"> + Η</w:t>
      </w:r>
      <w:r w:rsidRPr="00FC3F4A">
        <w:rPr>
          <w:vertAlign w:val="superscript"/>
        </w:rPr>
        <w:t>+</w:t>
      </w:r>
      <w:r w:rsidRPr="00FC3F4A">
        <w:t xml:space="preserve"> → ΗΟ</w:t>
      </w:r>
      <w:r w:rsidRPr="00FC3F4A">
        <w:rPr>
          <w:vertAlign w:val="subscript"/>
        </w:rPr>
        <w:t>3</w:t>
      </w:r>
      <w:r w:rsidRPr="00FC3F4A">
        <w:rPr>
          <w:vertAlign w:val="superscript"/>
        </w:rPr>
        <w:t>•</w:t>
      </w:r>
    </w:p>
    <w:p w:rsidR="00FC3F4A" w:rsidRPr="00FC3F4A" w:rsidRDefault="00FC3F4A" w:rsidP="00D867CB">
      <w:pPr>
        <w:pStyle w:val="a4"/>
        <w:numPr>
          <w:ilvl w:val="0"/>
          <w:numId w:val="10"/>
        </w:numPr>
      </w:pPr>
      <w:r w:rsidRPr="00FC3F4A">
        <w:t>ΗΟ</w:t>
      </w:r>
      <w:r w:rsidRPr="00FC3F4A">
        <w:rPr>
          <w:vertAlign w:val="subscript"/>
        </w:rPr>
        <w:t>3</w:t>
      </w:r>
      <w:r w:rsidRPr="00FC3F4A">
        <w:rPr>
          <w:vertAlign w:val="superscript"/>
        </w:rPr>
        <w:t>•</w:t>
      </w:r>
      <w:r w:rsidRPr="00FC3F4A">
        <w:t xml:space="preserve"> → ΗΟ</w:t>
      </w:r>
      <w:r w:rsidRPr="00FC3F4A">
        <w:rPr>
          <w:vertAlign w:val="superscript"/>
        </w:rPr>
        <w:t>•</w:t>
      </w:r>
      <w:r w:rsidRPr="00FC3F4A">
        <w:t xml:space="preserve"> + Ο</w:t>
      </w:r>
      <w:r w:rsidRPr="00FC3F4A">
        <w:rPr>
          <w:vertAlign w:val="subscript"/>
        </w:rPr>
        <w:t>2</w:t>
      </w:r>
    </w:p>
    <w:p w:rsidR="008805E8" w:rsidRPr="002C31EE" w:rsidRDefault="00EF7D6C" w:rsidP="00156370">
      <w:r>
        <w:t>Ο χρόνος ημιζωής</w:t>
      </w:r>
      <w:r w:rsidR="00713941" w:rsidRPr="00713941">
        <w:t xml:space="preserve"> </w:t>
      </w:r>
      <w:r w:rsidR="00815256">
        <w:t xml:space="preserve">του διαλυμένου όζοντος στο νερό, για τιμές </w:t>
      </w:r>
      <w:r w:rsidR="00815256">
        <w:rPr>
          <w:lang w:val="en-US"/>
        </w:rPr>
        <w:t>pH</w:t>
      </w:r>
      <w:r w:rsidR="00815256">
        <w:t>=7, είναι 15-25 λεπτά.</w:t>
      </w:r>
    </w:p>
    <w:p w:rsidR="002C31EE" w:rsidRPr="00B753B7" w:rsidRDefault="002C31EE" w:rsidP="002C31EE">
      <w:r>
        <w:t>Αντίστοιχα, για την οξείδωση χλωρίου ακολουθούνται οι παρακάτω κινητικές αντιδράσεις διάσπασης</w:t>
      </w:r>
      <w:r w:rsidR="00713941" w:rsidRPr="00713941">
        <w:t xml:space="preserve"> </w:t>
      </w:r>
      <w:sdt>
        <w:sdtPr>
          <w:rPr>
            <w:lang w:val="en-US"/>
          </w:rPr>
          <w:id w:val="444632818"/>
          <w:citation/>
        </w:sdtPr>
        <w:sdtContent>
          <w:r w:rsidR="00E9526F">
            <w:rPr>
              <w:lang w:val="en-US"/>
            </w:rPr>
            <w:fldChar w:fldCharType="begin"/>
          </w:r>
          <w:r>
            <w:rPr>
              <w:lang w:val="en-US"/>
            </w:rPr>
            <w:instrText>CITATIONYPe</w:instrText>
          </w:r>
          <w:r w:rsidRPr="002C31EE">
            <w:instrText>13 \</w:instrText>
          </w:r>
          <w:r>
            <w:rPr>
              <w:lang w:val="en-US"/>
            </w:rPr>
            <w:instrText>l</w:instrText>
          </w:r>
          <w:r w:rsidRPr="002C31EE">
            <w:instrText xml:space="preserve"> 1033 </w:instrText>
          </w:r>
          <w:r w:rsidR="00E9526F">
            <w:rPr>
              <w:lang w:val="en-US"/>
            </w:rPr>
            <w:fldChar w:fldCharType="separate"/>
          </w:r>
          <w:r w:rsidR="002B7A3E" w:rsidRPr="007D55DD">
            <w:rPr>
              <w:noProof/>
            </w:rPr>
            <w:t>(</w:t>
          </w:r>
          <w:r w:rsidR="002B7A3E">
            <w:rPr>
              <w:noProof/>
              <w:lang w:val="en-US"/>
            </w:rPr>
            <w:t>Penru</w:t>
          </w:r>
          <w:r w:rsidR="002B7A3E" w:rsidRPr="007D55DD">
            <w:rPr>
              <w:noProof/>
            </w:rPr>
            <w:t>, 2013)</w:t>
          </w:r>
          <w:r w:rsidR="00E9526F">
            <w:rPr>
              <w:lang w:val="en-US"/>
            </w:rPr>
            <w:fldChar w:fldCharType="end"/>
          </w:r>
        </w:sdtContent>
      </w:sdt>
      <w:r w:rsidRPr="002C31EE">
        <w:t>.</w:t>
      </w:r>
    </w:p>
    <w:p w:rsidR="002C31EE" w:rsidRPr="002C31EE" w:rsidRDefault="002C31EE" w:rsidP="00C7359F">
      <w:pPr>
        <w:numPr>
          <w:ilvl w:val="0"/>
          <w:numId w:val="17"/>
        </w:numPr>
        <w:rPr>
          <w:rFonts w:cstheme="minorHAnsi"/>
        </w:rPr>
      </w:pPr>
      <w:r w:rsidRPr="00B753B7">
        <w:rPr>
          <w:rFonts w:ascii="Cambria Math" w:hAnsi="Cambria Math" w:cstheme="minorHAnsi"/>
          <w:lang w:val="en-US"/>
        </w:rPr>
        <w:t>𝑂</w:t>
      </w:r>
      <w:r w:rsidRPr="002C31EE">
        <w:rPr>
          <w:rFonts w:cstheme="minorHAnsi"/>
          <w:vertAlign w:val="superscript"/>
        </w:rPr>
        <w:t>3</w:t>
      </w:r>
      <w:r w:rsidRPr="002C31EE">
        <w:rPr>
          <w:rFonts w:cstheme="minorHAnsi"/>
        </w:rPr>
        <w:t>+</w:t>
      </w:r>
      <w:r w:rsidRPr="00B753B7">
        <w:rPr>
          <w:rFonts w:ascii="Cambria Math" w:hAnsi="Cambria Math" w:cstheme="minorHAnsi"/>
          <w:lang w:val="en-US"/>
        </w:rPr>
        <w:t>𝐶𝑙</w:t>
      </w:r>
      <w:r w:rsidRPr="002C31EE">
        <w:rPr>
          <w:rFonts w:cstheme="minorHAnsi"/>
          <w:vertAlign w:val="superscript"/>
        </w:rPr>
        <w:t>−</w:t>
      </w:r>
      <w:r w:rsidRPr="00B753B7">
        <w:rPr>
          <w:rFonts w:hAnsi="Cambria Math" w:cstheme="minorHAnsi"/>
          <w:lang w:val="en-US"/>
        </w:rPr>
        <w:t>⟶</w:t>
      </w:r>
      <w:r w:rsidRPr="00B753B7">
        <w:rPr>
          <w:rFonts w:ascii="Cambria Math" w:hAnsi="Cambria Math" w:cstheme="minorHAnsi"/>
          <w:lang w:val="en-US"/>
        </w:rPr>
        <w:t>𝑂</w:t>
      </w:r>
      <w:r w:rsidRPr="002C31EE">
        <w:rPr>
          <w:rFonts w:cstheme="minorHAnsi"/>
          <w:vertAlign w:val="superscript"/>
        </w:rPr>
        <w:t>2</w:t>
      </w:r>
      <w:r w:rsidRPr="002C31EE">
        <w:rPr>
          <w:rFonts w:cstheme="minorHAnsi"/>
        </w:rPr>
        <w:t>+</w:t>
      </w:r>
      <w:r w:rsidRPr="00B753B7">
        <w:rPr>
          <w:rFonts w:ascii="Cambria Math" w:hAnsi="Cambria Math" w:cstheme="minorHAnsi"/>
          <w:lang w:val="en-US"/>
        </w:rPr>
        <w:t>𝐶𝑙𝑂</w:t>
      </w:r>
      <w:r w:rsidRPr="002C31EE">
        <w:rPr>
          <w:rFonts w:cstheme="minorHAnsi"/>
          <w:vertAlign w:val="superscript"/>
        </w:rPr>
        <w:t>−</w:t>
      </w:r>
    </w:p>
    <w:p w:rsidR="002C31EE" w:rsidRPr="002C31EE" w:rsidRDefault="002C31EE" w:rsidP="00C7359F">
      <w:pPr>
        <w:numPr>
          <w:ilvl w:val="0"/>
          <w:numId w:val="17"/>
        </w:numPr>
        <w:rPr>
          <w:rFonts w:cstheme="minorHAnsi"/>
        </w:rPr>
      </w:pPr>
      <w:r w:rsidRPr="00B753B7">
        <w:rPr>
          <w:rFonts w:ascii="Cambria Math" w:hAnsi="Cambria Math" w:cstheme="minorHAnsi"/>
          <w:lang w:val="en-US"/>
        </w:rPr>
        <w:t>𝑂</w:t>
      </w:r>
      <w:r w:rsidRPr="002C31EE">
        <w:rPr>
          <w:rFonts w:cstheme="minorHAnsi"/>
          <w:vertAlign w:val="superscript"/>
        </w:rPr>
        <w:t>3</w:t>
      </w:r>
      <w:r w:rsidRPr="002C31EE">
        <w:rPr>
          <w:rFonts w:cstheme="minorHAnsi"/>
        </w:rPr>
        <w:t>+</w:t>
      </w:r>
      <w:r w:rsidRPr="00B753B7">
        <w:rPr>
          <w:rFonts w:ascii="Cambria Math" w:hAnsi="Cambria Math" w:cstheme="minorHAnsi"/>
          <w:lang w:val="en-US"/>
        </w:rPr>
        <w:t>𝐶𝑙𝑂</w:t>
      </w:r>
      <w:r w:rsidRPr="002C31EE">
        <w:rPr>
          <w:rFonts w:cstheme="minorHAnsi"/>
        </w:rPr>
        <w:t>−</w:t>
      </w:r>
      <w:r w:rsidRPr="00B753B7">
        <w:rPr>
          <w:rFonts w:hAnsi="Cambria Math" w:cstheme="minorHAnsi"/>
          <w:lang w:val="en-US"/>
        </w:rPr>
        <w:t>⟶</w:t>
      </w:r>
      <w:r w:rsidRPr="00B753B7">
        <w:rPr>
          <w:rFonts w:ascii="Cambria Math" w:hAnsi="Cambria Math" w:cstheme="minorHAnsi"/>
          <w:lang w:val="en-US"/>
        </w:rPr>
        <w:t>𝑂</w:t>
      </w:r>
      <w:r w:rsidRPr="002C31EE">
        <w:rPr>
          <w:rFonts w:cstheme="minorHAnsi"/>
          <w:vertAlign w:val="superscript"/>
        </w:rPr>
        <w:t>2</w:t>
      </w:r>
      <w:r w:rsidRPr="002C31EE">
        <w:rPr>
          <w:rFonts w:cstheme="minorHAnsi"/>
        </w:rPr>
        <w:t>+</w:t>
      </w:r>
      <w:r w:rsidRPr="00B753B7">
        <w:rPr>
          <w:rFonts w:ascii="Cambria Math" w:hAnsi="Cambria Math" w:cstheme="minorHAnsi"/>
          <w:lang w:val="en-US"/>
        </w:rPr>
        <w:t>𝐶𝑙</w:t>
      </w:r>
      <w:r w:rsidRPr="002C31EE">
        <w:rPr>
          <w:rFonts w:cstheme="minorHAnsi"/>
          <w:vertAlign w:val="superscript"/>
        </w:rPr>
        <w:t>−</w:t>
      </w:r>
    </w:p>
    <w:p w:rsidR="002C31EE" w:rsidRPr="002C31EE" w:rsidRDefault="002C31EE" w:rsidP="00C7359F">
      <w:pPr>
        <w:numPr>
          <w:ilvl w:val="0"/>
          <w:numId w:val="17"/>
        </w:numPr>
        <w:rPr>
          <w:rFonts w:cstheme="minorHAnsi"/>
        </w:rPr>
      </w:pPr>
      <w:r w:rsidRPr="002C31EE">
        <w:rPr>
          <w:rFonts w:cstheme="minorHAnsi"/>
        </w:rPr>
        <w:t xml:space="preserve"> 2</w:t>
      </w:r>
      <w:r w:rsidRPr="00B753B7">
        <w:rPr>
          <w:rFonts w:ascii="Cambria Math" w:hAnsi="Cambria Math" w:cstheme="minorHAnsi"/>
          <w:lang w:val="en-US"/>
        </w:rPr>
        <w:t>𝑂</w:t>
      </w:r>
      <w:r w:rsidRPr="002C31EE">
        <w:rPr>
          <w:rFonts w:cstheme="minorHAnsi"/>
          <w:vertAlign w:val="superscript"/>
        </w:rPr>
        <w:t>3</w:t>
      </w:r>
      <w:r w:rsidRPr="002C31EE">
        <w:rPr>
          <w:rFonts w:cstheme="minorHAnsi"/>
        </w:rPr>
        <w:t>+</w:t>
      </w:r>
      <w:r w:rsidRPr="00B753B7">
        <w:rPr>
          <w:rFonts w:ascii="Cambria Math" w:hAnsi="Cambria Math" w:cstheme="minorHAnsi"/>
          <w:lang w:val="en-US"/>
        </w:rPr>
        <w:t>𝐶𝑙𝑂</w:t>
      </w:r>
      <w:r w:rsidRPr="002C31EE">
        <w:rPr>
          <w:rFonts w:cstheme="minorHAnsi"/>
        </w:rPr>
        <w:t>−</w:t>
      </w:r>
      <w:r w:rsidRPr="00B753B7">
        <w:rPr>
          <w:rFonts w:hAnsi="Cambria Math" w:cstheme="minorHAnsi"/>
          <w:lang w:val="en-US"/>
        </w:rPr>
        <w:t>⟶</w:t>
      </w:r>
      <w:r w:rsidRPr="002C31EE">
        <w:rPr>
          <w:rFonts w:cstheme="minorHAnsi"/>
        </w:rPr>
        <w:t>2</w:t>
      </w:r>
      <w:r w:rsidRPr="00B753B7">
        <w:rPr>
          <w:rFonts w:ascii="Cambria Math" w:hAnsi="Cambria Math" w:cstheme="minorHAnsi"/>
          <w:lang w:val="en-US"/>
        </w:rPr>
        <w:t>𝑂</w:t>
      </w:r>
      <w:r w:rsidRPr="002C31EE">
        <w:rPr>
          <w:rFonts w:cstheme="minorHAnsi"/>
          <w:vertAlign w:val="superscript"/>
        </w:rPr>
        <w:t>2</w:t>
      </w:r>
      <w:r w:rsidRPr="002C31EE">
        <w:rPr>
          <w:rFonts w:cstheme="minorHAnsi"/>
        </w:rPr>
        <w:t>+</w:t>
      </w:r>
      <w:r w:rsidRPr="00B753B7">
        <w:rPr>
          <w:rFonts w:ascii="Cambria Math" w:hAnsi="Cambria Math" w:cstheme="minorHAnsi"/>
          <w:lang w:val="en-US"/>
        </w:rPr>
        <w:t>𝐶𝑙𝑂</w:t>
      </w:r>
      <w:r w:rsidRPr="002C31EE">
        <w:rPr>
          <w:rFonts w:cstheme="minorHAnsi"/>
          <w:vertAlign w:val="superscript"/>
        </w:rPr>
        <w:t>3−</w:t>
      </w:r>
    </w:p>
    <w:p w:rsidR="002C31EE" w:rsidRPr="00D867CB" w:rsidRDefault="002C31EE" w:rsidP="00156370">
      <w:pPr>
        <w:numPr>
          <w:ilvl w:val="0"/>
          <w:numId w:val="17"/>
        </w:numPr>
        <w:rPr>
          <w:rFonts w:cstheme="minorHAnsi"/>
          <w:vertAlign w:val="superscript"/>
        </w:rPr>
      </w:pPr>
      <w:r w:rsidRPr="00B753B7">
        <w:rPr>
          <w:rFonts w:ascii="Cambria Math" w:hAnsi="Cambria Math" w:cstheme="minorHAnsi"/>
          <w:lang w:val="en-US"/>
        </w:rPr>
        <w:t>𝐻𝑂𝐶𝑙</w:t>
      </w:r>
      <w:r w:rsidRPr="002C31EE">
        <w:rPr>
          <w:rFonts w:cstheme="minorHAnsi"/>
        </w:rPr>
        <w:t>+</w:t>
      </w:r>
      <w:r w:rsidRPr="00B753B7">
        <w:rPr>
          <w:rFonts w:ascii="Cambria Math" w:hAnsi="Cambria Math" w:cstheme="minorHAnsi"/>
          <w:lang w:val="en-US"/>
        </w:rPr>
        <w:t>𝐵𝑟</w:t>
      </w:r>
      <w:r w:rsidRPr="002C31EE">
        <w:rPr>
          <w:rFonts w:cstheme="minorHAnsi"/>
          <w:vertAlign w:val="superscript"/>
        </w:rPr>
        <w:t>−</w:t>
      </w:r>
      <w:r w:rsidRPr="002C31EE">
        <w:rPr>
          <w:rFonts w:hAnsi="Cambria Math" w:cstheme="minorHAnsi"/>
        </w:rPr>
        <w:t>⇄</w:t>
      </w:r>
      <w:r w:rsidRPr="00B753B7">
        <w:rPr>
          <w:rFonts w:ascii="Cambria Math" w:hAnsi="Cambria Math" w:cstheme="minorHAnsi"/>
          <w:lang w:val="en-US"/>
        </w:rPr>
        <w:t>𝐻𝑂𝐵𝑟</w:t>
      </w:r>
      <w:r w:rsidRPr="002C31EE">
        <w:rPr>
          <w:rFonts w:cstheme="minorHAnsi"/>
        </w:rPr>
        <w:t>+</w:t>
      </w:r>
      <w:r w:rsidRPr="00B753B7">
        <w:rPr>
          <w:rFonts w:ascii="Cambria Math" w:hAnsi="Cambria Math" w:cstheme="minorHAnsi"/>
          <w:lang w:val="en-US"/>
        </w:rPr>
        <w:t>𝐶𝑙</w:t>
      </w:r>
      <w:r w:rsidRPr="002C31EE">
        <w:rPr>
          <w:rFonts w:cstheme="minorHAnsi"/>
          <w:vertAlign w:val="superscript"/>
        </w:rPr>
        <w:t>−</w:t>
      </w:r>
    </w:p>
    <w:p w:rsidR="00A62765" w:rsidRPr="004A3BA2" w:rsidRDefault="00A62765" w:rsidP="00F347EB">
      <w:pPr>
        <w:pStyle w:val="2"/>
        <w:numPr>
          <w:ilvl w:val="2"/>
          <w:numId w:val="26"/>
        </w:numPr>
        <w:rPr>
          <w:rStyle w:val="a9"/>
          <w:b/>
          <w:bCs/>
        </w:rPr>
      </w:pPr>
      <w:bookmarkStart w:id="24" w:name="_Toc96441689"/>
      <w:r w:rsidRPr="004A3BA2">
        <w:rPr>
          <w:rStyle w:val="a9"/>
          <w:b/>
          <w:bCs/>
        </w:rPr>
        <w:t>Οζονισμός</w:t>
      </w:r>
      <w:bookmarkEnd w:id="24"/>
    </w:p>
    <w:p w:rsidR="00E0317D" w:rsidRPr="00AF5BC5" w:rsidRDefault="001C6164" w:rsidP="00156370">
      <w:r w:rsidRPr="00311359">
        <w:t>Όταν το όζον εγχέεται σε ν</w:t>
      </w:r>
      <w:r>
        <w:t>ερό έρματος από ένα σύστημα</w:t>
      </w:r>
      <w:r w:rsidRPr="00311359">
        <w:t xml:space="preserve">, ένα ποσοστό των παρασυρόμενων υδρόβιων ειδών σκοτώνεται από την άμεση επαφή με το όζον. Τα υπόλοιπα θανατώνονται ή εξουδετερώνονται όταν το όζον αντιδρά με άλλες χημικές ουσίες που απαντώνται φυσικά στο θαλασσινό νερό, σχηματίζοντας </w:t>
      </w:r>
      <w:r w:rsidR="00BB1E57">
        <w:t xml:space="preserve">συνολικά υπολειμματικά οξειδωτικά </w:t>
      </w:r>
      <w:r w:rsidRPr="00311359">
        <w:t>(Total</w:t>
      </w:r>
      <w:r w:rsidR="00713941" w:rsidRPr="00713941">
        <w:t xml:space="preserve"> </w:t>
      </w:r>
      <w:r w:rsidRPr="00311359">
        <w:t>Residual</w:t>
      </w:r>
      <w:r w:rsidR="00713941" w:rsidRPr="00713941">
        <w:t xml:space="preserve"> </w:t>
      </w:r>
      <w:r w:rsidR="00D867CB">
        <w:t>Oxidants</w:t>
      </w:r>
      <w:r w:rsidR="00713941" w:rsidRPr="00713941">
        <w:t xml:space="preserve"> </w:t>
      </w:r>
      <w:r w:rsidR="00BB1E57">
        <w:t>-</w:t>
      </w:r>
      <w:r w:rsidR="00BB1E57" w:rsidRPr="00BB1E57">
        <w:t xml:space="preserve"> TRO</w:t>
      </w:r>
      <w:r w:rsidRPr="00311359">
        <w:t>), τα οποία είναι εξαιρετικά αποτελεσματικά</w:t>
      </w:r>
      <w:r w:rsidR="00713941" w:rsidRPr="00713941">
        <w:t xml:space="preserve"> </w:t>
      </w:r>
      <w:r w:rsidRPr="00311359">
        <w:t>απολυμαντικά. Τόσο το όζον όσο και το υποβρωμικό οξύ απο</w:t>
      </w:r>
      <w:r>
        <w:t>συντίθενται εξαιρετικά γρήγορα,</w:t>
      </w:r>
      <w:r w:rsidRPr="00311359">
        <w:t xml:space="preserve"> διασφαλίζοντας </w:t>
      </w:r>
      <w:r>
        <w:t xml:space="preserve">έτσι </w:t>
      </w:r>
      <w:r w:rsidR="008B4AF5">
        <w:t>ότι δεν υπάρξ</w:t>
      </w:r>
      <w:r w:rsidRPr="00311359">
        <w:t>ει ζημι</w:t>
      </w:r>
      <w:r w:rsidR="008B4AF5">
        <w:t>ά στα ύδατα υποδοχής στα οποία τ</w:t>
      </w:r>
      <w:r w:rsidRPr="00311359">
        <w:t>ο επεξεργασμένο νερό έρματος αποβάλλεται. Σε περιπτώσεις όπου τα πλοία προσλαμβάνουν γλυκό νερό ως έρμα (π.χ. λιμάνια που βρίσκονται σε λίμνες ή ποτάμια), οι βρωμιωμένες ενώσεις δεν</w:t>
      </w:r>
      <w:r w:rsidR="008B4AF5">
        <w:t xml:space="preserve"> σχηματίζονται και το όζον λειτουργεί ως ενεργή ουσία χωρίς να</w:t>
      </w:r>
      <w:r w:rsidRPr="00311359">
        <w:t xml:space="preserve"> σχηματίζονται υπολεί</w:t>
      </w:r>
      <w:r w:rsidR="005E5973">
        <w:t>μματα</w:t>
      </w:r>
      <w:r w:rsidR="00713941" w:rsidRPr="00713941">
        <w:t xml:space="preserve"> </w:t>
      </w:r>
      <w:sdt>
        <w:sdtPr>
          <w:rPr>
            <w:lang w:val="en-US"/>
          </w:rPr>
          <w:id w:val="4943645"/>
          <w:citation/>
        </w:sdtPr>
        <w:sdtContent>
          <w:r w:rsidR="00E9526F">
            <w:rPr>
              <w:lang w:val="en-US"/>
            </w:rPr>
            <w:fldChar w:fldCharType="begin"/>
          </w:r>
          <w:r w:rsidR="00EF2C8F">
            <w:rPr>
              <w:lang w:val="en-US"/>
            </w:rPr>
            <w:instrText>CITATIONAle</w:instrText>
          </w:r>
          <w:r w:rsidR="00EF2C8F" w:rsidRPr="00D811DF">
            <w:instrText>18 \</w:instrText>
          </w:r>
          <w:r w:rsidR="00EF2C8F">
            <w:rPr>
              <w:lang w:val="en-US"/>
            </w:rPr>
            <w:instrText>l</w:instrText>
          </w:r>
          <w:r w:rsidR="00EF2C8F" w:rsidRPr="00D811DF">
            <w:instrText xml:space="preserve"> 1033  </w:instrText>
          </w:r>
          <w:r w:rsidR="00E9526F">
            <w:rPr>
              <w:lang w:val="en-US"/>
            </w:rPr>
            <w:fldChar w:fldCharType="separate"/>
          </w:r>
          <w:r w:rsidR="00831C74" w:rsidRPr="00E96D9B">
            <w:rPr>
              <w:noProof/>
            </w:rPr>
            <w:t>(</w:t>
          </w:r>
          <w:r w:rsidR="00831C74">
            <w:rPr>
              <w:noProof/>
              <w:lang w:val="en-US"/>
            </w:rPr>
            <w:t>Gon</w:t>
          </w:r>
          <w:r w:rsidR="00831C74" w:rsidRPr="00E96D9B">
            <w:rPr>
              <w:noProof/>
            </w:rPr>
            <w:t>ç</w:t>
          </w:r>
          <w:r w:rsidR="00831C74">
            <w:rPr>
              <w:noProof/>
              <w:lang w:val="en-US"/>
            </w:rPr>
            <w:t>alves</w:t>
          </w:r>
          <w:r w:rsidR="00831C74" w:rsidRPr="00E96D9B">
            <w:rPr>
              <w:noProof/>
            </w:rPr>
            <w:t>&amp;</w:t>
          </w:r>
          <w:r w:rsidR="00831C74">
            <w:rPr>
              <w:noProof/>
              <w:lang w:val="en-US"/>
            </w:rPr>
            <w:t>A</w:t>
          </w:r>
          <w:r w:rsidR="00831C74" w:rsidRPr="00E96D9B">
            <w:rPr>
              <w:noProof/>
            </w:rPr>
            <w:t>.</w:t>
          </w:r>
          <w:r w:rsidR="00831C74">
            <w:rPr>
              <w:noProof/>
              <w:lang w:val="en-US"/>
            </w:rPr>
            <w:t>Gagnon</w:t>
          </w:r>
          <w:r w:rsidR="00831C74" w:rsidRPr="00E96D9B">
            <w:rPr>
              <w:noProof/>
            </w:rPr>
            <w:t>, 2018)</w:t>
          </w:r>
          <w:r w:rsidR="00E9526F">
            <w:rPr>
              <w:lang w:val="en-US"/>
            </w:rPr>
            <w:fldChar w:fldCharType="end"/>
          </w:r>
        </w:sdtContent>
      </w:sdt>
      <w:r w:rsidR="005E5973" w:rsidRPr="005E5973">
        <w:t>.</w:t>
      </w:r>
    </w:p>
    <w:p w:rsidR="00C07375" w:rsidRDefault="00C07375" w:rsidP="00C07375">
      <w:r w:rsidRPr="00C07375">
        <w:t>Κατά την οξείδωση του βρωμίου στο θαλασσινό νερό, λαμβάνουν χώρα οι ακόλουθες αντιδράσεις διάσπασης</w:t>
      </w:r>
      <w:r w:rsidR="00713941" w:rsidRPr="00713941">
        <w:t xml:space="preserve"> </w:t>
      </w:r>
      <w:sdt>
        <w:sdtPr>
          <w:rPr>
            <w:lang w:val="en-US"/>
          </w:rPr>
          <w:id w:val="444632829"/>
          <w:citation/>
        </w:sdtPr>
        <w:sdtContent>
          <w:r w:rsidR="00E9526F" w:rsidRPr="00C07375">
            <w:rPr>
              <w:lang w:val="en-US"/>
            </w:rPr>
            <w:fldChar w:fldCharType="begin"/>
          </w:r>
          <w:r w:rsidRPr="00C07375">
            <w:rPr>
              <w:lang w:val="en-US"/>
            </w:rPr>
            <w:instrText>CITATIONYJu</w:instrText>
          </w:r>
          <w:r w:rsidRPr="00C07375">
            <w:instrText>17 \</w:instrText>
          </w:r>
          <w:r w:rsidRPr="00C07375">
            <w:rPr>
              <w:lang w:val="en-US"/>
            </w:rPr>
            <w:instrText>l</w:instrText>
          </w:r>
          <w:r w:rsidRPr="00C07375">
            <w:instrText xml:space="preserve"> 1033 </w:instrText>
          </w:r>
          <w:r w:rsidR="00E9526F" w:rsidRPr="00C07375">
            <w:rPr>
              <w:lang w:val="en-US"/>
            </w:rPr>
            <w:fldChar w:fldCharType="separate"/>
          </w:r>
          <w:r w:rsidRPr="00C07375">
            <w:rPr>
              <w:noProof/>
            </w:rPr>
            <w:t>(</w:t>
          </w:r>
          <w:r w:rsidRPr="00C07375">
            <w:rPr>
              <w:noProof/>
              <w:lang w:val="en-US"/>
            </w:rPr>
            <w:t>Jung</w:t>
          </w:r>
          <w:r w:rsidRPr="00C07375">
            <w:rPr>
              <w:noProof/>
            </w:rPr>
            <w:t>, 2017)</w:t>
          </w:r>
          <w:r w:rsidR="00E9526F" w:rsidRPr="00C07375">
            <w:rPr>
              <w:lang w:val="en-US"/>
            </w:rPr>
            <w:fldChar w:fldCharType="end"/>
          </w:r>
        </w:sdtContent>
      </w:sdt>
      <w:r w:rsidRPr="00C07375">
        <w:t>:</w:t>
      </w:r>
    </w:p>
    <w:p w:rsidR="00C07375" w:rsidRDefault="00E9526F" w:rsidP="00C7359F">
      <w:pPr>
        <w:pStyle w:val="a4"/>
        <w:numPr>
          <w:ilvl w:val="0"/>
          <w:numId w:val="11"/>
        </w:numPr>
      </w:pPr>
      <m:oMath>
        <m:sSub>
          <m:sSubPr>
            <m:ctrlPr>
              <w:rPr>
                <w:rFonts w:ascii="Cambria Math" w:hAnsi="Cambria Math"/>
              </w:rPr>
            </m:ctrlPr>
          </m:sSubPr>
          <m:e>
            <m:r>
              <w:rPr>
                <w:rFonts w:ascii="Cambria Math" w:hAnsi="Cambria Math"/>
              </w:rPr>
              <m:t>O</m:t>
            </m:r>
          </m:e>
          <m:sub>
            <m:r>
              <m:rPr>
                <m:sty m:val="p"/>
              </m:rPr>
              <w:rPr>
                <w:rFonts w:ascii="Cambria Math" w:hAnsi="Cambria Math"/>
                <w:lang w:val="en-US"/>
              </w:rPr>
              <m:t>3</m:t>
            </m:r>
          </m:sub>
        </m:sSub>
        <m:r>
          <m:rPr>
            <m:sty m:val="p"/>
          </m:rPr>
          <w:rPr>
            <w:rFonts w:ascii="Cambria Math" w:hAnsi="Cambria Math"/>
            <w:lang w:val="en-US"/>
          </w:rPr>
          <m:t>+</m:t>
        </m:r>
        <m:sSup>
          <m:sSupPr>
            <m:ctrlPr>
              <w:rPr>
                <w:rFonts w:ascii="Cambria Math" w:hAnsi="Cambria Math"/>
              </w:rPr>
            </m:ctrlPr>
          </m:sSupPr>
          <m:e>
            <m:r>
              <w:rPr>
                <w:rFonts w:ascii="Cambria Math" w:hAnsi="Cambria Math"/>
              </w:rPr>
              <m:t>Br</m:t>
            </m:r>
          </m:e>
          <m:sup>
            <m:r>
              <m:rPr>
                <m:sty m:val="p"/>
              </m:rPr>
              <w:rPr>
                <w:rFonts w:ascii="Cambria Math" w:hAnsi="Cambria Math"/>
                <w:lang w:val="en-US"/>
              </w:rPr>
              <m:t>-</m:t>
            </m:r>
          </m:sup>
        </m:sSup>
        <m:r>
          <m:rPr>
            <m:sty m:val="p"/>
          </m:rPr>
          <w:rPr>
            <w:rFonts w:ascii="Cambria Math" w:hAnsi="Cambria Math"/>
          </w:rPr>
          <m:t>⟶</m:t>
        </m:r>
        <m:sSub>
          <m:sSubPr>
            <m:ctrlPr>
              <w:rPr>
                <w:rFonts w:ascii="Cambria Math" w:hAnsi="Cambria Math"/>
              </w:rPr>
            </m:ctrlPr>
          </m:sSubPr>
          <m:e>
            <m:r>
              <w:rPr>
                <w:rFonts w:ascii="Cambria Math" w:hAnsi="Cambria Math"/>
              </w:rPr>
              <m:t>O</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rPr>
          <m:t>Br</m:t>
        </m:r>
        <m:sSup>
          <m:sSupPr>
            <m:ctrlPr>
              <w:rPr>
                <w:rFonts w:ascii="Cambria Math" w:hAnsi="Cambria Math"/>
              </w:rPr>
            </m:ctrlPr>
          </m:sSupPr>
          <m:e>
            <m:r>
              <w:rPr>
                <w:rFonts w:ascii="Cambria Math" w:hAnsi="Cambria Math"/>
              </w:rPr>
              <m:t>O</m:t>
            </m:r>
          </m:e>
          <m:sup>
            <m:r>
              <m:rPr>
                <m:sty m:val="p"/>
              </m:rPr>
              <w:rPr>
                <w:rFonts w:ascii="Cambria Math" w:hAnsi="Cambria Math"/>
                <w:lang w:val="en-US"/>
              </w:rPr>
              <m:t>-</m:t>
            </m:r>
          </m:sup>
        </m:sSup>
      </m:oMath>
    </w:p>
    <w:p w:rsidR="00C07375" w:rsidRDefault="00E9526F" w:rsidP="00C7359F">
      <w:pPr>
        <w:pStyle w:val="a4"/>
        <w:numPr>
          <w:ilvl w:val="0"/>
          <w:numId w:val="11"/>
        </w:numPr>
      </w:pPr>
      <m:oMath>
        <m:sSub>
          <m:sSubPr>
            <m:ctrlPr>
              <w:rPr>
                <w:rFonts w:ascii="Cambria Math" w:hAnsi="Cambria Math"/>
              </w:rPr>
            </m:ctrlPr>
          </m:sSubPr>
          <m:e>
            <m:r>
              <w:rPr>
                <w:rFonts w:ascii="Cambria Math" w:hAnsi="Cambria Math"/>
              </w:rPr>
              <m:t>O</m:t>
            </m:r>
          </m:e>
          <m:sub>
            <m:r>
              <m:rPr>
                <m:sty m:val="p"/>
              </m:rPr>
              <w:rPr>
                <w:rFonts w:ascii="Cambria Math" w:hAnsi="Cambria Math"/>
                <w:lang w:val="en-US"/>
              </w:rPr>
              <m:t>3</m:t>
            </m:r>
          </m:sub>
        </m:sSub>
        <m:r>
          <m:rPr>
            <m:sty m:val="p"/>
          </m:rPr>
          <w:rPr>
            <w:rFonts w:ascii="Cambria Math" w:hAnsi="Cambria Math"/>
            <w:lang w:val="en-US"/>
          </w:rPr>
          <m:t>+</m:t>
        </m:r>
        <m:r>
          <w:rPr>
            <w:rFonts w:ascii="Cambria Math" w:hAnsi="Cambria Math"/>
          </w:rPr>
          <m:t>Br</m:t>
        </m:r>
        <m:sSup>
          <m:sSupPr>
            <m:ctrlPr>
              <w:rPr>
                <w:rFonts w:ascii="Cambria Math" w:hAnsi="Cambria Math"/>
              </w:rPr>
            </m:ctrlPr>
          </m:sSupPr>
          <m:e>
            <m:r>
              <w:rPr>
                <w:rFonts w:ascii="Cambria Math" w:hAnsi="Cambria Math"/>
              </w:rPr>
              <m:t>O</m:t>
            </m:r>
          </m:e>
          <m:sup>
            <m:r>
              <m:rPr>
                <m:sty m:val="p"/>
              </m:rPr>
              <w:rPr>
                <w:rFonts w:ascii="Cambria Math" w:hAnsi="Cambria Math"/>
                <w:lang w:val="en-US"/>
              </w:rPr>
              <m:t>-</m:t>
            </m:r>
          </m:sup>
        </m:sSup>
        <m:r>
          <m:rPr>
            <m:sty m:val="p"/>
          </m:rPr>
          <w:rPr>
            <w:rFonts w:ascii="Cambria Math" w:hAnsi="Cambria Math"/>
          </w:rPr>
          <m:t>⟶2</m:t>
        </m:r>
        <m:sSub>
          <m:sSubPr>
            <m:ctrlPr>
              <w:rPr>
                <w:rFonts w:ascii="Cambria Math" w:hAnsi="Cambria Math"/>
              </w:rPr>
            </m:ctrlPr>
          </m:sSubPr>
          <m:e>
            <m:r>
              <w:rPr>
                <w:rFonts w:ascii="Cambria Math" w:hAnsi="Cambria Math"/>
              </w:rPr>
              <m:t>O</m:t>
            </m:r>
          </m:e>
          <m:sub>
            <m:r>
              <m:rPr>
                <m:sty m:val="p"/>
              </m:rPr>
              <w:rPr>
                <w:rFonts w:ascii="Cambria Math" w:hAnsi="Cambria Math"/>
                <w:lang w:val="en-US"/>
              </w:rPr>
              <m:t>2</m:t>
            </m:r>
          </m:sub>
        </m:sSub>
        <m:r>
          <m:rPr>
            <m:sty m:val="p"/>
          </m:rPr>
          <w:rPr>
            <w:rFonts w:ascii="Cambria Math" w:hAnsi="Cambria Math"/>
            <w:lang w:val="en-US"/>
          </w:rPr>
          <m:t>+</m:t>
        </m:r>
        <m:sSup>
          <m:sSupPr>
            <m:ctrlPr>
              <w:rPr>
                <w:rFonts w:ascii="Cambria Math" w:hAnsi="Cambria Math"/>
              </w:rPr>
            </m:ctrlPr>
          </m:sSupPr>
          <m:e>
            <m:r>
              <w:rPr>
                <w:rFonts w:ascii="Cambria Math" w:hAnsi="Cambria Math"/>
              </w:rPr>
              <m:t>Br</m:t>
            </m:r>
          </m:e>
          <m:sup>
            <m:r>
              <m:rPr>
                <m:sty m:val="p"/>
              </m:rPr>
              <w:rPr>
                <w:rFonts w:ascii="Cambria Math" w:hAnsi="Cambria Math"/>
                <w:lang w:val="en-US"/>
              </w:rPr>
              <m:t>-</m:t>
            </m:r>
          </m:sup>
        </m:sSup>
      </m:oMath>
    </w:p>
    <w:p w:rsidR="00C07375" w:rsidRPr="00E0347C" w:rsidRDefault="00E9526F" w:rsidP="00C7359F">
      <w:pPr>
        <w:pStyle w:val="a4"/>
        <w:numPr>
          <w:ilvl w:val="0"/>
          <w:numId w:val="11"/>
        </w:numPr>
      </w:pPr>
      <m:oMath>
        <m:sSub>
          <m:sSubPr>
            <m:ctrlPr>
              <w:rPr>
                <w:rFonts w:ascii="Cambria Math" w:hAnsi="Cambria Math"/>
              </w:rPr>
            </m:ctrlPr>
          </m:sSubPr>
          <m:e>
            <m:r>
              <w:rPr>
                <w:rFonts w:ascii="Cambria Math" w:hAnsi="Cambria Math"/>
              </w:rPr>
              <m:t>O</m:t>
            </m:r>
          </m:e>
          <m:sub>
            <m:r>
              <m:rPr>
                <m:sty m:val="p"/>
              </m:rPr>
              <w:rPr>
                <w:rFonts w:ascii="Cambria Math" w:hAnsi="Cambria Math"/>
                <w:lang w:val="en-US"/>
              </w:rPr>
              <m:t>3</m:t>
            </m:r>
          </m:sub>
        </m:sSub>
        <m:r>
          <m:rPr>
            <m:sty m:val="p"/>
          </m:rPr>
          <w:rPr>
            <w:rFonts w:ascii="Cambria Math" w:hAnsi="Cambria Math"/>
            <w:lang w:val="en-US"/>
          </w:rPr>
          <m:t>+</m:t>
        </m:r>
        <m:r>
          <w:rPr>
            <w:rFonts w:ascii="Cambria Math" w:hAnsi="Cambria Math"/>
          </w:rPr>
          <m:t>Br</m:t>
        </m:r>
        <m:sSup>
          <m:sSupPr>
            <m:ctrlPr>
              <w:rPr>
                <w:rFonts w:ascii="Cambria Math" w:hAnsi="Cambria Math"/>
              </w:rPr>
            </m:ctrlPr>
          </m:sSupPr>
          <m:e>
            <m:r>
              <w:rPr>
                <w:rFonts w:ascii="Cambria Math" w:hAnsi="Cambria Math"/>
              </w:rPr>
              <m:t>O</m:t>
            </m:r>
          </m:e>
          <m:sup>
            <m:r>
              <m:rPr>
                <m:sty m:val="p"/>
              </m:rPr>
              <w:rPr>
                <w:rFonts w:ascii="Cambria Math" w:hAnsi="Cambria Math"/>
              </w:rPr>
              <m:t>-</m:t>
            </m:r>
          </m:sup>
        </m:sSup>
        <m:r>
          <m:rPr>
            <m:sty m:val="p"/>
          </m:rPr>
          <w:rPr>
            <w:rFonts w:ascii="Cambria Math" w:hAnsi="Cambria Math"/>
          </w:rPr>
          <m:t>⟶</m:t>
        </m:r>
        <m:sSub>
          <m:sSubPr>
            <m:ctrlPr>
              <w:rPr>
                <w:rFonts w:ascii="Cambria Math" w:hAnsi="Cambria Math"/>
              </w:rPr>
            </m:ctrlPr>
          </m:sSubPr>
          <m:e>
            <m:r>
              <w:rPr>
                <w:rFonts w:ascii="Cambria Math" w:hAnsi="Cambria Math"/>
              </w:rPr>
              <m:t>O</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rPr>
          <m:t>Br</m:t>
        </m:r>
        <m:sSup>
          <m:sSupPr>
            <m:ctrlPr>
              <w:rPr>
                <w:rFonts w:ascii="Cambria Math" w:hAnsi="Cambria Math"/>
              </w:rPr>
            </m:ctrlPr>
          </m:sSupPr>
          <m:e>
            <m:sSub>
              <m:sSubPr>
                <m:ctrlPr>
                  <w:rPr>
                    <w:rFonts w:ascii="Cambria Math" w:hAnsi="Cambria Math"/>
                  </w:rPr>
                </m:ctrlPr>
              </m:sSubPr>
              <m:e>
                <m:r>
                  <w:rPr>
                    <w:rFonts w:ascii="Cambria Math" w:hAnsi="Cambria Math"/>
                  </w:rPr>
                  <m:t>O</m:t>
                </m:r>
              </m:e>
              <m:sub>
                <m:r>
                  <m:rPr>
                    <m:sty m:val="p"/>
                  </m:rPr>
                  <w:rPr>
                    <w:rFonts w:ascii="Cambria Math" w:hAnsi="Cambria Math"/>
                    <w:lang w:val="en-US"/>
                  </w:rPr>
                  <m:t>2</m:t>
                </m:r>
              </m:sub>
            </m:sSub>
          </m:e>
          <m:sup>
            <m:r>
              <m:rPr>
                <m:sty m:val="p"/>
              </m:rPr>
              <w:rPr>
                <w:rFonts w:ascii="Cambria Math" w:hAnsi="Cambria Math"/>
                <w:lang w:val="en-US"/>
              </w:rPr>
              <m:t>-</m:t>
            </m:r>
          </m:sup>
        </m:sSup>
      </m:oMath>
    </w:p>
    <w:p w:rsidR="00C07375" w:rsidRPr="005B6B43" w:rsidRDefault="00E9526F" w:rsidP="00C7359F">
      <w:pPr>
        <w:pStyle w:val="a4"/>
        <w:numPr>
          <w:ilvl w:val="0"/>
          <w:numId w:val="11"/>
        </w:numPr>
      </w:pPr>
      <m:oMath>
        <m:sSub>
          <m:sSubPr>
            <m:ctrlPr>
              <w:rPr>
                <w:rFonts w:ascii="Cambria Math" w:hAnsi="Cambria Math"/>
              </w:rPr>
            </m:ctrlPr>
          </m:sSubPr>
          <m:e>
            <m:r>
              <w:rPr>
                <w:rFonts w:ascii="Cambria Math" w:hAnsi="Cambria Math"/>
              </w:rPr>
              <m:t>O</m:t>
            </m:r>
          </m:e>
          <m:sub>
            <m:r>
              <m:rPr>
                <m:sty m:val="p"/>
              </m:rPr>
              <w:rPr>
                <w:rFonts w:ascii="Cambria Math" w:hAnsi="Cambria Math"/>
                <w:lang w:val="en-US"/>
              </w:rPr>
              <m:t>3</m:t>
            </m:r>
          </m:sub>
        </m:sSub>
        <m:r>
          <m:rPr>
            <m:sty m:val="p"/>
          </m:rPr>
          <w:rPr>
            <w:rFonts w:ascii="Cambria Math" w:hAnsi="Cambria Math"/>
            <w:lang w:val="en-US"/>
          </w:rPr>
          <m:t>+</m:t>
        </m:r>
        <m:r>
          <w:rPr>
            <w:rFonts w:ascii="Cambria Math" w:hAnsi="Cambria Math"/>
          </w:rPr>
          <m:t>HOBr</m:t>
        </m:r>
        <m:r>
          <m:rPr>
            <m:sty m:val="p"/>
          </m:rPr>
          <w:rPr>
            <w:rFonts w:ascii="Cambria Math" w:hAnsi="Cambria Math"/>
            <w:lang w:val="en-US"/>
          </w:rPr>
          <m:t>⇄</m:t>
        </m:r>
        <m:sSub>
          <m:sSubPr>
            <m:ctrlPr>
              <w:rPr>
                <w:rFonts w:ascii="Cambria Math" w:hAnsi="Cambria Math"/>
              </w:rPr>
            </m:ctrlPr>
          </m:sSubPr>
          <m:e>
            <m:r>
              <w:rPr>
                <w:rFonts w:ascii="Cambria Math" w:hAnsi="Cambria Math"/>
              </w:rPr>
              <m:t>O</m:t>
            </m:r>
          </m:e>
          <m:sub>
            <m:r>
              <m:rPr>
                <m:sty m:val="p"/>
              </m:rPr>
              <w:rPr>
                <w:rFonts w:ascii="Cambria Math" w:hAnsi="Cambria Math"/>
                <w:lang w:val="en-US"/>
              </w:rPr>
              <m:t>2</m:t>
            </m:r>
          </m:sub>
        </m:sSub>
        <m:r>
          <m:rPr>
            <m:sty m:val="p"/>
          </m:rPr>
          <w:rPr>
            <w:rFonts w:ascii="Cambria Math" w:hAnsi="Cambria Math"/>
            <w:lang w:val="en-US"/>
          </w:rPr>
          <m:t>+</m:t>
        </m:r>
        <m:r>
          <w:rPr>
            <w:rFonts w:ascii="Cambria Math" w:hAnsi="Cambria Math"/>
          </w:rPr>
          <m:t>Br</m:t>
        </m:r>
        <m:sSup>
          <m:sSupPr>
            <m:ctrlPr>
              <w:rPr>
                <w:rFonts w:ascii="Cambria Math" w:hAnsi="Cambria Math"/>
              </w:rPr>
            </m:ctrlPr>
          </m:sSupPr>
          <m:e>
            <m:sSub>
              <m:sSubPr>
                <m:ctrlPr>
                  <w:rPr>
                    <w:rFonts w:ascii="Cambria Math" w:hAnsi="Cambria Math"/>
                  </w:rPr>
                </m:ctrlPr>
              </m:sSubPr>
              <m:e>
                <m:r>
                  <w:rPr>
                    <w:rFonts w:ascii="Cambria Math" w:hAnsi="Cambria Math"/>
                  </w:rPr>
                  <m:t>O</m:t>
                </m:r>
              </m:e>
              <m:sub>
                <m:r>
                  <m:rPr>
                    <m:sty m:val="p"/>
                  </m:rPr>
                  <w:rPr>
                    <w:rFonts w:ascii="Cambria Math" w:hAnsi="Cambria Math"/>
                  </w:rPr>
                  <m:t>2</m:t>
                </m:r>
              </m:sub>
            </m:sSub>
          </m:e>
          <m:sup>
            <m:r>
              <m:rPr>
                <m:sty m:val="p"/>
              </m:rPr>
              <w:rPr>
                <w:rFonts w:ascii="Cambria Math" w:hAnsi="Cambria Math"/>
                <w:lang w:val="en-US"/>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H</m:t>
            </m:r>
          </m:e>
          <m:sup>
            <m:r>
              <m:rPr>
                <m:sty m:val="p"/>
              </m:rPr>
              <w:rPr>
                <w:rFonts w:ascii="Cambria Math" w:eastAsiaTheme="minorEastAsia" w:hAnsi="Cambria Math"/>
              </w:rPr>
              <m:t>+</m:t>
            </m:r>
          </m:sup>
        </m:sSup>
      </m:oMath>
    </w:p>
    <w:p w:rsidR="00C07375" w:rsidRPr="005B6B43" w:rsidRDefault="00E9526F" w:rsidP="00C7359F">
      <w:pPr>
        <w:pStyle w:val="a4"/>
        <w:numPr>
          <w:ilvl w:val="0"/>
          <w:numId w:val="11"/>
        </w:numPr>
      </w:pPr>
      <m:oMath>
        <m:sSub>
          <m:sSubPr>
            <m:ctrlPr>
              <w:rPr>
                <w:rFonts w:ascii="Cambria Math" w:hAnsi="Cambria Math"/>
              </w:rPr>
            </m:ctrlPr>
          </m:sSubPr>
          <m:e>
            <m:r>
              <w:rPr>
                <w:rFonts w:ascii="Cambria Math" w:hAnsi="Cambria Math"/>
              </w:rPr>
              <m:t>O</m:t>
            </m:r>
          </m:e>
          <m:sub>
            <m:r>
              <m:rPr>
                <m:sty m:val="p"/>
              </m:rPr>
              <w:rPr>
                <w:rFonts w:ascii="Cambria Math" w:hAnsi="Cambria Math"/>
                <w:lang w:val="en-US"/>
              </w:rPr>
              <m:t>3</m:t>
            </m:r>
          </m:sub>
        </m:sSub>
        <m:r>
          <m:rPr>
            <m:sty m:val="p"/>
          </m:rPr>
          <w:rPr>
            <w:rFonts w:ascii="Cambria Math" w:hAnsi="Cambria Math"/>
            <w:lang w:val="en-US"/>
          </w:rPr>
          <m:t>+</m:t>
        </m:r>
        <m:r>
          <w:rPr>
            <w:rFonts w:ascii="Cambria Math" w:hAnsi="Cambria Math"/>
          </w:rPr>
          <m:t>Br</m:t>
        </m:r>
        <m:sSubSup>
          <m:sSubSupPr>
            <m:ctrlPr>
              <w:rPr>
                <w:rFonts w:ascii="Cambria Math" w:hAnsi="Cambria Math"/>
              </w:rPr>
            </m:ctrlPr>
          </m:sSubSupPr>
          <m:e>
            <m:r>
              <w:rPr>
                <w:rFonts w:ascii="Cambria Math" w:hAnsi="Cambria Math"/>
              </w:rPr>
              <m:t>O</m:t>
            </m:r>
          </m:e>
          <m:sub>
            <m:r>
              <m:rPr>
                <m:sty m:val="p"/>
              </m:rPr>
              <w:rPr>
                <w:rFonts w:ascii="Cambria Math" w:hAnsi="Cambria Math"/>
              </w:rPr>
              <m:t>2</m:t>
            </m:r>
          </m:sub>
          <m:sup>
            <m:r>
              <m:rPr>
                <m:sty m:val="p"/>
              </m:rPr>
              <w:rPr>
                <w:rFonts w:ascii="Cambria Math" w:hAnsi="Cambria Math"/>
              </w:rPr>
              <m:t>-</m:t>
            </m:r>
          </m:sup>
        </m:sSubSup>
        <m:r>
          <m:rPr>
            <m:sty m:val="p"/>
          </m:rPr>
          <w:rPr>
            <w:rFonts w:ascii="Cambria Math" w:hAnsi="Cambria Math"/>
            <w:lang w:val="en-US"/>
          </w:rPr>
          <m:t>⇄</m:t>
        </m:r>
        <m:r>
          <w:rPr>
            <w:rFonts w:ascii="Cambria Math" w:hAnsi="Cambria Math"/>
          </w:rPr>
          <m:t>Br</m:t>
        </m:r>
        <m:sSup>
          <m:sSupPr>
            <m:ctrlPr>
              <w:rPr>
                <w:rFonts w:ascii="Cambria Math" w:hAnsi="Cambria Math"/>
              </w:rPr>
            </m:ctrlPr>
          </m:sSupPr>
          <m:e>
            <m:sSub>
              <m:sSubPr>
                <m:ctrlPr>
                  <w:rPr>
                    <w:rFonts w:ascii="Cambria Math" w:hAnsi="Cambria Math"/>
                  </w:rPr>
                </m:ctrlPr>
              </m:sSubPr>
              <m:e>
                <m:r>
                  <w:rPr>
                    <w:rFonts w:ascii="Cambria Math" w:hAnsi="Cambria Math"/>
                  </w:rPr>
                  <m:t>O</m:t>
                </m:r>
              </m:e>
              <m:sub>
                <m:r>
                  <m:rPr>
                    <m:sty m:val="p"/>
                  </m:rPr>
                  <w:rPr>
                    <w:rFonts w:ascii="Cambria Math" w:hAnsi="Cambria Math"/>
                  </w:rPr>
                  <m:t>3</m:t>
                </m:r>
              </m:sub>
            </m:sSub>
          </m:e>
          <m:sup>
            <m:r>
              <m:rPr>
                <m:sty m:val="p"/>
              </m:rPr>
              <w:rPr>
                <w:rFonts w:ascii="Cambria Math" w:hAnsi="Cambria Math"/>
                <w:lang w:val="en-US"/>
              </w:rPr>
              <m:t>-</m:t>
            </m:r>
          </m:sup>
        </m:sSup>
      </m:oMath>
    </w:p>
    <w:p w:rsidR="00C07375" w:rsidRPr="00C07375" w:rsidRDefault="00C07375" w:rsidP="00C7359F">
      <w:pPr>
        <w:pStyle w:val="a4"/>
        <w:numPr>
          <w:ilvl w:val="0"/>
          <w:numId w:val="11"/>
        </w:numPr>
      </w:pPr>
      <m:oMath>
        <m:r>
          <w:rPr>
            <w:rFonts w:ascii="Cambria Math" w:hAnsi="Cambria Math"/>
          </w:rPr>
          <m:t>HOBr</m:t>
        </m:r>
        <m:r>
          <m:rPr>
            <m:sty m:val="p"/>
          </m:rPr>
          <w:rPr>
            <w:rFonts w:ascii="Cambria Math" w:hAnsi="Cambria Math"/>
            <w:lang w:val="en-US"/>
          </w:rPr>
          <m:t>⇄</m:t>
        </m:r>
        <m:r>
          <w:rPr>
            <w:rFonts w:ascii="Cambria Math" w:hAnsi="Cambria Math"/>
          </w:rPr>
          <m:t>Br</m:t>
        </m:r>
        <m:sSup>
          <m:sSupPr>
            <m:ctrlPr>
              <w:rPr>
                <w:rFonts w:ascii="Cambria Math" w:hAnsi="Cambria Math"/>
              </w:rPr>
            </m:ctrlPr>
          </m:sSupPr>
          <m:e>
            <m:r>
              <w:rPr>
                <w:rFonts w:ascii="Cambria Math" w:hAnsi="Cambria Math"/>
              </w:rPr>
              <m:t>O</m:t>
            </m:r>
          </m:e>
          <m:sup>
            <m:r>
              <m:rPr>
                <m:sty m:val="p"/>
              </m:rPr>
              <w:rPr>
                <w:rFonts w:ascii="Cambria Math" w:hAnsi="Cambria Math"/>
                <w:lang w:val="en-US"/>
              </w:rPr>
              <m:t>-</m:t>
            </m:r>
          </m:sup>
        </m:sSup>
        <m:r>
          <m:rPr>
            <m:sty m:val="p"/>
          </m:rPr>
          <w:rPr>
            <w:rFonts w:ascii="Cambria Math" w:eastAsiaTheme="minorEastAsia" w:hAnsi="Cambria Math"/>
          </w:rPr>
          <m:t>+</m:t>
        </m:r>
        <m:sSup>
          <m:sSupPr>
            <m:ctrlPr>
              <w:rPr>
                <w:rFonts w:ascii="Cambria Math" w:eastAsiaTheme="minorEastAsia" w:hAnsi="Cambria Math"/>
              </w:rPr>
            </m:ctrlPr>
          </m:sSupPr>
          <m:e>
            <m:r>
              <w:rPr>
                <w:rFonts w:ascii="Cambria Math" w:eastAsiaTheme="minorEastAsia" w:hAnsi="Cambria Math"/>
              </w:rPr>
              <m:t>H</m:t>
            </m:r>
          </m:e>
          <m:sup>
            <m:r>
              <m:rPr>
                <m:sty m:val="p"/>
              </m:rPr>
              <w:rPr>
                <w:rFonts w:ascii="Cambria Math" w:eastAsiaTheme="minorEastAsia" w:hAnsi="Cambria Math"/>
              </w:rPr>
              <m:t>+</m:t>
            </m:r>
          </m:sup>
        </m:sSup>
      </m:oMath>
    </w:p>
    <w:p w:rsidR="0088596A" w:rsidRPr="009024E2" w:rsidRDefault="00435470" w:rsidP="00156370">
      <w:r w:rsidRPr="00435470">
        <w:lastRenderedPageBreak/>
        <w:t>Η αποτελεσματικότητα του οζονισμού σε διαφορετικές συνθήκες θαλασ</w:t>
      </w:r>
      <w:r w:rsidR="0031101E">
        <w:t>σινού νερού παρέχει βελτίωση στην ποιότητα του νερού</w:t>
      </w:r>
      <w:r w:rsidRPr="00435470">
        <w:t xml:space="preserve"> και προάγει την αύξηση του διαλυμένου οξυγόνου. </w:t>
      </w:r>
      <w:r w:rsidR="00247B02">
        <w:t xml:space="preserve">Τα παραγόμενα υποπροϊόντα όπως </w:t>
      </w:r>
      <w:r w:rsidR="004B738B">
        <w:t>τα</w:t>
      </w:r>
      <w:r w:rsidR="00713941" w:rsidRPr="00713941">
        <w:t xml:space="preserve"> </w:t>
      </w:r>
      <w:r w:rsidR="00FD1EA9">
        <w:t>βρωμικά ιόντα είναι άμεσα ανάλογα</w:t>
      </w:r>
      <w:r w:rsidRPr="00435470">
        <w:t xml:space="preserve"> με τον χρόνο οζονισμού. </w:t>
      </w:r>
      <w:r w:rsidR="00703357">
        <w:t>Τα αποτελέσματα αυτά</w:t>
      </w:r>
      <w:r w:rsidRPr="00435470">
        <w:t xml:space="preserve"> έχουν πρακτικές επιπτώσεις τόσο για την εγκατάσ</w:t>
      </w:r>
      <w:r w:rsidR="00FD1EA9">
        <w:t>ταση συστημάτων όζοντος σε δεξαμενές</w:t>
      </w:r>
      <w:r w:rsidR="00143942">
        <w:t xml:space="preserve"> έρματος πλοίων όσο και</w:t>
      </w:r>
      <w:r w:rsidR="00713941" w:rsidRPr="00713941">
        <w:t xml:space="preserve"> </w:t>
      </w:r>
      <w:r w:rsidRPr="00435470">
        <w:t>για</w:t>
      </w:r>
      <w:r w:rsidR="00713941" w:rsidRPr="00713941">
        <w:t xml:space="preserve"> </w:t>
      </w:r>
      <w:r w:rsidR="00143942">
        <w:t>συστή</w:t>
      </w:r>
      <w:r w:rsidR="00703357" w:rsidRPr="00703357">
        <w:t>μα</w:t>
      </w:r>
      <w:r w:rsidR="00143942">
        <w:t>τα</w:t>
      </w:r>
      <w:r w:rsidR="00713941" w:rsidRPr="00713941">
        <w:t xml:space="preserve"> </w:t>
      </w:r>
      <w:r w:rsidR="00703357" w:rsidRPr="00703357">
        <w:t xml:space="preserve">ανακυκλοφορίας υδατοκαλλιέργειας για απενεργοποίηση ανεπιθύμητων οργανισμών </w:t>
      </w:r>
      <w:r w:rsidR="009024E2">
        <w:t>που υπάρχουν στο θαλασσινό νερό</w:t>
      </w:r>
      <w:r w:rsidR="00713941" w:rsidRPr="00713941">
        <w:t xml:space="preserve"> </w:t>
      </w:r>
      <w:sdt>
        <w:sdtPr>
          <w:rPr>
            <w:lang w:val="en-US"/>
          </w:rPr>
          <w:id w:val="4943643"/>
          <w:citation/>
        </w:sdtPr>
        <w:sdtContent>
          <w:r w:rsidR="00E9526F">
            <w:rPr>
              <w:lang w:val="en-US"/>
            </w:rPr>
            <w:fldChar w:fldCharType="begin"/>
          </w:r>
          <w:r w:rsidR="00EF2C8F">
            <w:rPr>
              <w:lang w:val="en-US"/>
            </w:rPr>
            <w:instrText>CITATIONAle</w:instrText>
          </w:r>
          <w:r w:rsidR="00EF2C8F" w:rsidRPr="00D811DF">
            <w:instrText>18 \</w:instrText>
          </w:r>
          <w:r w:rsidR="00EF2C8F">
            <w:rPr>
              <w:lang w:val="en-US"/>
            </w:rPr>
            <w:instrText>l</w:instrText>
          </w:r>
          <w:r w:rsidR="00EF2C8F" w:rsidRPr="00D811DF">
            <w:instrText xml:space="preserve"> 1033  </w:instrText>
          </w:r>
          <w:r w:rsidR="00E9526F">
            <w:rPr>
              <w:lang w:val="en-US"/>
            </w:rPr>
            <w:fldChar w:fldCharType="separate"/>
          </w:r>
          <w:r w:rsidR="00831C74" w:rsidRPr="00E96D9B">
            <w:rPr>
              <w:noProof/>
            </w:rPr>
            <w:t>(</w:t>
          </w:r>
          <w:r w:rsidR="00831C74">
            <w:rPr>
              <w:noProof/>
              <w:lang w:val="en-US"/>
            </w:rPr>
            <w:t>Gon</w:t>
          </w:r>
          <w:r w:rsidR="00831C74" w:rsidRPr="00E96D9B">
            <w:rPr>
              <w:noProof/>
            </w:rPr>
            <w:t>ç</w:t>
          </w:r>
          <w:r w:rsidR="00831C74">
            <w:rPr>
              <w:noProof/>
              <w:lang w:val="en-US"/>
            </w:rPr>
            <w:t>alves</w:t>
          </w:r>
          <w:r w:rsidR="00831C74" w:rsidRPr="00E96D9B">
            <w:rPr>
              <w:noProof/>
            </w:rPr>
            <w:t>&amp;</w:t>
          </w:r>
          <w:r w:rsidR="00831C74">
            <w:rPr>
              <w:noProof/>
              <w:lang w:val="en-US"/>
            </w:rPr>
            <w:t>A</w:t>
          </w:r>
          <w:r w:rsidR="00831C74" w:rsidRPr="00E96D9B">
            <w:rPr>
              <w:noProof/>
            </w:rPr>
            <w:t>.</w:t>
          </w:r>
          <w:r w:rsidR="00831C74">
            <w:rPr>
              <w:noProof/>
              <w:lang w:val="en-US"/>
            </w:rPr>
            <w:t>Gagnon</w:t>
          </w:r>
          <w:r w:rsidR="00831C74" w:rsidRPr="00E96D9B">
            <w:rPr>
              <w:noProof/>
            </w:rPr>
            <w:t>, 2018)</w:t>
          </w:r>
          <w:r w:rsidR="00E9526F">
            <w:rPr>
              <w:lang w:val="en-US"/>
            </w:rPr>
            <w:fldChar w:fldCharType="end"/>
          </w:r>
        </w:sdtContent>
      </w:sdt>
      <w:r w:rsidR="009024E2" w:rsidRPr="009024E2">
        <w:t>.</w:t>
      </w:r>
    </w:p>
    <w:p w:rsidR="00EC498A" w:rsidRPr="00AD360A" w:rsidRDefault="00EC498A" w:rsidP="00156370">
      <w:r w:rsidRPr="00EC498A">
        <w:t>Η μεγαλύτερη διαφορά μεταξύ της χ</w:t>
      </w:r>
      <w:r w:rsidR="004B738B">
        <w:t xml:space="preserve">ημείας του όζοντος στο φρέσκο </w:t>
      </w:r>
      <w:r w:rsidRPr="00EC498A">
        <w:t xml:space="preserve">και το θαλασσινό νερό είναι </w:t>
      </w:r>
      <w:r w:rsidR="002D44B8">
        <w:t>η παρουσία ιόντων βρωμίου</w:t>
      </w:r>
      <w:r>
        <w:t xml:space="preserve"> (Br</w:t>
      </w:r>
      <w:r>
        <w:rPr>
          <w:vertAlign w:val="superscript"/>
        </w:rPr>
        <w:t>-</w:t>
      </w:r>
      <w:r w:rsidRPr="00EC498A">
        <w:t xml:space="preserve"> ) στο θαλασσινό νερό</w:t>
      </w:r>
      <w:r w:rsidR="00116FFF">
        <w:t>,κάτι το οποίο έχει σημαντική</w:t>
      </w:r>
      <w:r w:rsidRPr="00EC498A">
        <w:t xml:space="preserve"> επίδραση στην</w:t>
      </w:r>
      <w:r w:rsidR="00116FFF">
        <w:t xml:space="preserve"> διαδικασία</w:t>
      </w:r>
      <w:r w:rsidR="00D867CB">
        <w:t xml:space="preserve"> της</w:t>
      </w:r>
      <w:r w:rsidRPr="00EC498A">
        <w:t xml:space="preserve"> απολύμανση</w:t>
      </w:r>
      <w:r w:rsidR="00D867CB">
        <w:t>ς</w:t>
      </w:r>
      <w:r w:rsidRPr="00EC498A">
        <w:t xml:space="preserve">. </w:t>
      </w:r>
      <w:r w:rsidR="00116FFF">
        <w:t>Α</w:t>
      </w:r>
      <w:r w:rsidRPr="00EC498A">
        <w:t>ν και</w:t>
      </w:r>
      <w:r w:rsidR="00116FFF">
        <w:t xml:space="preserve"> στον οζονισμό του</w:t>
      </w:r>
      <w:r w:rsidRPr="00EC498A">
        <w:t xml:space="preserve"> θαλα</w:t>
      </w:r>
      <w:r w:rsidR="00116FFF">
        <w:t>σσι</w:t>
      </w:r>
      <w:r w:rsidR="009A484A">
        <w:t>νού νερού κυριαρχεί η επίδραση</w:t>
      </w:r>
      <w:r w:rsidR="00116FFF">
        <w:t xml:space="preserve"> των βρωμιούχων</w:t>
      </w:r>
      <w:r w:rsidRPr="00EC498A">
        <w:t xml:space="preserve"> και του pH</w:t>
      </w:r>
      <w:r w:rsidR="00116FFF">
        <w:t>,</w:t>
      </w:r>
      <w:r w:rsidR="00713941" w:rsidRPr="00713941">
        <w:t xml:space="preserve"> </w:t>
      </w:r>
      <w:r w:rsidR="007D05D6">
        <w:t>ο</w:t>
      </w:r>
      <w:r w:rsidR="00713941" w:rsidRPr="00713941">
        <w:t xml:space="preserve"> </w:t>
      </w:r>
      <w:r w:rsidR="007D05D6">
        <w:t>σχηματισμό</w:t>
      </w:r>
      <w:r w:rsidR="004B738B">
        <w:t>ς</w:t>
      </w:r>
      <w:r w:rsidR="00713941" w:rsidRPr="00713941">
        <w:t xml:space="preserve"> </w:t>
      </w:r>
      <w:r w:rsidR="007D05D6">
        <w:t>υποβρωμικού</w:t>
      </w:r>
      <w:r w:rsidR="00116FFF">
        <w:t xml:space="preserve"> οξέος (HOBr) χρησιμοποιείται</w:t>
      </w:r>
      <w:r w:rsidR="00713941" w:rsidRPr="00713941">
        <w:t xml:space="preserve"> </w:t>
      </w:r>
      <w:r w:rsidR="009A484A">
        <w:t>τελικά</w:t>
      </w:r>
      <w:r w:rsidR="00713941" w:rsidRPr="00713941">
        <w:t xml:space="preserve"> </w:t>
      </w:r>
      <w:r w:rsidR="000B3C8F">
        <w:t>ως</w:t>
      </w:r>
      <w:r w:rsidR="009A484A">
        <w:t xml:space="preserve"> το</w:t>
      </w:r>
      <w:r w:rsidRPr="00EC498A">
        <w:t xml:space="preserve"> κύριο απολυμαντικό. Ένα πιθ</w:t>
      </w:r>
      <w:r w:rsidR="00116FFF">
        <w:t xml:space="preserve">ανό πλεονέκτημα των συνθηκών στις δεξαμενές έρματος των πλοίων, </w:t>
      </w:r>
      <w:r w:rsidRPr="00EC498A">
        <w:t xml:space="preserve">είναι ότι οι μεγάλοι χρόνοι επαφής στο σκοτάδι είναι </w:t>
      </w:r>
      <w:r w:rsidR="00025101">
        <w:t>ικανοί να απομακρύνουν</w:t>
      </w:r>
      <w:r w:rsidRPr="00EC498A">
        <w:t xml:space="preserve"> πολλο</w:t>
      </w:r>
      <w:r w:rsidR="00025101">
        <w:t>ύς οργανισμούς, εκμεταλλευόμενοι</w:t>
      </w:r>
      <w:r w:rsidRPr="00EC498A">
        <w:t xml:space="preserve"> την πολύ πι</w:t>
      </w:r>
      <w:r w:rsidR="00025101">
        <w:t xml:space="preserve">ο αργή υπολειμματική αποσύνθεση. Τα χρονικά αυτά διαστήματα μπορεί να διαρκέσουν </w:t>
      </w:r>
      <w:r w:rsidR="009A484A">
        <w:t xml:space="preserve">ακόμα </w:t>
      </w:r>
      <w:r w:rsidR="00025101">
        <w:t>και</w:t>
      </w:r>
      <w:r w:rsidRPr="00EC498A">
        <w:t xml:space="preserve"> αρκετές ημέρες</w:t>
      </w:r>
      <w:r w:rsidR="00AD360A" w:rsidRPr="00AD360A">
        <w:t>.</w:t>
      </w:r>
    </w:p>
    <w:p w:rsidR="00F94D16" w:rsidRDefault="000B3C8F" w:rsidP="00156370">
      <w:r w:rsidRPr="000B3C8F">
        <w:t>Επιπλέον, το ίδιο το όζον είναι ένα αποτελεσματικό απολυμαντικό λόγω των ισχυρών οξειδωτικών ιδιοτήτων του, αλλά επί</w:t>
      </w:r>
      <w:r w:rsidR="004B738B">
        <w:t xml:space="preserve">σης μπορεί να αντιδράσει με ιόντα βρωμίου </w:t>
      </w:r>
      <w:r w:rsidR="009A484A">
        <w:t>για να παράγ</w:t>
      </w:r>
      <w:r w:rsidRPr="000B3C8F">
        <w:t>ει προϊόντα αντίδρασης</w:t>
      </w:r>
      <w:r w:rsidR="005E5973">
        <w:t xml:space="preserve">, τα οποία με την σειρά τους </w:t>
      </w:r>
      <w:r w:rsidR="006253B1">
        <w:t xml:space="preserve">θα </w:t>
      </w:r>
      <w:r w:rsidR="005E5973">
        <w:t>συνεχ</w:t>
      </w:r>
      <w:r w:rsidR="006253B1">
        <w:t>ίσουν</w:t>
      </w:r>
      <w:r w:rsidR="005E5973">
        <w:t xml:space="preserve"> να απολυμαίνουν το </w:t>
      </w:r>
      <w:r w:rsidR="006253B1">
        <w:t>εκάστοτε περιβάλλον.</w:t>
      </w:r>
      <w:r w:rsidR="00713941" w:rsidRPr="00713941">
        <w:t xml:space="preserve"> </w:t>
      </w:r>
      <w:r w:rsidR="003B0DBC">
        <w:t xml:space="preserve">Σαν αποτέλεσμα, </w:t>
      </w:r>
      <w:r w:rsidR="00DD5A74">
        <w:t xml:space="preserve">σε </w:t>
      </w:r>
      <w:r w:rsidRPr="000B3C8F">
        <w:t>νερό με σχετικά υψηλέ</w:t>
      </w:r>
      <w:r w:rsidR="00904837">
        <w:t>ς συγκεντρώσεις ιόντων βρωμίου (</w:t>
      </w:r>
      <w:r w:rsidRPr="000B3C8F">
        <w:t xml:space="preserve">θαλασσινό νερό), </w:t>
      </w:r>
      <w:r>
        <w:t xml:space="preserve">η </w:t>
      </w:r>
      <w:r w:rsidRPr="000B3C8F">
        <w:t>τοξικότητα στο όζον και</w:t>
      </w:r>
      <w:r>
        <w:t xml:space="preserve"> η</w:t>
      </w:r>
      <w:r w:rsidRPr="000B3C8F">
        <w:t xml:space="preserve"> απολύμανση συχνά εκφράζονται ως συνάρτηση των συνολικώ</w:t>
      </w:r>
      <w:r>
        <w:t>ν υπολειμμάτων οξειδωτικών (TRO) και όχι ως O</w:t>
      </w:r>
      <w:r>
        <w:rPr>
          <w:vertAlign w:val="subscript"/>
        </w:rPr>
        <w:t>3</w:t>
      </w:r>
      <w:r w:rsidR="00713941" w:rsidRPr="00713941">
        <w:rPr>
          <w:vertAlign w:val="subscript"/>
        </w:rPr>
        <w:t xml:space="preserve"> </w:t>
      </w:r>
      <w:r>
        <w:t>per</w:t>
      </w:r>
      <w:r w:rsidR="00713941" w:rsidRPr="00713941">
        <w:t xml:space="preserve"> </w:t>
      </w:r>
      <w:r>
        <w:t>se</w:t>
      </w:r>
      <w:r w:rsidR="00F12029">
        <w:rPr>
          <w:lang w:val="en-US"/>
        </w:rPr>
        <w:t>c</w:t>
      </w:r>
      <w:r>
        <w:t xml:space="preserve">. </w:t>
      </w:r>
      <w:r w:rsidRPr="000B3C8F">
        <w:t xml:space="preserve">Ωστόσο, το πιθανό πρόβλημα και εναλλακτικά ένα ελκυστικό χαρακτηριστικό της επεξεργασίας θαλασσινού νερού από το όζον είναι ότι η συγκέντρωση του TRO στο θαλασσινό νερό μειώνεται με την πάροδο του χρόνου. Όταν μειώνεται κάτω από ένα ορισμένο επίπεδο, η τοξικότητα που σχετίζεται με το </w:t>
      </w:r>
      <w:r w:rsidRPr="006253B1">
        <w:t xml:space="preserve">επεξεργασμένο νερό </w:t>
      </w:r>
      <w:r w:rsidR="00DD5A74" w:rsidRPr="006253B1">
        <w:t>είναι</w:t>
      </w:r>
      <w:r w:rsidR="006253B1" w:rsidRPr="006253B1">
        <w:t xml:space="preserve"> μη υπολογίσιμη</w:t>
      </w:r>
      <w:r w:rsidR="00F12029" w:rsidRPr="006253B1">
        <w:t>.</w:t>
      </w:r>
      <w:r w:rsidR="00713941" w:rsidRPr="00713941">
        <w:t xml:space="preserve"> </w:t>
      </w:r>
      <w:r w:rsidRPr="000B3C8F">
        <w:t>Το όζον είναι δυνητικά ένα βολικό απολυμαντικό για την επεξεργασία θαλασσινού νερού, καθώς δεν χρειάζεται να αποθηκεύονται χημικά και είναι διαθέσιμο για χρήσ</w:t>
      </w:r>
      <w:r w:rsidR="00DD5A74">
        <w:t>η ανά πάσα στιγμή. Ε</w:t>
      </w:r>
      <w:r w:rsidRPr="000B3C8F">
        <w:t>πίσης το όζον</w:t>
      </w:r>
      <w:r w:rsidR="00713941" w:rsidRPr="00713941">
        <w:t xml:space="preserve"> </w:t>
      </w:r>
      <w:r w:rsidR="00DD5A74">
        <w:t>έχει δείξει να είναι αποτελεσματικό</w:t>
      </w:r>
      <w:r w:rsidRPr="000B3C8F">
        <w:t xml:space="preserve"> στην απενεργοποίηση μη αυτόχθονων ειδών σε νερό έρματος </w:t>
      </w:r>
      <w:r w:rsidRPr="00727E3E">
        <w:t>(Nauplii της γαρίδας άλ</w:t>
      </w:r>
      <w:r w:rsidR="004046FA" w:rsidRPr="00727E3E">
        <w:t>μης Artemia</w:t>
      </w:r>
      <w:r w:rsidR="00713941" w:rsidRPr="00713941">
        <w:t xml:space="preserve"> </w:t>
      </w:r>
      <w:r w:rsidR="00727E3E" w:rsidRPr="00727E3E">
        <w:rPr>
          <w:lang w:val="en-US"/>
        </w:rPr>
        <w:t>S</w:t>
      </w:r>
      <w:r w:rsidR="00727E3E" w:rsidRPr="00727E3E">
        <w:t>alina)</w:t>
      </w:r>
      <w:sdt>
        <w:sdtPr>
          <w:id w:val="444632828"/>
          <w:citation/>
        </w:sdtPr>
        <w:sdtContent>
          <w:r w:rsidR="00E9526F">
            <w:fldChar w:fldCharType="begin"/>
          </w:r>
          <w:r w:rsidR="00727E3E">
            <w:rPr>
              <w:lang w:val="en-US"/>
            </w:rPr>
            <w:instrText>CITATIONHrv</w:instrText>
          </w:r>
          <w:r w:rsidR="00727E3E" w:rsidRPr="00727E3E">
            <w:instrText>11 \</w:instrText>
          </w:r>
          <w:r w:rsidR="00727E3E">
            <w:rPr>
              <w:lang w:val="en-US"/>
            </w:rPr>
            <w:instrText>l</w:instrText>
          </w:r>
          <w:r w:rsidR="00727E3E" w:rsidRPr="00727E3E">
            <w:instrText xml:space="preserve"> 1033 </w:instrText>
          </w:r>
          <w:r w:rsidR="00E9526F">
            <w:fldChar w:fldCharType="separate"/>
          </w:r>
          <w:r w:rsidR="002B7A3E" w:rsidRPr="007D55DD">
            <w:rPr>
              <w:noProof/>
            </w:rPr>
            <w:t xml:space="preserve"> (</w:t>
          </w:r>
          <w:r w:rsidR="002B7A3E">
            <w:rPr>
              <w:noProof/>
              <w:lang w:val="en-US"/>
            </w:rPr>
            <w:t>Jureti</w:t>
          </w:r>
          <w:r w:rsidR="002B7A3E" w:rsidRPr="007D55DD">
            <w:rPr>
              <w:noProof/>
            </w:rPr>
            <w:t xml:space="preserve">ć, </w:t>
          </w:r>
          <w:r w:rsidR="002B7A3E">
            <w:rPr>
              <w:noProof/>
              <w:lang w:val="en-US"/>
            </w:rPr>
            <w:t>etal</w:t>
          </w:r>
          <w:r w:rsidR="002B7A3E" w:rsidRPr="007D55DD">
            <w:rPr>
              <w:noProof/>
            </w:rPr>
            <w:t>., 2011)</w:t>
          </w:r>
          <w:r w:rsidR="00E9526F">
            <w:fldChar w:fldCharType="end"/>
          </w:r>
        </w:sdtContent>
      </w:sdt>
      <w:r w:rsidR="0075483E" w:rsidRPr="0075483E">
        <w:t xml:space="preserve">, </w:t>
      </w:r>
      <w:r w:rsidRPr="000B3C8F">
        <w:t>στην εξ</w:t>
      </w:r>
      <w:r w:rsidR="00584FA9">
        <w:t>άλειψη των περισσότερων παθογόνων</w:t>
      </w:r>
      <w:r w:rsidRPr="000B3C8F">
        <w:t xml:space="preserve"> που επηρεάζουν τα θαλασσινά στα συστήματα υδατοκαλλιέργειας φρέσκου και θαλασσινού νερού (σολομός, ιππόγλωσσα, τιλάπια, γαρίδες κ.λπ.)</w:t>
      </w:r>
      <w:r w:rsidR="00584FA9">
        <w:t xml:space="preserve">, </w:t>
      </w:r>
      <w:r w:rsidR="00584FA9" w:rsidRPr="00584FA9">
        <w:t>μπορούν να βελτιώσουν την ποιότητα του νερού μειώνοντας τη ζήτηση βιοχημικού οξυγόνου (BOD), αμμωνία και νιτρώδη, για απολύμανση εισερχόμενο</w:t>
      </w:r>
      <w:r w:rsidR="00584FA9">
        <w:t xml:space="preserve">υ </w:t>
      </w:r>
      <w:r w:rsidR="00584FA9" w:rsidRPr="0075483E">
        <w:t>νερού</w:t>
      </w:r>
      <w:r w:rsidR="0075483E" w:rsidRPr="0075483E">
        <w:t xml:space="preserve">. </w:t>
      </w:r>
      <w:r w:rsidR="00584FA9" w:rsidRPr="00584FA9">
        <w:t xml:space="preserve">Ωστόσο, η άμεση έκθεση των υδρόβιων οργανισμών σε όζον και τα οξειδωτικά που σχηματίζονται στο νερό του όζοντος </w:t>
      </w:r>
      <w:r w:rsidR="00584FA9" w:rsidRPr="00584FA9">
        <w:lastRenderedPageBreak/>
        <w:t xml:space="preserve">μπορεί να είναι θανατηφόρος. </w:t>
      </w:r>
      <w:r w:rsidR="00BE0BA4">
        <w:t>Επομένως, χρειάστηκε</w:t>
      </w:r>
      <w:r w:rsidR="00584FA9" w:rsidRPr="00584FA9">
        <w:t xml:space="preserve"> να καθοριστούν συγκεκριμένα ε</w:t>
      </w:r>
      <w:r w:rsidR="00584FA9">
        <w:t>πί</w:t>
      </w:r>
      <w:r w:rsidR="00BE0BA4">
        <w:t>πεδα έκθεσης για κάθε ένα είδος, καθώς επίσης απαραίτητη είναι και η χρήση αξιόπιστων μεθόδων</w:t>
      </w:r>
      <w:r w:rsidR="00584FA9" w:rsidRPr="00584FA9">
        <w:t xml:space="preserve"> μέτρησης του όζοντος στο θαλασσινό νερό για να διασφαλιστεί ότι δεν θα ξεπεραστούν τα θανατηφόρα όρια. </w:t>
      </w:r>
    </w:p>
    <w:p w:rsidR="00162DBC" w:rsidRPr="004A3BA2" w:rsidRDefault="004A3BA2" w:rsidP="00F347EB">
      <w:pPr>
        <w:pStyle w:val="2"/>
        <w:numPr>
          <w:ilvl w:val="2"/>
          <w:numId w:val="26"/>
        </w:numPr>
      </w:pPr>
      <w:bookmarkStart w:id="25" w:name="_Toc96441690"/>
      <w:r w:rsidRPr="004A3BA2">
        <w:t>Σύστημα Έ</w:t>
      </w:r>
      <w:r w:rsidR="00162DBC" w:rsidRPr="004A3BA2">
        <w:t>κχυσης Όζοντος</w:t>
      </w:r>
      <w:bookmarkEnd w:id="25"/>
    </w:p>
    <w:p w:rsidR="00487B2C" w:rsidRPr="003A775A" w:rsidRDefault="00487B2C" w:rsidP="00487B2C">
      <w:r w:rsidRPr="00C401D5">
        <w:t xml:space="preserve">Στην </w:t>
      </w:r>
      <w:r>
        <w:rPr>
          <w:b/>
        </w:rPr>
        <w:t xml:space="preserve">Εικόνα </w:t>
      </w:r>
      <w:r w:rsidR="00FE1CAC">
        <w:rPr>
          <w:b/>
        </w:rPr>
        <w:t xml:space="preserve">5 </w:t>
      </w:r>
      <w:r>
        <w:t xml:space="preserve">παρουσιάζεται το τμήμα επεξεργασίας έρματος με όζον σε δεξαμενή πλοίου. </w:t>
      </w:r>
    </w:p>
    <w:p w:rsidR="00FE1CAC" w:rsidRDefault="00487B2C" w:rsidP="00FE1CAC">
      <w:r>
        <w:rPr>
          <w:noProof/>
          <w:lang w:eastAsia="el-GR"/>
        </w:rPr>
        <w:drawing>
          <wp:inline distT="0" distB="0" distL="0" distR="0">
            <wp:extent cx="5460229" cy="3359888"/>
            <wp:effectExtent l="0" t="0" r="7620" b="0"/>
            <wp:docPr id="7" name="6 - Εικόνα" descr="Cosco-BW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sco-BWTS.jpg"/>
                    <pic:cNvPicPr/>
                  </pic:nvPicPr>
                  <pic:blipFill>
                    <a:blip r:embed="rId27"/>
                    <a:stretch>
                      <a:fillRect/>
                    </a:stretch>
                  </pic:blipFill>
                  <pic:spPr>
                    <a:xfrm>
                      <a:off x="0" y="0"/>
                      <a:ext cx="5460229" cy="3359888"/>
                    </a:xfrm>
                    <a:prstGeom prst="rect">
                      <a:avLst/>
                    </a:prstGeom>
                  </pic:spPr>
                </pic:pic>
              </a:graphicData>
            </a:graphic>
          </wp:inline>
        </w:drawing>
      </w:r>
    </w:p>
    <w:p w:rsidR="00487B2C" w:rsidRPr="00FE1CAC" w:rsidRDefault="00FE1CAC" w:rsidP="00FE1CAC">
      <w:pPr>
        <w:pStyle w:val="aa"/>
        <w:jc w:val="center"/>
      </w:pPr>
      <w:bookmarkStart w:id="26" w:name="_Toc96628478"/>
      <w:r>
        <w:t xml:space="preserve">Εικόνα </w:t>
      </w:r>
      <w:r w:rsidR="00E9526F">
        <w:fldChar w:fldCharType="begin"/>
      </w:r>
      <w:r w:rsidR="00A40616">
        <w:instrText xml:space="preserve"> SEQ Εικόνα \* ARABIC </w:instrText>
      </w:r>
      <w:r w:rsidR="00E9526F">
        <w:fldChar w:fldCharType="separate"/>
      </w:r>
      <w:r>
        <w:rPr>
          <w:noProof/>
        </w:rPr>
        <w:t>5</w:t>
      </w:r>
      <w:r w:rsidR="00E9526F">
        <w:rPr>
          <w:noProof/>
        </w:rPr>
        <w:fldChar w:fldCharType="end"/>
      </w:r>
      <w:r>
        <w:t>:</w:t>
      </w:r>
      <w:r w:rsidR="00713941" w:rsidRPr="00713941">
        <w:t xml:space="preserve"> </w:t>
      </w:r>
      <w:r w:rsidRPr="00CA7E87">
        <w:rPr>
          <w:color w:val="4F81BD" w:themeColor="accent1"/>
        </w:rPr>
        <w:t>Τμήμα επεξεργασίας έρματος με Όζον</w:t>
      </w:r>
      <w:sdt>
        <w:sdtPr>
          <w:rPr>
            <w:color w:val="4F81BD" w:themeColor="accent1"/>
          </w:rPr>
          <w:id w:val="444632830"/>
          <w:citation/>
        </w:sdtPr>
        <w:sdtContent>
          <w:r w:rsidR="00E9526F">
            <w:rPr>
              <w:color w:val="4F81BD" w:themeColor="accent1"/>
            </w:rPr>
            <w:fldChar w:fldCharType="begin"/>
          </w:r>
          <w:r>
            <w:rPr>
              <w:color w:val="4F81BD" w:themeColor="accent1"/>
              <w:lang w:val="en-US"/>
            </w:rPr>
            <w:instrText>CITATIONBlu</w:instrText>
          </w:r>
          <w:r w:rsidRPr="00FE1CAC">
            <w:rPr>
              <w:color w:val="4F81BD" w:themeColor="accent1"/>
            </w:rPr>
            <w:instrText>19 \</w:instrText>
          </w:r>
          <w:r>
            <w:rPr>
              <w:color w:val="4F81BD" w:themeColor="accent1"/>
              <w:lang w:val="en-US"/>
            </w:rPr>
            <w:instrText>l</w:instrText>
          </w:r>
          <w:r w:rsidRPr="00FE1CAC">
            <w:rPr>
              <w:color w:val="4F81BD" w:themeColor="accent1"/>
            </w:rPr>
            <w:instrText xml:space="preserve"> 1033 </w:instrText>
          </w:r>
          <w:r w:rsidR="00E9526F">
            <w:rPr>
              <w:color w:val="4F81BD" w:themeColor="accent1"/>
            </w:rPr>
            <w:fldChar w:fldCharType="separate"/>
          </w:r>
          <w:r w:rsidR="002B7A3E" w:rsidRPr="007D55DD">
            <w:rPr>
              <w:noProof/>
              <w:color w:val="4F81BD" w:themeColor="accent1"/>
            </w:rPr>
            <w:t xml:space="preserve"> (</w:t>
          </w:r>
          <w:r w:rsidR="002B7A3E" w:rsidRPr="002B7A3E">
            <w:rPr>
              <w:noProof/>
              <w:color w:val="4F81BD" w:themeColor="accent1"/>
              <w:lang w:val="en-US"/>
            </w:rPr>
            <w:t>BlueBallast</w:t>
          </w:r>
          <w:r w:rsidR="002B7A3E" w:rsidRPr="007D55DD">
            <w:rPr>
              <w:noProof/>
              <w:color w:val="4F81BD" w:themeColor="accent1"/>
            </w:rPr>
            <w:t>, 2019)</w:t>
          </w:r>
          <w:r w:rsidR="00E9526F">
            <w:rPr>
              <w:color w:val="4F81BD" w:themeColor="accent1"/>
            </w:rPr>
            <w:fldChar w:fldCharType="end"/>
          </w:r>
        </w:sdtContent>
      </w:sdt>
      <w:bookmarkEnd w:id="26"/>
    </w:p>
    <w:p w:rsidR="00162DBC" w:rsidRDefault="00162DBC" w:rsidP="00162DBC">
      <w:r>
        <w:t>Ανιχνευτής αερίου:  Οι αισθητήρες όζοντος πρέπει να εγκατασταθούν σε  άμεση θέση με την μονάδα παραγωγής όζοντος και κατά μήκος των σωληνώσεων όπου θα μπορούσε να συσσωρευτεί το αέριο. Ο ανιχνευτής θα πρέπει να ενεργοποιεί τον συναγερμό που θα είναι τοποθετημένος σε μια επανδρωμένη θέση όταν ανιχνεύει συγκέντρωση 0</w:t>
      </w:r>
      <w:r w:rsidR="002C6887">
        <w:t>.</w:t>
      </w:r>
      <w:r>
        <w:t>1 ppm ή περισσότερο.</w:t>
      </w:r>
    </w:p>
    <w:p w:rsidR="00162DBC" w:rsidRDefault="00162DBC" w:rsidP="00162DBC">
      <w:r>
        <w:t>Δρομολόγηση σωληνώσεων όζοντος: Η δρομολόγηση των σωληνώσεων του όζοντος πρέπει να συμμορφωθούν με τις συστάσεις του κατασκευαστή, ενώ απαγορεύεται να περάσει μέσα από καταλύματα ή χώρους εξυπηρέτησης.</w:t>
      </w:r>
    </w:p>
    <w:p w:rsidR="00FE1CAC" w:rsidRDefault="00FE1CAC">
      <w:pPr>
        <w:jc w:val="left"/>
      </w:pPr>
      <w:r>
        <w:br w:type="page"/>
      </w:r>
    </w:p>
    <w:p w:rsidR="002C6887" w:rsidRDefault="002C6887" w:rsidP="002C6887">
      <w:r>
        <w:lastRenderedPageBreak/>
        <w:t xml:space="preserve">Ειδικές ρυθμίσεις συστήματος: </w:t>
      </w:r>
    </w:p>
    <w:p w:rsidR="00162DBC" w:rsidRDefault="00162DBC" w:rsidP="002C6887">
      <w:r>
        <w:t>Οι ρυθμίσεις ενός συστήματος όζοντος πρέπει να συμμορφώνονται με τα ακόλουθα:</w:t>
      </w:r>
    </w:p>
    <w:p w:rsidR="00162DBC" w:rsidRDefault="00162DBC" w:rsidP="00C7359F">
      <w:pPr>
        <w:pStyle w:val="a4"/>
        <w:numPr>
          <w:ilvl w:val="0"/>
          <w:numId w:val="15"/>
        </w:numPr>
      </w:pPr>
      <w:r>
        <w:t>Ανεξάρτητους αεραγωγούς απ’ την βαλβίδα ανακούφισης ασφαλείας του οξυγόνου και κάθε ποσότητα όζοντος που προορίζεται για καταστροφή να οδηγείται απευθείας στο ανοιχτό κατάστρωμα όπου οι απορρίψεις δεν ενδέχεται να προκαλέσουν κίνδυνος  στην ασφάλεια ή την υγεία.</w:t>
      </w:r>
    </w:p>
    <w:p w:rsidR="00162DBC" w:rsidRDefault="00162DBC" w:rsidP="00C7359F">
      <w:pPr>
        <w:pStyle w:val="a4"/>
        <w:numPr>
          <w:ilvl w:val="0"/>
          <w:numId w:val="15"/>
        </w:numPr>
      </w:pPr>
      <w:r>
        <w:t>Αυτόματο σύστημα τερματισμού των ρυθμίσεων, κλείσιμο των βαλβίδων που βρίσκονται σε λειτουργία και όλων των αντλιών υπό τις ακόλουθες συνθήκες:</w:t>
      </w:r>
    </w:p>
    <w:p w:rsidR="00162DBC" w:rsidRDefault="00162DBC" w:rsidP="00C7359F">
      <w:pPr>
        <w:pStyle w:val="a4"/>
        <w:numPr>
          <w:ilvl w:val="0"/>
          <w:numId w:val="15"/>
        </w:numPr>
      </w:pPr>
      <w:r>
        <w:t>Υψηλή συγκέντρωση οξυγόνου περιβάλλοντος (25%)</w:t>
      </w:r>
    </w:p>
    <w:p w:rsidR="00162DBC" w:rsidRDefault="00162DBC" w:rsidP="00C7359F">
      <w:pPr>
        <w:pStyle w:val="a4"/>
        <w:numPr>
          <w:ilvl w:val="0"/>
          <w:numId w:val="15"/>
        </w:numPr>
      </w:pPr>
      <w:r>
        <w:t>Υψηλή συγκέντρωση του όζοντος στο περιβάλλον (0</w:t>
      </w:r>
      <w:r w:rsidR="002C6887">
        <w:t>.</w:t>
      </w:r>
      <w:r>
        <w:t>2 ppm)</w:t>
      </w:r>
    </w:p>
    <w:p w:rsidR="00162DBC" w:rsidRDefault="00162DBC" w:rsidP="00C7359F">
      <w:pPr>
        <w:pStyle w:val="a4"/>
        <w:numPr>
          <w:ilvl w:val="0"/>
          <w:numId w:val="15"/>
        </w:numPr>
      </w:pPr>
      <w:r>
        <w:t>Εάν μέρος του συστήματος δεν είναι εγκεκριμένο, ο ‘’καταστροφέας όζοντος’’ δεν είναι διαθέσιμος</w:t>
      </w:r>
    </w:p>
    <w:p w:rsidR="00162DBC" w:rsidRDefault="00162DBC" w:rsidP="00C7359F">
      <w:pPr>
        <w:pStyle w:val="a4"/>
        <w:numPr>
          <w:ilvl w:val="0"/>
          <w:numId w:val="15"/>
        </w:numPr>
      </w:pPr>
      <w:r>
        <w:t>Ενεργοποίηση συναγερμού πυρκαγι</w:t>
      </w:r>
      <w:r w:rsidR="002C6887">
        <w:t>άς στην περιοχή εγκατάστασης.</w:t>
      </w:r>
    </w:p>
    <w:p w:rsidR="00162DBC" w:rsidRDefault="00162DBC" w:rsidP="00C7359F">
      <w:pPr>
        <w:pStyle w:val="a4"/>
        <w:numPr>
          <w:ilvl w:val="0"/>
          <w:numId w:val="15"/>
        </w:numPr>
      </w:pPr>
      <w:r>
        <w:t>Πιεζόμενο κουμπί διακοπής σε περίπτωση έκτακτης ανάγκης.</w:t>
      </w:r>
    </w:p>
    <w:p w:rsidR="00162DBC" w:rsidRDefault="00162DBC" w:rsidP="00C7359F">
      <w:pPr>
        <w:pStyle w:val="a4"/>
        <w:numPr>
          <w:ilvl w:val="0"/>
          <w:numId w:val="15"/>
        </w:numPr>
      </w:pPr>
      <w:r>
        <w:t>Μόνιμες προειδοποιητικές επιγραφές πρέπει να είναι εγκατεστημένες κοντά σε οποιαδήποτε περιοχή το οξυγόνο ή το όζον θα μπορούσε να ξεφύγει.</w:t>
      </w:r>
    </w:p>
    <w:p w:rsidR="005B6B43" w:rsidRPr="00162DBC" w:rsidRDefault="00162DBC" w:rsidP="00C7359F">
      <w:pPr>
        <w:pStyle w:val="a4"/>
        <w:numPr>
          <w:ilvl w:val="0"/>
          <w:numId w:val="15"/>
        </w:numPr>
      </w:pPr>
      <w:r>
        <w:t>Πρέπει να</w:t>
      </w:r>
      <w:r w:rsidR="00FE1CAC">
        <w:t xml:space="preserve"> διεξαχθεί αξιολόγηση ασφαλείας</w:t>
      </w:r>
      <w:sdt>
        <w:sdtPr>
          <w:id w:val="444632831"/>
          <w:citation/>
        </w:sdtPr>
        <w:sdtContent>
          <w:r w:rsidR="00E9526F">
            <w:fldChar w:fldCharType="begin"/>
          </w:r>
          <w:r w:rsidR="00A53C34">
            <w:rPr>
              <w:lang w:val="en-US"/>
            </w:rPr>
            <w:instrText>CITATIONBar</w:instrText>
          </w:r>
          <w:r w:rsidR="00A53C34" w:rsidRPr="00FE1CAC">
            <w:instrText>14 \</w:instrText>
          </w:r>
          <w:r w:rsidR="00A53C34">
            <w:rPr>
              <w:lang w:val="en-US"/>
            </w:rPr>
            <w:instrText>l</w:instrText>
          </w:r>
          <w:r w:rsidR="00A53C34" w:rsidRPr="00FE1CAC">
            <w:instrText xml:space="preserve"> 1033 </w:instrText>
          </w:r>
          <w:r w:rsidR="00E9526F">
            <w:fldChar w:fldCharType="separate"/>
          </w:r>
          <w:r w:rsidR="002B7A3E" w:rsidRPr="007D55DD">
            <w:rPr>
              <w:noProof/>
            </w:rPr>
            <w:t>(</w:t>
          </w:r>
          <w:r w:rsidR="002B7A3E">
            <w:rPr>
              <w:noProof/>
              <w:lang w:val="en-US"/>
            </w:rPr>
            <w:t>Werschkun</w:t>
          </w:r>
          <w:r w:rsidR="002B7A3E" w:rsidRPr="007D55DD">
            <w:rPr>
              <w:noProof/>
            </w:rPr>
            <w:t xml:space="preserve">, </w:t>
          </w:r>
          <w:r w:rsidR="002B7A3E">
            <w:rPr>
              <w:noProof/>
              <w:lang w:val="en-US"/>
            </w:rPr>
            <w:t>etal</w:t>
          </w:r>
          <w:r w:rsidR="002B7A3E" w:rsidRPr="007D55DD">
            <w:rPr>
              <w:noProof/>
            </w:rPr>
            <w:t>., 2014)</w:t>
          </w:r>
          <w:r w:rsidR="00E9526F">
            <w:fldChar w:fldCharType="end"/>
          </w:r>
        </w:sdtContent>
      </w:sdt>
      <w:r w:rsidR="00FE1CAC">
        <w:t>.</w:t>
      </w:r>
    </w:p>
    <w:p w:rsidR="002319CD" w:rsidRPr="004A3BA2" w:rsidRDefault="002319CD" w:rsidP="00F347EB">
      <w:pPr>
        <w:pStyle w:val="1"/>
        <w:numPr>
          <w:ilvl w:val="1"/>
          <w:numId w:val="26"/>
        </w:numPr>
      </w:pPr>
      <w:bookmarkStart w:id="27" w:name="_Toc96441691"/>
      <w:r w:rsidRPr="004A3BA2">
        <w:t>Νανοφυσαλίδες</w:t>
      </w:r>
      <w:bookmarkEnd w:id="27"/>
    </w:p>
    <w:p w:rsidR="00380180" w:rsidRPr="002C6887" w:rsidRDefault="003D1524" w:rsidP="00156370">
      <w:pPr>
        <w:rPr>
          <w:color w:val="FF0000"/>
        </w:rPr>
      </w:pPr>
      <w:r>
        <w:t>Οι νανοφυσαλίδες</w:t>
      </w:r>
      <w:r w:rsidRPr="003D1524">
        <w:t>(</w:t>
      </w:r>
      <w:r>
        <w:rPr>
          <w:lang w:val="en-US"/>
        </w:rPr>
        <w:t>NBs</w:t>
      </w:r>
      <w:r w:rsidRPr="003D1524">
        <w:t xml:space="preserve">) </w:t>
      </w:r>
      <w:r>
        <w:t>ορίζονται ως φυσαλίδες αερίο</w:t>
      </w:r>
      <w:r w:rsidR="009B08BF">
        <w:t>υ με διάμετρο μικρότερη από 1μ</w:t>
      </w:r>
      <w:r>
        <w:rPr>
          <w:lang w:val="en-US"/>
        </w:rPr>
        <w:t>m</w:t>
      </w:r>
      <w:r w:rsidR="002E37B8">
        <w:t>, των οποίον οι φυσικές</w:t>
      </w:r>
      <w:r w:rsidR="007009AF">
        <w:t xml:space="preserve"> ιδιότητες τις καθιστούν χρήσιμες στην επεξεργασία νερού. Τα τελευταία χρόνια</w:t>
      </w:r>
      <w:r w:rsidR="002E41E4">
        <w:t xml:space="preserve"> έχει υιοθετηθεί ευρέως η ανάπτυξη κι χρήση μεθόδων με νανοφυσαλίδες, τόσο σε βιομηχανικό όσο και σε επιστημονικό</w:t>
      </w:r>
      <w:r w:rsidR="00C426DB">
        <w:t xml:space="preserve"> επίπεδο, αφού τα πλεονεκτήματα που διαθέτουν συγκριτικά με άλλους τύπους φυσαλίδων είναι πολλά. Μερικά απ’ </w:t>
      </w:r>
      <w:r w:rsidR="00C601F4">
        <w:t>τα χαρακτηριστικά τους είναι η μακροζωί</w:t>
      </w:r>
      <w:r w:rsidR="004B738B">
        <w:t>α τους, η αρνητική επιφανειακή φόρτιση</w:t>
      </w:r>
      <w:r w:rsidR="00C601F4">
        <w:t>, η χαμηλή πλευστότητα, η υψηλή διαλυτότητα του αερίου καθώς και η ικανότητα τους</w:t>
      </w:r>
      <w:r w:rsidR="003D647F">
        <w:t xml:space="preserve"> να δημιουργούν ελεύθερες ρίζες</w:t>
      </w:r>
      <w:sdt>
        <w:sdtPr>
          <w:rPr>
            <w:lang w:val="en-US"/>
          </w:rPr>
          <w:id w:val="4943915"/>
          <w:citation/>
        </w:sdtPr>
        <w:sdtContent>
          <w:r w:rsidR="00E9526F">
            <w:rPr>
              <w:lang w:val="en-US"/>
            </w:rPr>
            <w:fldChar w:fldCharType="begin"/>
          </w:r>
          <w:r w:rsidR="00BD596D">
            <w:rPr>
              <w:lang w:val="en-US"/>
            </w:rPr>
            <w:instrText>CITATIONTao</w:instrText>
          </w:r>
          <w:r w:rsidR="00BD596D" w:rsidRPr="00D811DF">
            <w:instrText>19 \</w:instrText>
          </w:r>
          <w:r w:rsidR="00BD596D">
            <w:rPr>
              <w:lang w:val="en-US"/>
            </w:rPr>
            <w:instrText>l</w:instrText>
          </w:r>
          <w:r w:rsidR="00BD596D" w:rsidRPr="00D811DF">
            <w:instrText xml:space="preserve"> 1033  </w:instrText>
          </w:r>
          <w:r w:rsidR="00E9526F">
            <w:rPr>
              <w:lang w:val="en-US"/>
            </w:rPr>
            <w:fldChar w:fldCharType="separate"/>
          </w:r>
          <w:r w:rsidR="00831C74" w:rsidRPr="00831C74">
            <w:rPr>
              <w:noProof/>
            </w:rPr>
            <w:t>(</w:t>
          </w:r>
          <w:r w:rsidR="00831C74">
            <w:rPr>
              <w:noProof/>
              <w:lang w:val="en-US"/>
            </w:rPr>
            <w:t>Lyu</w:t>
          </w:r>
          <w:r w:rsidR="00831C74" w:rsidRPr="00831C74">
            <w:rPr>
              <w:noProof/>
            </w:rPr>
            <w:t xml:space="preserve">, </w:t>
          </w:r>
          <w:r w:rsidR="00831C74">
            <w:rPr>
              <w:noProof/>
              <w:lang w:val="en-US"/>
            </w:rPr>
            <w:t>Wu</w:t>
          </w:r>
          <w:r w:rsidR="00831C74" w:rsidRPr="00831C74">
            <w:rPr>
              <w:noProof/>
            </w:rPr>
            <w:t xml:space="preserve">, </w:t>
          </w:r>
          <w:r w:rsidR="00831C74">
            <w:rPr>
              <w:noProof/>
              <w:lang w:val="en-US"/>
            </w:rPr>
            <w:t>Mortimer</w:t>
          </w:r>
          <w:r w:rsidR="00831C74" w:rsidRPr="00831C74">
            <w:rPr>
              <w:noProof/>
            </w:rPr>
            <w:t>, &amp;</w:t>
          </w:r>
          <w:r w:rsidR="00831C74">
            <w:rPr>
              <w:noProof/>
              <w:lang w:val="en-US"/>
            </w:rPr>
            <w:t>Pan</w:t>
          </w:r>
          <w:r w:rsidR="00831C74" w:rsidRPr="00831C74">
            <w:rPr>
              <w:noProof/>
            </w:rPr>
            <w:t>, 2019)</w:t>
          </w:r>
          <w:r w:rsidR="00E9526F">
            <w:rPr>
              <w:lang w:val="en-US"/>
            </w:rPr>
            <w:fldChar w:fldCharType="end"/>
          </w:r>
        </w:sdtContent>
      </w:sdt>
      <w:r w:rsidR="003D647F" w:rsidRPr="003D647F">
        <w:t xml:space="preserve">. </w:t>
      </w:r>
      <w:r w:rsidR="00943796">
        <w:t>Υπάρχουν τρεις βασικές κατηγορίες φυσαλίδων, οι μακροφυσαλίδες, οι μικροφυσαλίδες και οι νάνοφυσαλίδες</w:t>
      </w:r>
      <w:r w:rsidR="00473CFB">
        <w:t xml:space="preserve">, όπως παρουσιάζονται στην </w:t>
      </w:r>
      <w:r w:rsidR="00473CFB" w:rsidRPr="00473CFB">
        <w:rPr>
          <w:b/>
        </w:rPr>
        <w:t xml:space="preserve">Εικόνα </w:t>
      </w:r>
      <w:r w:rsidR="00BA4D1F">
        <w:rPr>
          <w:b/>
        </w:rPr>
        <w:t>6</w:t>
      </w:r>
      <w:r w:rsidR="00473CFB">
        <w:t xml:space="preserve"> παρακάτω</w:t>
      </w:r>
      <w:r w:rsidR="009B08BF">
        <w:t xml:space="preserve"> μαζί με μερικές από τις βασικές τους ιδιότητες</w:t>
      </w:r>
      <w:r w:rsidR="00D66004">
        <w:t>-χαρακτηριστικά καθώς και τις διαμέτρους τους</w:t>
      </w:r>
      <w:r w:rsidR="00660AE0" w:rsidRPr="00BB1E57">
        <w:t xml:space="preserve">. </w:t>
      </w:r>
      <w:r w:rsidR="005A1D38" w:rsidRPr="00BB1E57">
        <w:t>Επιπλέον,</w:t>
      </w:r>
      <w:r w:rsidR="00660AE0" w:rsidRPr="00BB1E57">
        <w:t xml:space="preserve"> σε εμ</w:t>
      </w:r>
      <w:r w:rsidR="005A1D38" w:rsidRPr="00BB1E57">
        <w:t>πορικό επίπεδο</w:t>
      </w:r>
      <w:r w:rsidR="00BB1E57" w:rsidRPr="00BB1E57">
        <w:t xml:space="preserve"> υπάρχουν πάρα πολλές διαθέσιμες συσκευές παραγωγής φυσαλίδων</w:t>
      </w:r>
      <w:r w:rsidR="00713941" w:rsidRPr="00713941">
        <w:t xml:space="preserve"> </w:t>
      </w:r>
      <w:r w:rsidR="00BB1E57" w:rsidRPr="00BB1E57">
        <w:t>με</w:t>
      </w:r>
      <w:r w:rsidR="00713941" w:rsidRPr="00713941">
        <w:t xml:space="preserve"> </w:t>
      </w:r>
      <w:r w:rsidR="005A1D38" w:rsidRPr="00BB1E57">
        <w:t>επικρατέστερες</w:t>
      </w:r>
      <w:r w:rsidR="00BB1E57" w:rsidRPr="00BB1E57">
        <w:t xml:space="preserve"> αυτές με την μεγαλύτερη συγκέντρωση παραγωγής νανοφυσαλίδων.</w:t>
      </w:r>
    </w:p>
    <w:p w:rsidR="008700E2" w:rsidRDefault="004A4941" w:rsidP="004B738B">
      <w:pPr>
        <w:jc w:val="center"/>
      </w:pPr>
      <w:r>
        <w:rPr>
          <w:noProof/>
          <w:lang w:eastAsia="el-GR"/>
        </w:rPr>
        <w:lastRenderedPageBreak/>
        <w:drawing>
          <wp:inline distT="0" distB="0" distL="0" distR="0">
            <wp:extent cx="5353050" cy="3067050"/>
            <wp:effectExtent l="0" t="0" r="0" b="0"/>
            <wp:docPr id="10" name="9 - Εικόνα" descr="bubb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bbles.jpg"/>
                    <pic:cNvPicPr/>
                  </pic:nvPicPr>
                  <pic:blipFill>
                    <a:blip r:embed="rId28" cstate="print"/>
                    <a:stretch>
                      <a:fillRect/>
                    </a:stretch>
                  </pic:blipFill>
                  <pic:spPr>
                    <a:xfrm>
                      <a:off x="0" y="0"/>
                      <a:ext cx="5373383" cy="3078700"/>
                    </a:xfrm>
                    <a:prstGeom prst="rect">
                      <a:avLst/>
                    </a:prstGeom>
                  </pic:spPr>
                </pic:pic>
              </a:graphicData>
            </a:graphic>
          </wp:inline>
        </w:drawing>
      </w:r>
    </w:p>
    <w:p w:rsidR="008700E2" w:rsidRPr="00CA7E87" w:rsidRDefault="008700E2" w:rsidP="00BA4D1F">
      <w:pPr>
        <w:pStyle w:val="aa"/>
        <w:jc w:val="center"/>
        <w:rPr>
          <w:color w:val="4F81BD" w:themeColor="accent1"/>
        </w:rPr>
      </w:pPr>
      <w:bookmarkStart w:id="28" w:name="_Toc96628479"/>
      <w:r w:rsidRPr="008700E2">
        <w:t xml:space="preserve">Εικόνα </w:t>
      </w:r>
      <w:r w:rsidR="00E9526F" w:rsidRPr="008700E2">
        <w:fldChar w:fldCharType="begin"/>
      </w:r>
      <w:r w:rsidRPr="008700E2">
        <w:instrText xml:space="preserve"> SEQ Εικόνα \* ARABIC </w:instrText>
      </w:r>
      <w:r w:rsidR="00E9526F" w:rsidRPr="008700E2">
        <w:fldChar w:fldCharType="separate"/>
      </w:r>
      <w:r w:rsidR="00FE1CAC">
        <w:rPr>
          <w:noProof/>
        </w:rPr>
        <w:t>6</w:t>
      </w:r>
      <w:r w:rsidR="00E9526F" w:rsidRPr="008700E2">
        <w:fldChar w:fldCharType="end"/>
      </w:r>
      <w:r w:rsidRPr="008700E2">
        <w:t>:</w:t>
      </w:r>
      <w:r w:rsidR="00713941" w:rsidRPr="00713941">
        <w:t xml:space="preserve"> </w:t>
      </w:r>
      <w:r w:rsidRPr="00CA7E87">
        <w:rPr>
          <w:color w:val="4F81BD" w:themeColor="accent1"/>
        </w:rPr>
        <w:t>Σχηματικό</w:t>
      </w:r>
      <w:r w:rsidR="002D6874" w:rsidRPr="00CA7E87">
        <w:rPr>
          <w:color w:val="4F81BD" w:themeColor="accent1"/>
        </w:rPr>
        <w:t xml:space="preserve"> διάγραμμα μάκρο, μίκρο και νανο-</w:t>
      </w:r>
      <w:r w:rsidRPr="00CA7E87">
        <w:rPr>
          <w:color w:val="4F81BD" w:themeColor="accent1"/>
        </w:rPr>
        <w:t>φυσαλίδω</w:t>
      </w:r>
      <w:r w:rsidR="004A4FA1">
        <w:rPr>
          <w:color w:val="4F81BD" w:themeColor="accent1"/>
        </w:rPr>
        <w:t>ν</w:t>
      </w:r>
      <w:sdt>
        <w:sdtPr>
          <w:rPr>
            <w:color w:val="4F81BD" w:themeColor="accent1"/>
            <w:lang w:val="en-US"/>
          </w:rPr>
          <w:id w:val="444632823"/>
          <w:citation/>
        </w:sdtPr>
        <w:sdtContent>
          <w:r w:rsidR="00E9526F" w:rsidRPr="00E9526F">
            <w:rPr>
              <w:color w:val="4F81BD" w:themeColor="accent1"/>
              <w:lang w:val="en-US"/>
            </w:rPr>
            <w:fldChar w:fldCharType="begin"/>
          </w:r>
          <w:r w:rsidR="00C13DC9" w:rsidRPr="00C13DC9">
            <w:rPr>
              <w:color w:val="4F81BD" w:themeColor="accent1"/>
              <w:lang w:val="en-US"/>
            </w:rPr>
            <w:instrText>CITATIONTTe</w:instrText>
          </w:r>
          <w:r w:rsidR="00C13DC9" w:rsidRPr="00C13DC9">
            <w:rPr>
              <w:color w:val="4F81BD" w:themeColor="accent1"/>
            </w:rPr>
            <w:instrText>17 \</w:instrText>
          </w:r>
          <w:r w:rsidR="00C13DC9" w:rsidRPr="00C13DC9">
            <w:rPr>
              <w:color w:val="4F81BD" w:themeColor="accent1"/>
              <w:lang w:val="en-US"/>
            </w:rPr>
            <w:instrText>l</w:instrText>
          </w:r>
          <w:r w:rsidR="00C13DC9" w:rsidRPr="00C13DC9">
            <w:rPr>
              <w:color w:val="4F81BD" w:themeColor="accent1"/>
            </w:rPr>
            <w:instrText xml:space="preserve"> 1033 </w:instrText>
          </w:r>
          <w:r w:rsidR="00E9526F" w:rsidRPr="00E9526F">
            <w:rPr>
              <w:color w:val="4F81BD" w:themeColor="accent1"/>
              <w:lang w:val="en-US"/>
            </w:rPr>
            <w:fldChar w:fldCharType="separate"/>
          </w:r>
          <w:r w:rsidR="00C13DC9" w:rsidRPr="00C13DC9">
            <w:rPr>
              <w:color w:val="4F81BD" w:themeColor="accent1"/>
            </w:rPr>
            <w:t>(</w:t>
          </w:r>
          <w:r w:rsidR="00C13DC9" w:rsidRPr="00C13DC9">
            <w:rPr>
              <w:color w:val="4F81BD" w:themeColor="accent1"/>
              <w:lang w:val="en-US"/>
            </w:rPr>
            <w:t>Temesgen</w:t>
          </w:r>
          <w:r w:rsidR="00C13DC9" w:rsidRPr="00C13DC9">
            <w:rPr>
              <w:color w:val="4F81BD" w:themeColor="accent1"/>
            </w:rPr>
            <w:t>, 2017)</w:t>
          </w:r>
          <w:r w:rsidR="00E9526F" w:rsidRPr="00C13DC9">
            <w:rPr>
              <w:color w:val="4F81BD" w:themeColor="accent1"/>
            </w:rPr>
            <w:fldChar w:fldCharType="end"/>
          </w:r>
        </w:sdtContent>
      </w:sdt>
      <w:bookmarkEnd w:id="28"/>
    </w:p>
    <w:p w:rsidR="00660AE0" w:rsidRPr="004A3BA2" w:rsidRDefault="00BA2B07" w:rsidP="00F347EB">
      <w:pPr>
        <w:pStyle w:val="2"/>
        <w:numPr>
          <w:ilvl w:val="2"/>
          <w:numId w:val="26"/>
        </w:numPr>
        <w:rPr>
          <w:rStyle w:val="a9"/>
          <w:b/>
          <w:bCs/>
        </w:rPr>
      </w:pPr>
      <w:bookmarkStart w:id="29" w:name="_Toc96441692"/>
      <w:r w:rsidRPr="004A3BA2">
        <w:rPr>
          <w:rStyle w:val="a9"/>
          <w:b/>
          <w:bCs/>
        </w:rPr>
        <w:t>Ιδιότητες</w:t>
      </w:r>
      <w:bookmarkEnd w:id="29"/>
    </w:p>
    <w:p w:rsidR="008C5A58" w:rsidRPr="004B738B" w:rsidRDefault="00B06F1C" w:rsidP="00C7359F">
      <w:pPr>
        <w:pStyle w:val="a4"/>
        <w:numPr>
          <w:ilvl w:val="0"/>
          <w:numId w:val="13"/>
        </w:numPr>
        <w:rPr>
          <w:b/>
        </w:rPr>
      </w:pPr>
      <w:r w:rsidRPr="004B738B">
        <w:rPr>
          <w:b/>
        </w:rPr>
        <w:t>Αυξημένη Μεταφορά Μάζας</w:t>
      </w:r>
    </w:p>
    <w:p w:rsidR="00B06F1C" w:rsidRDefault="0089006D" w:rsidP="00156370">
      <w:r>
        <w:t>Α</w:t>
      </w:r>
      <w:r w:rsidR="00015FF4">
        <w:t>πό το νόμο</w:t>
      </w:r>
      <w:r w:rsidR="00B06F1C">
        <w:t xml:space="preserve"> του </w:t>
      </w:r>
      <w:r w:rsidR="00B06F1C">
        <w:rPr>
          <w:lang w:val="en-US"/>
        </w:rPr>
        <w:t>Henry</w:t>
      </w:r>
      <w:r w:rsidR="00015FF4">
        <w:t xml:space="preserve">για την μεταφορά μάζας των μικρού μεγέθους φυσαλίδων παρατηρείται αύξηση των πιέσεων τόσο του αερίου όσο και του νερού, γεγονός που προκαλεί </w:t>
      </w:r>
      <w:r w:rsidR="0057307C">
        <w:t xml:space="preserve">με την σειρά του </w:t>
      </w:r>
      <w:r w:rsidR="00A300FE">
        <w:t xml:space="preserve">αύξηση </w:t>
      </w:r>
      <w:r w:rsidR="0057307C">
        <w:t>της πυκνότητας του αερίου. Κατά συνέπεια, πραγματοποιείται ταχύτερα η μεταφορά μάζας, βελτιώ</w:t>
      </w:r>
      <w:r w:rsidR="00C905EA">
        <w:t>νοντας την απόδοση της μεθόδου</w:t>
      </w:r>
      <w:r w:rsidR="00713941" w:rsidRPr="00713941">
        <w:t xml:space="preserve"> </w:t>
      </w:r>
      <w:sdt>
        <w:sdtPr>
          <w:rPr>
            <w:b/>
            <w:bCs/>
            <w:lang w:val="en-US"/>
          </w:rPr>
          <w:id w:val="4943947"/>
          <w:citation/>
        </w:sdtPr>
        <w:sdtContent>
          <w:r w:rsidR="00E9526F">
            <w:rPr>
              <w:b/>
              <w:bCs/>
              <w:lang w:val="en-US"/>
            </w:rPr>
            <w:fldChar w:fldCharType="begin"/>
          </w:r>
          <w:r w:rsidR="00C905EA">
            <w:rPr>
              <w:b/>
              <w:bCs/>
              <w:lang w:val="en-US"/>
            </w:rPr>
            <w:instrText>CITATIONHKl</w:instrText>
          </w:r>
          <w:r w:rsidR="00C905EA" w:rsidRPr="00C905EA">
            <w:rPr>
              <w:b/>
              <w:bCs/>
            </w:rPr>
            <w:instrText>20 \</w:instrText>
          </w:r>
          <w:r w:rsidR="00C905EA">
            <w:rPr>
              <w:b/>
              <w:bCs/>
              <w:lang w:val="en-US"/>
            </w:rPr>
            <w:instrText>l</w:instrText>
          </w:r>
          <w:r w:rsidR="00C905EA" w:rsidRPr="00C905EA">
            <w:rPr>
              <w:b/>
              <w:bCs/>
            </w:rPr>
            <w:instrText xml:space="preserve"> 1033 </w:instrText>
          </w:r>
          <w:r w:rsidR="00E9526F">
            <w:rPr>
              <w:b/>
              <w:bCs/>
              <w:lang w:val="en-US"/>
            </w:rPr>
            <w:fldChar w:fldCharType="separate"/>
          </w:r>
          <w:r w:rsidR="00831C74" w:rsidRPr="00831C74">
            <w:rPr>
              <w:noProof/>
            </w:rPr>
            <w:t>(</w:t>
          </w:r>
          <w:r w:rsidR="00831C74">
            <w:rPr>
              <w:noProof/>
              <w:lang w:val="en-US"/>
            </w:rPr>
            <w:t>Klammer</w:t>
          </w:r>
          <w:r w:rsidR="00831C74" w:rsidRPr="00831C74">
            <w:rPr>
              <w:noProof/>
            </w:rPr>
            <w:t>, 2020)</w:t>
          </w:r>
          <w:r w:rsidR="00E9526F">
            <w:rPr>
              <w:b/>
              <w:bCs/>
              <w:lang w:val="en-US"/>
            </w:rPr>
            <w:fldChar w:fldCharType="end"/>
          </w:r>
        </w:sdtContent>
      </w:sdt>
      <w:r w:rsidR="0057307C" w:rsidRPr="0057307C">
        <w:t xml:space="preserve">. </w:t>
      </w:r>
      <w:r w:rsidR="003A5C6F">
        <w:t>Καταλήγουμε έτσι στο συμπέρασμα πως όσο χαμηλότερη η σχετική πίεση στο υγρό, τόσο χαμηλότερη και η διαλ</w:t>
      </w:r>
      <w:r w:rsidR="00BA4D1F">
        <w:t>υτότητα του αερίου μέσα σε αυτό</w:t>
      </w:r>
      <w:r w:rsidR="00713941" w:rsidRPr="00713941">
        <w:t xml:space="preserve"> </w:t>
      </w:r>
      <w:sdt>
        <w:sdtPr>
          <w:id w:val="444632845"/>
          <w:citation/>
        </w:sdtPr>
        <w:sdtContent>
          <w:r w:rsidR="00E9526F">
            <w:fldChar w:fldCharType="begin"/>
          </w:r>
          <w:r>
            <w:rPr>
              <w:lang w:val="en-US"/>
            </w:rPr>
            <w:instrText>CITATIONGFe</w:instrText>
          </w:r>
          <w:r w:rsidRPr="00BA4D1F">
            <w:instrText>20 \</w:instrText>
          </w:r>
          <w:r>
            <w:rPr>
              <w:lang w:val="en-US"/>
            </w:rPr>
            <w:instrText>l</w:instrText>
          </w:r>
          <w:r w:rsidRPr="00BA4D1F">
            <w:instrText xml:space="preserve"> 1033 </w:instrText>
          </w:r>
          <w:r w:rsidR="00E9526F">
            <w:fldChar w:fldCharType="separate"/>
          </w:r>
          <w:r w:rsidR="002B7A3E" w:rsidRPr="007D55DD">
            <w:rPr>
              <w:noProof/>
            </w:rPr>
            <w:t>(</w:t>
          </w:r>
          <w:r w:rsidR="002B7A3E">
            <w:rPr>
              <w:noProof/>
              <w:lang w:val="en-US"/>
            </w:rPr>
            <w:t>Ferraro</w:t>
          </w:r>
          <w:r w:rsidR="002B7A3E" w:rsidRPr="007D55DD">
            <w:rPr>
              <w:noProof/>
            </w:rPr>
            <w:t xml:space="preserve">, </w:t>
          </w:r>
          <w:r w:rsidR="002B7A3E">
            <w:rPr>
              <w:noProof/>
              <w:lang w:val="en-US"/>
            </w:rPr>
            <w:t>Jadhav</w:t>
          </w:r>
          <w:r w:rsidR="002B7A3E" w:rsidRPr="007D55DD">
            <w:rPr>
              <w:noProof/>
            </w:rPr>
            <w:t>, &amp;</w:t>
          </w:r>
          <w:r w:rsidR="002B7A3E">
            <w:rPr>
              <w:noProof/>
              <w:lang w:val="en-US"/>
            </w:rPr>
            <w:t>Barigou</w:t>
          </w:r>
          <w:r w:rsidR="002B7A3E" w:rsidRPr="007D55DD">
            <w:rPr>
              <w:noProof/>
            </w:rPr>
            <w:t>, 2020)</w:t>
          </w:r>
          <w:r w:rsidR="00E9526F">
            <w:fldChar w:fldCharType="end"/>
          </w:r>
        </w:sdtContent>
      </w:sdt>
      <w:r w:rsidR="00BA4D1F">
        <w:t>.</w:t>
      </w:r>
    </w:p>
    <w:p w:rsidR="003A5C6F" w:rsidRPr="004B738B" w:rsidRDefault="003A5C6F" w:rsidP="00C7359F">
      <w:pPr>
        <w:pStyle w:val="a4"/>
        <w:numPr>
          <w:ilvl w:val="0"/>
          <w:numId w:val="13"/>
        </w:numPr>
        <w:rPr>
          <w:b/>
        </w:rPr>
      </w:pPr>
      <w:r w:rsidRPr="004B738B">
        <w:rPr>
          <w:b/>
        </w:rPr>
        <w:t>Μέγεθος</w:t>
      </w:r>
    </w:p>
    <w:p w:rsidR="009C7055" w:rsidRPr="008C086B" w:rsidRDefault="003A5C6F" w:rsidP="00156370">
      <w:r>
        <w:t xml:space="preserve">Καταλυτικό ρόλο στην αποτελεσματικότητα της απολύμανσης κατέχει το μέγεθος των φυσαλίδων που εφαρμόζονται καθώς όσο μικρότερη η επιφάνεια </w:t>
      </w:r>
      <w:r w:rsidR="00404D64">
        <w:t>τους, τόσο μικρότερες και οι υδροστατικές πιέσεις που ασκούνται σε αυτές. Πιο συγκεκριμένα, οι νανοφυσαλίδες αναδύονται δυσκολότερα στην επιφάνεια της δεξαμενής σε σχέση με τις μακροφυσαλίδες, λόγω των εξασθενημένων υδροστατικών δυνάμεων και ο χρόνος ανάδυσης επηρεάζει σημαντικά την επαφή του αερίου με το νερό</w:t>
      </w:r>
      <w:r w:rsidR="00713941" w:rsidRPr="00713941">
        <w:t xml:space="preserve"> </w:t>
      </w:r>
      <w:sdt>
        <w:sdtPr>
          <w:rPr>
            <w:b/>
            <w:bCs/>
            <w:lang w:val="en-US"/>
          </w:rPr>
          <w:id w:val="4943948"/>
          <w:citation/>
        </w:sdtPr>
        <w:sdtContent>
          <w:r w:rsidR="00E9526F">
            <w:rPr>
              <w:b/>
              <w:bCs/>
              <w:lang w:val="en-US"/>
            </w:rPr>
            <w:fldChar w:fldCharType="begin"/>
          </w:r>
          <w:r w:rsidR="00C905EA">
            <w:rPr>
              <w:b/>
              <w:bCs/>
              <w:lang w:val="en-US"/>
            </w:rPr>
            <w:instrText>CITATIONTTe</w:instrText>
          </w:r>
          <w:r w:rsidR="00C905EA" w:rsidRPr="00C905EA">
            <w:rPr>
              <w:b/>
              <w:bCs/>
            </w:rPr>
            <w:instrText>17 \</w:instrText>
          </w:r>
          <w:r w:rsidR="00C905EA">
            <w:rPr>
              <w:b/>
              <w:bCs/>
              <w:lang w:val="en-US"/>
            </w:rPr>
            <w:instrText>l</w:instrText>
          </w:r>
          <w:r w:rsidR="00C905EA" w:rsidRPr="00C905EA">
            <w:rPr>
              <w:b/>
              <w:bCs/>
            </w:rPr>
            <w:instrText xml:space="preserve"> 1033 </w:instrText>
          </w:r>
          <w:r w:rsidR="00E9526F">
            <w:rPr>
              <w:b/>
              <w:bCs/>
              <w:lang w:val="en-US"/>
            </w:rPr>
            <w:fldChar w:fldCharType="separate"/>
          </w:r>
          <w:r w:rsidR="00831C74" w:rsidRPr="00831C74">
            <w:rPr>
              <w:noProof/>
            </w:rPr>
            <w:t>(</w:t>
          </w:r>
          <w:r w:rsidR="00831C74">
            <w:rPr>
              <w:noProof/>
              <w:lang w:val="en-US"/>
            </w:rPr>
            <w:t>Temesgen</w:t>
          </w:r>
          <w:r w:rsidR="00831C74" w:rsidRPr="00831C74">
            <w:rPr>
              <w:noProof/>
            </w:rPr>
            <w:t>, 2017)</w:t>
          </w:r>
          <w:r w:rsidR="00E9526F">
            <w:rPr>
              <w:b/>
              <w:bCs/>
              <w:lang w:val="en-US"/>
            </w:rPr>
            <w:fldChar w:fldCharType="end"/>
          </w:r>
        </w:sdtContent>
      </w:sdt>
      <w:r w:rsidR="00C905EA" w:rsidRPr="00C905EA">
        <w:rPr>
          <w:b/>
          <w:bCs/>
        </w:rPr>
        <w:t>.</w:t>
      </w:r>
      <w:r w:rsidR="00713941" w:rsidRPr="00713941">
        <w:rPr>
          <w:b/>
          <w:bCs/>
        </w:rPr>
        <w:t xml:space="preserve"> </w:t>
      </w:r>
      <w:r w:rsidR="009C7055">
        <w:t xml:space="preserve">Εξίσου καθοριστικό ρόλο στην επιμήκυνση της  παραμονής τους στο νερό λαμβάνει και η διαφορά πιέσεων ανάμεσα στο εξωτερικό και εσωτερικό των φυσαλίδων, γεγονός που περιγράφεται από την εξίσωση </w:t>
      </w:r>
      <w:r w:rsidR="009C7055">
        <w:rPr>
          <w:lang w:val="en-US"/>
        </w:rPr>
        <w:t>Young</w:t>
      </w:r>
      <w:r w:rsidR="009C7055" w:rsidRPr="009C7055">
        <w:t>-</w:t>
      </w:r>
      <w:r w:rsidR="009C7055">
        <w:rPr>
          <w:lang w:val="en-US"/>
        </w:rPr>
        <w:t>Laplace</w:t>
      </w:r>
      <w:r w:rsidR="00713941" w:rsidRPr="00713941">
        <w:t xml:space="preserve"> </w:t>
      </w:r>
      <w:sdt>
        <w:sdtPr>
          <w:rPr>
            <w:b/>
            <w:bCs/>
            <w:lang w:val="en-US"/>
          </w:rPr>
          <w:id w:val="4943951"/>
          <w:citation/>
        </w:sdtPr>
        <w:sdtContent>
          <w:r w:rsidR="00E9526F">
            <w:rPr>
              <w:b/>
              <w:bCs/>
              <w:lang w:val="en-US"/>
            </w:rPr>
            <w:fldChar w:fldCharType="begin"/>
          </w:r>
          <w:r w:rsidR="00EF2C8F">
            <w:rPr>
              <w:b/>
              <w:bCs/>
              <w:lang w:val="en-US"/>
            </w:rPr>
            <w:instrText>CITATIONYWa</w:instrText>
          </w:r>
          <w:r w:rsidR="00EF2C8F" w:rsidRPr="00EF2C8F">
            <w:rPr>
              <w:b/>
              <w:bCs/>
            </w:rPr>
            <w:instrText>21 \</w:instrText>
          </w:r>
          <w:r w:rsidR="00EF2C8F">
            <w:rPr>
              <w:b/>
              <w:bCs/>
              <w:lang w:val="en-US"/>
            </w:rPr>
            <w:instrText>l</w:instrText>
          </w:r>
          <w:r w:rsidR="00EF2C8F" w:rsidRPr="00EF2C8F">
            <w:rPr>
              <w:b/>
              <w:bCs/>
            </w:rPr>
            <w:instrText xml:space="preserve"> 1033  </w:instrText>
          </w:r>
          <w:r w:rsidR="00E9526F">
            <w:rPr>
              <w:b/>
              <w:bCs/>
              <w:lang w:val="en-US"/>
            </w:rPr>
            <w:fldChar w:fldCharType="separate"/>
          </w:r>
          <w:r w:rsidR="00831C74" w:rsidRPr="00831C74">
            <w:rPr>
              <w:noProof/>
            </w:rPr>
            <w:t>(</w:t>
          </w:r>
          <w:r w:rsidR="00831C74">
            <w:rPr>
              <w:noProof/>
              <w:lang w:val="en-US"/>
            </w:rPr>
            <w:t>Wada</w:t>
          </w:r>
          <w:r w:rsidR="00831C74" w:rsidRPr="00831C74">
            <w:rPr>
              <w:noProof/>
            </w:rPr>
            <w:t xml:space="preserve">, </w:t>
          </w:r>
          <w:r w:rsidR="00831C74">
            <w:rPr>
              <w:noProof/>
              <w:lang w:val="en-US"/>
            </w:rPr>
            <w:t>Onoe</w:t>
          </w:r>
          <w:r w:rsidR="00831C74" w:rsidRPr="00831C74">
            <w:rPr>
              <w:noProof/>
            </w:rPr>
            <w:t>, &amp;</w:t>
          </w:r>
          <w:r w:rsidR="00831C74">
            <w:rPr>
              <w:noProof/>
              <w:lang w:val="en-US"/>
            </w:rPr>
            <w:t>Matsumoto</w:t>
          </w:r>
          <w:r w:rsidR="00831C74" w:rsidRPr="00831C74">
            <w:rPr>
              <w:noProof/>
            </w:rPr>
            <w:t>, 2021)</w:t>
          </w:r>
          <w:r w:rsidR="00E9526F">
            <w:rPr>
              <w:b/>
              <w:bCs/>
              <w:lang w:val="en-US"/>
            </w:rPr>
            <w:fldChar w:fldCharType="end"/>
          </w:r>
        </w:sdtContent>
      </w:sdt>
      <w:r w:rsidR="009C7055" w:rsidRPr="009C7055">
        <w:t>.</w:t>
      </w:r>
    </w:p>
    <w:p w:rsidR="003A5C6F" w:rsidRDefault="009C7055" w:rsidP="00156370">
      <w:pPr>
        <w:rPr>
          <w:rFonts w:eastAsiaTheme="minorEastAsia"/>
        </w:rPr>
      </w:pPr>
      <m:oMathPara>
        <m:oMath>
          <m:r>
            <w:rPr>
              <w:rFonts w:ascii="Cambria Math" w:hAnsi="Cambria Math"/>
            </w:rPr>
            <w:lastRenderedPageBreak/>
            <m:t>ΔΡ</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σ</m:t>
              </m:r>
            </m:num>
            <m:den>
              <m:sSub>
                <m:sSubPr>
                  <m:ctrlPr>
                    <w:rPr>
                      <w:rFonts w:ascii="Cambria Math" w:hAnsi="Cambria Math"/>
                    </w:rPr>
                  </m:ctrlPr>
                </m:sSubPr>
                <m:e>
                  <m:r>
                    <w:rPr>
                      <w:rFonts w:ascii="Cambria Math" w:hAnsi="Cambria Math"/>
                      <w:lang w:val="en-US"/>
                    </w:rPr>
                    <m:t>d</m:t>
                  </m:r>
                </m:e>
                <m:sub>
                  <m:r>
                    <w:rPr>
                      <w:rFonts w:ascii="Cambria Math" w:hAnsi="Cambria Math"/>
                    </w:rPr>
                    <m:t>bbl</m:t>
                  </m:r>
                </m:sub>
              </m:sSub>
            </m:den>
          </m:f>
        </m:oMath>
      </m:oMathPara>
    </w:p>
    <w:p w:rsidR="009C7055" w:rsidRDefault="009C7055" w:rsidP="00156370">
      <w:r>
        <w:t>Όπου,</w:t>
      </w:r>
    </w:p>
    <w:p w:rsidR="009C7055" w:rsidRDefault="009C7055" w:rsidP="00156370">
      <w:r>
        <w:t>ΔΡ</w:t>
      </w:r>
      <w:r w:rsidR="009E0C1A">
        <w:t>: η διαφορά πιέσεων μεταξύ εσωτερικού και εξωτερικού μέρους της φυσαλίδας</w:t>
      </w:r>
    </w:p>
    <w:p w:rsidR="009E0C1A" w:rsidRPr="009E0C1A" w:rsidRDefault="009E0C1A" w:rsidP="00156370">
      <w:r>
        <w:t>σ: η επιφανειακή τάση</w:t>
      </w:r>
    </w:p>
    <w:p w:rsidR="009E0C1A" w:rsidRPr="009E0C1A" w:rsidRDefault="009E0C1A" w:rsidP="00156370">
      <w:r>
        <w:rPr>
          <w:lang w:val="en-US"/>
        </w:rPr>
        <w:t>d</w:t>
      </w:r>
      <w:r>
        <w:rPr>
          <w:vertAlign w:val="subscript"/>
          <w:lang w:val="en-US"/>
        </w:rPr>
        <w:t>bbl</w:t>
      </w:r>
      <w:r>
        <w:t xml:space="preserve">: η διάμετρος της φυσαλίδας </w:t>
      </w:r>
    </w:p>
    <w:p w:rsidR="00BA2B07" w:rsidRPr="006F36CB" w:rsidRDefault="00BA2B07" w:rsidP="00C7359F">
      <w:pPr>
        <w:pStyle w:val="a4"/>
        <w:numPr>
          <w:ilvl w:val="0"/>
          <w:numId w:val="13"/>
        </w:numPr>
      </w:pPr>
      <w:r w:rsidRPr="006F36CB">
        <w:rPr>
          <w:rStyle w:val="a9"/>
        </w:rPr>
        <w:t>Ζήτα Δυναμικό</w:t>
      </w:r>
    </w:p>
    <w:p w:rsidR="00660AE0" w:rsidRDefault="00983F6B" w:rsidP="00156370">
      <w:r>
        <w:rPr>
          <w:rStyle w:val="a9"/>
          <w:rFonts w:cstheme="minorHAnsi"/>
          <w:b w:val="0"/>
        </w:rPr>
        <w:t xml:space="preserve">Η φορτισμένη επιφάνεια μιας νανοφυσαλίδας δημιουργεί ένα δυναμικό, το οποίο είναι γνωστό ως δυναμικό ζήτα. </w:t>
      </w:r>
      <w:r w:rsidR="00660AE0">
        <w:rPr>
          <w:rStyle w:val="a9"/>
          <w:rFonts w:cstheme="minorHAnsi"/>
          <w:b w:val="0"/>
        </w:rPr>
        <w:t xml:space="preserve">Το </w:t>
      </w:r>
      <w:r>
        <w:rPr>
          <w:rStyle w:val="a9"/>
          <w:rFonts w:cstheme="minorHAnsi"/>
          <w:b w:val="0"/>
        </w:rPr>
        <w:t xml:space="preserve">Δυναμικό Ζήτα είναι ένα φυσικό χαρακτηριστικό για την μέτρηση της </w:t>
      </w:r>
      <w:r>
        <w:t>μαγνητικής ηλεκτροστατικής απώθησης ή έλξης μεταξύ σωματιδίων και φυσαλίδων. Είναι</w:t>
      </w:r>
      <w:r w:rsidR="00713941" w:rsidRPr="00713941">
        <w:t xml:space="preserve"> </w:t>
      </w:r>
      <w:r>
        <w:t>ανάλογο</w:t>
      </w:r>
      <w:r w:rsidR="00EB3B09">
        <w:t xml:space="preserve"> της </w:t>
      </w:r>
      <w:r>
        <w:t>ταχύτητας</w:t>
      </w:r>
      <w:r w:rsidR="00713941" w:rsidRPr="00713941">
        <w:t xml:space="preserve"> </w:t>
      </w:r>
      <w:r>
        <w:t>και</w:t>
      </w:r>
      <w:r w:rsidR="00EB3B09">
        <w:t xml:space="preserve"> της </w:t>
      </w:r>
      <w:r>
        <w:t>κατεύθυνσης</w:t>
      </w:r>
      <w:r w:rsidR="00EB3B09">
        <w:t xml:space="preserve"> της </w:t>
      </w:r>
      <w:r>
        <w:t>κίνησης</w:t>
      </w:r>
      <w:r w:rsidR="00C2601C">
        <w:t xml:space="preserve"> και</w:t>
      </w:r>
      <w:r>
        <w:t xml:space="preserve"> αποτελεί σημαντικό παράγοντα καθώς ορίζει και χαρακτηρίζει την αλληλεπίδραση της νανοφυσαλίδας με τ</w:t>
      </w:r>
      <w:r w:rsidR="00C2601C">
        <w:t>α υλικά που έρχονται σε επαφή με αυτήν. Επίσης</w:t>
      </w:r>
      <w:r w:rsidR="00C2601C" w:rsidRPr="00C2601C">
        <w:t>,</w:t>
      </w:r>
      <w:r w:rsidR="00C2601C">
        <w:t xml:space="preserve"> δίνει πληροφορίες  για την σταθερότητα του κολλοειδούς συστή</w:t>
      </w:r>
      <w:r w:rsidR="002C6887">
        <w:t xml:space="preserve">ματος που δημιουργείται γύρω από </w:t>
      </w:r>
      <w:r w:rsidR="00C2601C">
        <w:t>αυτήν</w:t>
      </w:r>
      <w:r w:rsidR="00713941" w:rsidRPr="00713941">
        <w:t xml:space="preserve"> </w:t>
      </w:r>
      <w:sdt>
        <w:sdtPr>
          <w:rPr>
            <w:lang w:val="en-US"/>
          </w:rPr>
          <w:id w:val="444632849"/>
          <w:citation/>
        </w:sdtPr>
        <w:sdtContent>
          <w:r w:rsidR="00E9526F">
            <w:rPr>
              <w:lang w:val="en-US"/>
            </w:rPr>
            <w:fldChar w:fldCharType="begin"/>
          </w:r>
          <w:r w:rsidR="00A31D6D">
            <w:rPr>
              <w:lang w:val="en-US"/>
            </w:rPr>
            <w:instrText>CITATIONArt</w:instrText>
          </w:r>
          <w:r w:rsidR="00A31D6D" w:rsidRPr="00A31D6D">
            <w:instrText>15 \</w:instrText>
          </w:r>
          <w:r w:rsidR="00A31D6D">
            <w:rPr>
              <w:lang w:val="en-US"/>
            </w:rPr>
            <w:instrText>l</w:instrText>
          </w:r>
          <w:r w:rsidR="00A31D6D" w:rsidRPr="00A31D6D">
            <w:instrText xml:space="preserve"> 1033 </w:instrText>
          </w:r>
          <w:r w:rsidR="00E9526F">
            <w:rPr>
              <w:lang w:val="en-US"/>
            </w:rPr>
            <w:fldChar w:fldCharType="separate"/>
          </w:r>
          <w:r w:rsidR="002B7A3E" w:rsidRPr="007D55DD">
            <w:rPr>
              <w:noProof/>
            </w:rPr>
            <w:t>(</w:t>
          </w:r>
          <w:r w:rsidR="002B7A3E">
            <w:rPr>
              <w:noProof/>
              <w:lang w:val="en-US"/>
            </w:rPr>
            <w:t>Bueno</w:t>
          </w:r>
          <w:r w:rsidR="002B7A3E" w:rsidRPr="007D55DD">
            <w:rPr>
              <w:noProof/>
            </w:rPr>
            <w:t>-</w:t>
          </w:r>
          <w:r w:rsidR="002B7A3E">
            <w:rPr>
              <w:noProof/>
              <w:lang w:val="en-US"/>
            </w:rPr>
            <w:t>Tokunaga</w:t>
          </w:r>
          <w:r w:rsidR="002B7A3E" w:rsidRPr="007D55DD">
            <w:rPr>
              <w:noProof/>
            </w:rPr>
            <w:t xml:space="preserve">, </w:t>
          </w:r>
          <w:r w:rsidR="002B7A3E">
            <w:rPr>
              <w:noProof/>
              <w:lang w:val="en-US"/>
            </w:rPr>
            <w:t>P</w:t>
          </w:r>
          <w:r w:rsidR="002B7A3E" w:rsidRPr="007D55DD">
            <w:rPr>
              <w:noProof/>
            </w:rPr>
            <w:t>é</w:t>
          </w:r>
          <w:r w:rsidR="002B7A3E">
            <w:rPr>
              <w:noProof/>
              <w:lang w:val="en-US"/>
            </w:rPr>
            <w:t>rez</w:t>
          </w:r>
          <w:r w:rsidR="002B7A3E" w:rsidRPr="007D55DD">
            <w:rPr>
              <w:noProof/>
            </w:rPr>
            <w:t>-</w:t>
          </w:r>
          <w:r w:rsidR="002B7A3E">
            <w:rPr>
              <w:noProof/>
              <w:lang w:val="en-US"/>
            </w:rPr>
            <w:t>Garibay</w:t>
          </w:r>
          <w:r w:rsidR="002B7A3E" w:rsidRPr="007D55DD">
            <w:rPr>
              <w:noProof/>
            </w:rPr>
            <w:t>, &amp;</w:t>
          </w:r>
          <w:r w:rsidR="002B7A3E">
            <w:rPr>
              <w:noProof/>
              <w:lang w:val="en-US"/>
            </w:rPr>
            <w:t>Mart</w:t>
          </w:r>
          <w:r w:rsidR="002B7A3E" w:rsidRPr="007D55DD">
            <w:rPr>
              <w:noProof/>
            </w:rPr>
            <w:t>í</w:t>
          </w:r>
          <w:r w:rsidR="002B7A3E">
            <w:rPr>
              <w:noProof/>
              <w:lang w:val="en-US"/>
            </w:rPr>
            <w:t>nez</w:t>
          </w:r>
          <w:r w:rsidR="002B7A3E" w:rsidRPr="007D55DD">
            <w:rPr>
              <w:noProof/>
            </w:rPr>
            <w:t>-</w:t>
          </w:r>
          <w:r w:rsidR="002B7A3E">
            <w:rPr>
              <w:noProof/>
              <w:lang w:val="en-US"/>
            </w:rPr>
            <w:t>Carrillo</w:t>
          </w:r>
          <w:r w:rsidR="002B7A3E" w:rsidRPr="007D55DD">
            <w:rPr>
              <w:noProof/>
            </w:rPr>
            <w:t>, 2015)</w:t>
          </w:r>
          <w:r w:rsidR="00E9526F">
            <w:rPr>
              <w:lang w:val="en-US"/>
            </w:rPr>
            <w:fldChar w:fldCharType="end"/>
          </w:r>
        </w:sdtContent>
      </w:sdt>
      <w:r w:rsidR="00C2601C">
        <w:t>. Ο</w:t>
      </w:r>
      <w:r w:rsidR="00713941" w:rsidRPr="00713941">
        <w:t xml:space="preserve"> </w:t>
      </w:r>
      <w:r w:rsidR="00C2601C">
        <w:t>υπολογισμός</w:t>
      </w:r>
      <w:r w:rsidR="00713941" w:rsidRPr="00713941">
        <w:t xml:space="preserve"> </w:t>
      </w:r>
      <w:r w:rsidR="00C2601C">
        <w:t>του</w:t>
      </w:r>
      <w:r w:rsidR="00713941" w:rsidRPr="00713941">
        <w:t xml:space="preserve"> </w:t>
      </w:r>
      <w:r w:rsidR="00C2601C">
        <w:t>γίνεται</w:t>
      </w:r>
      <w:r w:rsidR="00713941" w:rsidRPr="00713941">
        <w:t xml:space="preserve"> </w:t>
      </w:r>
      <w:r w:rsidR="00C2601C">
        <w:t>μέσω</w:t>
      </w:r>
      <w:r w:rsidR="00704D58">
        <w:t xml:space="preserve"> της </w:t>
      </w:r>
      <w:r w:rsidR="00C2601C">
        <w:t>εξίσωσης</w:t>
      </w:r>
      <w:r w:rsidR="00713941" w:rsidRPr="00713941">
        <w:t xml:space="preserve"> </w:t>
      </w:r>
      <w:r w:rsidR="00C2601C">
        <w:t>του</w:t>
      </w:r>
      <w:r w:rsidR="00713941" w:rsidRPr="00713941">
        <w:t xml:space="preserve"> </w:t>
      </w:r>
      <w:r w:rsidR="00C2601C">
        <w:rPr>
          <w:lang w:val="en-US"/>
        </w:rPr>
        <w:t>Smoluchowski</w:t>
      </w:r>
      <w:r w:rsidR="00287BC4">
        <w:t>:</w:t>
      </w:r>
    </w:p>
    <w:p w:rsidR="00287BC4" w:rsidRDefault="00287BC4" w:rsidP="00156370">
      <w:pPr>
        <w:rPr>
          <w:rStyle w:val="a9"/>
          <w:rFonts w:eastAsiaTheme="minorEastAsia" w:cstheme="minorHAnsi"/>
          <w:b w:val="0"/>
        </w:rPr>
      </w:pPr>
      <m:oMathPara>
        <m:oMath>
          <m:r>
            <m:rPr>
              <m:sty m:val="bi"/>
            </m:rPr>
            <w:rPr>
              <w:rStyle w:val="a9"/>
              <w:rFonts w:ascii="Cambria Math" w:hAnsi="Cambria Math" w:cstheme="minorHAnsi"/>
            </w:rPr>
            <m:t>ζ</m:t>
          </m:r>
          <m:r>
            <m:rPr>
              <m:sty m:val="bi"/>
            </m:rPr>
            <w:rPr>
              <w:rStyle w:val="a9"/>
              <w:rFonts w:ascii="Cambria Math" w:hAnsi="Cambria Math" w:cstheme="minorHAnsi"/>
              <w:lang w:val="en-US"/>
            </w:rPr>
            <m:t>=</m:t>
          </m:r>
          <m:f>
            <m:fPr>
              <m:ctrlPr>
                <w:rPr>
                  <w:rStyle w:val="a9"/>
                  <w:rFonts w:ascii="Cambria Math" w:hAnsi="Cambria Math" w:cstheme="minorHAnsi"/>
                  <w:b w:val="0"/>
                  <w:bCs w:val="0"/>
                  <w:i/>
                </w:rPr>
              </m:ctrlPr>
            </m:fPr>
            <m:num>
              <m:r>
                <m:rPr>
                  <m:sty m:val="bi"/>
                </m:rPr>
                <w:rPr>
                  <w:rStyle w:val="a9"/>
                  <w:rFonts w:ascii="Cambria Math" w:hAnsi="Cambria Math" w:cstheme="minorHAnsi"/>
                </w:rPr>
                <m:t>μ</m:t>
              </m:r>
              <m:r>
                <m:rPr>
                  <m:sty m:val="bi"/>
                </m:rPr>
                <w:rPr>
                  <w:rStyle w:val="a9"/>
                  <w:rFonts w:ascii="Cambria Math" w:hAnsi="Cambria Math" w:cstheme="minorHAnsi"/>
                  <w:lang w:val="en-US"/>
                </w:rPr>
                <m:t>*u</m:t>
              </m:r>
            </m:num>
            <m:den>
              <m:r>
                <m:rPr>
                  <m:sty m:val="bi"/>
                </m:rPr>
                <w:rPr>
                  <w:rStyle w:val="a9"/>
                  <w:rFonts w:ascii="Cambria Math" w:hAnsi="Cambria Math" w:cstheme="minorHAnsi"/>
                </w:rPr>
                <m:t>ε</m:t>
              </m:r>
            </m:den>
          </m:f>
        </m:oMath>
      </m:oMathPara>
    </w:p>
    <w:p w:rsidR="009E0C1A" w:rsidRDefault="00287BC4" w:rsidP="00156370">
      <w:pPr>
        <w:rPr>
          <w:rStyle w:val="a9"/>
          <w:rFonts w:eastAsiaTheme="minorEastAsia" w:cstheme="minorHAnsi"/>
          <w:b w:val="0"/>
        </w:rPr>
      </w:pPr>
      <w:r>
        <w:rPr>
          <w:rStyle w:val="a9"/>
          <w:rFonts w:eastAsiaTheme="minorEastAsia" w:cstheme="minorHAnsi"/>
          <w:b w:val="0"/>
        </w:rPr>
        <w:t xml:space="preserve">Όπου, </w:t>
      </w:r>
    </w:p>
    <w:p w:rsidR="009E0C1A" w:rsidRDefault="00287BC4" w:rsidP="00156370">
      <w:r>
        <w:t xml:space="preserve">ζ: το δυναμικό ζήτα, </w:t>
      </w:r>
    </w:p>
    <w:p w:rsidR="009E0C1A" w:rsidRDefault="00056E18" w:rsidP="00156370">
      <w:r>
        <w:t>u: η κινητικότητα (m</w:t>
      </w:r>
      <w:r>
        <w:rPr>
          <w:vertAlign w:val="superscript"/>
        </w:rPr>
        <w:t>2</w:t>
      </w:r>
      <w:r w:rsidR="00287BC4">
        <w:t xml:space="preserve">/sV), </w:t>
      </w:r>
    </w:p>
    <w:p w:rsidR="009E0C1A" w:rsidRDefault="009E0C1A" w:rsidP="00156370">
      <w:r>
        <w:t>μ: το ιξώδες του νερού</w:t>
      </w:r>
    </w:p>
    <w:p w:rsidR="00287BC4" w:rsidRDefault="00056E18" w:rsidP="00156370">
      <w:r>
        <w:t>ε: η περατότητα του νερού (s</w:t>
      </w:r>
      <w:r>
        <w:rPr>
          <w:vertAlign w:val="superscript"/>
        </w:rPr>
        <w:t>2</w:t>
      </w:r>
      <w:r w:rsidR="00287BC4">
        <w:t>C</w:t>
      </w:r>
      <w:r>
        <w:rPr>
          <w:vertAlign w:val="superscript"/>
        </w:rPr>
        <w:t>2</w:t>
      </w:r>
      <w:r>
        <w:t xml:space="preserve"> /kgm</w:t>
      </w:r>
      <w:r>
        <w:rPr>
          <w:vertAlign w:val="superscript"/>
        </w:rPr>
        <w:t>3</w:t>
      </w:r>
      <w:r w:rsidR="00287BC4">
        <w:t xml:space="preserve"> ).</w:t>
      </w:r>
    </w:p>
    <w:p w:rsidR="00287BC4" w:rsidRPr="0095655C" w:rsidRDefault="00FD20DA" w:rsidP="00156370">
      <w:r>
        <w:t xml:space="preserve">Η μέτρηση του γίνεται μέσω ενός αναλυτή δυναμικού και η μονάδα μέτρησης είναι τα </w:t>
      </w:r>
      <w:r>
        <w:rPr>
          <w:lang w:val="en-US"/>
        </w:rPr>
        <w:t>Volt</w:t>
      </w:r>
      <w:r w:rsidRPr="00FD20DA">
        <w:t xml:space="preserve"> (</w:t>
      </w:r>
      <w:r>
        <w:rPr>
          <w:lang w:val="en-US"/>
        </w:rPr>
        <w:t>V</w:t>
      </w:r>
      <w:r w:rsidRPr="00FD20DA">
        <w:t>).</w:t>
      </w:r>
      <w:r>
        <w:t xml:space="preserve"> Αποτελεί σημαντική παράμετρο αφού σχετίζεται με τις συνθήκες κάτω απ’ τις οποίες παράγονται οι νανοφυσαλίδες και για την ακρίβεια, οι συνθήκες</w:t>
      </w:r>
      <w:r w:rsidR="00287BC4">
        <w:t xml:space="preserve"> που </w:t>
      </w:r>
      <w:r w:rsidR="00287BC4" w:rsidRPr="00287BC4">
        <w:t>μπορούν να επηρεάσουν σε μεγάλο βαθμό την σταθερότητα των φυσαλίδων</w:t>
      </w:r>
      <w:r w:rsidR="00287BC4">
        <w:t xml:space="preserve"> αποτελούν το pH, η αλατότητα και η θερμοκρασία.</w:t>
      </w:r>
      <w:r w:rsidR="00CD04D9">
        <w:t xml:space="preserve"> Στην </w:t>
      </w:r>
      <w:r w:rsidR="00BA4D1F">
        <w:rPr>
          <w:b/>
        </w:rPr>
        <w:t>Εικόνα 7</w:t>
      </w:r>
      <w:r w:rsidR="00713941" w:rsidRPr="00713941">
        <w:rPr>
          <w:b/>
        </w:rPr>
        <w:t xml:space="preserve"> </w:t>
      </w:r>
      <w:r w:rsidR="00CD04D9">
        <w:t xml:space="preserve">παρουσιάζεται διαγραμματικά η επίδραση του </w:t>
      </w:r>
      <w:r w:rsidR="00CD04D9">
        <w:rPr>
          <w:lang w:val="en-US"/>
        </w:rPr>
        <w:t>pH</w:t>
      </w:r>
      <w:r w:rsidR="00713941" w:rsidRPr="00713941">
        <w:t xml:space="preserve"> </w:t>
      </w:r>
      <w:r w:rsidR="00AC3631">
        <w:t>στο δυναμικό ζήτα</w:t>
      </w:r>
      <w:r w:rsidR="0095655C">
        <w:t xml:space="preserve">, με το δυναμικό ζήτα να λαμβάνει τιμές από 50 έως -40 </w:t>
      </w:r>
      <w:r w:rsidR="0095655C">
        <w:rPr>
          <w:lang w:val="en-US"/>
        </w:rPr>
        <w:t>mV</w:t>
      </w:r>
      <w:r w:rsidR="0095655C">
        <w:t xml:space="preserve"> για εύρος </w:t>
      </w:r>
      <w:r w:rsidR="0095655C">
        <w:rPr>
          <w:lang w:val="en-US"/>
        </w:rPr>
        <w:t>pH</w:t>
      </w:r>
      <w:r w:rsidR="00713941" w:rsidRPr="00713941">
        <w:t xml:space="preserve"> </w:t>
      </w:r>
      <w:r w:rsidR="0095655C">
        <w:t>2-12</w:t>
      </w:r>
      <w:r w:rsidR="0095655C" w:rsidRPr="0095655C">
        <w:t>.</w:t>
      </w:r>
    </w:p>
    <w:p w:rsidR="00EB3B09" w:rsidRDefault="00EB3B09" w:rsidP="00156370"/>
    <w:p w:rsidR="007C6AF1" w:rsidRDefault="007C6AF1" w:rsidP="00E90145">
      <w:pPr>
        <w:jc w:val="center"/>
      </w:pPr>
      <w:r>
        <w:rPr>
          <w:noProof/>
          <w:lang w:eastAsia="el-GR"/>
        </w:rPr>
        <w:lastRenderedPageBreak/>
        <w:drawing>
          <wp:inline distT="0" distB="0" distL="0" distR="0">
            <wp:extent cx="4691174" cy="2061902"/>
            <wp:effectExtent l="19050" t="0" r="0" b="0"/>
            <wp:docPr id="8" name="7 - Εικόνα" descr="zet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ta-pH.png"/>
                    <pic:cNvPicPr/>
                  </pic:nvPicPr>
                  <pic:blipFill>
                    <a:blip r:embed="rId29"/>
                    <a:stretch>
                      <a:fillRect/>
                    </a:stretch>
                  </pic:blipFill>
                  <pic:spPr>
                    <a:xfrm>
                      <a:off x="0" y="0"/>
                      <a:ext cx="4708076" cy="2069331"/>
                    </a:xfrm>
                    <a:prstGeom prst="rect">
                      <a:avLst/>
                    </a:prstGeom>
                  </pic:spPr>
                </pic:pic>
              </a:graphicData>
            </a:graphic>
          </wp:inline>
        </w:drawing>
      </w:r>
    </w:p>
    <w:p w:rsidR="00E637EA" w:rsidRDefault="007C6AF1" w:rsidP="00BA4D1F">
      <w:pPr>
        <w:pStyle w:val="aa"/>
        <w:jc w:val="center"/>
        <w:rPr>
          <w:color w:val="4F81BD" w:themeColor="accent1"/>
        </w:rPr>
      </w:pPr>
      <w:bookmarkStart w:id="30" w:name="_Toc96628480"/>
      <w:r w:rsidRPr="007C6AF1">
        <w:t xml:space="preserve">Εικόνα </w:t>
      </w:r>
      <w:r w:rsidR="00E9526F" w:rsidRPr="007C6AF1">
        <w:fldChar w:fldCharType="begin"/>
      </w:r>
      <w:r w:rsidRPr="007C6AF1">
        <w:instrText xml:space="preserve"> SEQ Εικόνα \* ARABIC </w:instrText>
      </w:r>
      <w:r w:rsidR="00E9526F" w:rsidRPr="007C6AF1">
        <w:fldChar w:fldCharType="separate"/>
      </w:r>
      <w:r w:rsidR="00FE1CAC">
        <w:rPr>
          <w:noProof/>
        </w:rPr>
        <w:t>7</w:t>
      </w:r>
      <w:r w:rsidR="00E9526F" w:rsidRPr="007C6AF1">
        <w:fldChar w:fldCharType="end"/>
      </w:r>
      <w:r w:rsidRPr="007C6AF1">
        <w:t>:</w:t>
      </w:r>
      <w:r w:rsidRPr="00CA7E87">
        <w:rPr>
          <w:color w:val="4F81BD" w:themeColor="accent1"/>
        </w:rPr>
        <w:t xml:space="preserve">Επίδραση του </w:t>
      </w:r>
      <w:r w:rsidRPr="00CA7E87">
        <w:rPr>
          <w:color w:val="4F81BD" w:themeColor="accent1"/>
          <w:lang w:val="en-US"/>
        </w:rPr>
        <w:t>pH</w:t>
      </w:r>
      <w:r w:rsidRPr="00CA7E87">
        <w:rPr>
          <w:color w:val="4F81BD" w:themeColor="accent1"/>
        </w:rPr>
        <w:t xml:space="preserve"> στο Δυναμικό Ζήτα </w:t>
      </w:r>
      <w:sdt>
        <w:sdtPr>
          <w:rPr>
            <w:color w:val="4F81BD" w:themeColor="accent1"/>
          </w:rPr>
          <w:id w:val="444632846"/>
          <w:citation/>
        </w:sdtPr>
        <w:sdtContent>
          <w:r w:rsidR="00E9526F">
            <w:rPr>
              <w:color w:val="4F81BD" w:themeColor="accent1"/>
            </w:rPr>
            <w:fldChar w:fldCharType="begin"/>
          </w:r>
          <w:r w:rsidR="00893F93">
            <w:rPr>
              <w:color w:val="4F81BD" w:themeColor="accent1"/>
              <w:lang w:val="en-US"/>
            </w:rPr>
            <w:instrText>CITATIONnan</w:instrText>
          </w:r>
          <w:r w:rsidR="00893F93" w:rsidRPr="00893F93">
            <w:rPr>
              <w:color w:val="4F81BD" w:themeColor="accent1"/>
            </w:rPr>
            <w:instrText>19 \</w:instrText>
          </w:r>
          <w:r w:rsidR="00893F93">
            <w:rPr>
              <w:color w:val="4F81BD" w:themeColor="accent1"/>
              <w:lang w:val="en-US"/>
            </w:rPr>
            <w:instrText>l</w:instrText>
          </w:r>
          <w:r w:rsidR="00893F93" w:rsidRPr="00893F93">
            <w:rPr>
              <w:color w:val="4F81BD" w:themeColor="accent1"/>
            </w:rPr>
            <w:instrText xml:space="preserve"> 1033 </w:instrText>
          </w:r>
          <w:r w:rsidR="00E9526F">
            <w:rPr>
              <w:color w:val="4F81BD" w:themeColor="accent1"/>
            </w:rPr>
            <w:fldChar w:fldCharType="separate"/>
          </w:r>
          <w:r w:rsidR="002B7A3E" w:rsidRPr="007D55DD">
            <w:rPr>
              <w:noProof/>
              <w:color w:val="4F81BD" w:themeColor="accent1"/>
            </w:rPr>
            <w:t>(</w:t>
          </w:r>
          <w:r w:rsidR="002B7A3E" w:rsidRPr="002B7A3E">
            <w:rPr>
              <w:noProof/>
              <w:color w:val="4F81BD" w:themeColor="accent1"/>
              <w:lang w:val="en-US"/>
            </w:rPr>
            <w:t>nanoComposix</w:t>
          </w:r>
          <w:r w:rsidR="002B7A3E" w:rsidRPr="007D55DD">
            <w:rPr>
              <w:noProof/>
              <w:color w:val="4F81BD" w:themeColor="accent1"/>
            </w:rPr>
            <w:t>, 2019)</w:t>
          </w:r>
          <w:r w:rsidR="00E9526F">
            <w:rPr>
              <w:color w:val="4F81BD" w:themeColor="accent1"/>
            </w:rPr>
            <w:fldChar w:fldCharType="end"/>
          </w:r>
        </w:sdtContent>
      </w:sdt>
      <w:bookmarkEnd w:id="30"/>
    </w:p>
    <w:p w:rsidR="00A31D6D" w:rsidRPr="00A31D6D" w:rsidRDefault="00EB3B09" w:rsidP="00EB3B09">
      <w:pPr>
        <w:rPr>
          <w:b/>
        </w:rPr>
      </w:pPr>
      <w:r>
        <w:rPr>
          <w:rStyle w:val="a9"/>
          <w:b w:val="0"/>
        </w:rPr>
        <w:t xml:space="preserve">Η μακροβιότητα των μίκρο-νανοφυσαλίδων σε ένα κολλοειδές σύστημα καθορίζεται από το δυναμικό ζήτα. Οι </w:t>
      </w:r>
      <w:r>
        <w:rPr>
          <w:rStyle w:val="a9"/>
          <w:b w:val="0"/>
          <w:lang w:val="en-US"/>
        </w:rPr>
        <w:t>MNBs</w:t>
      </w:r>
      <w:r>
        <w:rPr>
          <w:rStyle w:val="a9"/>
          <w:b w:val="0"/>
        </w:rPr>
        <w:t xml:space="preserve"> λαμβάνουν αρνητικό φορτίο σε εύρος </w:t>
      </w:r>
      <w:r>
        <w:rPr>
          <w:rStyle w:val="a9"/>
          <w:b w:val="0"/>
          <w:lang w:val="en-US"/>
        </w:rPr>
        <w:t>pH</w:t>
      </w:r>
      <w:r>
        <w:rPr>
          <w:rStyle w:val="a9"/>
          <w:b w:val="0"/>
        </w:rPr>
        <w:t xml:space="preserve"> 2-12, ανάλογα με το είδος του φυσικού αερίου που εισάγεται, με το δυναμικό ζήτα να κυμαίνεται από 50 έως -40 </w:t>
      </w:r>
      <w:r>
        <w:rPr>
          <w:rStyle w:val="a9"/>
          <w:b w:val="0"/>
          <w:lang w:val="en-US"/>
        </w:rPr>
        <w:t>mV</w:t>
      </w:r>
      <w:r>
        <w:rPr>
          <w:rStyle w:val="a9"/>
          <w:b w:val="0"/>
        </w:rPr>
        <w:t xml:space="preserve"> και -30 έως -20</w:t>
      </w:r>
      <w:r w:rsidR="00713941" w:rsidRPr="00713941">
        <w:rPr>
          <w:rStyle w:val="a9"/>
          <w:b w:val="0"/>
        </w:rPr>
        <w:t xml:space="preserve"> </w:t>
      </w:r>
      <w:r>
        <w:rPr>
          <w:rStyle w:val="a9"/>
          <w:b w:val="0"/>
          <w:lang w:val="en-US"/>
        </w:rPr>
        <w:t>mV</w:t>
      </w:r>
      <w:r>
        <w:rPr>
          <w:rStyle w:val="a9"/>
          <w:b w:val="0"/>
        </w:rPr>
        <w:t xml:space="preserve"> σε ένα ουδέτερο </w:t>
      </w:r>
      <w:r>
        <w:rPr>
          <w:rStyle w:val="a9"/>
          <w:b w:val="0"/>
          <w:lang w:val="en-US"/>
        </w:rPr>
        <w:t>pH</w:t>
      </w:r>
      <w:r>
        <w:rPr>
          <w:rStyle w:val="a9"/>
          <w:b w:val="0"/>
        </w:rPr>
        <w:t xml:space="preserve"> (7)</w:t>
      </w:r>
      <w:r w:rsidRPr="00520F7D">
        <w:rPr>
          <w:rStyle w:val="a9"/>
          <w:b w:val="0"/>
        </w:rPr>
        <w:t>.</w:t>
      </w:r>
      <w:r>
        <w:t xml:space="preserve"> Η </w:t>
      </w:r>
      <w:r w:rsidRPr="001E174A">
        <w:t>αρνητικές</w:t>
      </w:r>
      <w:r>
        <w:t xml:space="preserve"> τιμές του ζήτα καθορίζονται</w:t>
      </w:r>
      <w:r w:rsidRPr="001E174A">
        <w:t xml:space="preserve"> από την περίσσεια των ιόντων υδροξυλίου (ΟΗ-) σε σχέση με τα ιόντα υδρογόνου (Η +)</w:t>
      </w:r>
      <w:r w:rsidR="00641433">
        <w:t xml:space="preserve"> στην διεπιφάνεια αερίου-νερού</w:t>
      </w:r>
      <w:sdt>
        <w:sdtPr>
          <w:id w:val="444632848"/>
          <w:citation/>
        </w:sdtPr>
        <w:sdtContent>
          <w:r w:rsidR="00E9526F">
            <w:fldChar w:fldCharType="begin"/>
          </w:r>
          <w:r w:rsidR="009B59CE">
            <w:rPr>
              <w:lang w:val="en-US"/>
            </w:rPr>
            <w:instrText>CITATIONJay</w:instrText>
          </w:r>
          <w:r w:rsidR="009B59CE" w:rsidRPr="009B59CE">
            <w:instrText>18 \</w:instrText>
          </w:r>
          <w:r w:rsidR="009B59CE">
            <w:rPr>
              <w:lang w:val="en-US"/>
            </w:rPr>
            <w:instrText>l</w:instrText>
          </w:r>
          <w:r w:rsidR="009B59CE" w:rsidRPr="009B59CE">
            <w:instrText xml:space="preserve"> 1033 </w:instrText>
          </w:r>
          <w:r w:rsidR="00E9526F">
            <w:fldChar w:fldCharType="separate"/>
          </w:r>
          <w:r w:rsidR="002B7A3E" w:rsidRPr="007D55DD">
            <w:rPr>
              <w:noProof/>
            </w:rPr>
            <w:t xml:space="preserve"> (</w:t>
          </w:r>
          <w:r w:rsidR="002B7A3E">
            <w:rPr>
              <w:noProof/>
              <w:lang w:val="en-US"/>
            </w:rPr>
            <w:t>Meegoda</w:t>
          </w:r>
          <w:r w:rsidR="002B7A3E" w:rsidRPr="007D55DD">
            <w:rPr>
              <w:noProof/>
            </w:rPr>
            <w:t xml:space="preserve">, </w:t>
          </w:r>
          <w:r w:rsidR="002B7A3E">
            <w:rPr>
              <w:noProof/>
              <w:lang w:val="en-US"/>
            </w:rPr>
            <w:t>Hewage</w:t>
          </w:r>
          <w:r w:rsidR="002B7A3E" w:rsidRPr="007D55DD">
            <w:rPr>
              <w:noProof/>
            </w:rPr>
            <w:t>, &amp;</w:t>
          </w:r>
          <w:r w:rsidR="002B7A3E">
            <w:rPr>
              <w:noProof/>
              <w:lang w:val="en-US"/>
            </w:rPr>
            <w:t>Batagoda</w:t>
          </w:r>
          <w:r w:rsidR="002B7A3E" w:rsidRPr="007D55DD">
            <w:rPr>
              <w:noProof/>
            </w:rPr>
            <w:t>, 2018)</w:t>
          </w:r>
          <w:r w:rsidR="00E9526F">
            <w:fldChar w:fldCharType="end"/>
          </w:r>
        </w:sdtContent>
      </w:sdt>
      <w:r w:rsidR="009B59CE" w:rsidRPr="009B59CE">
        <w:t xml:space="preserve">. </w:t>
      </w:r>
      <w:r>
        <w:t xml:space="preserve">Ο μηχανισμός φόρτισης των </w:t>
      </w:r>
      <w:r w:rsidRPr="001E174A">
        <w:t>NBs συνδ</w:t>
      </w:r>
      <w:r>
        <w:t>έεται επίσης με την</w:t>
      </w:r>
      <w:r w:rsidRPr="001E174A">
        <w:t xml:space="preserve"> προσρόφηση των ιόντων υδροξυλίου στο ηλεκτρολυτικό διάλυμα. Περαιτέρ</w:t>
      </w:r>
      <w:r>
        <w:t xml:space="preserve">ω, η σταθερότητα των </w:t>
      </w:r>
      <w:r>
        <w:rPr>
          <w:lang w:val="en-US"/>
        </w:rPr>
        <w:t>NBs</w:t>
      </w:r>
      <w:r w:rsidRPr="001E174A">
        <w:t xml:space="preserve"> εξαρτάται σε μεγάλο βαθμό από</w:t>
      </w:r>
      <w:r>
        <w:t xml:space="preserve"> τη</w:t>
      </w:r>
      <w:r w:rsidRPr="001E174A">
        <w:t xml:space="preserve"> σύνδεση υδρογόνου στη διαχωριστική επιφάνεια νερού-αερίου, λόγω της οποίας η ΝΒ έχει μια στεγανή, κινητικώς σταθερή επιφ</w:t>
      </w:r>
      <w:r>
        <w:t>άνεια καθιστώντας την πιο διάχυτη κι ανθεκτική</w:t>
      </w:r>
      <w:r w:rsidR="00713941" w:rsidRPr="00713941">
        <w:t xml:space="preserve"> </w:t>
      </w:r>
      <w:sdt>
        <w:sdtPr>
          <w:rPr>
            <w:b/>
            <w:lang w:val="en-US"/>
          </w:rPr>
          <w:id w:val="4943953"/>
          <w:citation/>
        </w:sdtPr>
        <w:sdtContent>
          <w:r w:rsidR="00E9526F">
            <w:rPr>
              <w:b/>
              <w:lang w:val="en-US"/>
            </w:rPr>
            <w:fldChar w:fldCharType="begin"/>
          </w:r>
          <w:r>
            <w:rPr>
              <w:b/>
              <w:lang w:val="en-US"/>
            </w:rPr>
            <w:instrText>CITATIONPal</w:instrText>
          </w:r>
          <w:r w:rsidRPr="00EF2C8F">
            <w:rPr>
              <w:b/>
            </w:rPr>
            <w:instrText>20 \</w:instrText>
          </w:r>
          <w:r>
            <w:rPr>
              <w:b/>
              <w:lang w:val="en-US"/>
            </w:rPr>
            <w:instrText>l</w:instrText>
          </w:r>
          <w:r w:rsidRPr="00EF2C8F">
            <w:rPr>
              <w:b/>
            </w:rPr>
            <w:instrText xml:space="preserve"> 1033 </w:instrText>
          </w:r>
          <w:r w:rsidR="00E9526F">
            <w:rPr>
              <w:b/>
              <w:lang w:val="en-US"/>
            </w:rPr>
            <w:fldChar w:fldCharType="separate"/>
          </w:r>
          <w:r w:rsidRPr="00831C74">
            <w:rPr>
              <w:noProof/>
            </w:rPr>
            <w:t>(</w:t>
          </w:r>
          <w:r>
            <w:rPr>
              <w:noProof/>
              <w:lang w:val="en-US"/>
            </w:rPr>
            <w:t>Khan</w:t>
          </w:r>
          <w:r w:rsidRPr="00831C74">
            <w:rPr>
              <w:noProof/>
            </w:rPr>
            <w:t xml:space="preserve">, </w:t>
          </w:r>
          <w:r>
            <w:rPr>
              <w:noProof/>
              <w:lang w:val="en-US"/>
            </w:rPr>
            <w:t>Zhu</w:t>
          </w:r>
          <w:r w:rsidRPr="00831C74">
            <w:rPr>
              <w:noProof/>
            </w:rPr>
            <w:t xml:space="preserve">, </w:t>
          </w:r>
          <w:r>
            <w:rPr>
              <w:noProof/>
              <w:lang w:val="en-US"/>
            </w:rPr>
            <w:t>Huang</w:t>
          </w:r>
          <w:r w:rsidRPr="00831C74">
            <w:rPr>
              <w:noProof/>
            </w:rPr>
            <w:t xml:space="preserve">, </w:t>
          </w:r>
          <w:r>
            <w:rPr>
              <w:noProof/>
              <w:lang w:val="en-US"/>
            </w:rPr>
            <w:t>Gao</w:t>
          </w:r>
          <w:r w:rsidRPr="00831C74">
            <w:rPr>
              <w:noProof/>
            </w:rPr>
            <w:t>, &amp;</w:t>
          </w:r>
          <w:r>
            <w:rPr>
              <w:noProof/>
              <w:lang w:val="en-US"/>
            </w:rPr>
            <w:t>Khan</w:t>
          </w:r>
          <w:r w:rsidRPr="00831C74">
            <w:rPr>
              <w:noProof/>
            </w:rPr>
            <w:t>, 2020)</w:t>
          </w:r>
          <w:r w:rsidR="00E9526F">
            <w:rPr>
              <w:b/>
              <w:lang w:val="en-US"/>
            </w:rPr>
            <w:fldChar w:fldCharType="end"/>
          </w:r>
        </w:sdtContent>
      </w:sdt>
      <w:r>
        <w:rPr>
          <w:b/>
        </w:rPr>
        <w:t xml:space="preserve">. </w:t>
      </w:r>
    </w:p>
    <w:p w:rsidR="00EB3B09" w:rsidRPr="00EB3B09" w:rsidRDefault="00EB3B09" w:rsidP="00EB3B09">
      <w:r>
        <w:t xml:space="preserve">Η επιφανειακή φόρτιση των νανοφυσαλίδων με το νερό είναι ιδιαίτερα αυξημένη γεγονός που οδηγεί στην βελτίωση της απόδοσης της απολύμανσης. Επιπλέον, οι νανοφυσαλίδες διαθέτουν την ικανότητα να κατανέμονται καλύτερα στον χώρο με αποτέλεσμα να αποκτούν μεγαλύτερη διαλυτότητα και διασπορά εντός του νερού, αυξάνοντας έτσι την μεταφορά μάζας και συμβάλλοντας προοδευτικά στην απολυμαντική δράση του όζοντος </w:t>
      </w:r>
      <w:sdt>
        <w:sdtPr>
          <w:rPr>
            <w:b/>
            <w:bCs/>
            <w:lang w:val="en-US"/>
          </w:rPr>
          <w:id w:val="444632842"/>
          <w:citation/>
        </w:sdtPr>
        <w:sdtContent>
          <w:r w:rsidR="00E9526F">
            <w:rPr>
              <w:b/>
              <w:bCs/>
              <w:lang w:val="en-US"/>
            </w:rPr>
            <w:fldChar w:fldCharType="begin"/>
          </w:r>
          <w:r>
            <w:rPr>
              <w:b/>
              <w:bCs/>
              <w:lang w:val="en-US"/>
            </w:rPr>
            <w:instrText>CITATIONTTe</w:instrText>
          </w:r>
          <w:r w:rsidRPr="00D811DF">
            <w:rPr>
              <w:b/>
              <w:bCs/>
            </w:rPr>
            <w:instrText>17 \</w:instrText>
          </w:r>
          <w:r>
            <w:rPr>
              <w:b/>
              <w:bCs/>
              <w:lang w:val="en-US"/>
            </w:rPr>
            <w:instrText>l</w:instrText>
          </w:r>
          <w:r w:rsidRPr="00D811DF">
            <w:rPr>
              <w:b/>
              <w:bCs/>
            </w:rPr>
            <w:instrText xml:space="preserve"> 1033 </w:instrText>
          </w:r>
          <w:r w:rsidR="00E9526F">
            <w:rPr>
              <w:b/>
              <w:bCs/>
              <w:lang w:val="en-US"/>
            </w:rPr>
            <w:fldChar w:fldCharType="separate"/>
          </w:r>
          <w:r w:rsidRPr="00831C74">
            <w:rPr>
              <w:noProof/>
            </w:rPr>
            <w:t>(</w:t>
          </w:r>
          <w:r>
            <w:rPr>
              <w:noProof/>
              <w:lang w:val="en-US"/>
            </w:rPr>
            <w:t>Temesgen</w:t>
          </w:r>
          <w:r w:rsidRPr="00831C74">
            <w:rPr>
              <w:noProof/>
            </w:rPr>
            <w:t>, 2017)</w:t>
          </w:r>
          <w:r w:rsidR="00E9526F">
            <w:rPr>
              <w:b/>
              <w:bCs/>
              <w:lang w:val="en-US"/>
            </w:rPr>
            <w:fldChar w:fldCharType="end"/>
          </w:r>
        </w:sdtContent>
      </w:sdt>
      <w:r>
        <w:t xml:space="preserve">. Αύξηση στην μεταφορά μάζας προκαλεί και η αυξημένη ειδική επιφάνεια που διαθέτουν οι φυσαλίδες (Νόμος </w:t>
      </w:r>
      <w:r>
        <w:rPr>
          <w:lang w:val="en-US"/>
        </w:rPr>
        <w:t>Henry</w:t>
      </w:r>
      <w:r w:rsidRPr="00A653DD">
        <w:t>)</w:t>
      </w:r>
      <w:r>
        <w:t>, ενώ η διάμετρός τους έχει αντιστρόφως ανάλογη συμπεριφορά καθώς όσο πιο μικρή είναι τόσο μικρότερη και η δύναμη τη</w:t>
      </w:r>
      <w:r w:rsidR="002C6887">
        <w:t>ς άνωσης που ασκείται σε αυτήν.</w:t>
      </w:r>
    </w:p>
    <w:p w:rsidR="00A421A2" w:rsidRPr="004A3BA2" w:rsidRDefault="00A421A2" w:rsidP="00F347EB">
      <w:pPr>
        <w:pStyle w:val="2"/>
        <w:numPr>
          <w:ilvl w:val="2"/>
          <w:numId w:val="26"/>
        </w:numPr>
        <w:rPr>
          <w:rStyle w:val="a9"/>
          <w:b/>
          <w:bCs/>
        </w:rPr>
      </w:pPr>
      <w:bookmarkStart w:id="31" w:name="_Toc96441693"/>
      <w:r w:rsidRPr="004A3BA2">
        <w:rPr>
          <w:rStyle w:val="a9"/>
          <w:b/>
          <w:bCs/>
        </w:rPr>
        <w:t>Μηχανισμοί Παραγωγής Νανοφυσαλίδων</w:t>
      </w:r>
      <w:bookmarkEnd w:id="31"/>
    </w:p>
    <w:p w:rsidR="00A421A2" w:rsidRPr="00EB3B09" w:rsidRDefault="007E64D9" w:rsidP="00156370">
      <w:r>
        <w:t xml:space="preserve">Στις μέρες μας, η παραγωγή νανοφυσαλίδων γίνεται με μηχανικό τρόπο, είτε με ταυτόχρονη παροχή αερίου-υγρού, είτε με παροχή αερίου χωρίς ταυτόχρονη παροχή υγρού. </w:t>
      </w:r>
      <w:r w:rsidR="00DB2621">
        <w:t>Ο πιο σύνηθες</w:t>
      </w:r>
      <w:r>
        <w:t xml:space="preserve"> τρόπος </w:t>
      </w:r>
      <w:r w:rsidR="00DB2621">
        <w:t>παραγωγής είναι η σπηλαίωση</w:t>
      </w:r>
      <w:r w:rsidR="00713941" w:rsidRPr="00713941">
        <w:t xml:space="preserve"> </w:t>
      </w:r>
      <w:r w:rsidR="00DB2621" w:rsidRPr="00DB2621">
        <w:t>(</w:t>
      </w:r>
      <w:r w:rsidR="00DB2621">
        <w:rPr>
          <w:lang w:val="en-US"/>
        </w:rPr>
        <w:t>cavitation</w:t>
      </w:r>
      <w:r w:rsidR="00DB2621" w:rsidRPr="00DB2621">
        <w:t>)</w:t>
      </w:r>
      <w:r w:rsidR="00C80A54">
        <w:t>, όπου</w:t>
      </w:r>
      <w:r w:rsidR="00713941" w:rsidRPr="00713941">
        <w:t xml:space="preserve"> </w:t>
      </w:r>
      <w:r w:rsidR="00C80A54">
        <w:t xml:space="preserve">διακρίνεται σε διάφορους τύπους, όπως </w:t>
      </w:r>
      <w:r w:rsidR="00C80A54" w:rsidRPr="00DB2621">
        <w:t>υδροδυναμική, σωματιδιακή, ακουστ</w:t>
      </w:r>
      <w:r w:rsidR="00C80A54">
        <w:t>ική, υπερηχητική, ηλεκτροχημική</w:t>
      </w:r>
      <w:r w:rsidR="00C80A54" w:rsidRPr="00DB2621">
        <w:t>, ακόμα και μηχανικής ανάδευσης.</w:t>
      </w:r>
      <w:r w:rsidR="00C80A54">
        <w:t xml:space="preserve"> Η πιο </w:t>
      </w:r>
      <w:r w:rsidR="00C80A54">
        <w:lastRenderedPageBreak/>
        <w:t>διαδεδομένη είναι η</w:t>
      </w:r>
      <w:r w:rsidR="00DB2621">
        <w:t xml:space="preserve"> υδροδυναμική σπηλαίωση</w:t>
      </w:r>
      <w:r w:rsidR="00713941" w:rsidRPr="00713941">
        <w:t xml:space="preserve"> </w:t>
      </w:r>
      <w:r w:rsidR="00713941">
        <w:t>μέσ</w:t>
      </w:r>
      <w:r w:rsidR="00713941">
        <w:rPr>
          <w:lang w:val="en-US"/>
        </w:rPr>
        <w:t>o</w:t>
      </w:r>
      <w:r w:rsidR="00370606" w:rsidRPr="00370606">
        <w:t xml:space="preserve"> σπειροειδούς υγρού ροής ή σωλήνων </w:t>
      </w:r>
      <w:r w:rsidR="00C80A54">
        <w:t xml:space="preserve">αφού </w:t>
      </w:r>
      <w:r w:rsidR="00370606" w:rsidRPr="00370606">
        <w:t>θεωρείται ότι είναι η πιο ενεργειακά απ</w:t>
      </w:r>
      <w:r w:rsidR="00C80A54">
        <w:t>οδοτική μέθοδος της παραγωγής νανοφυσαλίδων</w:t>
      </w:r>
      <w:r w:rsidR="00370606" w:rsidRPr="00370606">
        <w:t xml:space="preserve"> σε λύματα. Ωστόσο, αυτή η μέθοδος είναι ακατάλληλη και αναποτελεσματική για ροές ακατέργαστων αποβλήτων που περιέχουν σωματιδιακή ύλη, καθώς τα σωματίδια μπορούν να ε</w:t>
      </w:r>
      <w:r w:rsidR="00C80A54">
        <w:t>μποδίσουν τον σχηματισμό των φυσαλίδων, ενώ</w:t>
      </w:r>
      <w:r w:rsidR="00370606" w:rsidRPr="00370606">
        <w:t xml:space="preserve"> ακόμη και να κατ</w:t>
      </w:r>
      <w:r w:rsidR="00EB3B09">
        <w:t xml:space="preserve">αστρέψουν την γεννήτρια εντελώς </w:t>
      </w:r>
      <w:sdt>
        <w:sdtPr>
          <w:rPr>
            <w:lang w:val="en-US"/>
          </w:rPr>
          <w:id w:val="4944335"/>
          <w:citation/>
        </w:sdtPr>
        <w:sdtContent>
          <w:r w:rsidR="00E9526F">
            <w:rPr>
              <w:lang w:val="en-US"/>
            </w:rPr>
            <w:fldChar w:fldCharType="begin"/>
          </w:r>
          <w:r w:rsidR="00BD596D">
            <w:rPr>
              <w:lang w:val="en-US"/>
            </w:rPr>
            <w:instrText>CITATIONTao</w:instrText>
          </w:r>
          <w:r w:rsidR="00BD596D" w:rsidRPr="00D811DF">
            <w:instrText>19 \</w:instrText>
          </w:r>
          <w:r w:rsidR="00BD596D">
            <w:rPr>
              <w:lang w:val="en-US"/>
            </w:rPr>
            <w:instrText>l</w:instrText>
          </w:r>
          <w:r w:rsidR="00BD596D" w:rsidRPr="00D811DF">
            <w:instrText xml:space="preserve"> 1033  </w:instrText>
          </w:r>
          <w:r w:rsidR="00E9526F">
            <w:rPr>
              <w:lang w:val="en-US"/>
            </w:rPr>
            <w:fldChar w:fldCharType="separate"/>
          </w:r>
          <w:r w:rsidR="00831C74" w:rsidRPr="00E96D9B">
            <w:rPr>
              <w:noProof/>
            </w:rPr>
            <w:t>(</w:t>
          </w:r>
          <w:r w:rsidR="00831C74">
            <w:rPr>
              <w:noProof/>
              <w:lang w:val="en-US"/>
            </w:rPr>
            <w:t>Lyu</w:t>
          </w:r>
          <w:r w:rsidR="00831C74" w:rsidRPr="00E96D9B">
            <w:rPr>
              <w:noProof/>
            </w:rPr>
            <w:t xml:space="preserve">, </w:t>
          </w:r>
          <w:r w:rsidR="00831C74">
            <w:rPr>
              <w:noProof/>
              <w:lang w:val="en-US"/>
            </w:rPr>
            <w:t>Wu</w:t>
          </w:r>
          <w:r w:rsidR="00831C74" w:rsidRPr="00E96D9B">
            <w:rPr>
              <w:noProof/>
            </w:rPr>
            <w:t xml:space="preserve">, </w:t>
          </w:r>
          <w:r w:rsidR="00831C74">
            <w:rPr>
              <w:noProof/>
              <w:lang w:val="en-US"/>
            </w:rPr>
            <w:t>Mortimer</w:t>
          </w:r>
          <w:r w:rsidR="00831C74" w:rsidRPr="00E96D9B">
            <w:rPr>
              <w:noProof/>
            </w:rPr>
            <w:t>, &amp;</w:t>
          </w:r>
          <w:r w:rsidR="00831C74">
            <w:rPr>
              <w:noProof/>
              <w:lang w:val="en-US"/>
            </w:rPr>
            <w:t>Pan</w:t>
          </w:r>
          <w:r w:rsidR="00831C74" w:rsidRPr="00E96D9B">
            <w:rPr>
              <w:noProof/>
            </w:rPr>
            <w:t>, 2019)</w:t>
          </w:r>
          <w:r w:rsidR="00E9526F">
            <w:rPr>
              <w:lang w:val="en-US"/>
            </w:rPr>
            <w:fldChar w:fldCharType="end"/>
          </w:r>
        </w:sdtContent>
      </w:sdt>
      <w:r w:rsidR="00EB3B09">
        <w:t>.</w:t>
      </w:r>
    </w:p>
    <w:p w:rsidR="00C80A54" w:rsidRPr="0089006D" w:rsidRDefault="00195505" w:rsidP="00156370">
      <w:pPr>
        <w:rPr>
          <w:bCs/>
        </w:rPr>
      </w:pPr>
      <w:r>
        <w:t>Ε</w:t>
      </w:r>
      <w:r w:rsidR="00C80A54">
        <w:t>πισημαίνεται ότι η υδροδυναμική σπηλαίωση είναι μια τεχνική που χρησιμοποιεί ανάδευση υψηλής ταχύτητας με τη χρήση μηχανικών αναμι</w:t>
      </w:r>
      <w:r>
        <w:t>κτών σε έναν δεδομένο όγκο</w:t>
      </w:r>
      <w:r w:rsidR="00C80A54">
        <w:t xml:space="preserve"> υγρού με περιορισμένη ποσότητα αερίου.</w:t>
      </w:r>
      <w:r w:rsidR="00713941" w:rsidRPr="00713941">
        <w:t xml:space="preserve"> </w:t>
      </w:r>
      <w:r>
        <w:t>Πιο</w:t>
      </w:r>
      <w:r w:rsidR="00713941" w:rsidRPr="00713941">
        <w:t xml:space="preserve"> </w:t>
      </w:r>
      <w:r>
        <w:t>συγκεκριμένα</w:t>
      </w:r>
      <w:r w:rsidRPr="005B4877">
        <w:t xml:space="preserve">, </w:t>
      </w:r>
      <w:r w:rsidR="005B4877">
        <w:t>πραγματοποιείται</w:t>
      </w:r>
      <w:r w:rsidR="00713941" w:rsidRPr="00713941">
        <w:t xml:space="preserve"> </w:t>
      </w:r>
      <w:r w:rsidR="005B4877">
        <w:t>συνεχής</w:t>
      </w:r>
      <w:r w:rsidR="00713941" w:rsidRPr="00713941">
        <w:t xml:space="preserve"> </w:t>
      </w:r>
      <w:r w:rsidR="005B4877">
        <w:t>ροή</w:t>
      </w:r>
      <w:r w:rsidR="00713941" w:rsidRPr="00713941">
        <w:t xml:space="preserve"> </w:t>
      </w:r>
      <w:r w:rsidR="005B4877">
        <w:t xml:space="preserve">νερού με ταυτόχρονη έκχυση αερίου υπό ελεγχόμενη πίεση μέσω ενός ειδικά διαμορφωμένου ακροφύσιου. </w:t>
      </w:r>
      <w:r w:rsidR="005B4877" w:rsidRPr="005B4877">
        <w:rPr>
          <w:bCs/>
        </w:rPr>
        <w:t>Με την αλλαγή της εφαρμοζόμενης πίεσης ή των ρυθμών ροής, το μέγεθος των φυσαλίδων μπορεί να ποικίλει.</w:t>
      </w:r>
      <w:r w:rsidR="002F553D">
        <w:rPr>
          <w:bCs/>
        </w:rPr>
        <w:t xml:space="preserve"> Ενώ</w:t>
      </w:r>
      <w:r w:rsidR="002F553D" w:rsidRPr="002F553D">
        <w:rPr>
          <w:bCs/>
        </w:rPr>
        <w:t xml:space="preserve">, </w:t>
      </w:r>
      <w:r w:rsidR="002F553D">
        <w:rPr>
          <w:bCs/>
        </w:rPr>
        <w:t>έντονη</w:t>
      </w:r>
      <w:r w:rsidR="00713941" w:rsidRPr="00713941">
        <w:rPr>
          <w:bCs/>
        </w:rPr>
        <w:t xml:space="preserve"> </w:t>
      </w:r>
      <w:r w:rsidR="002F553D">
        <w:rPr>
          <w:bCs/>
        </w:rPr>
        <w:t>διαφορά</w:t>
      </w:r>
      <w:r w:rsidR="00713941" w:rsidRPr="00713941">
        <w:rPr>
          <w:bCs/>
        </w:rPr>
        <w:t xml:space="preserve"> </w:t>
      </w:r>
      <w:r w:rsidR="002F553D">
        <w:rPr>
          <w:bCs/>
        </w:rPr>
        <w:t>πίεσης</w:t>
      </w:r>
      <w:r w:rsidR="00713941" w:rsidRPr="00713941">
        <w:rPr>
          <w:bCs/>
        </w:rPr>
        <w:t xml:space="preserve"> </w:t>
      </w:r>
      <w:r w:rsidR="002F553D">
        <w:rPr>
          <w:bCs/>
        </w:rPr>
        <w:t>στο</w:t>
      </w:r>
      <w:r w:rsidR="00713941" w:rsidRPr="00713941">
        <w:rPr>
          <w:bCs/>
        </w:rPr>
        <w:t xml:space="preserve"> </w:t>
      </w:r>
      <w:r w:rsidR="002F553D">
        <w:rPr>
          <w:bCs/>
        </w:rPr>
        <w:t>ακροφύσιο</w:t>
      </w:r>
      <w:r w:rsidR="00713941" w:rsidRPr="00713941">
        <w:rPr>
          <w:bCs/>
        </w:rPr>
        <w:t xml:space="preserve"> </w:t>
      </w:r>
      <w:r w:rsidR="002F553D">
        <w:rPr>
          <w:bCs/>
        </w:rPr>
        <w:t>προκαλεί διάσπαση των φυσαλίδων που υπάρχουν στο νερό σε μικρότερες, φτάνοντας ακόμα κα</w:t>
      </w:r>
      <w:r w:rsidR="0089006D">
        <w:rPr>
          <w:bCs/>
        </w:rPr>
        <w:t>ι σε μέγεθος μερικών νανομέτρων</w:t>
      </w:r>
      <w:r w:rsidR="00713941" w:rsidRPr="00713941">
        <w:rPr>
          <w:bCs/>
        </w:rPr>
        <w:t xml:space="preserve"> </w:t>
      </w:r>
      <w:sdt>
        <w:sdtPr>
          <w:rPr>
            <w:b/>
            <w:bCs/>
            <w:lang w:val="en-US"/>
          </w:rPr>
          <w:id w:val="4944343"/>
          <w:citation/>
        </w:sdtPr>
        <w:sdtContent>
          <w:r w:rsidR="00E9526F">
            <w:rPr>
              <w:b/>
              <w:bCs/>
              <w:lang w:val="en-US"/>
            </w:rPr>
            <w:fldChar w:fldCharType="begin"/>
          </w:r>
          <w:r w:rsidR="00F2469C">
            <w:rPr>
              <w:b/>
              <w:bCs/>
              <w:lang w:val="en-US"/>
            </w:rPr>
            <w:instrText>CITATIONJay</w:instrText>
          </w:r>
          <w:r w:rsidR="00F2469C" w:rsidRPr="00D811DF">
            <w:rPr>
              <w:b/>
              <w:bCs/>
            </w:rPr>
            <w:instrText>18 \</w:instrText>
          </w:r>
          <w:r w:rsidR="00F2469C">
            <w:rPr>
              <w:b/>
              <w:bCs/>
              <w:lang w:val="en-US"/>
            </w:rPr>
            <w:instrText>l</w:instrText>
          </w:r>
          <w:r w:rsidR="00F2469C" w:rsidRPr="00D811DF">
            <w:rPr>
              <w:b/>
              <w:bCs/>
            </w:rPr>
            <w:instrText xml:space="preserve"> 1033 </w:instrText>
          </w:r>
          <w:r w:rsidR="00E9526F">
            <w:rPr>
              <w:b/>
              <w:bCs/>
              <w:lang w:val="en-US"/>
            </w:rPr>
            <w:fldChar w:fldCharType="separate"/>
          </w:r>
          <w:r w:rsidR="00831C74" w:rsidRPr="00EB3B09">
            <w:rPr>
              <w:noProof/>
            </w:rPr>
            <w:t>(</w:t>
          </w:r>
          <w:r w:rsidR="00831C74">
            <w:rPr>
              <w:noProof/>
              <w:lang w:val="en-US"/>
            </w:rPr>
            <w:t>Meegoda</w:t>
          </w:r>
          <w:r w:rsidR="00831C74" w:rsidRPr="00EB3B09">
            <w:rPr>
              <w:noProof/>
            </w:rPr>
            <w:t xml:space="preserve">, </w:t>
          </w:r>
          <w:r w:rsidR="00831C74">
            <w:rPr>
              <w:noProof/>
              <w:lang w:val="en-US"/>
            </w:rPr>
            <w:t>Hewage</w:t>
          </w:r>
          <w:r w:rsidR="00831C74" w:rsidRPr="00EB3B09">
            <w:rPr>
              <w:noProof/>
            </w:rPr>
            <w:t>, &amp;</w:t>
          </w:r>
          <w:r w:rsidR="00831C74">
            <w:rPr>
              <w:noProof/>
              <w:lang w:val="en-US"/>
            </w:rPr>
            <w:t>Batagoda</w:t>
          </w:r>
          <w:r w:rsidR="00831C74" w:rsidRPr="00EB3B09">
            <w:rPr>
              <w:noProof/>
            </w:rPr>
            <w:t>, 2018)</w:t>
          </w:r>
          <w:r w:rsidR="00E9526F">
            <w:rPr>
              <w:b/>
              <w:bCs/>
              <w:lang w:val="en-US"/>
            </w:rPr>
            <w:fldChar w:fldCharType="end"/>
          </w:r>
        </w:sdtContent>
      </w:sdt>
      <w:r w:rsidR="0089006D">
        <w:rPr>
          <w:b/>
          <w:bCs/>
        </w:rPr>
        <w:t>.</w:t>
      </w:r>
    </w:p>
    <w:p w:rsidR="00D30B07" w:rsidRPr="00B179C4" w:rsidRDefault="009808C6" w:rsidP="00156370">
      <w:r>
        <w:t>Μ</w:t>
      </w:r>
      <w:r w:rsidR="00D535A3">
        <w:t>ια</w:t>
      </w:r>
      <w:r w:rsidR="00713941" w:rsidRPr="00713941">
        <w:t xml:space="preserve"> </w:t>
      </w:r>
      <w:r w:rsidR="00D535A3">
        <w:t>ακόμη μέθοδος</w:t>
      </w:r>
      <w:r>
        <w:t xml:space="preserve"> παραγωγής νανοφυσαλίδων είναι μέσω ηλεκτρόλυσης</w:t>
      </w:r>
      <w:r w:rsidR="00D535A3">
        <w:t>,</w:t>
      </w:r>
      <w:r>
        <w:t xml:space="preserve"> όπου με τη χρήση ηλεκτροδίων και κατά την ηλεκτρική φόρτιση αυτών προκύπτουν ηλεκτροχη</w:t>
      </w:r>
      <w:r w:rsidR="00D535A3">
        <w:t>μικές αντιδράσεις, με αποτέλεσμα</w:t>
      </w:r>
      <w:r>
        <w:t xml:space="preserve"> το </w:t>
      </w:r>
      <w:r w:rsidR="00D535A3">
        <w:t>διαλυμένο</w:t>
      </w:r>
      <w:r>
        <w:t xml:space="preserve"> αέριο που περιέχεται στο διάλυμα</w:t>
      </w:r>
      <w:r w:rsidR="002E6411">
        <w:t xml:space="preserve"> να</w:t>
      </w:r>
      <w:r>
        <w:t xml:space="preserve"> αλλάζει </w:t>
      </w:r>
      <w:r w:rsidR="00D535A3">
        <w:t>φάση</w:t>
      </w:r>
      <w:r w:rsidR="002E6411">
        <w:t xml:space="preserve"> και να δημιουργούνται οι νανοφυσαλίδες. Ο ηλεκτρολύτης που χρησιμοποιείται ευρέως είναι το διάλυμα θειικού νατρίου (</w:t>
      </w:r>
      <w:r w:rsidR="002E6411">
        <w:rPr>
          <w:lang w:val="en-US"/>
        </w:rPr>
        <w:t>Na</w:t>
      </w:r>
      <w:r w:rsidR="002E6411" w:rsidRPr="002E6411">
        <w:rPr>
          <w:vertAlign w:val="subscript"/>
        </w:rPr>
        <w:t>2</w:t>
      </w:r>
      <w:r w:rsidR="002E6411">
        <w:rPr>
          <w:lang w:val="en-US"/>
        </w:rPr>
        <w:t>SO</w:t>
      </w:r>
      <w:r w:rsidR="002E6411" w:rsidRPr="002E6411">
        <w:rPr>
          <w:vertAlign w:val="subscript"/>
        </w:rPr>
        <w:t>4</w:t>
      </w:r>
      <w:r w:rsidR="00C84463">
        <w:t>)</w:t>
      </w:r>
      <w:sdt>
        <w:sdtPr>
          <w:id w:val="4944344"/>
          <w:citation/>
        </w:sdtPr>
        <w:sdtContent>
          <w:r w:rsidR="00E9526F">
            <w:fldChar w:fldCharType="begin"/>
          </w:r>
          <w:r w:rsidR="00F2469C">
            <w:rPr>
              <w:lang w:val="en-US"/>
            </w:rPr>
            <w:instrText>CITATIONEPF</w:instrText>
          </w:r>
          <w:r w:rsidR="00F2469C" w:rsidRPr="00D811DF">
            <w:instrText>21 \</w:instrText>
          </w:r>
          <w:r w:rsidR="00F2469C">
            <w:rPr>
              <w:lang w:val="en-US"/>
            </w:rPr>
            <w:instrText>l</w:instrText>
          </w:r>
          <w:r w:rsidR="00F2469C" w:rsidRPr="00D811DF">
            <w:instrText xml:space="preserve"> 1033 </w:instrText>
          </w:r>
          <w:r w:rsidR="00E9526F">
            <w:fldChar w:fldCharType="separate"/>
          </w:r>
          <w:r w:rsidR="00831C74" w:rsidRPr="00494DBE">
            <w:rPr>
              <w:noProof/>
            </w:rPr>
            <w:t>(</w:t>
          </w:r>
          <w:r w:rsidR="00831C74">
            <w:rPr>
              <w:noProof/>
              <w:lang w:val="en-US"/>
            </w:rPr>
            <w:t>Favvas</w:t>
          </w:r>
          <w:r w:rsidR="00831C74" w:rsidRPr="00494DBE">
            <w:rPr>
              <w:noProof/>
            </w:rPr>
            <w:t>, 2021)</w:t>
          </w:r>
          <w:r w:rsidR="00E9526F">
            <w:fldChar w:fldCharType="end"/>
          </w:r>
        </w:sdtContent>
      </w:sdt>
      <w:r w:rsidR="00C84463">
        <w:t>.</w:t>
      </w:r>
      <w:r w:rsidR="009A3D19">
        <w:t xml:space="preserve"> Ένας ακόμα τρόπος είναι</w:t>
      </w:r>
      <w:r w:rsidR="00683BA0">
        <w:t xml:space="preserve"> και</w:t>
      </w:r>
      <w:r w:rsidR="009A3D19">
        <w:t xml:space="preserve"> η ανάμειξή καθαρής αιθανόλης με απιον</w:t>
      </w:r>
      <w:r w:rsidR="00683BA0">
        <w:t xml:space="preserve">ισμένο νερό όπου λόγω των συνθηκών υπερκορεσμού που δημιουργούνται στο διάλυμα οδηγείται τελικά στην αλλαγή φάσης. Το γεγονός αυτό συμβαίνει διότι το αέριο είναι περισσότερο διαλυτό συγκριτικά με τα υπόλοιπα στοιχεία του διαλύματος </w:t>
      </w:r>
      <w:sdt>
        <w:sdtPr>
          <w:id w:val="444632850"/>
          <w:citation/>
        </w:sdtPr>
        <w:sdtContent>
          <w:r w:rsidR="00E9526F">
            <w:fldChar w:fldCharType="begin"/>
          </w:r>
          <w:r w:rsidR="00683BA0">
            <w:rPr>
              <w:lang w:val="en-US"/>
            </w:rPr>
            <w:instrText>CITATIONMAl</w:instrText>
          </w:r>
          <w:r w:rsidR="00683BA0" w:rsidRPr="00B179C4">
            <w:instrText>19 \</w:instrText>
          </w:r>
          <w:r w:rsidR="00683BA0">
            <w:rPr>
              <w:lang w:val="en-US"/>
            </w:rPr>
            <w:instrText>l</w:instrText>
          </w:r>
          <w:r w:rsidR="00683BA0" w:rsidRPr="00B179C4">
            <w:instrText xml:space="preserve"> 1033 </w:instrText>
          </w:r>
          <w:r w:rsidR="00E9526F">
            <w:fldChar w:fldCharType="separate"/>
          </w:r>
          <w:r w:rsidR="002B7A3E" w:rsidRPr="007D55DD">
            <w:rPr>
              <w:noProof/>
            </w:rPr>
            <w:t>(</w:t>
          </w:r>
          <w:r w:rsidR="002B7A3E">
            <w:rPr>
              <w:noProof/>
              <w:lang w:val="en-US"/>
            </w:rPr>
            <w:t>Alheshibri</w:t>
          </w:r>
          <w:r w:rsidR="002B7A3E" w:rsidRPr="007D55DD">
            <w:rPr>
              <w:noProof/>
            </w:rPr>
            <w:t>&amp;</w:t>
          </w:r>
          <w:r w:rsidR="002B7A3E">
            <w:rPr>
              <w:noProof/>
              <w:lang w:val="en-US"/>
            </w:rPr>
            <w:t>Craig</w:t>
          </w:r>
          <w:r w:rsidR="002B7A3E" w:rsidRPr="007D55DD">
            <w:rPr>
              <w:noProof/>
            </w:rPr>
            <w:t>, 2019)</w:t>
          </w:r>
          <w:r w:rsidR="00E9526F">
            <w:fldChar w:fldCharType="end"/>
          </w:r>
        </w:sdtContent>
      </w:sdt>
      <w:r w:rsidR="00B179C4" w:rsidRPr="00B179C4">
        <w:t>.</w:t>
      </w:r>
    </w:p>
    <w:p w:rsidR="00FB4BAB" w:rsidRPr="004A3BA2" w:rsidRDefault="006B6A14" w:rsidP="00F347EB">
      <w:pPr>
        <w:pStyle w:val="2"/>
        <w:numPr>
          <w:ilvl w:val="2"/>
          <w:numId w:val="26"/>
        </w:numPr>
        <w:rPr>
          <w:rStyle w:val="a9"/>
          <w:b/>
          <w:bCs/>
        </w:rPr>
      </w:pPr>
      <w:bookmarkStart w:id="32" w:name="_Toc96441694"/>
      <w:r w:rsidRPr="004A3BA2">
        <w:rPr>
          <w:rStyle w:val="a9"/>
          <w:b/>
          <w:bCs/>
        </w:rPr>
        <w:t>Μέθοδοι Μέτρησης των ΝΒs</w:t>
      </w:r>
      <w:bookmarkEnd w:id="32"/>
    </w:p>
    <w:p w:rsidR="00E637EA" w:rsidRPr="0049518C" w:rsidRDefault="005024EE" w:rsidP="00E637EA">
      <w:r>
        <w:rPr>
          <w:rStyle w:val="a9"/>
          <w:rFonts w:cstheme="minorHAnsi"/>
          <w:b w:val="0"/>
        </w:rPr>
        <w:t xml:space="preserve">Υπάρχουν διάφορες τεχνικές που έχουν χρησιμοποιηθεί με τα χρόνια για την μέτρηση της κατανομής του μεγέθους των νανοφυσαλίδων, μεταξύ των οποίων η περίθλαση με λέιζερ, το ατομικό μικροσκόπιο </w:t>
      </w:r>
      <w:r w:rsidRPr="00B179C4">
        <w:rPr>
          <w:rStyle w:val="a9"/>
          <w:rFonts w:cstheme="minorHAnsi"/>
          <w:b w:val="0"/>
        </w:rPr>
        <w:t xml:space="preserve">και ο αναλυτής </w:t>
      </w:r>
      <w:r w:rsidR="00B179C4" w:rsidRPr="00B179C4">
        <w:rPr>
          <w:rStyle w:val="a9"/>
          <w:rFonts w:cstheme="minorHAnsi"/>
          <w:b w:val="0"/>
        </w:rPr>
        <w:t>ζ δυναμικού</w:t>
      </w:r>
      <w:r>
        <w:rPr>
          <w:rStyle w:val="a9"/>
          <w:rFonts w:cstheme="minorHAnsi"/>
          <w:b w:val="0"/>
        </w:rPr>
        <w:t xml:space="preserve"> θεωρούνται</w:t>
      </w:r>
      <w:r w:rsidR="00F55689">
        <w:rPr>
          <w:rStyle w:val="a9"/>
          <w:rFonts w:cstheme="minorHAnsi"/>
          <w:b w:val="0"/>
        </w:rPr>
        <w:t xml:space="preserve"> ως τα πιο τυπικά εργαλεία. Κάθε μέθοδος μέτρησης έχει τα δικά της πλεονεκτήματα και περιορισμούς, γεγονός που βασίζεται στην κατάσταση δημιουργίας.</w:t>
      </w:r>
      <w:r w:rsidR="00435171">
        <w:rPr>
          <w:rStyle w:val="a9"/>
          <w:rFonts w:cstheme="minorHAnsi"/>
          <w:b w:val="0"/>
        </w:rPr>
        <w:t xml:space="preserve"> Οι νανοφυσαλίδες που δημιουργούνται από την κατάρρευση μικροφυσαλίδων και υπάρχουν στο νερό για μεγάλο χρονικό διάστημα, απαιτούν εκτός από την σταθεροποίηση τους κ</w:t>
      </w:r>
      <w:r w:rsidR="006077E4">
        <w:rPr>
          <w:rStyle w:val="a9"/>
          <w:rFonts w:cstheme="minorHAnsi"/>
          <w:b w:val="0"/>
        </w:rPr>
        <w:t>αι μια απλή αλλά συνάμα προσαρμοστική μέθοδο πεδίου.</w:t>
      </w:r>
      <w:r w:rsidR="00F55689">
        <w:rPr>
          <w:rStyle w:val="a9"/>
          <w:rFonts w:cstheme="minorHAnsi"/>
          <w:b w:val="0"/>
        </w:rPr>
        <w:t xml:space="preserve"> Βασικό ρόλο έχει το μέγεθος των σωματιδίων-φυσαλίδων</w:t>
      </w:r>
      <w:r w:rsidR="00292BB1">
        <w:rPr>
          <w:rStyle w:val="a9"/>
          <w:rFonts w:cstheme="minorHAnsi"/>
          <w:b w:val="0"/>
        </w:rPr>
        <w:t xml:space="preserve"> που χρήζουν ποσοτικοποίηση, όπου με την χρήση του αναλυτή περίθλασης με λέιζερ που αποτελεί ένα απλό εργαλείο μπορεί να αποδώσει το μέσο μέγεθος μεγάλου </w:t>
      </w:r>
      <w:r w:rsidR="00292BB1">
        <w:rPr>
          <w:rStyle w:val="a9"/>
          <w:rFonts w:cstheme="minorHAnsi"/>
          <w:b w:val="0"/>
        </w:rPr>
        <w:lastRenderedPageBreak/>
        <w:t>αριθμού φυσαλίδων, χωρίς ορατή εικόνα αλλά με βάση τις ιδιότητες σκέδασης φωτός. Είναι εφαρμόσιμο σε μεγέθη μέτρησης που κυμαίνονται μεταξύ 300</w:t>
      </w:r>
      <w:r w:rsidR="00292BB1">
        <w:rPr>
          <w:rStyle w:val="a9"/>
          <w:rFonts w:cstheme="minorHAnsi"/>
          <w:b w:val="0"/>
          <w:lang w:val="en-US"/>
        </w:rPr>
        <w:t>nm</w:t>
      </w:r>
      <w:r w:rsidR="00292BB1">
        <w:rPr>
          <w:rStyle w:val="a9"/>
          <w:rFonts w:cstheme="minorHAnsi"/>
          <w:b w:val="0"/>
        </w:rPr>
        <w:t>και του 1μ</w:t>
      </w:r>
      <w:r w:rsidR="00292BB1">
        <w:rPr>
          <w:rStyle w:val="a9"/>
          <w:rFonts w:cstheme="minorHAnsi"/>
          <w:b w:val="0"/>
          <w:lang w:val="en-US"/>
        </w:rPr>
        <w:t>m</w:t>
      </w:r>
      <w:r w:rsidR="00435171">
        <w:rPr>
          <w:rStyle w:val="a9"/>
          <w:rFonts w:cstheme="minorHAnsi"/>
          <w:b w:val="0"/>
        </w:rPr>
        <w:t>. Ενώ</w:t>
      </w:r>
      <w:r w:rsidR="00435171">
        <w:t>,</w:t>
      </w:r>
      <w:r w:rsidR="00292BB1">
        <w:t xml:space="preserve"> για τις φυσαλίδες που σταθεροποιούνται σε μικρότερο επίπεδο, απαιτούνται άλλες συσκευές μέτρησης όπως Δυναμική Σκέδαση Φωτός (DLS)</w:t>
      </w:r>
      <w:r w:rsidR="00713941" w:rsidRPr="00713941">
        <w:t xml:space="preserve"> </w:t>
      </w:r>
      <w:sdt>
        <w:sdtPr>
          <w:rPr>
            <w:b/>
            <w:lang w:val="en-US"/>
          </w:rPr>
          <w:id w:val="2095438"/>
          <w:citation/>
        </w:sdtPr>
        <w:sdtContent>
          <w:r w:rsidR="00E9526F">
            <w:rPr>
              <w:b/>
              <w:lang w:val="en-US"/>
            </w:rPr>
            <w:fldChar w:fldCharType="begin"/>
          </w:r>
          <w:r w:rsidR="0031793E">
            <w:rPr>
              <w:b/>
              <w:lang w:val="en-US"/>
            </w:rPr>
            <w:instrText>CITATIONTTe</w:instrText>
          </w:r>
          <w:r w:rsidR="0031793E" w:rsidRPr="0031793E">
            <w:rPr>
              <w:b/>
            </w:rPr>
            <w:instrText>17 \</w:instrText>
          </w:r>
          <w:r w:rsidR="0031793E">
            <w:rPr>
              <w:b/>
              <w:lang w:val="en-US"/>
            </w:rPr>
            <w:instrText>l</w:instrText>
          </w:r>
          <w:r w:rsidR="0031793E" w:rsidRPr="0031793E">
            <w:rPr>
              <w:b/>
            </w:rPr>
            <w:instrText xml:space="preserve"> 1033 </w:instrText>
          </w:r>
          <w:r w:rsidR="00E9526F">
            <w:rPr>
              <w:b/>
              <w:lang w:val="en-US"/>
            </w:rPr>
            <w:fldChar w:fldCharType="separate"/>
          </w:r>
          <w:r w:rsidR="00831C74" w:rsidRPr="00E637EA">
            <w:rPr>
              <w:noProof/>
            </w:rPr>
            <w:t>(</w:t>
          </w:r>
          <w:r w:rsidR="00831C74">
            <w:rPr>
              <w:noProof/>
              <w:lang w:val="en-US"/>
            </w:rPr>
            <w:t>Temesgen</w:t>
          </w:r>
          <w:r w:rsidR="00831C74" w:rsidRPr="00E637EA">
            <w:rPr>
              <w:noProof/>
            </w:rPr>
            <w:t>, 2017)</w:t>
          </w:r>
          <w:r w:rsidR="00E9526F">
            <w:rPr>
              <w:b/>
              <w:lang w:val="en-US"/>
            </w:rPr>
            <w:fldChar w:fldCharType="end"/>
          </w:r>
        </w:sdtContent>
      </w:sdt>
      <w:r w:rsidR="00B179C4">
        <w:rPr>
          <w:b/>
        </w:rPr>
        <w:t xml:space="preserve">. </w:t>
      </w:r>
      <w:r w:rsidR="00B179C4">
        <w:t xml:space="preserve">Η μέθοδος </w:t>
      </w:r>
      <w:r w:rsidR="00B179C4">
        <w:rPr>
          <w:lang w:val="en-US"/>
        </w:rPr>
        <w:t>DLS</w:t>
      </w:r>
      <w:r w:rsidR="00B179C4">
        <w:t xml:space="preserve"> είναι κατάλληλη για την ποσοτικοποίηση και κατηγοριοποίηση των νανοσωματιδίων</w:t>
      </w:r>
      <w:r w:rsidR="00713941" w:rsidRPr="00713941">
        <w:t xml:space="preserve"> </w:t>
      </w:r>
      <w:r w:rsidR="00B179C4">
        <w:t>όπου</w:t>
      </w:r>
      <w:r w:rsidR="00713941" w:rsidRPr="00713941">
        <w:t xml:space="preserve"> </w:t>
      </w:r>
      <w:r w:rsidR="0049518C">
        <w:t>μ</w:t>
      </w:r>
      <w:r w:rsidR="00713941">
        <w:t>έσ</w:t>
      </w:r>
      <w:r w:rsidR="00713941">
        <w:rPr>
          <w:lang w:val="en-US"/>
        </w:rPr>
        <w:t>o</w:t>
      </w:r>
      <w:r w:rsidR="00713941" w:rsidRPr="00713941">
        <w:t xml:space="preserve"> </w:t>
      </w:r>
      <w:r w:rsidR="0049518C">
        <w:t xml:space="preserve">της ακτινοβολίας που εκπέμπεται από την συσκευή πάνω στην εργαστηριακή κυβέτα χαλαζία με το υδατικό διάλυμα γίνεται η ανίχνευση του μεγέθους των σωματιδίων που εμπεριέχονται </w:t>
      </w:r>
      <w:sdt>
        <w:sdtPr>
          <w:id w:val="444632851"/>
          <w:citation/>
        </w:sdtPr>
        <w:sdtContent>
          <w:r w:rsidR="00E9526F">
            <w:fldChar w:fldCharType="begin"/>
          </w:r>
          <w:r w:rsidR="0049518C">
            <w:rPr>
              <w:lang w:val="en-US"/>
            </w:rPr>
            <w:instrText>CITATIONFEk</w:instrText>
          </w:r>
          <w:r w:rsidR="0049518C" w:rsidRPr="0049518C">
            <w:instrText>21 \</w:instrText>
          </w:r>
          <w:r w:rsidR="0049518C">
            <w:rPr>
              <w:lang w:val="en-US"/>
            </w:rPr>
            <w:instrText>l</w:instrText>
          </w:r>
          <w:r w:rsidR="0049518C" w:rsidRPr="0049518C">
            <w:instrText xml:space="preserve"> 1033 </w:instrText>
          </w:r>
          <w:r w:rsidR="00E9526F">
            <w:fldChar w:fldCharType="separate"/>
          </w:r>
          <w:r w:rsidR="002B7A3E" w:rsidRPr="007D55DD">
            <w:rPr>
              <w:noProof/>
            </w:rPr>
            <w:t>(</w:t>
          </w:r>
          <w:r w:rsidR="002B7A3E">
            <w:rPr>
              <w:noProof/>
              <w:lang w:val="en-US"/>
            </w:rPr>
            <w:t>Eklund</w:t>
          </w:r>
          <w:r w:rsidR="002B7A3E" w:rsidRPr="007D55DD">
            <w:rPr>
              <w:noProof/>
            </w:rPr>
            <w:t xml:space="preserve">, </w:t>
          </w:r>
          <w:r w:rsidR="002B7A3E">
            <w:rPr>
              <w:noProof/>
              <w:lang w:val="en-US"/>
            </w:rPr>
            <w:t>Alheshibri</w:t>
          </w:r>
          <w:r w:rsidR="002B7A3E" w:rsidRPr="007D55DD">
            <w:rPr>
              <w:noProof/>
            </w:rPr>
            <w:t>, &amp;</w:t>
          </w:r>
          <w:r w:rsidR="002B7A3E">
            <w:rPr>
              <w:noProof/>
              <w:lang w:val="en-US"/>
            </w:rPr>
            <w:t>Swenson</w:t>
          </w:r>
          <w:r w:rsidR="002B7A3E" w:rsidRPr="007D55DD">
            <w:rPr>
              <w:noProof/>
            </w:rPr>
            <w:t>, 2021)</w:t>
          </w:r>
          <w:r w:rsidR="00E9526F">
            <w:fldChar w:fldCharType="end"/>
          </w:r>
        </w:sdtContent>
      </w:sdt>
      <w:r w:rsidR="0049518C" w:rsidRPr="0049518C">
        <w:t>.</w:t>
      </w:r>
    </w:p>
    <w:p w:rsidR="00F9336B" w:rsidRPr="004A3BA2" w:rsidRDefault="00F9336B" w:rsidP="00F347EB">
      <w:pPr>
        <w:pStyle w:val="2"/>
        <w:numPr>
          <w:ilvl w:val="2"/>
          <w:numId w:val="26"/>
        </w:numPr>
        <w:rPr>
          <w:rStyle w:val="a8"/>
          <w:b/>
          <w:bCs/>
          <w:i w:val="0"/>
          <w:iCs w:val="0"/>
          <w:color w:val="auto"/>
        </w:rPr>
      </w:pPr>
      <w:bookmarkStart w:id="33" w:name="_Toc96441695"/>
      <w:r w:rsidRPr="004A3BA2">
        <w:t>Εφαρμογές</w:t>
      </w:r>
      <w:r w:rsidR="00713941">
        <w:rPr>
          <w:lang w:val="en-US"/>
        </w:rPr>
        <w:t xml:space="preserve"> </w:t>
      </w:r>
      <w:r w:rsidR="00CA4A29" w:rsidRPr="004A3BA2">
        <w:t>Νανοφυσαλίδων</w:t>
      </w:r>
      <w:bookmarkEnd w:id="33"/>
    </w:p>
    <w:p w:rsidR="00CA4A29" w:rsidRDefault="00CA4A29" w:rsidP="00156370">
      <w:pPr>
        <w:rPr>
          <w:rStyle w:val="a9"/>
          <w:rFonts w:cstheme="minorHAnsi"/>
          <w:b w:val="0"/>
        </w:rPr>
      </w:pPr>
      <w:r>
        <w:rPr>
          <w:rStyle w:val="a9"/>
          <w:rFonts w:cstheme="minorHAnsi"/>
          <w:b w:val="0"/>
        </w:rPr>
        <w:t>Η χρήση μεθόδων με νανοφυσαλίδες έχουν υιοθετηθεί ευρέως τα τελευταία χρόνια τόσο σε επιστημονικό, ό</w:t>
      </w:r>
      <w:r w:rsidR="00787F3E">
        <w:rPr>
          <w:rStyle w:val="a9"/>
          <w:rFonts w:cstheme="minorHAnsi"/>
          <w:b w:val="0"/>
        </w:rPr>
        <w:t>σο και σε βιομηχανικό επίπεδο, δίνοντας</w:t>
      </w:r>
      <w:r>
        <w:rPr>
          <w:rStyle w:val="a9"/>
          <w:rFonts w:cstheme="minorHAnsi"/>
          <w:b w:val="0"/>
        </w:rPr>
        <w:t xml:space="preserve"> ιδιαίτερη έμφαση στις περιβαλλοντικές εφαρμογές </w:t>
      </w:r>
      <w:r w:rsidR="00787F3E">
        <w:rPr>
          <w:rStyle w:val="a9"/>
          <w:rFonts w:cstheme="minorHAnsi"/>
          <w:b w:val="0"/>
        </w:rPr>
        <w:t xml:space="preserve">και κυρίως στην απολύμανση του νερού και την αποκατάσταση των ιζημάτων. </w:t>
      </w:r>
      <w:r w:rsidR="000E2AD2">
        <w:rPr>
          <w:rStyle w:val="a9"/>
          <w:rFonts w:cstheme="minorHAnsi"/>
          <w:b w:val="0"/>
        </w:rPr>
        <w:t>Πλαισιώνουν ένα ευ</w:t>
      </w:r>
      <w:r w:rsidR="002C6887">
        <w:rPr>
          <w:rStyle w:val="a9"/>
          <w:rFonts w:cstheme="minorHAnsi"/>
          <w:b w:val="0"/>
        </w:rPr>
        <w:t>ρύ πεδίο εφαρμογής σε διάφορους</w:t>
      </w:r>
      <w:r w:rsidR="00787F3E">
        <w:rPr>
          <w:rStyle w:val="a9"/>
          <w:rFonts w:cstheme="minorHAnsi"/>
          <w:b w:val="0"/>
        </w:rPr>
        <w:t xml:space="preserve"> τομ</w:t>
      </w:r>
      <w:r w:rsidR="000E2AD2">
        <w:rPr>
          <w:rStyle w:val="a9"/>
          <w:rFonts w:cstheme="minorHAnsi"/>
          <w:b w:val="0"/>
        </w:rPr>
        <w:t>είς</w:t>
      </w:r>
      <w:r w:rsidR="00787F3E">
        <w:rPr>
          <w:rStyle w:val="a9"/>
          <w:rFonts w:cstheme="minorHAnsi"/>
          <w:b w:val="0"/>
        </w:rPr>
        <w:t>, με</w:t>
      </w:r>
      <w:r w:rsidR="001F2E9C">
        <w:rPr>
          <w:rStyle w:val="a9"/>
          <w:rFonts w:cstheme="minorHAnsi"/>
          <w:b w:val="0"/>
        </w:rPr>
        <w:t xml:space="preserve"> τους</w:t>
      </w:r>
      <w:r w:rsidR="00787F3E">
        <w:rPr>
          <w:rStyle w:val="a9"/>
          <w:rFonts w:cstheme="minorHAnsi"/>
          <w:b w:val="0"/>
        </w:rPr>
        <w:t xml:space="preserve"> βασικότερους</w:t>
      </w:r>
      <w:r w:rsidR="001F2E9C">
        <w:rPr>
          <w:rStyle w:val="a9"/>
          <w:rFonts w:cstheme="minorHAnsi"/>
          <w:b w:val="0"/>
        </w:rPr>
        <w:t xml:space="preserve"> να βρίσκονται στον παρακάτω </w:t>
      </w:r>
      <w:r w:rsidR="001F2E9C" w:rsidRPr="001F2E9C">
        <w:rPr>
          <w:rStyle w:val="a9"/>
          <w:rFonts w:cstheme="minorHAnsi"/>
        </w:rPr>
        <w:t>Πίνακα 2</w:t>
      </w:r>
      <w:r w:rsidR="00787F3E">
        <w:rPr>
          <w:rStyle w:val="a9"/>
          <w:rFonts w:cstheme="minorHAnsi"/>
          <w:b w:val="0"/>
        </w:rPr>
        <w:t>:</w:t>
      </w:r>
    </w:p>
    <w:p w:rsidR="00487B2C" w:rsidRPr="00CA7E87" w:rsidRDefault="00487B2C" w:rsidP="00487B2C">
      <w:pPr>
        <w:pStyle w:val="aa"/>
        <w:rPr>
          <w:rStyle w:val="a9"/>
          <w:b/>
          <w:bCs/>
          <w:color w:val="4F81BD" w:themeColor="accent1"/>
        </w:rPr>
      </w:pPr>
      <w:bookmarkStart w:id="34" w:name="_Toc96628491"/>
      <w:r w:rsidRPr="00C45BF7">
        <w:t xml:space="preserve">Πίνακας </w:t>
      </w:r>
      <w:r w:rsidR="00E9526F">
        <w:fldChar w:fldCharType="begin"/>
      </w:r>
      <w:r w:rsidR="00A40616">
        <w:instrText xml:space="preserve"> SEQ Πίνακας \* ARABIC </w:instrText>
      </w:r>
      <w:r w:rsidR="00E9526F">
        <w:fldChar w:fldCharType="separate"/>
      </w:r>
      <w:r w:rsidR="00BF0393">
        <w:rPr>
          <w:noProof/>
        </w:rPr>
        <w:t>2</w:t>
      </w:r>
      <w:r w:rsidR="00E9526F">
        <w:rPr>
          <w:noProof/>
        </w:rPr>
        <w:fldChar w:fldCharType="end"/>
      </w:r>
      <w:r w:rsidRPr="00C45BF7">
        <w:t>:</w:t>
      </w:r>
      <w:r w:rsidRPr="00CA7E87">
        <w:rPr>
          <w:color w:val="4F81BD" w:themeColor="accent1"/>
        </w:rPr>
        <w:t>Βασικοί τομείς εφαρμογής νανοφυσαλίδων</w:t>
      </w:r>
      <w:r w:rsidR="00713941" w:rsidRPr="00713941">
        <w:rPr>
          <w:color w:val="4F81BD" w:themeColor="accent1"/>
        </w:rPr>
        <w:t xml:space="preserve"> </w:t>
      </w:r>
      <w:sdt>
        <w:sdtPr>
          <w:rPr>
            <w:color w:val="4F81BD" w:themeColor="accent1"/>
          </w:rPr>
          <w:id w:val="444632852"/>
          <w:citation/>
        </w:sdtPr>
        <w:sdtContent>
          <w:r w:rsidR="00E9526F">
            <w:rPr>
              <w:color w:val="4F81BD" w:themeColor="accent1"/>
            </w:rPr>
            <w:fldChar w:fldCharType="begin"/>
          </w:r>
          <w:r w:rsidR="00BE67E8">
            <w:rPr>
              <w:color w:val="4F81BD" w:themeColor="accent1"/>
              <w:lang w:val="en-US"/>
            </w:rPr>
            <w:instrText>CITATIONAAz</w:instrText>
          </w:r>
          <w:r w:rsidR="00BE67E8" w:rsidRPr="00BE67E8">
            <w:rPr>
              <w:color w:val="4F81BD" w:themeColor="accent1"/>
            </w:rPr>
            <w:instrText>19 \</w:instrText>
          </w:r>
          <w:r w:rsidR="00BE67E8">
            <w:rPr>
              <w:color w:val="4F81BD" w:themeColor="accent1"/>
              <w:lang w:val="en-US"/>
            </w:rPr>
            <w:instrText>l</w:instrText>
          </w:r>
          <w:r w:rsidR="00BE67E8" w:rsidRPr="00BE67E8">
            <w:rPr>
              <w:color w:val="4F81BD" w:themeColor="accent1"/>
            </w:rPr>
            <w:instrText xml:space="preserve"> 1033 </w:instrText>
          </w:r>
          <w:r w:rsidR="00E9526F">
            <w:rPr>
              <w:color w:val="4F81BD" w:themeColor="accent1"/>
            </w:rPr>
            <w:fldChar w:fldCharType="separate"/>
          </w:r>
          <w:r w:rsidR="002B7A3E" w:rsidRPr="007D55DD">
            <w:rPr>
              <w:noProof/>
              <w:color w:val="4F81BD" w:themeColor="accent1"/>
            </w:rPr>
            <w:t>(</w:t>
          </w:r>
          <w:r w:rsidR="002B7A3E" w:rsidRPr="002B7A3E">
            <w:rPr>
              <w:noProof/>
              <w:color w:val="4F81BD" w:themeColor="accent1"/>
              <w:lang w:val="en-US"/>
            </w:rPr>
            <w:t>Azevedo</w:t>
          </w:r>
          <w:r w:rsidR="002B7A3E" w:rsidRPr="007D55DD">
            <w:rPr>
              <w:noProof/>
              <w:color w:val="4F81BD" w:themeColor="accent1"/>
            </w:rPr>
            <w:t xml:space="preserve">, </w:t>
          </w:r>
          <w:r w:rsidR="002B7A3E" w:rsidRPr="002B7A3E">
            <w:rPr>
              <w:noProof/>
              <w:color w:val="4F81BD" w:themeColor="accent1"/>
              <w:lang w:val="en-US"/>
            </w:rPr>
            <w:t>Oliveira</w:t>
          </w:r>
          <w:r w:rsidR="002B7A3E" w:rsidRPr="007D55DD">
            <w:rPr>
              <w:noProof/>
              <w:color w:val="4F81BD" w:themeColor="accent1"/>
            </w:rPr>
            <w:t>, &amp;</w:t>
          </w:r>
          <w:r w:rsidR="002B7A3E" w:rsidRPr="002B7A3E">
            <w:rPr>
              <w:noProof/>
              <w:color w:val="4F81BD" w:themeColor="accent1"/>
              <w:lang w:val="en-US"/>
            </w:rPr>
            <w:t>Rubio</w:t>
          </w:r>
          <w:r w:rsidR="002B7A3E" w:rsidRPr="007D55DD">
            <w:rPr>
              <w:noProof/>
              <w:color w:val="4F81BD" w:themeColor="accent1"/>
            </w:rPr>
            <w:t>, 2019)</w:t>
          </w:r>
          <w:r w:rsidR="00E9526F">
            <w:rPr>
              <w:color w:val="4F81BD" w:themeColor="accent1"/>
            </w:rPr>
            <w:fldChar w:fldCharType="end"/>
          </w:r>
        </w:sdtContent>
      </w:sdt>
      <w:bookmarkEnd w:id="34"/>
    </w:p>
    <w:tbl>
      <w:tblPr>
        <w:tblStyle w:val="-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86"/>
        <w:gridCol w:w="4148"/>
      </w:tblGrid>
      <w:tr w:rsidR="000E2AD2" w:rsidRPr="00BB10B9" w:rsidTr="00487B2C">
        <w:trPr>
          <w:cnfStyle w:val="100000000000"/>
          <w:trHeight w:val="747"/>
          <w:jc w:val="center"/>
        </w:trPr>
        <w:tc>
          <w:tcPr>
            <w:cnfStyle w:val="001000000000"/>
            <w:tcW w:w="3586" w:type="dxa"/>
            <w:tcBorders>
              <w:top w:val="single" w:sz="18" w:space="0" w:color="auto"/>
              <w:bottom w:val="single" w:sz="18" w:space="0" w:color="auto"/>
            </w:tcBorders>
            <w:shd w:val="clear" w:color="auto" w:fill="auto"/>
          </w:tcPr>
          <w:p w:rsidR="000E2AD2" w:rsidRPr="00BB10B9" w:rsidRDefault="000E2AD2" w:rsidP="00487B2C">
            <w:pPr>
              <w:spacing w:before="240"/>
              <w:rPr>
                <w:b w:val="0"/>
              </w:rPr>
            </w:pPr>
            <w:r w:rsidRPr="00BB10B9">
              <w:t>ΧΡΗΣΗ</w:t>
            </w:r>
          </w:p>
        </w:tc>
        <w:tc>
          <w:tcPr>
            <w:tcW w:w="4148" w:type="dxa"/>
            <w:tcBorders>
              <w:top w:val="single" w:sz="18" w:space="0" w:color="auto"/>
              <w:bottom w:val="single" w:sz="18" w:space="0" w:color="auto"/>
            </w:tcBorders>
            <w:shd w:val="clear" w:color="auto" w:fill="auto"/>
          </w:tcPr>
          <w:p w:rsidR="000E2AD2" w:rsidRPr="00BB10B9" w:rsidRDefault="000E2AD2" w:rsidP="00487B2C">
            <w:pPr>
              <w:spacing w:before="240"/>
              <w:cnfStyle w:val="100000000000"/>
              <w:rPr>
                <w:b w:val="0"/>
              </w:rPr>
            </w:pPr>
            <w:r w:rsidRPr="00BB10B9">
              <w:t>ΟΦΕΛΗ</w:t>
            </w:r>
          </w:p>
        </w:tc>
      </w:tr>
      <w:tr w:rsidR="000E2AD2" w:rsidRPr="00BB10B9" w:rsidTr="00487B2C">
        <w:trPr>
          <w:cnfStyle w:val="000000100000"/>
          <w:trHeight w:val="397"/>
          <w:jc w:val="center"/>
        </w:trPr>
        <w:tc>
          <w:tcPr>
            <w:cnfStyle w:val="001000000000"/>
            <w:tcW w:w="3586" w:type="dxa"/>
            <w:tcBorders>
              <w:top w:val="single" w:sz="18" w:space="0" w:color="auto"/>
            </w:tcBorders>
            <w:shd w:val="clear" w:color="auto" w:fill="D9D9D9" w:themeFill="background1" w:themeFillShade="D9"/>
          </w:tcPr>
          <w:p w:rsidR="000E2AD2" w:rsidRPr="002C6887" w:rsidRDefault="000E2AD2" w:rsidP="002C6887">
            <w:r w:rsidRPr="002C6887">
              <w:t>Επεξεργασία Πόσιμου Νερού</w:t>
            </w:r>
          </w:p>
        </w:tc>
        <w:tc>
          <w:tcPr>
            <w:tcW w:w="4148" w:type="dxa"/>
            <w:tcBorders>
              <w:top w:val="single" w:sz="18" w:space="0" w:color="auto"/>
            </w:tcBorders>
            <w:shd w:val="clear" w:color="auto" w:fill="D9D9D9" w:themeFill="background1" w:themeFillShade="D9"/>
          </w:tcPr>
          <w:p w:rsidR="000E2AD2" w:rsidRPr="002C6887" w:rsidRDefault="000E2AD2" w:rsidP="002C6887">
            <w:pPr>
              <w:cnfStyle w:val="000000100000"/>
              <w:rPr>
                <w:b/>
              </w:rPr>
            </w:pPr>
            <w:r w:rsidRPr="002C6887">
              <w:rPr>
                <w:b/>
              </w:rPr>
              <w:t>Βελτίωση ποιότητας πόσιμου νερού, εκτεταμένη απολύμανση</w:t>
            </w:r>
            <w:r w:rsidR="0052680F" w:rsidRPr="002C6887">
              <w:rPr>
                <w:b/>
              </w:rPr>
              <w:t xml:space="preserve"> με προηγμένες διαδικασίες οξείδωσης.</w:t>
            </w:r>
          </w:p>
        </w:tc>
      </w:tr>
      <w:tr w:rsidR="000E2AD2" w:rsidRPr="00BB10B9" w:rsidTr="00487B2C">
        <w:trPr>
          <w:cnfStyle w:val="000000010000"/>
          <w:trHeight w:val="397"/>
          <w:jc w:val="center"/>
        </w:trPr>
        <w:tc>
          <w:tcPr>
            <w:cnfStyle w:val="001000000000"/>
            <w:tcW w:w="3586" w:type="dxa"/>
            <w:shd w:val="clear" w:color="auto" w:fill="auto"/>
          </w:tcPr>
          <w:p w:rsidR="000E2AD2" w:rsidRPr="002C6887" w:rsidRDefault="000E2AD2" w:rsidP="002C6887">
            <w:pPr>
              <w:rPr>
                <w:b w:val="0"/>
              </w:rPr>
            </w:pPr>
            <w:r w:rsidRPr="002C6887">
              <w:rPr>
                <w:b w:val="0"/>
              </w:rPr>
              <w:t>Επεξεργασία Λυμάτων</w:t>
            </w:r>
          </w:p>
        </w:tc>
        <w:tc>
          <w:tcPr>
            <w:tcW w:w="4148" w:type="dxa"/>
            <w:shd w:val="clear" w:color="auto" w:fill="auto"/>
          </w:tcPr>
          <w:p w:rsidR="000E2AD2" w:rsidRPr="00BB10B9" w:rsidRDefault="000E2AD2" w:rsidP="002C6887">
            <w:pPr>
              <w:cnfStyle w:val="000000010000"/>
            </w:pPr>
            <w:r w:rsidRPr="00BB10B9">
              <w:t>Απομάκρυνση ρυπαντικών στοιχείων</w:t>
            </w:r>
            <w:r w:rsidR="00BB10B9">
              <w:t>.</w:t>
            </w:r>
            <w:r w:rsidRPr="00BB10B9">
              <w:t xml:space="preserve"> (πχ. Αιωρούμενα στερεά)</w:t>
            </w:r>
          </w:p>
        </w:tc>
      </w:tr>
      <w:tr w:rsidR="000E2AD2" w:rsidRPr="00BB10B9" w:rsidTr="00487B2C">
        <w:trPr>
          <w:cnfStyle w:val="000000100000"/>
          <w:trHeight w:val="557"/>
          <w:jc w:val="center"/>
        </w:trPr>
        <w:tc>
          <w:tcPr>
            <w:cnfStyle w:val="001000000000"/>
            <w:tcW w:w="3586" w:type="dxa"/>
            <w:shd w:val="clear" w:color="auto" w:fill="D9D9D9" w:themeFill="background1" w:themeFillShade="D9"/>
          </w:tcPr>
          <w:p w:rsidR="000E2AD2" w:rsidRPr="002C6887" w:rsidRDefault="000E2AD2" w:rsidP="002C6887">
            <w:r w:rsidRPr="002C6887">
              <w:t>Απολύμανση Υπογείων Υδάτων &amp; Εδαφών</w:t>
            </w:r>
          </w:p>
        </w:tc>
        <w:tc>
          <w:tcPr>
            <w:tcW w:w="4148" w:type="dxa"/>
            <w:shd w:val="clear" w:color="auto" w:fill="D9D9D9" w:themeFill="background1" w:themeFillShade="D9"/>
          </w:tcPr>
          <w:p w:rsidR="000E2AD2" w:rsidRPr="002C6887" w:rsidRDefault="000E2AD2" w:rsidP="002C6887">
            <w:pPr>
              <w:cnfStyle w:val="000000100000"/>
              <w:rPr>
                <w:b/>
              </w:rPr>
            </w:pPr>
            <w:r w:rsidRPr="002C6887">
              <w:rPr>
                <w:b/>
              </w:rPr>
              <w:t>Καθαρισμός υπογείων υδροφορέων, καθαλάτωση ανθρακικών αλάτων από τα ρυπασμένα εδάφη</w:t>
            </w:r>
            <w:r w:rsidR="00BB10B9" w:rsidRPr="002C6887">
              <w:rPr>
                <w:b/>
              </w:rPr>
              <w:t>.</w:t>
            </w:r>
          </w:p>
        </w:tc>
      </w:tr>
      <w:tr w:rsidR="000E2AD2" w:rsidRPr="00BB10B9" w:rsidTr="00487B2C">
        <w:trPr>
          <w:cnfStyle w:val="000000010000"/>
          <w:trHeight w:val="397"/>
          <w:jc w:val="center"/>
        </w:trPr>
        <w:tc>
          <w:tcPr>
            <w:cnfStyle w:val="001000000000"/>
            <w:tcW w:w="3586" w:type="dxa"/>
            <w:shd w:val="clear" w:color="auto" w:fill="auto"/>
          </w:tcPr>
          <w:p w:rsidR="000E2AD2" w:rsidRPr="002C6887" w:rsidRDefault="000E2AD2" w:rsidP="002C6887">
            <w:pPr>
              <w:rPr>
                <w:b w:val="0"/>
              </w:rPr>
            </w:pPr>
            <w:r w:rsidRPr="002C6887">
              <w:rPr>
                <w:b w:val="0"/>
              </w:rPr>
              <w:t>Βιοιατρικές Μέθοδοι</w:t>
            </w:r>
          </w:p>
        </w:tc>
        <w:tc>
          <w:tcPr>
            <w:tcW w:w="4148" w:type="dxa"/>
            <w:shd w:val="clear" w:color="auto" w:fill="auto"/>
          </w:tcPr>
          <w:p w:rsidR="000E2AD2" w:rsidRPr="00BB10B9" w:rsidRDefault="000E2AD2" w:rsidP="002C6887">
            <w:pPr>
              <w:cnfStyle w:val="000000010000"/>
            </w:pPr>
            <w:r w:rsidRPr="00BB10B9">
              <w:t>Αντικαρκινικές θεραπείες, παροχή Οξυγόνου, οδοντιατρική</w:t>
            </w:r>
            <w:r w:rsidR="00652924" w:rsidRPr="00BB10B9">
              <w:t>, ανίχνευση ελονοσίας</w:t>
            </w:r>
            <w:r w:rsidR="0052680F" w:rsidRPr="00BB10B9">
              <w:t>.</w:t>
            </w:r>
          </w:p>
        </w:tc>
      </w:tr>
      <w:tr w:rsidR="000E2AD2" w:rsidRPr="00BB10B9" w:rsidTr="00487B2C">
        <w:trPr>
          <w:cnfStyle w:val="000000100000"/>
          <w:trHeight w:val="234"/>
          <w:jc w:val="center"/>
        </w:trPr>
        <w:tc>
          <w:tcPr>
            <w:cnfStyle w:val="001000000000"/>
            <w:tcW w:w="3586" w:type="dxa"/>
            <w:shd w:val="clear" w:color="auto" w:fill="D9D9D9" w:themeFill="background1" w:themeFillShade="D9"/>
          </w:tcPr>
          <w:p w:rsidR="000E2AD2" w:rsidRPr="002C6887" w:rsidRDefault="000E2AD2" w:rsidP="002C6887">
            <w:r w:rsidRPr="002C6887">
              <w:t>Γεωργικές Καλλιέργειες</w:t>
            </w:r>
          </w:p>
        </w:tc>
        <w:tc>
          <w:tcPr>
            <w:tcW w:w="4148" w:type="dxa"/>
            <w:shd w:val="clear" w:color="auto" w:fill="D9D9D9" w:themeFill="background1" w:themeFillShade="D9"/>
          </w:tcPr>
          <w:p w:rsidR="000E2AD2" w:rsidRPr="002C6887" w:rsidRDefault="000E2AD2" w:rsidP="002C6887">
            <w:pPr>
              <w:cnfStyle w:val="000000100000"/>
              <w:rPr>
                <w:b/>
              </w:rPr>
            </w:pPr>
            <w:r w:rsidRPr="002C6887">
              <w:rPr>
                <w:b/>
              </w:rPr>
              <w:t>Βελτίωση μεταβολισμού των φυτών</w:t>
            </w:r>
            <w:r w:rsidR="00652924" w:rsidRPr="002C6887">
              <w:rPr>
                <w:b/>
              </w:rPr>
              <w:t xml:space="preserve"> και των ζώων</w:t>
            </w:r>
            <w:r w:rsidR="0052680F" w:rsidRPr="002C6887">
              <w:rPr>
                <w:b/>
              </w:rPr>
              <w:t>.</w:t>
            </w:r>
          </w:p>
        </w:tc>
      </w:tr>
      <w:tr w:rsidR="000E2AD2" w:rsidRPr="00BB10B9" w:rsidTr="00487B2C">
        <w:trPr>
          <w:cnfStyle w:val="000000010000"/>
          <w:trHeight w:val="60"/>
          <w:jc w:val="center"/>
        </w:trPr>
        <w:tc>
          <w:tcPr>
            <w:cnfStyle w:val="001000000000"/>
            <w:tcW w:w="3586" w:type="dxa"/>
            <w:shd w:val="clear" w:color="auto" w:fill="auto"/>
          </w:tcPr>
          <w:p w:rsidR="000E2AD2" w:rsidRPr="002C6887" w:rsidRDefault="000E2AD2" w:rsidP="002C6887">
            <w:pPr>
              <w:rPr>
                <w:b w:val="0"/>
              </w:rPr>
            </w:pPr>
            <w:r w:rsidRPr="002C6887">
              <w:rPr>
                <w:b w:val="0"/>
              </w:rPr>
              <w:t>Ιχθυοκαλλιέργειες</w:t>
            </w:r>
          </w:p>
        </w:tc>
        <w:tc>
          <w:tcPr>
            <w:tcW w:w="4148" w:type="dxa"/>
            <w:shd w:val="clear" w:color="auto" w:fill="auto"/>
          </w:tcPr>
          <w:p w:rsidR="000E2AD2" w:rsidRPr="00BB10B9" w:rsidRDefault="000E2AD2" w:rsidP="002C6887">
            <w:pPr>
              <w:cnfStyle w:val="000000010000"/>
            </w:pPr>
            <w:r w:rsidRPr="00BB10B9">
              <w:t>Βελτίωση ποιότητας νερού σε μονάδες ιχθυοκαλλιέργειας</w:t>
            </w:r>
            <w:r w:rsidR="00BB10B9">
              <w:t>.</w:t>
            </w:r>
          </w:p>
        </w:tc>
      </w:tr>
      <w:tr w:rsidR="000E2AD2" w:rsidRPr="00BB10B9" w:rsidTr="002C6887">
        <w:trPr>
          <w:cnfStyle w:val="000000100000"/>
          <w:trHeight w:val="229"/>
          <w:jc w:val="center"/>
        </w:trPr>
        <w:tc>
          <w:tcPr>
            <w:cnfStyle w:val="001000000000"/>
            <w:tcW w:w="3586" w:type="dxa"/>
            <w:shd w:val="clear" w:color="auto" w:fill="D9D9D9" w:themeFill="background1" w:themeFillShade="D9"/>
          </w:tcPr>
          <w:p w:rsidR="000E2AD2" w:rsidRPr="002C6887" w:rsidRDefault="000E2AD2" w:rsidP="002C6887">
            <w:r w:rsidRPr="002C6887">
              <w:t>Τεχνολογίες Τροφίμων</w:t>
            </w:r>
          </w:p>
        </w:tc>
        <w:tc>
          <w:tcPr>
            <w:tcW w:w="4148" w:type="dxa"/>
            <w:shd w:val="clear" w:color="auto" w:fill="D9D9D9" w:themeFill="background1" w:themeFillShade="D9"/>
          </w:tcPr>
          <w:p w:rsidR="000E2AD2" w:rsidRPr="002C6887" w:rsidRDefault="000E2AD2" w:rsidP="002C6887">
            <w:pPr>
              <w:cnfStyle w:val="000000100000"/>
              <w:rPr>
                <w:rFonts w:asciiTheme="majorHAnsi" w:eastAsiaTheme="majorEastAsia" w:hAnsiTheme="majorHAnsi" w:cstheme="majorBidi"/>
                <w:b/>
                <w:bCs/>
              </w:rPr>
            </w:pPr>
            <w:r w:rsidRPr="002C6887">
              <w:rPr>
                <w:rFonts w:asciiTheme="majorHAnsi" w:eastAsiaTheme="majorEastAsia" w:hAnsiTheme="majorHAnsi" w:cstheme="majorBidi"/>
                <w:b/>
                <w:bCs/>
              </w:rPr>
              <w:t>Βελτίωση ποιότητας τροφίμων</w:t>
            </w:r>
            <w:r w:rsidR="00BB10B9" w:rsidRPr="002C6887">
              <w:rPr>
                <w:rFonts w:asciiTheme="majorHAnsi" w:eastAsiaTheme="majorEastAsia" w:hAnsiTheme="majorHAnsi" w:cstheme="majorBidi"/>
                <w:b/>
                <w:bCs/>
              </w:rPr>
              <w:t>.</w:t>
            </w:r>
          </w:p>
        </w:tc>
      </w:tr>
      <w:tr w:rsidR="0052680F" w:rsidRPr="00BB10B9" w:rsidTr="002C6887">
        <w:trPr>
          <w:cnfStyle w:val="000000010000"/>
          <w:trHeight w:val="442"/>
          <w:jc w:val="center"/>
        </w:trPr>
        <w:tc>
          <w:tcPr>
            <w:cnfStyle w:val="001000000000"/>
            <w:tcW w:w="3586" w:type="dxa"/>
            <w:tcBorders>
              <w:bottom w:val="single" w:sz="18" w:space="0" w:color="auto"/>
            </w:tcBorders>
            <w:shd w:val="clear" w:color="auto" w:fill="auto"/>
          </w:tcPr>
          <w:p w:rsidR="0052680F" w:rsidRPr="002C6887" w:rsidRDefault="0052680F" w:rsidP="002C6887">
            <w:pPr>
              <w:rPr>
                <w:b w:val="0"/>
              </w:rPr>
            </w:pPr>
            <w:r w:rsidRPr="002C6887">
              <w:rPr>
                <w:b w:val="0"/>
              </w:rPr>
              <w:t>Ενεργειακά Συστήματα</w:t>
            </w:r>
          </w:p>
        </w:tc>
        <w:tc>
          <w:tcPr>
            <w:tcW w:w="4148" w:type="dxa"/>
            <w:tcBorders>
              <w:bottom w:val="single" w:sz="18" w:space="0" w:color="auto"/>
            </w:tcBorders>
            <w:shd w:val="clear" w:color="auto" w:fill="auto"/>
          </w:tcPr>
          <w:p w:rsidR="0052680F" w:rsidRPr="002C6887" w:rsidRDefault="0052680F" w:rsidP="002C6887">
            <w:pPr>
              <w:cnfStyle w:val="000000010000"/>
              <w:rPr>
                <w:rFonts w:asciiTheme="majorHAnsi" w:eastAsiaTheme="majorEastAsia" w:hAnsiTheme="majorHAnsi" w:cstheme="majorBidi"/>
                <w:bCs/>
              </w:rPr>
            </w:pPr>
            <w:r w:rsidRPr="002C6887">
              <w:rPr>
                <w:rFonts w:asciiTheme="majorHAnsi" w:eastAsiaTheme="majorEastAsia" w:hAnsiTheme="majorHAnsi" w:cstheme="majorBidi"/>
                <w:bCs/>
              </w:rPr>
              <w:t>Καύσιμα υδρογονανθράκων με υδρογόνο ΝΒs, Ηλιακή ενέργεια για την δημιουργία ατμού ΝΒs</w:t>
            </w:r>
            <w:r w:rsidR="00BB10B9" w:rsidRPr="002C6887">
              <w:rPr>
                <w:rFonts w:asciiTheme="majorHAnsi" w:eastAsiaTheme="majorEastAsia" w:hAnsiTheme="majorHAnsi" w:cstheme="majorBidi"/>
                <w:bCs/>
              </w:rPr>
              <w:t>.</w:t>
            </w:r>
          </w:p>
        </w:tc>
      </w:tr>
    </w:tbl>
    <w:p w:rsidR="00C45BF7" w:rsidRPr="004A3BA2" w:rsidRDefault="00C45BF7" w:rsidP="00F347EB">
      <w:pPr>
        <w:pStyle w:val="2"/>
        <w:numPr>
          <w:ilvl w:val="2"/>
          <w:numId w:val="26"/>
        </w:numPr>
        <w:rPr>
          <w:rStyle w:val="a9"/>
          <w:b/>
          <w:bCs/>
        </w:rPr>
      </w:pPr>
      <w:bookmarkStart w:id="35" w:name="_Toc96441696"/>
      <w:r w:rsidRPr="004A3BA2">
        <w:rPr>
          <w:rStyle w:val="a9"/>
          <w:b/>
          <w:bCs/>
        </w:rPr>
        <w:t>Εφαρμογές με Όζον</w:t>
      </w:r>
      <w:bookmarkEnd w:id="35"/>
    </w:p>
    <w:p w:rsidR="00355579" w:rsidRPr="00AF5BC5" w:rsidRDefault="00BB1E57" w:rsidP="00156370">
      <w:r>
        <w:t xml:space="preserve">Ο οζονισμός είναι μια </w:t>
      </w:r>
      <w:r w:rsidR="006F7383">
        <w:t xml:space="preserve">διαδεδομένη μέθοδος που χρησιμοποιείται εδώ και δεκαετίες για την επεξεργασία του πόσιμου νερού και των λυμάτων. Όπως </w:t>
      </w:r>
      <w:r w:rsidR="006F7383">
        <w:lastRenderedPageBreak/>
        <w:t xml:space="preserve">αναφέρθηκε παραπάνω το κυριότερο μειονέκτημα της μεθόδου είναι ο σύντομος χρόνος παραμονής στο νερό λόγο της ταχείας αυτοδιάσπασης του. Για τον λόγω αυτό η εφαρμογή νανοφυσαλίδων όζοντος δύναται να ενισχύσει την αποδοτικότητα της απολύμανσης καθώς ενισχύει την υπολειμματική του συγκέντρωση. </w:t>
      </w:r>
      <w:r w:rsidR="006F7383" w:rsidRPr="006F7383">
        <w:t>Α</w:t>
      </w:r>
      <w:r w:rsidR="00136670" w:rsidRPr="006F7383">
        <w:t xml:space="preserve">ποτελέσματα </w:t>
      </w:r>
      <w:r w:rsidR="00152760" w:rsidRPr="006F7383">
        <w:t>που αναφέρθηκαν σε αρκετές μελέτες</w:t>
      </w:r>
      <w:r w:rsidR="00713941" w:rsidRPr="00713941">
        <w:t xml:space="preserve"> </w:t>
      </w:r>
      <w:r w:rsidR="00152760" w:rsidRPr="006F7383">
        <w:t>αποδεικνύουν πειστικά την αποτελεσματικότητα</w:t>
      </w:r>
      <w:r w:rsidR="006F7383" w:rsidRPr="006F7383">
        <w:t xml:space="preserve"> της τεχνολογίας των</w:t>
      </w:r>
      <w:r w:rsidR="00713941" w:rsidRPr="00713941">
        <w:t xml:space="preserve"> </w:t>
      </w:r>
      <w:r w:rsidR="00152760" w:rsidRPr="006F7383">
        <w:t>νανοφυσαλίδων</w:t>
      </w:r>
      <w:r w:rsidR="006F7383" w:rsidRPr="006F7383">
        <w:t xml:space="preserve">, καθώς οι νανοφυσαλίδες όζοντος υπερτερούν λόγω </w:t>
      </w:r>
      <w:r w:rsidR="00570253" w:rsidRPr="006F7383">
        <w:t>το</w:t>
      </w:r>
      <w:r w:rsidR="006F7383" w:rsidRPr="006F7383">
        <w:t>υ</w:t>
      </w:r>
      <w:r w:rsidR="00713941" w:rsidRPr="00713941">
        <w:t xml:space="preserve"> </w:t>
      </w:r>
      <w:r w:rsidR="006F7383" w:rsidRPr="006F7383">
        <w:t>μικροσκοπικού τους μεγέ</w:t>
      </w:r>
      <w:r w:rsidR="00570253" w:rsidRPr="006F7383">
        <w:t>θο</w:t>
      </w:r>
      <w:r w:rsidR="006F7383" w:rsidRPr="006F7383">
        <w:t>υ</w:t>
      </w:r>
      <w:r w:rsidR="00570253" w:rsidRPr="006F7383">
        <w:t>ς</w:t>
      </w:r>
      <w:r w:rsidR="00713941" w:rsidRPr="00713941">
        <w:t xml:space="preserve"> </w:t>
      </w:r>
      <w:sdt>
        <w:sdtPr>
          <w:rPr>
            <w:b/>
            <w:bCs/>
            <w:lang w:val="en-US"/>
          </w:rPr>
          <w:id w:val="4944345"/>
          <w:citation/>
        </w:sdtPr>
        <w:sdtContent>
          <w:r w:rsidR="00E9526F" w:rsidRPr="006F7383">
            <w:rPr>
              <w:b/>
              <w:bCs/>
              <w:lang w:val="en-US"/>
            </w:rPr>
            <w:fldChar w:fldCharType="begin"/>
          </w:r>
          <w:r w:rsidR="00F2469C" w:rsidRPr="006F7383">
            <w:rPr>
              <w:b/>
              <w:bCs/>
              <w:lang w:val="en-US"/>
            </w:rPr>
            <w:instrText>CITATIONTTe</w:instrText>
          </w:r>
          <w:r w:rsidR="00F2469C" w:rsidRPr="006F7383">
            <w:rPr>
              <w:b/>
              <w:bCs/>
            </w:rPr>
            <w:instrText>17 \</w:instrText>
          </w:r>
          <w:r w:rsidR="00F2469C" w:rsidRPr="006F7383">
            <w:rPr>
              <w:b/>
              <w:bCs/>
              <w:lang w:val="en-US"/>
            </w:rPr>
            <w:instrText>l</w:instrText>
          </w:r>
          <w:r w:rsidR="00F2469C" w:rsidRPr="006F7383">
            <w:rPr>
              <w:b/>
              <w:bCs/>
            </w:rPr>
            <w:instrText xml:space="preserve"> 1033 </w:instrText>
          </w:r>
          <w:r w:rsidR="00E9526F" w:rsidRPr="006F7383">
            <w:rPr>
              <w:b/>
              <w:bCs/>
              <w:lang w:val="en-US"/>
            </w:rPr>
            <w:fldChar w:fldCharType="separate"/>
          </w:r>
          <w:r w:rsidR="00831C74" w:rsidRPr="006F7383">
            <w:rPr>
              <w:noProof/>
            </w:rPr>
            <w:t>(</w:t>
          </w:r>
          <w:r w:rsidR="00831C74" w:rsidRPr="006F7383">
            <w:rPr>
              <w:noProof/>
              <w:lang w:val="en-US"/>
            </w:rPr>
            <w:t>Temesgen</w:t>
          </w:r>
          <w:r w:rsidR="00831C74" w:rsidRPr="006F7383">
            <w:rPr>
              <w:noProof/>
            </w:rPr>
            <w:t>, 2017)</w:t>
          </w:r>
          <w:r w:rsidR="00E9526F" w:rsidRPr="006F7383">
            <w:rPr>
              <w:b/>
              <w:bCs/>
              <w:lang w:val="en-US"/>
            </w:rPr>
            <w:fldChar w:fldCharType="end"/>
          </w:r>
        </w:sdtContent>
      </w:sdt>
      <w:r w:rsidR="00326C57" w:rsidRPr="006F7383">
        <w:t>.</w:t>
      </w:r>
      <w:r w:rsidR="00713941" w:rsidRPr="00713941">
        <w:t xml:space="preserve"> </w:t>
      </w:r>
      <w:r w:rsidR="00151BF2" w:rsidRPr="006F7383">
        <w:t>Επομένως, μπορούν να αποδώσουν καλύτερα σε διεργασίες όπως ο αποχρωματισμός</w:t>
      </w:r>
      <w:r w:rsidR="00151BF2">
        <w:t xml:space="preserve"> ή η εξουδε</w:t>
      </w:r>
      <w:r w:rsidR="00326C57">
        <w:t xml:space="preserve">τέρωση ιών, βακτηρίων και αλγών </w:t>
      </w:r>
      <w:sdt>
        <w:sdtPr>
          <w:id w:val="444632853"/>
          <w:citation/>
        </w:sdtPr>
        <w:sdtContent>
          <w:r w:rsidR="00E9526F">
            <w:fldChar w:fldCharType="begin"/>
          </w:r>
          <w:r w:rsidR="00326C57">
            <w:rPr>
              <w:lang w:val="en-US"/>
            </w:rPr>
            <w:instrText>CITATIONAAg</w:instrText>
          </w:r>
          <w:r w:rsidR="00326C57" w:rsidRPr="00326C57">
            <w:instrText>11 \</w:instrText>
          </w:r>
          <w:r w:rsidR="00326C57">
            <w:rPr>
              <w:lang w:val="en-US"/>
            </w:rPr>
            <w:instrText>l</w:instrText>
          </w:r>
          <w:r w:rsidR="00326C57" w:rsidRPr="00326C57">
            <w:instrText xml:space="preserve"> 1033 </w:instrText>
          </w:r>
          <w:r w:rsidR="00E9526F">
            <w:fldChar w:fldCharType="separate"/>
          </w:r>
          <w:r w:rsidR="002B7A3E" w:rsidRPr="007D55DD">
            <w:rPr>
              <w:noProof/>
            </w:rPr>
            <w:t>(</w:t>
          </w:r>
          <w:r w:rsidR="002B7A3E">
            <w:rPr>
              <w:noProof/>
              <w:lang w:val="en-US"/>
            </w:rPr>
            <w:t>Agarwal</w:t>
          </w:r>
          <w:r w:rsidR="002B7A3E" w:rsidRPr="007D55DD">
            <w:rPr>
              <w:noProof/>
            </w:rPr>
            <w:t xml:space="preserve">, </w:t>
          </w:r>
          <w:r w:rsidR="002B7A3E">
            <w:rPr>
              <w:noProof/>
              <w:lang w:val="en-US"/>
            </w:rPr>
            <w:t>Ng</w:t>
          </w:r>
          <w:r w:rsidR="002B7A3E" w:rsidRPr="007D55DD">
            <w:rPr>
              <w:noProof/>
            </w:rPr>
            <w:t>, &amp;</w:t>
          </w:r>
          <w:r w:rsidR="002B7A3E">
            <w:rPr>
              <w:noProof/>
              <w:lang w:val="en-US"/>
            </w:rPr>
            <w:t>Y</w:t>
          </w:r>
          <w:r w:rsidR="002B7A3E" w:rsidRPr="007D55DD">
            <w:rPr>
              <w:noProof/>
            </w:rPr>
            <w:t>.</w:t>
          </w:r>
          <w:r w:rsidR="002B7A3E">
            <w:rPr>
              <w:noProof/>
              <w:lang w:val="en-US"/>
            </w:rPr>
            <w:t>Liu</w:t>
          </w:r>
          <w:r w:rsidR="002B7A3E" w:rsidRPr="007D55DD">
            <w:rPr>
              <w:noProof/>
            </w:rPr>
            <w:t>, 2011)</w:t>
          </w:r>
          <w:r w:rsidR="00E9526F">
            <w:fldChar w:fldCharType="end"/>
          </w:r>
        </w:sdtContent>
      </w:sdt>
      <w:r w:rsidR="00326C57" w:rsidRPr="00326C57">
        <w:t>.</w:t>
      </w:r>
      <w:r w:rsidR="006F7383">
        <w:t xml:space="preserve"> Στον </w:t>
      </w:r>
      <w:r w:rsidR="00355579" w:rsidRPr="00355579">
        <w:rPr>
          <w:b/>
        </w:rPr>
        <w:t>Π</w:t>
      </w:r>
      <w:r w:rsidR="006F7383" w:rsidRPr="00355579">
        <w:rPr>
          <w:b/>
        </w:rPr>
        <w:t>ίνακα 3</w:t>
      </w:r>
      <w:r w:rsidR="006F7383">
        <w:t xml:space="preserve"> παρατίθεντα</w:t>
      </w:r>
      <w:r w:rsidR="00355579">
        <w:t>ι τα βασικά πεδία εφαρμογής των νανοφυσαλίδων όζοντος.</w:t>
      </w:r>
    </w:p>
    <w:p w:rsidR="00326C57" w:rsidRPr="00326C57" w:rsidRDefault="00326C57" w:rsidP="00BA4D1F">
      <w:pPr>
        <w:pStyle w:val="aa"/>
        <w:jc w:val="center"/>
      </w:pPr>
      <w:bookmarkStart w:id="36" w:name="_Toc96628492"/>
      <w:r>
        <w:t xml:space="preserve">Πίνακας </w:t>
      </w:r>
      <w:r w:rsidR="00E9526F">
        <w:fldChar w:fldCharType="begin"/>
      </w:r>
      <w:r w:rsidR="00A40616">
        <w:instrText xml:space="preserve"> SEQ Πίνακας \* ARABIC </w:instrText>
      </w:r>
      <w:r w:rsidR="00E9526F">
        <w:fldChar w:fldCharType="separate"/>
      </w:r>
      <w:r w:rsidR="00BF0393">
        <w:rPr>
          <w:noProof/>
        </w:rPr>
        <w:t>3</w:t>
      </w:r>
      <w:r w:rsidR="00E9526F">
        <w:rPr>
          <w:noProof/>
        </w:rPr>
        <w:fldChar w:fldCharType="end"/>
      </w:r>
      <w:r>
        <w:t xml:space="preserve">: </w:t>
      </w:r>
      <w:r w:rsidRPr="00CC1CE6">
        <w:rPr>
          <w:color w:val="4F81BD" w:themeColor="accent1"/>
        </w:rPr>
        <w:t>Τα βασικά πεδία εφαρμογής</w:t>
      </w:r>
      <w:r w:rsidR="00CC1CE6">
        <w:rPr>
          <w:color w:val="4F81BD" w:themeColor="accent1"/>
        </w:rPr>
        <w:t xml:space="preserve"> των Νανοφυσαλίδων Ό</w:t>
      </w:r>
      <w:r w:rsidRPr="00CC1CE6">
        <w:rPr>
          <w:color w:val="4F81BD" w:themeColor="accent1"/>
        </w:rPr>
        <w:t>ζοντος</w:t>
      </w:r>
      <w:bookmarkEnd w:id="36"/>
    </w:p>
    <w:tbl>
      <w:tblPr>
        <w:tblStyle w:val="11"/>
        <w:tblW w:w="0" w:type="auto"/>
        <w:jc w:val="center"/>
        <w:tblLook w:val="04A0"/>
      </w:tblPr>
      <w:tblGrid>
        <w:gridCol w:w="1913"/>
        <w:gridCol w:w="6609"/>
      </w:tblGrid>
      <w:tr w:rsidR="00326C57" w:rsidRPr="00BB10B9" w:rsidTr="009024E2">
        <w:trPr>
          <w:cnfStyle w:val="100000000000"/>
          <w:trHeight w:val="747"/>
          <w:jc w:val="center"/>
        </w:trPr>
        <w:tc>
          <w:tcPr>
            <w:cnfStyle w:val="001000000000"/>
            <w:tcW w:w="3586" w:type="dxa"/>
          </w:tcPr>
          <w:p w:rsidR="00326C57" w:rsidRPr="00BB10B9" w:rsidRDefault="00326C57" w:rsidP="002C6887">
            <w:pPr>
              <w:spacing w:before="240"/>
              <w:rPr>
                <w:b w:val="0"/>
              </w:rPr>
            </w:pPr>
            <w:r w:rsidRPr="00BB10B9">
              <w:t>ΧΡΗΣΗ</w:t>
            </w:r>
          </w:p>
        </w:tc>
        <w:tc>
          <w:tcPr>
            <w:tcW w:w="4148" w:type="dxa"/>
          </w:tcPr>
          <w:p w:rsidR="00326C57" w:rsidRPr="00BB10B9" w:rsidRDefault="00326C57" w:rsidP="002C6887">
            <w:pPr>
              <w:spacing w:before="240"/>
              <w:cnfStyle w:val="100000000000"/>
              <w:rPr>
                <w:b w:val="0"/>
              </w:rPr>
            </w:pPr>
            <w:r w:rsidRPr="00BB10B9">
              <w:t>ΟΦΕΛΗ</w:t>
            </w:r>
          </w:p>
        </w:tc>
      </w:tr>
      <w:tr w:rsidR="00CC1CE6" w:rsidRPr="00BB10B9" w:rsidTr="002C6887">
        <w:trPr>
          <w:cnfStyle w:val="000000100000"/>
          <w:trHeight w:val="397"/>
          <w:jc w:val="center"/>
        </w:trPr>
        <w:tc>
          <w:tcPr>
            <w:cnfStyle w:val="001000000000"/>
            <w:tcW w:w="3586" w:type="dxa"/>
            <w:shd w:val="clear" w:color="auto" w:fill="D9D9D9" w:themeFill="background1" w:themeFillShade="D9"/>
          </w:tcPr>
          <w:p w:rsidR="00CC1CE6" w:rsidRPr="00240A6A" w:rsidRDefault="00CC1CE6" w:rsidP="002C6887">
            <w:pPr>
              <w:pStyle w:val="Default"/>
              <w:spacing w:line="276" w:lineRule="auto"/>
              <w:jc w:val="both"/>
              <w:rPr>
                <w:rFonts w:asciiTheme="majorHAnsi" w:hAnsiTheme="majorHAnsi"/>
                <w:sz w:val="22"/>
              </w:rPr>
            </w:pPr>
            <w:r w:rsidRPr="00240A6A">
              <w:rPr>
                <w:rFonts w:asciiTheme="majorHAnsi" w:hAnsiTheme="majorHAnsi"/>
                <w:bCs w:val="0"/>
                <w:sz w:val="22"/>
                <w:szCs w:val="22"/>
              </w:rPr>
              <w:t xml:space="preserve">Καθαρισμός πόσιμου νερού </w:t>
            </w:r>
          </w:p>
          <w:p w:rsidR="00CC1CE6" w:rsidRPr="00240A6A" w:rsidRDefault="00CC1CE6" w:rsidP="002C6887"/>
        </w:tc>
        <w:tc>
          <w:tcPr>
            <w:tcW w:w="4148" w:type="dxa"/>
            <w:shd w:val="clear" w:color="auto" w:fill="D9D9D9" w:themeFill="background1" w:themeFillShade="D9"/>
          </w:tcPr>
          <w:p w:rsidR="00CC1CE6" w:rsidRPr="00240A6A" w:rsidRDefault="00CC1CE6" w:rsidP="002C6887">
            <w:pPr>
              <w:pStyle w:val="Default"/>
              <w:spacing w:line="276" w:lineRule="auto"/>
              <w:cnfStyle w:val="000000100000"/>
              <w:rPr>
                <w:rFonts w:asciiTheme="minorHAnsi" w:hAnsiTheme="minorHAnsi" w:cstheme="minorHAnsi"/>
                <w:b/>
                <w:sz w:val="22"/>
                <w:szCs w:val="22"/>
              </w:rPr>
            </w:pPr>
            <w:r w:rsidRPr="00240A6A">
              <w:rPr>
                <w:rFonts w:asciiTheme="minorHAnsi" w:hAnsiTheme="minorHAnsi" w:cstheme="minorHAnsi"/>
                <w:b/>
                <w:sz w:val="22"/>
                <w:szCs w:val="22"/>
              </w:rPr>
              <w:t xml:space="preserve">Αύξηση χρόνου παραμονής όζοντος στο νερό, αύξηση της υπολειμματικής συγκέντρωσης όζοντος στο νερό, αυξημένη αρχική συγκέντρωση όζοντος σε σχέση με τον συμβατικό οζονισμό </w:t>
            </w:r>
            <w:sdt>
              <w:sdtPr>
                <w:rPr>
                  <w:rFonts w:asciiTheme="minorHAnsi" w:hAnsiTheme="minorHAnsi" w:cstheme="minorHAnsi"/>
                  <w:b/>
                  <w:sz w:val="22"/>
                  <w:szCs w:val="22"/>
                </w:rPr>
                <w:id w:val="444632854"/>
                <w:citation/>
              </w:sdtPr>
              <w:sdtContent>
                <w:r w:rsidR="00E9526F" w:rsidRPr="00240A6A">
                  <w:rPr>
                    <w:rFonts w:asciiTheme="minorHAnsi" w:hAnsiTheme="minorHAnsi" w:cstheme="minorHAnsi"/>
                    <w:b/>
                    <w:sz w:val="22"/>
                    <w:szCs w:val="22"/>
                  </w:rPr>
                  <w:fldChar w:fldCharType="begin"/>
                </w:r>
                <w:r w:rsidRPr="00240A6A">
                  <w:rPr>
                    <w:rFonts w:asciiTheme="minorHAnsi" w:hAnsiTheme="minorHAnsi" w:cstheme="minorHAnsi"/>
                    <w:b/>
                    <w:sz w:val="22"/>
                    <w:szCs w:val="22"/>
                    <w:lang w:val="en-US"/>
                  </w:rPr>
                  <w:instrText>CITATIONJHB</w:instrText>
                </w:r>
                <w:r w:rsidRPr="00240A6A">
                  <w:rPr>
                    <w:rFonts w:asciiTheme="minorHAnsi" w:hAnsiTheme="minorHAnsi" w:cstheme="minorHAnsi"/>
                    <w:b/>
                    <w:sz w:val="22"/>
                    <w:szCs w:val="22"/>
                  </w:rPr>
                  <w:instrText>18 \</w:instrText>
                </w:r>
                <w:r w:rsidRPr="00240A6A">
                  <w:rPr>
                    <w:rFonts w:asciiTheme="minorHAnsi" w:hAnsiTheme="minorHAnsi" w:cstheme="minorHAnsi"/>
                    <w:b/>
                    <w:sz w:val="22"/>
                    <w:szCs w:val="22"/>
                    <w:lang w:val="en-US"/>
                  </w:rPr>
                  <w:instrText>l</w:instrText>
                </w:r>
                <w:r w:rsidRPr="00240A6A">
                  <w:rPr>
                    <w:rFonts w:asciiTheme="minorHAnsi" w:hAnsiTheme="minorHAnsi" w:cstheme="minorHAnsi"/>
                    <w:b/>
                    <w:sz w:val="22"/>
                    <w:szCs w:val="22"/>
                  </w:rPr>
                  <w:instrText xml:space="preserve"> 1033 </w:instrText>
                </w:r>
                <w:r w:rsidR="00E9526F" w:rsidRPr="00240A6A">
                  <w:rPr>
                    <w:rFonts w:asciiTheme="minorHAnsi" w:hAnsiTheme="minorHAnsi" w:cstheme="minorHAnsi"/>
                    <w:b/>
                    <w:sz w:val="22"/>
                    <w:szCs w:val="22"/>
                  </w:rPr>
                  <w:fldChar w:fldCharType="separate"/>
                </w:r>
                <w:r w:rsidR="002B7A3E" w:rsidRPr="00240A6A">
                  <w:rPr>
                    <w:rFonts w:asciiTheme="minorHAnsi" w:hAnsiTheme="minorHAnsi" w:cstheme="minorHAnsi"/>
                    <w:b/>
                    <w:noProof/>
                    <w:sz w:val="22"/>
                    <w:szCs w:val="22"/>
                  </w:rPr>
                  <w:t>(</w:t>
                </w:r>
                <w:r w:rsidR="002B7A3E" w:rsidRPr="00240A6A">
                  <w:rPr>
                    <w:rFonts w:asciiTheme="minorHAnsi" w:hAnsiTheme="minorHAnsi" w:cstheme="minorHAnsi"/>
                    <w:b/>
                    <w:noProof/>
                    <w:sz w:val="22"/>
                    <w:szCs w:val="22"/>
                    <w:lang w:val="en-US"/>
                  </w:rPr>
                  <w:t>Batagoda</w:t>
                </w:r>
                <w:r w:rsidR="002B7A3E" w:rsidRPr="00240A6A">
                  <w:rPr>
                    <w:rFonts w:asciiTheme="minorHAnsi" w:hAnsiTheme="minorHAnsi" w:cstheme="minorHAnsi"/>
                    <w:b/>
                    <w:noProof/>
                    <w:sz w:val="22"/>
                    <w:szCs w:val="22"/>
                  </w:rPr>
                  <w:t xml:space="preserve">, </w:t>
                </w:r>
                <w:r w:rsidR="002B7A3E" w:rsidRPr="00240A6A">
                  <w:rPr>
                    <w:rFonts w:asciiTheme="minorHAnsi" w:hAnsiTheme="minorHAnsi" w:cstheme="minorHAnsi"/>
                    <w:b/>
                    <w:noProof/>
                    <w:sz w:val="22"/>
                    <w:szCs w:val="22"/>
                    <w:lang w:val="en-US"/>
                  </w:rPr>
                  <w:t>Hewage</w:t>
                </w:r>
                <w:r w:rsidR="002B7A3E" w:rsidRPr="00240A6A">
                  <w:rPr>
                    <w:rFonts w:asciiTheme="minorHAnsi" w:hAnsiTheme="minorHAnsi" w:cstheme="minorHAnsi"/>
                    <w:b/>
                    <w:noProof/>
                    <w:sz w:val="22"/>
                    <w:szCs w:val="22"/>
                  </w:rPr>
                  <w:t>, &amp;</w:t>
                </w:r>
                <w:r w:rsidR="002B7A3E" w:rsidRPr="00240A6A">
                  <w:rPr>
                    <w:rFonts w:asciiTheme="minorHAnsi" w:hAnsiTheme="minorHAnsi" w:cstheme="minorHAnsi"/>
                    <w:b/>
                    <w:noProof/>
                    <w:sz w:val="22"/>
                    <w:szCs w:val="22"/>
                    <w:lang w:val="en-US"/>
                  </w:rPr>
                  <w:t>Meegoda</w:t>
                </w:r>
                <w:r w:rsidR="002B7A3E" w:rsidRPr="00240A6A">
                  <w:rPr>
                    <w:rFonts w:asciiTheme="minorHAnsi" w:hAnsiTheme="minorHAnsi" w:cstheme="minorHAnsi"/>
                    <w:b/>
                    <w:noProof/>
                    <w:sz w:val="22"/>
                    <w:szCs w:val="22"/>
                  </w:rPr>
                  <w:t xml:space="preserve">, </w:t>
                </w:r>
                <w:r w:rsidR="002B7A3E" w:rsidRPr="00240A6A">
                  <w:rPr>
                    <w:rFonts w:asciiTheme="minorHAnsi" w:hAnsiTheme="minorHAnsi" w:cstheme="minorHAnsi"/>
                    <w:b/>
                    <w:noProof/>
                    <w:sz w:val="22"/>
                    <w:szCs w:val="22"/>
                    <w:lang w:val="en-US"/>
                  </w:rPr>
                  <w:t>Nano</w:t>
                </w:r>
                <w:r w:rsidR="002B7A3E" w:rsidRPr="00240A6A">
                  <w:rPr>
                    <w:rFonts w:asciiTheme="minorHAnsi" w:hAnsiTheme="minorHAnsi" w:cstheme="minorHAnsi"/>
                    <w:b/>
                    <w:noProof/>
                    <w:sz w:val="22"/>
                    <w:szCs w:val="22"/>
                  </w:rPr>
                  <w:t>-</w:t>
                </w:r>
                <w:r w:rsidR="002B7A3E" w:rsidRPr="00240A6A">
                  <w:rPr>
                    <w:rFonts w:asciiTheme="minorHAnsi" w:hAnsiTheme="minorHAnsi" w:cstheme="minorHAnsi"/>
                    <w:b/>
                    <w:noProof/>
                    <w:sz w:val="22"/>
                    <w:szCs w:val="22"/>
                    <w:lang w:val="en-US"/>
                  </w:rPr>
                  <w:t>ozonebubblesfordrinkingwatertreatmen</w:t>
                </w:r>
                <w:r w:rsidR="002B7A3E" w:rsidRPr="00240A6A">
                  <w:rPr>
                    <w:rFonts w:asciiTheme="minorHAnsi" w:hAnsiTheme="minorHAnsi" w:cstheme="minorHAnsi"/>
                    <w:b/>
                    <w:noProof/>
                    <w:sz w:val="22"/>
                    <w:szCs w:val="22"/>
                  </w:rPr>
                  <w:t>, 2018)</w:t>
                </w:r>
                <w:r w:rsidR="00E9526F" w:rsidRPr="00240A6A">
                  <w:rPr>
                    <w:rFonts w:asciiTheme="minorHAnsi" w:hAnsiTheme="minorHAnsi" w:cstheme="minorHAnsi"/>
                    <w:b/>
                    <w:sz w:val="22"/>
                    <w:szCs w:val="22"/>
                  </w:rPr>
                  <w:fldChar w:fldCharType="end"/>
                </w:r>
              </w:sdtContent>
            </w:sdt>
            <w:r w:rsidR="00025502" w:rsidRPr="00240A6A">
              <w:rPr>
                <w:rFonts w:asciiTheme="minorHAnsi" w:hAnsiTheme="minorHAnsi" w:cstheme="minorHAnsi"/>
                <w:b/>
                <w:sz w:val="22"/>
                <w:szCs w:val="22"/>
              </w:rPr>
              <w:t>.</w:t>
            </w:r>
          </w:p>
        </w:tc>
      </w:tr>
      <w:tr w:rsidR="00CC1CE6" w:rsidRPr="00BB10B9" w:rsidTr="009024E2">
        <w:trPr>
          <w:cnfStyle w:val="000000010000"/>
          <w:trHeight w:val="397"/>
          <w:jc w:val="center"/>
        </w:trPr>
        <w:tc>
          <w:tcPr>
            <w:cnfStyle w:val="001000000000"/>
            <w:tcW w:w="3586" w:type="dxa"/>
          </w:tcPr>
          <w:p w:rsidR="00CC1CE6" w:rsidRPr="00240A6A" w:rsidRDefault="00CC1CE6" w:rsidP="002C6887">
            <w:pPr>
              <w:pStyle w:val="Default"/>
              <w:spacing w:line="276" w:lineRule="auto"/>
              <w:rPr>
                <w:rFonts w:asciiTheme="majorHAnsi" w:hAnsiTheme="majorHAnsi" w:cstheme="minorHAnsi"/>
                <w:b w:val="0"/>
                <w:sz w:val="22"/>
                <w:szCs w:val="22"/>
              </w:rPr>
            </w:pPr>
            <w:r w:rsidRPr="00240A6A">
              <w:rPr>
                <w:rFonts w:asciiTheme="majorHAnsi" w:hAnsiTheme="majorHAnsi" w:cstheme="minorHAnsi"/>
                <w:b w:val="0"/>
                <w:bCs w:val="0"/>
                <w:sz w:val="22"/>
                <w:szCs w:val="22"/>
              </w:rPr>
              <w:t xml:space="preserve">Επεξεργασία οργανικών ρύπων </w:t>
            </w:r>
          </w:p>
        </w:tc>
        <w:tc>
          <w:tcPr>
            <w:tcW w:w="4148" w:type="dxa"/>
          </w:tcPr>
          <w:p w:rsidR="00CC1CE6" w:rsidRPr="00240A6A" w:rsidRDefault="00CC1CE6" w:rsidP="002C6887">
            <w:pPr>
              <w:pStyle w:val="Default"/>
              <w:spacing w:line="276" w:lineRule="auto"/>
              <w:cnfStyle w:val="000000010000"/>
              <w:rPr>
                <w:rFonts w:asciiTheme="minorHAnsi" w:hAnsiTheme="minorHAnsi" w:cstheme="minorHAnsi"/>
                <w:sz w:val="22"/>
                <w:szCs w:val="22"/>
              </w:rPr>
            </w:pPr>
            <w:r w:rsidRPr="00240A6A">
              <w:rPr>
                <w:rFonts w:asciiTheme="minorHAnsi" w:hAnsiTheme="minorHAnsi" w:cstheme="minorHAnsi"/>
                <w:sz w:val="22"/>
                <w:szCs w:val="22"/>
              </w:rPr>
              <w:t>Με την χρήση νανοφυσαλίδων</w:t>
            </w:r>
            <w:r w:rsidR="00713941" w:rsidRPr="00713941">
              <w:rPr>
                <w:rFonts w:asciiTheme="minorHAnsi" w:hAnsiTheme="minorHAnsi" w:cstheme="minorHAnsi"/>
                <w:sz w:val="22"/>
                <w:szCs w:val="22"/>
              </w:rPr>
              <w:t xml:space="preserve"> </w:t>
            </w:r>
            <w:r w:rsidRPr="00240A6A">
              <w:rPr>
                <w:rFonts w:asciiTheme="minorHAnsi" w:hAnsiTheme="minorHAnsi" w:cstheme="minorHAnsi"/>
                <w:sz w:val="22"/>
                <w:szCs w:val="22"/>
              </w:rPr>
              <w:t>επιτυχάνεται και παράλληλη αύξηση ρυθμού μεταφοράς μάζας άρα περισσότερη επαφή του όζοντος με τους οργανικούς ρύπους</w:t>
            </w:r>
            <w:sdt>
              <w:sdtPr>
                <w:rPr>
                  <w:rFonts w:asciiTheme="minorHAnsi" w:hAnsiTheme="minorHAnsi" w:cstheme="minorHAnsi"/>
                  <w:sz w:val="22"/>
                  <w:szCs w:val="22"/>
                </w:rPr>
                <w:id w:val="444632856"/>
                <w:citation/>
              </w:sdtPr>
              <w:sdtContent>
                <w:r w:rsidR="00E9526F" w:rsidRPr="00240A6A">
                  <w:rPr>
                    <w:rFonts w:asciiTheme="minorHAnsi" w:hAnsiTheme="minorHAnsi" w:cstheme="minorHAnsi"/>
                    <w:sz w:val="22"/>
                    <w:szCs w:val="22"/>
                  </w:rPr>
                  <w:fldChar w:fldCharType="begin"/>
                </w:r>
                <w:r w:rsidR="00025502" w:rsidRPr="00240A6A">
                  <w:rPr>
                    <w:rFonts w:asciiTheme="minorHAnsi" w:hAnsiTheme="minorHAnsi" w:cstheme="minorHAnsi"/>
                    <w:sz w:val="22"/>
                    <w:szCs w:val="22"/>
                    <w:lang w:val="en-US"/>
                  </w:rPr>
                  <w:instrText>CITATIONZXi</w:instrText>
                </w:r>
                <w:r w:rsidR="00025502" w:rsidRPr="00240A6A">
                  <w:rPr>
                    <w:rFonts w:asciiTheme="minorHAnsi" w:hAnsiTheme="minorHAnsi" w:cstheme="minorHAnsi"/>
                    <w:sz w:val="22"/>
                    <w:szCs w:val="22"/>
                  </w:rPr>
                  <w:instrText>18 \</w:instrText>
                </w:r>
                <w:r w:rsidR="00025502" w:rsidRPr="00240A6A">
                  <w:rPr>
                    <w:rFonts w:asciiTheme="minorHAnsi" w:hAnsiTheme="minorHAnsi" w:cstheme="minorHAnsi"/>
                    <w:sz w:val="22"/>
                    <w:szCs w:val="22"/>
                    <w:lang w:val="en-US"/>
                  </w:rPr>
                  <w:instrText>l</w:instrText>
                </w:r>
                <w:r w:rsidR="00025502" w:rsidRPr="00240A6A">
                  <w:rPr>
                    <w:rFonts w:asciiTheme="minorHAnsi" w:hAnsiTheme="minorHAnsi" w:cstheme="minorHAnsi"/>
                    <w:sz w:val="22"/>
                    <w:szCs w:val="22"/>
                  </w:rPr>
                  <w:instrText xml:space="preserve"> 1033 </w:instrText>
                </w:r>
                <w:r w:rsidR="00E9526F" w:rsidRPr="00240A6A">
                  <w:rPr>
                    <w:rFonts w:asciiTheme="minorHAnsi" w:hAnsiTheme="minorHAnsi" w:cstheme="minorHAnsi"/>
                    <w:sz w:val="22"/>
                    <w:szCs w:val="22"/>
                  </w:rPr>
                  <w:fldChar w:fldCharType="separate"/>
                </w:r>
                <w:r w:rsidR="002B7A3E" w:rsidRPr="00240A6A">
                  <w:rPr>
                    <w:rFonts w:asciiTheme="minorHAnsi" w:hAnsiTheme="minorHAnsi" w:cstheme="minorHAnsi"/>
                    <w:noProof/>
                    <w:sz w:val="22"/>
                    <w:szCs w:val="22"/>
                  </w:rPr>
                  <w:t>(</w:t>
                </w:r>
                <w:r w:rsidR="002B7A3E" w:rsidRPr="00240A6A">
                  <w:rPr>
                    <w:rFonts w:asciiTheme="minorHAnsi" w:hAnsiTheme="minorHAnsi" w:cstheme="minorHAnsi"/>
                    <w:noProof/>
                    <w:sz w:val="22"/>
                    <w:szCs w:val="22"/>
                    <w:lang w:val="en-US"/>
                  </w:rPr>
                  <w:t>Xia</w:t>
                </w:r>
                <w:r w:rsidR="002B7A3E" w:rsidRPr="00240A6A">
                  <w:rPr>
                    <w:rFonts w:asciiTheme="minorHAnsi" w:hAnsiTheme="minorHAnsi" w:cstheme="minorHAnsi"/>
                    <w:noProof/>
                    <w:sz w:val="22"/>
                    <w:szCs w:val="22"/>
                  </w:rPr>
                  <w:t>&amp;</w:t>
                </w:r>
                <w:r w:rsidR="002B7A3E" w:rsidRPr="00240A6A">
                  <w:rPr>
                    <w:rFonts w:asciiTheme="minorHAnsi" w:hAnsiTheme="minorHAnsi" w:cstheme="minorHAnsi"/>
                    <w:noProof/>
                    <w:sz w:val="22"/>
                    <w:szCs w:val="22"/>
                    <w:lang w:val="en-US"/>
                  </w:rPr>
                  <w:t>Hu</w:t>
                </w:r>
                <w:r w:rsidR="002B7A3E" w:rsidRPr="00240A6A">
                  <w:rPr>
                    <w:rFonts w:asciiTheme="minorHAnsi" w:hAnsiTheme="minorHAnsi" w:cstheme="minorHAnsi"/>
                    <w:noProof/>
                    <w:sz w:val="22"/>
                    <w:szCs w:val="22"/>
                  </w:rPr>
                  <w:t>, 2018)</w:t>
                </w:r>
                <w:r w:rsidR="00E9526F" w:rsidRPr="00240A6A">
                  <w:rPr>
                    <w:rFonts w:asciiTheme="minorHAnsi" w:hAnsiTheme="minorHAnsi" w:cstheme="minorHAnsi"/>
                    <w:sz w:val="22"/>
                    <w:szCs w:val="22"/>
                  </w:rPr>
                  <w:fldChar w:fldCharType="end"/>
                </w:r>
              </w:sdtContent>
            </w:sdt>
            <w:r w:rsidR="00025502" w:rsidRPr="00240A6A">
              <w:rPr>
                <w:rFonts w:asciiTheme="minorHAnsi" w:hAnsiTheme="minorHAnsi" w:cstheme="minorHAnsi"/>
                <w:sz w:val="22"/>
                <w:szCs w:val="22"/>
              </w:rPr>
              <w:t>.</w:t>
            </w:r>
          </w:p>
        </w:tc>
      </w:tr>
      <w:tr w:rsidR="00CC1CE6" w:rsidRPr="00BB10B9" w:rsidTr="002C6887">
        <w:trPr>
          <w:cnfStyle w:val="000000100000"/>
          <w:trHeight w:val="557"/>
          <w:jc w:val="center"/>
        </w:trPr>
        <w:tc>
          <w:tcPr>
            <w:cnfStyle w:val="001000000000"/>
            <w:tcW w:w="3586" w:type="dxa"/>
            <w:shd w:val="clear" w:color="auto" w:fill="D9D9D9" w:themeFill="background1" w:themeFillShade="D9"/>
          </w:tcPr>
          <w:p w:rsidR="00CC1CE6" w:rsidRPr="00240A6A" w:rsidRDefault="00CC1CE6" w:rsidP="002C6887">
            <w:pPr>
              <w:pStyle w:val="Default"/>
              <w:spacing w:line="276" w:lineRule="auto"/>
              <w:rPr>
                <w:rFonts w:asciiTheme="majorHAnsi" w:hAnsiTheme="majorHAnsi" w:cstheme="minorHAnsi"/>
                <w:sz w:val="22"/>
                <w:szCs w:val="22"/>
              </w:rPr>
            </w:pPr>
            <w:r w:rsidRPr="00240A6A">
              <w:rPr>
                <w:rFonts w:asciiTheme="majorHAnsi" w:hAnsiTheme="majorHAnsi" w:cstheme="minorHAnsi"/>
                <w:bCs w:val="0"/>
                <w:sz w:val="22"/>
                <w:szCs w:val="22"/>
              </w:rPr>
              <w:t xml:space="preserve">Απομάκρυνση βαρέων μετάλλων από ποταμούς </w:t>
            </w:r>
          </w:p>
        </w:tc>
        <w:tc>
          <w:tcPr>
            <w:tcW w:w="4148" w:type="dxa"/>
            <w:shd w:val="clear" w:color="auto" w:fill="D9D9D9" w:themeFill="background1" w:themeFillShade="D9"/>
          </w:tcPr>
          <w:p w:rsidR="00CC1CE6" w:rsidRPr="00240A6A" w:rsidRDefault="00CC1CE6" w:rsidP="002C6887">
            <w:pPr>
              <w:pStyle w:val="Default"/>
              <w:spacing w:line="276" w:lineRule="auto"/>
              <w:cnfStyle w:val="000000100000"/>
              <w:rPr>
                <w:rFonts w:asciiTheme="minorHAnsi" w:hAnsiTheme="minorHAnsi" w:cstheme="minorHAnsi"/>
                <w:b/>
                <w:sz w:val="22"/>
                <w:szCs w:val="22"/>
              </w:rPr>
            </w:pPr>
            <w:r w:rsidRPr="00240A6A">
              <w:rPr>
                <w:rFonts w:asciiTheme="minorHAnsi" w:hAnsiTheme="minorHAnsi" w:cstheme="minorHAnsi"/>
                <w:b/>
                <w:sz w:val="22"/>
                <w:szCs w:val="22"/>
              </w:rPr>
              <w:t>Οξείδωση βαρέων μετάλλων μέσω επίπλευσης. Τα μέταλλα μέσω οξείδωσης μπορούν να αφαιρεθούν αρκετά ευκολότερα στην επιφάνεια με διαδικασίες επίπλευσης που επιτυγχάνεται αποτελεσματικά με χρήση νανοφυσαλίδων</w:t>
            </w:r>
            <w:sdt>
              <w:sdtPr>
                <w:rPr>
                  <w:rFonts w:asciiTheme="minorHAnsi" w:hAnsiTheme="minorHAnsi" w:cstheme="minorHAnsi"/>
                  <w:b/>
                  <w:sz w:val="22"/>
                  <w:szCs w:val="22"/>
                </w:rPr>
                <w:id w:val="444632855"/>
                <w:citation/>
              </w:sdtPr>
              <w:sdtContent>
                <w:r w:rsidR="00E9526F" w:rsidRPr="00240A6A">
                  <w:rPr>
                    <w:rFonts w:asciiTheme="minorHAnsi" w:hAnsiTheme="minorHAnsi" w:cstheme="minorHAnsi"/>
                    <w:b/>
                    <w:sz w:val="22"/>
                    <w:szCs w:val="22"/>
                  </w:rPr>
                  <w:fldChar w:fldCharType="begin"/>
                </w:r>
                <w:r w:rsidR="00025502" w:rsidRPr="00240A6A">
                  <w:rPr>
                    <w:rFonts w:asciiTheme="minorHAnsi" w:hAnsiTheme="minorHAnsi" w:cstheme="minorHAnsi"/>
                    <w:b/>
                    <w:sz w:val="22"/>
                    <w:szCs w:val="22"/>
                    <w:lang w:val="en-US"/>
                  </w:rPr>
                  <w:instrText>CITATIONJHB</w:instrText>
                </w:r>
                <w:r w:rsidR="00025502" w:rsidRPr="00240A6A">
                  <w:rPr>
                    <w:rFonts w:asciiTheme="minorHAnsi" w:hAnsiTheme="minorHAnsi" w:cstheme="minorHAnsi"/>
                    <w:b/>
                    <w:sz w:val="22"/>
                    <w:szCs w:val="22"/>
                  </w:rPr>
                  <w:instrText>19 \</w:instrText>
                </w:r>
                <w:r w:rsidR="00025502" w:rsidRPr="00240A6A">
                  <w:rPr>
                    <w:rFonts w:asciiTheme="minorHAnsi" w:hAnsiTheme="minorHAnsi" w:cstheme="minorHAnsi"/>
                    <w:b/>
                    <w:sz w:val="22"/>
                    <w:szCs w:val="22"/>
                    <w:lang w:val="en-US"/>
                  </w:rPr>
                  <w:instrText>l</w:instrText>
                </w:r>
                <w:r w:rsidR="00025502" w:rsidRPr="00240A6A">
                  <w:rPr>
                    <w:rFonts w:asciiTheme="minorHAnsi" w:hAnsiTheme="minorHAnsi" w:cstheme="minorHAnsi"/>
                    <w:b/>
                    <w:sz w:val="22"/>
                    <w:szCs w:val="22"/>
                  </w:rPr>
                  <w:instrText xml:space="preserve"> 1033 </w:instrText>
                </w:r>
                <w:r w:rsidR="00E9526F" w:rsidRPr="00240A6A">
                  <w:rPr>
                    <w:rFonts w:asciiTheme="minorHAnsi" w:hAnsiTheme="minorHAnsi" w:cstheme="minorHAnsi"/>
                    <w:b/>
                    <w:sz w:val="22"/>
                    <w:szCs w:val="22"/>
                  </w:rPr>
                  <w:fldChar w:fldCharType="separate"/>
                </w:r>
                <w:r w:rsidR="002B7A3E" w:rsidRPr="00240A6A">
                  <w:rPr>
                    <w:rFonts w:asciiTheme="minorHAnsi" w:hAnsiTheme="minorHAnsi" w:cstheme="minorHAnsi"/>
                    <w:b/>
                    <w:noProof/>
                    <w:sz w:val="22"/>
                    <w:szCs w:val="22"/>
                  </w:rPr>
                  <w:t>(</w:t>
                </w:r>
                <w:r w:rsidR="002B7A3E" w:rsidRPr="00240A6A">
                  <w:rPr>
                    <w:rFonts w:asciiTheme="minorHAnsi" w:hAnsiTheme="minorHAnsi" w:cstheme="minorHAnsi"/>
                    <w:b/>
                    <w:noProof/>
                    <w:sz w:val="22"/>
                    <w:szCs w:val="22"/>
                    <w:lang w:val="en-US"/>
                  </w:rPr>
                  <w:t>Batagoda</w:t>
                </w:r>
                <w:r w:rsidR="002B7A3E" w:rsidRPr="00240A6A">
                  <w:rPr>
                    <w:rFonts w:asciiTheme="minorHAnsi" w:hAnsiTheme="minorHAnsi" w:cstheme="minorHAnsi"/>
                    <w:b/>
                    <w:noProof/>
                    <w:sz w:val="22"/>
                    <w:szCs w:val="22"/>
                  </w:rPr>
                  <w:t xml:space="preserve">, </w:t>
                </w:r>
                <w:r w:rsidR="002B7A3E" w:rsidRPr="00240A6A">
                  <w:rPr>
                    <w:rFonts w:asciiTheme="minorHAnsi" w:hAnsiTheme="minorHAnsi" w:cstheme="minorHAnsi"/>
                    <w:b/>
                    <w:noProof/>
                    <w:sz w:val="22"/>
                    <w:szCs w:val="22"/>
                    <w:lang w:val="en-US"/>
                  </w:rPr>
                  <w:t>Hewage</w:t>
                </w:r>
                <w:r w:rsidR="002B7A3E" w:rsidRPr="00240A6A">
                  <w:rPr>
                    <w:rFonts w:asciiTheme="minorHAnsi" w:hAnsiTheme="minorHAnsi" w:cstheme="minorHAnsi"/>
                    <w:b/>
                    <w:noProof/>
                    <w:sz w:val="22"/>
                    <w:szCs w:val="22"/>
                  </w:rPr>
                  <w:t>, &amp;</w:t>
                </w:r>
                <w:r w:rsidR="002B7A3E" w:rsidRPr="00240A6A">
                  <w:rPr>
                    <w:rFonts w:asciiTheme="minorHAnsi" w:hAnsiTheme="minorHAnsi" w:cstheme="minorHAnsi"/>
                    <w:b/>
                    <w:noProof/>
                    <w:sz w:val="22"/>
                    <w:szCs w:val="22"/>
                    <w:lang w:val="en-US"/>
                  </w:rPr>
                  <w:t>Meegoda</w:t>
                </w:r>
                <w:r w:rsidR="002B7A3E" w:rsidRPr="00240A6A">
                  <w:rPr>
                    <w:rFonts w:asciiTheme="minorHAnsi" w:hAnsiTheme="minorHAnsi" w:cstheme="minorHAnsi"/>
                    <w:b/>
                    <w:noProof/>
                    <w:sz w:val="22"/>
                    <w:szCs w:val="22"/>
                  </w:rPr>
                  <w:t xml:space="preserve">, </w:t>
                </w:r>
                <w:r w:rsidR="002B7A3E" w:rsidRPr="00240A6A">
                  <w:rPr>
                    <w:rFonts w:asciiTheme="minorHAnsi" w:hAnsiTheme="minorHAnsi" w:cstheme="minorHAnsi"/>
                    <w:b/>
                    <w:noProof/>
                    <w:sz w:val="22"/>
                    <w:szCs w:val="22"/>
                    <w:lang w:val="en-US"/>
                  </w:rPr>
                  <w:t>Remediationofheavy</w:t>
                </w:r>
                <w:r w:rsidR="002B7A3E" w:rsidRPr="00240A6A">
                  <w:rPr>
                    <w:rFonts w:asciiTheme="minorHAnsi" w:hAnsiTheme="minorHAnsi" w:cstheme="minorHAnsi"/>
                    <w:b/>
                    <w:noProof/>
                    <w:sz w:val="22"/>
                    <w:szCs w:val="22"/>
                  </w:rPr>
                  <w:t>-</w:t>
                </w:r>
                <w:r w:rsidR="002B7A3E" w:rsidRPr="00240A6A">
                  <w:rPr>
                    <w:rFonts w:asciiTheme="minorHAnsi" w:hAnsiTheme="minorHAnsi" w:cstheme="minorHAnsi"/>
                    <w:b/>
                    <w:noProof/>
                    <w:sz w:val="22"/>
                    <w:szCs w:val="22"/>
                    <w:lang w:val="en-US"/>
                  </w:rPr>
                  <w:t>metal</w:t>
                </w:r>
                <w:r w:rsidR="002B7A3E" w:rsidRPr="00240A6A">
                  <w:rPr>
                    <w:rFonts w:asciiTheme="minorHAnsi" w:hAnsiTheme="minorHAnsi" w:cstheme="minorHAnsi"/>
                    <w:b/>
                    <w:noProof/>
                    <w:sz w:val="22"/>
                    <w:szCs w:val="22"/>
                  </w:rPr>
                  <w:t>-</w:t>
                </w:r>
                <w:r w:rsidR="002B7A3E" w:rsidRPr="00240A6A">
                  <w:rPr>
                    <w:rFonts w:asciiTheme="minorHAnsi" w:hAnsiTheme="minorHAnsi" w:cstheme="minorHAnsi"/>
                    <w:b/>
                    <w:noProof/>
                    <w:sz w:val="22"/>
                    <w:szCs w:val="22"/>
                    <w:lang w:val="en-US"/>
                  </w:rPr>
                  <w:t>contaminatedsedimentsinUSAusingultrasoundandozonenanobubbles</w:t>
                </w:r>
                <w:r w:rsidR="002B7A3E" w:rsidRPr="00240A6A">
                  <w:rPr>
                    <w:rFonts w:asciiTheme="minorHAnsi" w:hAnsiTheme="minorHAnsi" w:cstheme="minorHAnsi"/>
                    <w:b/>
                    <w:noProof/>
                    <w:sz w:val="22"/>
                    <w:szCs w:val="22"/>
                  </w:rPr>
                  <w:t>, 2019)</w:t>
                </w:r>
                <w:r w:rsidR="00E9526F" w:rsidRPr="00240A6A">
                  <w:rPr>
                    <w:rFonts w:asciiTheme="minorHAnsi" w:hAnsiTheme="minorHAnsi" w:cstheme="minorHAnsi"/>
                    <w:b/>
                    <w:sz w:val="22"/>
                    <w:szCs w:val="22"/>
                  </w:rPr>
                  <w:fldChar w:fldCharType="end"/>
                </w:r>
              </w:sdtContent>
            </w:sdt>
            <w:r w:rsidR="00025502" w:rsidRPr="00240A6A">
              <w:rPr>
                <w:rFonts w:asciiTheme="minorHAnsi" w:hAnsiTheme="minorHAnsi" w:cstheme="minorHAnsi"/>
                <w:b/>
                <w:sz w:val="22"/>
                <w:szCs w:val="22"/>
              </w:rPr>
              <w:t>.</w:t>
            </w:r>
          </w:p>
        </w:tc>
      </w:tr>
      <w:tr w:rsidR="00CC1CE6" w:rsidRPr="00BB10B9" w:rsidTr="009024E2">
        <w:trPr>
          <w:cnfStyle w:val="000000010000"/>
          <w:trHeight w:val="397"/>
          <w:jc w:val="center"/>
        </w:trPr>
        <w:tc>
          <w:tcPr>
            <w:cnfStyle w:val="001000000000"/>
            <w:tcW w:w="3586" w:type="dxa"/>
          </w:tcPr>
          <w:p w:rsidR="00CC1CE6" w:rsidRPr="00240A6A" w:rsidRDefault="00CC1CE6" w:rsidP="002C6887">
            <w:pPr>
              <w:pStyle w:val="Default"/>
              <w:spacing w:line="276" w:lineRule="auto"/>
              <w:rPr>
                <w:rFonts w:asciiTheme="majorHAnsi" w:hAnsiTheme="majorHAnsi" w:cstheme="minorHAnsi"/>
                <w:b w:val="0"/>
                <w:sz w:val="22"/>
                <w:szCs w:val="22"/>
              </w:rPr>
            </w:pPr>
            <w:r w:rsidRPr="00240A6A">
              <w:rPr>
                <w:rFonts w:asciiTheme="majorHAnsi" w:hAnsiTheme="majorHAnsi" w:cstheme="minorHAnsi"/>
                <w:b w:val="0"/>
                <w:bCs w:val="0"/>
                <w:sz w:val="22"/>
                <w:szCs w:val="22"/>
              </w:rPr>
              <w:t>Καθαρισμός υπόγειων υδροφορέων</w:t>
            </w:r>
          </w:p>
        </w:tc>
        <w:tc>
          <w:tcPr>
            <w:tcW w:w="4148" w:type="dxa"/>
          </w:tcPr>
          <w:p w:rsidR="00CC1CE6" w:rsidRPr="00240A6A" w:rsidRDefault="00CC1CE6" w:rsidP="002C6887">
            <w:pPr>
              <w:pStyle w:val="Default"/>
              <w:spacing w:line="276" w:lineRule="auto"/>
              <w:cnfStyle w:val="000000010000"/>
              <w:rPr>
                <w:rFonts w:asciiTheme="minorHAnsi" w:hAnsiTheme="minorHAnsi" w:cstheme="minorHAnsi"/>
                <w:sz w:val="22"/>
                <w:szCs w:val="22"/>
              </w:rPr>
            </w:pPr>
            <w:r w:rsidRPr="00240A6A">
              <w:rPr>
                <w:rFonts w:asciiTheme="minorHAnsi" w:hAnsiTheme="minorHAnsi" w:cstheme="minorHAnsi"/>
                <w:sz w:val="22"/>
                <w:szCs w:val="22"/>
              </w:rPr>
              <w:t xml:space="preserve">Ο μεγάλος χρόνος παραμονής των νανοφυσαλίδων όζοντος βελτιώνει σημαντικά την απολύμανση υπογείων υδάτων με όζον </w:t>
            </w:r>
            <w:sdt>
              <w:sdtPr>
                <w:rPr>
                  <w:rFonts w:asciiTheme="minorHAnsi" w:hAnsiTheme="minorHAnsi" w:cstheme="minorHAnsi"/>
                  <w:sz w:val="22"/>
                  <w:szCs w:val="22"/>
                </w:rPr>
                <w:id w:val="444632857"/>
                <w:citation/>
              </w:sdtPr>
              <w:sdtContent>
                <w:r w:rsidR="00E9526F" w:rsidRPr="00240A6A">
                  <w:rPr>
                    <w:rFonts w:asciiTheme="minorHAnsi" w:hAnsiTheme="minorHAnsi" w:cstheme="minorHAnsi"/>
                    <w:sz w:val="22"/>
                    <w:szCs w:val="22"/>
                  </w:rPr>
                  <w:fldChar w:fldCharType="begin"/>
                </w:r>
                <w:r w:rsidR="00025502" w:rsidRPr="00240A6A">
                  <w:rPr>
                    <w:rFonts w:asciiTheme="minorHAnsi" w:hAnsiTheme="minorHAnsi" w:cstheme="minorHAnsi"/>
                    <w:sz w:val="22"/>
                    <w:szCs w:val="22"/>
                    <w:lang w:val="en-US"/>
                  </w:rPr>
                  <w:instrText>CITATIONKUl</w:instrText>
                </w:r>
                <w:r w:rsidR="00025502" w:rsidRPr="00240A6A">
                  <w:rPr>
                    <w:rFonts w:asciiTheme="minorHAnsi" w:hAnsiTheme="minorHAnsi" w:cstheme="minorHAnsi"/>
                    <w:sz w:val="22"/>
                    <w:szCs w:val="22"/>
                  </w:rPr>
                  <w:instrText>20 \</w:instrText>
                </w:r>
                <w:r w:rsidR="00025502" w:rsidRPr="00240A6A">
                  <w:rPr>
                    <w:rFonts w:asciiTheme="minorHAnsi" w:hAnsiTheme="minorHAnsi" w:cstheme="minorHAnsi"/>
                    <w:sz w:val="22"/>
                    <w:szCs w:val="22"/>
                    <w:lang w:val="en-US"/>
                  </w:rPr>
                  <w:instrText>l</w:instrText>
                </w:r>
                <w:r w:rsidR="00025502" w:rsidRPr="00240A6A">
                  <w:rPr>
                    <w:rFonts w:asciiTheme="minorHAnsi" w:hAnsiTheme="minorHAnsi" w:cstheme="minorHAnsi"/>
                    <w:sz w:val="22"/>
                    <w:szCs w:val="22"/>
                  </w:rPr>
                  <w:instrText xml:space="preserve"> 1033 </w:instrText>
                </w:r>
                <w:r w:rsidR="00E9526F" w:rsidRPr="00240A6A">
                  <w:rPr>
                    <w:rFonts w:asciiTheme="minorHAnsi" w:hAnsiTheme="minorHAnsi" w:cstheme="minorHAnsi"/>
                    <w:sz w:val="22"/>
                    <w:szCs w:val="22"/>
                  </w:rPr>
                  <w:fldChar w:fldCharType="separate"/>
                </w:r>
                <w:r w:rsidR="002B7A3E" w:rsidRPr="00240A6A">
                  <w:rPr>
                    <w:rFonts w:asciiTheme="minorHAnsi" w:hAnsiTheme="minorHAnsi" w:cstheme="minorHAnsi"/>
                    <w:noProof/>
                    <w:sz w:val="22"/>
                    <w:szCs w:val="22"/>
                  </w:rPr>
                  <w:t>(</w:t>
                </w:r>
                <w:r w:rsidR="002B7A3E" w:rsidRPr="00240A6A">
                  <w:rPr>
                    <w:rFonts w:asciiTheme="minorHAnsi" w:hAnsiTheme="minorHAnsi" w:cstheme="minorHAnsi"/>
                    <w:noProof/>
                    <w:sz w:val="22"/>
                    <w:szCs w:val="22"/>
                    <w:lang w:val="en-US"/>
                  </w:rPr>
                  <w:t>Ulatowski</w:t>
                </w:r>
                <w:r w:rsidR="002B7A3E" w:rsidRPr="00240A6A">
                  <w:rPr>
                    <w:rFonts w:asciiTheme="minorHAnsi" w:hAnsiTheme="minorHAnsi" w:cstheme="minorHAnsi"/>
                    <w:noProof/>
                    <w:sz w:val="22"/>
                    <w:szCs w:val="22"/>
                  </w:rPr>
                  <w:t>&amp;</w:t>
                </w:r>
                <w:r w:rsidR="002B7A3E" w:rsidRPr="00240A6A">
                  <w:rPr>
                    <w:rFonts w:asciiTheme="minorHAnsi" w:hAnsiTheme="minorHAnsi" w:cstheme="minorHAnsi"/>
                    <w:noProof/>
                    <w:sz w:val="22"/>
                    <w:szCs w:val="22"/>
                    <w:lang w:val="en-US"/>
                  </w:rPr>
                  <w:t>Sobieszuk</w:t>
                </w:r>
                <w:r w:rsidR="002B7A3E" w:rsidRPr="00240A6A">
                  <w:rPr>
                    <w:rFonts w:asciiTheme="minorHAnsi" w:hAnsiTheme="minorHAnsi" w:cstheme="minorHAnsi"/>
                    <w:noProof/>
                    <w:sz w:val="22"/>
                    <w:szCs w:val="22"/>
                  </w:rPr>
                  <w:t>, 2020)</w:t>
                </w:r>
                <w:r w:rsidR="00E9526F" w:rsidRPr="00240A6A">
                  <w:rPr>
                    <w:rFonts w:asciiTheme="minorHAnsi" w:hAnsiTheme="minorHAnsi" w:cstheme="minorHAnsi"/>
                    <w:sz w:val="22"/>
                    <w:szCs w:val="22"/>
                  </w:rPr>
                  <w:fldChar w:fldCharType="end"/>
                </w:r>
              </w:sdtContent>
            </w:sdt>
            <w:r w:rsidR="00025502" w:rsidRPr="00240A6A">
              <w:rPr>
                <w:rFonts w:asciiTheme="minorHAnsi" w:hAnsiTheme="minorHAnsi" w:cstheme="minorHAnsi"/>
                <w:sz w:val="22"/>
                <w:szCs w:val="22"/>
              </w:rPr>
              <w:t>.</w:t>
            </w:r>
          </w:p>
        </w:tc>
      </w:tr>
      <w:tr w:rsidR="00CC1CE6" w:rsidRPr="00BB10B9" w:rsidTr="002C6887">
        <w:trPr>
          <w:cnfStyle w:val="000000100000"/>
          <w:trHeight w:val="234"/>
          <w:jc w:val="center"/>
        </w:trPr>
        <w:tc>
          <w:tcPr>
            <w:cnfStyle w:val="001000000000"/>
            <w:tcW w:w="3586" w:type="dxa"/>
            <w:shd w:val="clear" w:color="auto" w:fill="D9D9D9" w:themeFill="background1" w:themeFillShade="D9"/>
          </w:tcPr>
          <w:p w:rsidR="00CC1CE6" w:rsidRPr="00240A6A" w:rsidRDefault="00CC1CE6" w:rsidP="002C6887">
            <w:pPr>
              <w:pStyle w:val="Default"/>
              <w:spacing w:line="276" w:lineRule="auto"/>
              <w:rPr>
                <w:rFonts w:asciiTheme="majorHAnsi" w:hAnsiTheme="majorHAnsi" w:cstheme="minorHAnsi"/>
                <w:sz w:val="22"/>
                <w:szCs w:val="22"/>
              </w:rPr>
            </w:pPr>
            <w:r w:rsidRPr="00240A6A">
              <w:rPr>
                <w:rFonts w:asciiTheme="majorHAnsi" w:hAnsiTheme="majorHAnsi" w:cstheme="minorHAnsi"/>
                <w:bCs w:val="0"/>
                <w:sz w:val="22"/>
                <w:szCs w:val="22"/>
              </w:rPr>
              <w:t xml:space="preserve">Απολύμανση ρυπασμένου θαλασσινού νερού </w:t>
            </w:r>
          </w:p>
        </w:tc>
        <w:tc>
          <w:tcPr>
            <w:tcW w:w="4148" w:type="dxa"/>
            <w:shd w:val="clear" w:color="auto" w:fill="D9D9D9" w:themeFill="background1" w:themeFillShade="D9"/>
          </w:tcPr>
          <w:p w:rsidR="00CC1CE6" w:rsidRPr="00240A6A" w:rsidRDefault="00CC1CE6" w:rsidP="002C6887">
            <w:pPr>
              <w:pStyle w:val="Default"/>
              <w:spacing w:line="276" w:lineRule="auto"/>
              <w:cnfStyle w:val="000000100000"/>
              <w:rPr>
                <w:rFonts w:asciiTheme="minorHAnsi" w:hAnsiTheme="minorHAnsi" w:cstheme="minorHAnsi"/>
                <w:b/>
                <w:sz w:val="22"/>
                <w:szCs w:val="22"/>
              </w:rPr>
            </w:pPr>
            <w:r w:rsidRPr="00240A6A">
              <w:rPr>
                <w:rFonts w:asciiTheme="minorHAnsi" w:hAnsiTheme="minorHAnsi" w:cstheme="minorHAnsi"/>
                <w:b/>
                <w:sz w:val="22"/>
                <w:szCs w:val="22"/>
              </w:rPr>
              <w:t>Οι νανοφυσαλίδες όζοντος σε θαλασσινό νερό αυξάνουν τον δείκτη οξειδωτικών ORP προσφέροντας μεγαλύτερη απολυμαντική δράση. Η διεπαφή των νανοφυσαλίδων με τα ιόντα Cl &amp;Br είναι πιο άμεση σε σχέση με αυτήν των μακροφυσαλίδων</w:t>
            </w:r>
            <w:sdt>
              <w:sdtPr>
                <w:rPr>
                  <w:rFonts w:asciiTheme="minorHAnsi" w:hAnsiTheme="minorHAnsi" w:cstheme="minorHAnsi"/>
                  <w:b/>
                  <w:sz w:val="22"/>
                  <w:szCs w:val="22"/>
                </w:rPr>
                <w:id w:val="444632858"/>
                <w:citation/>
              </w:sdtPr>
              <w:sdtContent>
                <w:r w:rsidR="00E9526F" w:rsidRPr="00240A6A">
                  <w:rPr>
                    <w:rFonts w:asciiTheme="minorHAnsi" w:hAnsiTheme="minorHAnsi" w:cstheme="minorHAnsi"/>
                    <w:b/>
                    <w:sz w:val="22"/>
                    <w:szCs w:val="22"/>
                  </w:rPr>
                  <w:fldChar w:fldCharType="begin"/>
                </w:r>
                <w:r w:rsidR="00025502" w:rsidRPr="00240A6A">
                  <w:rPr>
                    <w:rFonts w:asciiTheme="minorHAnsi" w:hAnsiTheme="minorHAnsi" w:cstheme="minorHAnsi"/>
                    <w:b/>
                    <w:sz w:val="22"/>
                    <w:szCs w:val="22"/>
                    <w:lang w:val="en-US"/>
                  </w:rPr>
                  <w:instrText>CITATIONKIm</w:instrText>
                </w:r>
                <w:r w:rsidR="00025502" w:rsidRPr="00240A6A">
                  <w:rPr>
                    <w:rFonts w:asciiTheme="minorHAnsi" w:hAnsiTheme="minorHAnsi" w:cstheme="minorHAnsi"/>
                    <w:b/>
                    <w:sz w:val="22"/>
                    <w:szCs w:val="22"/>
                  </w:rPr>
                  <w:instrText>18 \</w:instrText>
                </w:r>
                <w:r w:rsidR="00025502" w:rsidRPr="00240A6A">
                  <w:rPr>
                    <w:rFonts w:asciiTheme="minorHAnsi" w:hAnsiTheme="minorHAnsi" w:cstheme="minorHAnsi"/>
                    <w:b/>
                    <w:sz w:val="22"/>
                    <w:szCs w:val="22"/>
                    <w:lang w:val="en-US"/>
                  </w:rPr>
                  <w:instrText>l</w:instrText>
                </w:r>
                <w:r w:rsidR="00025502" w:rsidRPr="00240A6A">
                  <w:rPr>
                    <w:rFonts w:asciiTheme="minorHAnsi" w:hAnsiTheme="minorHAnsi" w:cstheme="minorHAnsi"/>
                    <w:b/>
                    <w:sz w:val="22"/>
                    <w:szCs w:val="22"/>
                  </w:rPr>
                  <w:instrText xml:space="preserve"> 1033 </w:instrText>
                </w:r>
                <w:r w:rsidR="00E9526F" w:rsidRPr="00240A6A">
                  <w:rPr>
                    <w:rFonts w:asciiTheme="minorHAnsi" w:hAnsiTheme="minorHAnsi" w:cstheme="minorHAnsi"/>
                    <w:b/>
                    <w:sz w:val="22"/>
                    <w:szCs w:val="22"/>
                  </w:rPr>
                  <w:fldChar w:fldCharType="separate"/>
                </w:r>
                <w:r w:rsidR="002B7A3E" w:rsidRPr="00240A6A">
                  <w:rPr>
                    <w:rFonts w:asciiTheme="minorHAnsi" w:hAnsiTheme="minorHAnsi" w:cstheme="minorHAnsi"/>
                    <w:b/>
                    <w:noProof/>
                    <w:sz w:val="22"/>
                    <w:szCs w:val="22"/>
                  </w:rPr>
                  <w:t>(</w:t>
                </w:r>
                <w:r w:rsidR="002B7A3E" w:rsidRPr="00240A6A">
                  <w:rPr>
                    <w:rFonts w:asciiTheme="minorHAnsi" w:hAnsiTheme="minorHAnsi" w:cstheme="minorHAnsi"/>
                    <w:b/>
                    <w:noProof/>
                    <w:sz w:val="22"/>
                    <w:szCs w:val="22"/>
                    <w:lang w:val="en-US"/>
                  </w:rPr>
                  <w:t>Imaizumi</w:t>
                </w:r>
                <w:r w:rsidR="002B7A3E" w:rsidRPr="00240A6A">
                  <w:rPr>
                    <w:rFonts w:asciiTheme="minorHAnsi" w:hAnsiTheme="minorHAnsi" w:cstheme="minorHAnsi"/>
                    <w:b/>
                    <w:noProof/>
                    <w:sz w:val="22"/>
                    <w:szCs w:val="22"/>
                  </w:rPr>
                  <w:t>&amp;</w:t>
                </w:r>
                <w:r w:rsidR="002B7A3E" w:rsidRPr="00240A6A">
                  <w:rPr>
                    <w:rFonts w:asciiTheme="minorHAnsi" w:hAnsiTheme="minorHAnsi" w:cstheme="minorHAnsi"/>
                    <w:b/>
                    <w:noProof/>
                    <w:sz w:val="22"/>
                    <w:szCs w:val="22"/>
                    <w:lang w:val="en-US"/>
                  </w:rPr>
                  <w:t>al</w:t>
                </w:r>
                <w:r w:rsidR="002B7A3E" w:rsidRPr="00240A6A">
                  <w:rPr>
                    <w:rFonts w:asciiTheme="minorHAnsi" w:hAnsiTheme="minorHAnsi" w:cstheme="minorHAnsi"/>
                    <w:b/>
                    <w:noProof/>
                    <w:sz w:val="22"/>
                    <w:szCs w:val="22"/>
                  </w:rPr>
                  <w:t>., 2018)</w:t>
                </w:r>
                <w:r w:rsidR="00E9526F" w:rsidRPr="00240A6A">
                  <w:rPr>
                    <w:rFonts w:asciiTheme="minorHAnsi" w:hAnsiTheme="minorHAnsi" w:cstheme="minorHAnsi"/>
                    <w:b/>
                    <w:sz w:val="22"/>
                    <w:szCs w:val="22"/>
                  </w:rPr>
                  <w:fldChar w:fldCharType="end"/>
                </w:r>
              </w:sdtContent>
            </w:sdt>
            <w:r w:rsidR="00BA4D1F" w:rsidRPr="00240A6A">
              <w:rPr>
                <w:rFonts w:asciiTheme="minorHAnsi" w:hAnsiTheme="minorHAnsi" w:cstheme="minorHAnsi"/>
                <w:b/>
                <w:sz w:val="22"/>
                <w:szCs w:val="22"/>
              </w:rPr>
              <w:t>.</w:t>
            </w:r>
          </w:p>
        </w:tc>
      </w:tr>
    </w:tbl>
    <w:p w:rsidR="00744241" w:rsidRPr="007D55DD" w:rsidRDefault="00744241" w:rsidP="00156370"/>
    <w:p w:rsidR="00E175CD" w:rsidRPr="007D55DD" w:rsidRDefault="00E175CD" w:rsidP="00156370">
      <w:pPr>
        <w:sectPr w:rsidR="00E175CD" w:rsidRPr="007D55DD" w:rsidSect="00156370">
          <w:headerReference w:type="even" r:id="rId30"/>
          <w:headerReference w:type="default" r:id="rId31"/>
          <w:pgSz w:w="11906" w:h="16838"/>
          <w:pgMar w:top="1440" w:right="1800" w:bottom="1440" w:left="1800" w:header="708" w:footer="708" w:gutter="0"/>
          <w:cols w:space="708"/>
          <w:titlePg/>
          <w:docGrid w:linePitch="360"/>
        </w:sectPr>
      </w:pPr>
    </w:p>
    <w:p w:rsidR="00013759" w:rsidRPr="008D1AE5" w:rsidRDefault="00013759" w:rsidP="008D1AE5">
      <w:pPr>
        <w:pStyle w:val="a6"/>
      </w:pPr>
      <w:bookmarkStart w:id="37" w:name="_Toc96441697"/>
      <w:r w:rsidRPr="008D1AE5">
        <w:lastRenderedPageBreak/>
        <w:t xml:space="preserve">Κεφάλαιο </w:t>
      </w:r>
      <w:r w:rsidR="00E06AFD" w:rsidRPr="008D1AE5">
        <w:t xml:space="preserve">3: </w:t>
      </w:r>
      <w:r w:rsidR="00E06AFD" w:rsidRPr="008D1AE5">
        <w:rPr>
          <w:b w:val="0"/>
        </w:rPr>
        <w:t>Πειραματικό Μέρος</w:t>
      </w:r>
      <w:bookmarkEnd w:id="37"/>
    </w:p>
    <w:p w:rsidR="001C5BF7" w:rsidRPr="008D1AE5" w:rsidRDefault="001C5BF7" w:rsidP="00C7359F">
      <w:pPr>
        <w:pStyle w:val="1"/>
        <w:numPr>
          <w:ilvl w:val="1"/>
          <w:numId w:val="25"/>
        </w:numPr>
        <w:rPr>
          <w:rStyle w:val="a8"/>
          <w:b/>
          <w:bCs/>
          <w:i w:val="0"/>
          <w:iCs w:val="0"/>
          <w:color w:val="365F91" w:themeColor="accent1" w:themeShade="BF"/>
        </w:rPr>
      </w:pPr>
      <w:bookmarkStart w:id="38" w:name="_Toc96441698"/>
      <w:r w:rsidRPr="008D1AE5">
        <w:rPr>
          <w:rStyle w:val="a8"/>
          <w:b/>
          <w:bCs/>
          <w:i w:val="0"/>
          <w:iCs w:val="0"/>
          <w:color w:val="365F91" w:themeColor="accent1" w:themeShade="BF"/>
        </w:rPr>
        <w:t>Πειραματική διαδικασία</w:t>
      </w:r>
      <w:bookmarkEnd w:id="38"/>
    </w:p>
    <w:p w:rsidR="00074AB7" w:rsidRPr="00F05A40" w:rsidRDefault="001C5BF7" w:rsidP="006244E1">
      <w:pPr>
        <w:rPr>
          <w:b/>
        </w:rPr>
      </w:pPr>
      <w:r>
        <w:t>Στα πλαίσια εκπόνησης της παρούσας διπλωματικής εργασίας χρησιμοποιήθηκε μια μονάδα οζονισμού για την διεξαγωγή των πειραμάτων και την εξαγωγή των αποτελεσμάτων. Τα πειράματα διαχωρί</w:t>
      </w:r>
      <w:r w:rsidR="006244E1">
        <w:t xml:space="preserve">στηκαν σε δύο στάδια, όπου στο </w:t>
      </w:r>
      <w:r w:rsidR="006244E1" w:rsidRPr="006244E1">
        <w:rPr>
          <w:b/>
        </w:rPr>
        <w:t>Πρώτο Σ</w:t>
      </w:r>
      <w:r w:rsidRPr="006244E1">
        <w:rPr>
          <w:b/>
        </w:rPr>
        <w:t>τάδιο</w:t>
      </w:r>
      <w:r>
        <w:t xml:space="preserve"> μελετήθηκε η επίδραση της συγκέντρωσης του όζοντος και της αλατότητας στην διάσπαση του όζοντος στο νερό. Πιο συγκεκριμένα, στην ίδια αλατότητα δοκιμάστηκαν διαφορετικές συγκεντρώσεις</w:t>
      </w:r>
      <w:r w:rsidR="00653743">
        <w:t xml:space="preserve"> όζοντος αλλά και σε σταθερή</w:t>
      </w:r>
      <w:r>
        <w:t xml:space="preserve"> συγκέντρωση</w:t>
      </w:r>
      <w:r w:rsidR="005C194A">
        <w:t xml:space="preserve"> όζοντος</w:t>
      </w:r>
      <w:r>
        <w:t xml:space="preserve"> διαφορετικές αλατότητες.</w:t>
      </w:r>
      <w:r w:rsidR="00713941" w:rsidRPr="00713941">
        <w:t xml:space="preserve"> </w:t>
      </w:r>
      <w:r w:rsidR="00BF09CA">
        <w:t xml:space="preserve">Η ποσοτικοποίηση της συγκέντρωσης όζοντος έγινε με την βοήθεια της χρωματομετρικής μεθόδου </w:t>
      </w:r>
      <w:r w:rsidR="00BF09CA">
        <w:rPr>
          <w:lang w:val="en-US"/>
        </w:rPr>
        <w:t>Indigo</w:t>
      </w:r>
      <w:r w:rsidR="00BF09CA">
        <w:t xml:space="preserve">. </w:t>
      </w:r>
      <w:r w:rsidR="00E915CF">
        <w:t xml:space="preserve">Ενώ στο </w:t>
      </w:r>
      <w:r w:rsidR="006244E1">
        <w:rPr>
          <w:b/>
        </w:rPr>
        <w:t>Δ</w:t>
      </w:r>
      <w:r w:rsidR="00E915CF" w:rsidRPr="006244E1">
        <w:rPr>
          <w:b/>
        </w:rPr>
        <w:t>ε</w:t>
      </w:r>
      <w:r w:rsidR="00483752" w:rsidRPr="006244E1">
        <w:rPr>
          <w:b/>
        </w:rPr>
        <w:t>ύ</w:t>
      </w:r>
      <w:r w:rsidR="00E915CF" w:rsidRPr="006244E1">
        <w:rPr>
          <w:b/>
        </w:rPr>
        <w:t>τερ</w:t>
      </w:r>
      <w:r w:rsidR="006244E1">
        <w:rPr>
          <w:b/>
        </w:rPr>
        <w:t>ο Σ</w:t>
      </w:r>
      <w:r w:rsidR="00483752" w:rsidRPr="006244E1">
        <w:rPr>
          <w:b/>
        </w:rPr>
        <w:t>τάδιο</w:t>
      </w:r>
      <w:r w:rsidR="00483752">
        <w:t xml:space="preserve"> μελετήθηκε η εξουδετέρωσ</w:t>
      </w:r>
      <w:r w:rsidR="00F05A40">
        <w:t>η του παθογόνου που προστέθηκε</w:t>
      </w:r>
      <w:r w:rsidR="00713941" w:rsidRPr="00713941">
        <w:t xml:space="preserve"> </w:t>
      </w:r>
      <w:r w:rsidR="00483752">
        <w:t>με την παρουσία αλλά και χωρίς νανοφυσαλίδων</w:t>
      </w:r>
      <w:r w:rsidR="00713941" w:rsidRPr="00713941">
        <w:t xml:space="preserve"> </w:t>
      </w:r>
      <w:r w:rsidR="00483752">
        <w:t>όζοντος.</w:t>
      </w:r>
      <w:r w:rsidR="00713941" w:rsidRPr="00713941">
        <w:t xml:space="preserve"> </w:t>
      </w:r>
      <w:r w:rsidR="006244E1">
        <w:t xml:space="preserve">Το μικρόβιο που χρησιμοποιήθηκε είναι </w:t>
      </w:r>
      <w:r w:rsidR="006244E1" w:rsidRPr="00F14E01">
        <w:rPr>
          <w:i/>
        </w:rPr>
        <w:t xml:space="preserve">η </w:t>
      </w:r>
      <w:r w:rsidR="006244E1" w:rsidRPr="00F14E01">
        <w:rPr>
          <w:i/>
          <w:lang w:val="en-US"/>
        </w:rPr>
        <w:t>Escherichia</w:t>
      </w:r>
      <w:r w:rsidR="00713941" w:rsidRPr="00713941">
        <w:rPr>
          <w:i/>
        </w:rPr>
        <w:t xml:space="preserve"> </w:t>
      </w:r>
      <w:r w:rsidR="006244E1">
        <w:rPr>
          <w:i/>
          <w:lang w:val="en-US"/>
        </w:rPr>
        <w:t>c</w:t>
      </w:r>
      <w:r w:rsidR="006244E1" w:rsidRPr="00F14E01">
        <w:rPr>
          <w:i/>
          <w:lang w:val="en-US"/>
        </w:rPr>
        <w:t>oli</w:t>
      </w:r>
      <w:r w:rsidR="006244E1" w:rsidRPr="00F14E01">
        <w:rPr>
          <w:i/>
        </w:rPr>
        <w:t xml:space="preserve"> (</w:t>
      </w:r>
      <w:r w:rsidR="006244E1" w:rsidRPr="00F14E01">
        <w:rPr>
          <w:i/>
          <w:lang w:val="en-US"/>
        </w:rPr>
        <w:t>E</w:t>
      </w:r>
      <w:r w:rsidR="006244E1" w:rsidRPr="00F14E01">
        <w:rPr>
          <w:i/>
        </w:rPr>
        <w:t>.</w:t>
      </w:r>
      <w:r w:rsidR="006244E1">
        <w:rPr>
          <w:i/>
          <w:lang w:val="en-US"/>
        </w:rPr>
        <w:t>c</w:t>
      </w:r>
      <w:r w:rsidR="006244E1" w:rsidRPr="00F14E01">
        <w:rPr>
          <w:i/>
          <w:lang w:val="en-US"/>
        </w:rPr>
        <w:t>oli</w:t>
      </w:r>
      <w:r w:rsidR="006244E1" w:rsidRPr="00F14E01">
        <w:rPr>
          <w:i/>
        </w:rPr>
        <w:t>)</w:t>
      </w:r>
      <w:r w:rsidR="006244E1">
        <w:t xml:space="preserve"> ένας μικροοργανισμός που κατατάσσεται στην κατηγορία των βακτηρίων και είναι ένα αρνητικό κατά </w:t>
      </w:r>
      <w:r w:rsidR="006244E1">
        <w:rPr>
          <w:lang w:val="en-US"/>
        </w:rPr>
        <w:t>Gram</w:t>
      </w:r>
      <w:r w:rsidR="006244E1">
        <w:t xml:space="preserve"> ραβδοειδούς σχήματος κολοβακτηρίδιο. Τα βακτήρια που χρησιμοποιήθηκαν στο συγκεκριμένο πείραμα προέρχονται από ανακαλλιέργεια αποικιών που υπάρχουν αποθηκευμένα στο εργαστήριο. </w:t>
      </w:r>
      <w:r w:rsidR="00F05A40">
        <w:t xml:space="preserve">Στόχος δηλαδή του </w:t>
      </w:r>
      <w:r w:rsidR="00F05A40" w:rsidRPr="00D72C32">
        <w:t>Δεύτερου Σταδίου</w:t>
      </w:r>
      <w:r w:rsidR="00F05A40">
        <w:t xml:space="preserve"> είναι η παρακολούθηση των βακτηρίων σε νερό έρματος, με εστίαση στην βακτηριακή</w:t>
      </w:r>
      <w:r w:rsidR="00713941" w:rsidRPr="00713941">
        <w:t xml:space="preserve"> </w:t>
      </w:r>
      <w:r w:rsidR="00240A6A">
        <w:t>εξουδετέρωση</w:t>
      </w:r>
      <w:r w:rsidR="00713941" w:rsidRPr="00713941">
        <w:t xml:space="preserve"> </w:t>
      </w:r>
      <w:r w:rsidR="00240A6A">
        <w:t>κατά</w:t>
      </w:r>
      <w:r w:rsidR="00C36E81">
        <w:t xml:space="preserve"> τη διάρκεια της</w:t>
      </w:r>
      <w:r w:rsidR="00F05A40">
        <w:t xml:space="preserve"> απολύμανση</w:t>
      </w:r>
      <w:r w:rsidR="00C36E81">
        <w:t>ς καθώς και την εκ νέου ανάπτυξη μετά το πέρας των πέντε ημερών</w:t>
      </w:r>
      <w:r w:rsidR="00F05A40">
        <w:t xml:space="preserve">. </w:t>
      </w:r>
      <w:r w:rsidR="00C36E81">
        <w:t>Στο τέλος</w:t>
      </w:r>
      <w:r w:rsidR="0067456B">
        <w:t xml:space="preserve"> κάθε σειράς πειραμάτων, λήφθηκαν μικρές ποσότητες δειγμάτων που εν συνεχεία αναλύθηκαν στον ιοντικό χρωματογράφο ώστε να δούμε εκτενέστερα την επίδραση του όζοντος </w:t>
      </w:r>
      <w:r w:rsidR="00C36E81">
        <w:t>στον σχηματισμό βρωμικών και χλωρικών ιόντων</w:t>
      </w:r>
      <w:r w:rsidR="0067456B">
        <w:t>.</w:t>
      </w:r>
    </w:p>
    <w:p w:rsidR="00074AB7" w:rsidRPr="008D1AE5" w:rsidRDefault="00074AB7" w:rsidP="008D1AE5">
      <w:pPr>
        <w:pStyle w:val="a7"/>
        <w:rPr>
          <w:rStyle w:val="a8"/>
        </w:rPr>
      </w:pPr>
      <w:r w:rsidRPr="008D1AE5">
        <w:rPr>
          <w:rStyle w:val="a8"/>
        </w:rPr>
        <w:t>Προετοιμασία βακτηριακής συγκέντρωσης</w:t>
      </w:r>
    </w:p>
    <w:p w:rsidR="00F05A40" w:rsidRDefault="00074AB7" w:rsidP="006244E1">
      <w:r>
        <w:t xml:space="preserve">Αρχικά έγινε </w:t>
      </w:r>
      <w:r w:rsidR="00F05A40">
        <w:t xml:space="preserve">ο </w:t>
      </w:r>
      <w:r>
        <w:t>εμπλουτισμός</w:t>
      </w:r>
      <w:r w:rsidR="00F05A40">
        <w:t xml:space="preserve"> του</w:t>
      </w:r>
      <w:r>
        <w:t xml:space="preserve"> υδατικού διαλύματος με βακτήρια. </w:t>
      </w:r>
      <w:r w:rsidR="006244E1">
        <w:t>Τα διαλύματα βακτηρίων δημιουργήθηκαν κάτω από αποστειρωμένες συνθήκες και σε διαφορετικές κάθε φορά συγκεντρώσεις με αρχική περίπου 10</w:t>
      </w:r>
      <w:r w:rsidR="006244E1">
        <w:rPr>
          <w:vertAlign w:val="superscript"/>
        </w:rPr>
        <w:t>8</w:t>
      </w:r>
      <w:r w:rsidR="006244E1">
        <w:t xml:space="preserve"> μικροοργανισμών/</w:t>
      </w:r>
      <w:r w:rsidR="006244E1">
        <w:rPr>
          <w:lang w:val="en-US"/>
        </w:rPr>
        <w:t>mL</w:t>
      </w:r>
      <w:r w:rsidR="00713941" w:rsidRPr="00713941">
        <w:t xml:space="preserve"> </w:t>
      </w:r>
      <w:r w:rsidR="006244E1">
        <w:t>εντός σωλήνα ταχείας ανάδευσης</w:t>
      </w:r>
      <w:r w:rsidR="00713941" w:rsidRPr="00713941">
        <w:t xml:space="preserve"> </w:t>
      </w:r>
      <w:r w:rsidR="006244E1">
        <w:rPr>
          <w:lang w:val="en-US"/>
        </w:rPr>
        <w:t>Falcon</w:t>
      </w:r>
      <w:r w:rsidR="006244E1">
        <w:t>. Τα διαλύματα αποθηκεύτηκαν στην συντήρηση (4</w:t>
      </w:r>
      <w:r w:rsidR="006244E1">
        <w:rPr>
          <w:vertAlign w:val="superscript"/>
        </w:rPr>
        <w:t>ο</w:t>
      </w:r>
      <w:r w:rsidR="006244E1">
        <w:rPr>
          <w:lang w:val="en-US"/>
        </w:rPr>
        <w:t>C</w:t>
      </w:r>
      <w:r w:rsidR="006244E1">
        <w:t xml:space="preserve">) έως ότου ξεκινήσει η πειραματική διαδικασία. </w:t>
      </w:r>
    </w:p>
    <w:p w:rsidR="00F05A40" w:rsidRPr="008D1AE5" w:rsidRDefault="00F05A40" w:rsidP="00BD658F">
      <w:pPr>
        <w:pStyle w:val="3"/>
        <w:rPr>
          <w:rStyle w:val="a8"/>
          <w:b/>
          <w:i w:val="0"/>
        </w:rPr>
      </w:pPr>
      <w:bookmarkStart w:id="39" w:name="_Toc96441699"/>
      <w:r w:rsidRPr="008D1AE5">
        <w:rPr>
          <w:rStyle w:val="a8"/>
          <w:b/>
          <w:i w:val="0"/>
        </w:rPr>
        <w:lastRenderedPageBreak/>
        <w:t>Ανάλυση πειραματικής διαδικασίας</w:t>
      </w:r>
      <w:bookmarkEnd w:id="39"/>
    </w:p>
    <w:p w:rsidR="00F05A40" w:rsidRDefault="00354FEA" w:rsidP="00F05A40">
      <w:r>
        <w:t xml:space="preserve">Το παρακάτω διάγραμμα ροής </w:t>
      </w:r>
      <w:r w:rsidRPr="00354FEA">
        <w:rPr>
          <w:b/>
        </w:rPr>
        <w:t>Εικόνα</w:t>
      </w:r>
      <w:r w:rsidR="00713941" w:rsidRPr="00713941">
        <w:rPr>
          <w:b/>
        </w:rPr>
        <w:t xml:space="preserve"> </w:t>
      </w:r>
      <w:r w:rsidR="00BA4D1F">
        <w:rPr>
          <w:b/>
        </w:rPr>
        <w:t>8</w:t>
      </w:r>
      <w:r>
        <w:t xml:space="preserve"> αποτυπώνει τα βήματα που ακολουθήθηκαν κατά την πειραματική διαδικασία, ενώ εν συνεχεία πραγματοποιείται ανάλυση καθενός απ’ αυτά.</w:t>
      </w:r>
    </w:p>
    <w:p w:rsidR="00354FEA" w:rsidRDefault="00354FEA" w:rsidP="00354FEA">
      <w:pPr>
        <w:jc w:val="center"/>
      </w:pPr>
      <w:r w:rsidRPr="00354FEA">
        <w:rPr>
          <w:noProof/>
          <w:lang w:eastAsia="el-GR"/>
        </w:rPr>
        <w:drawing>
          <wp:inline distT="0" distB="0" distL="0" distR="0">
            <wp:extent cx="5071110" cy="3803015"/>
            <wp:effectExtent l="0" t="0" r="0" b="6985"/>
            <wp:docPr id="32"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rimental set up ballast.tif"/>
                    <pic:cNvPicPr/>
                  </pic:nvPicPr>
                  <pic:blipFill>
                    <a:blip r:embed="rId3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71110" cy="3803015"/>
                    </a:xfrm>
                    <a:prstGeom prst="rect">
                      <a:avLst/>
                    </a:prstGeom>
                  </pic:spPr>
                </pic:pic>
              </a:graphicData>
            </a:graphic>
          </wp:inline>
        </w:drawing>
      </w:r>
    </w:p>
    <w:p w:rsidR="00354FEA" w:rsidRPr="00F05A40" w:rsidRDefault="00354FEA" w:rsidP="00354FEA">
      <w:pPr>
        <w:pStyle w:val="aa"/>
        <w:jc w:val="center"/>
      </w:pPr>
      <w:bookmarkStart w:id="40" w:name="_Toc96628481"/>
      <w:r>
        <w:t xml:space="preserve">Εικόνα </w:t>
      </w:r>
      <w:r w:rsidR="00E9526F">
        <w:fldChar w:fldCharType="begin"/>
      </w:r>
      <w:r w:rsidR="00A40616">
        <w:instrText xml:space="preserve"> SEQ Εικόνα \* ARABIC </w:instrText>
      </w:r>
      <w:r w:rsidR="00E9526F">
        <w:fldChar w:fldCharType="separate"/>
      </w:r>
      <w:r w:rsidR="00FE1CAC">
        <w:rPr>
          <w:noProof/>
        </w:rPr>
        <w:t>8</w:t>
      </w:r>
      <w:r w:rsidR="00E9526F">
        <w:rPr>
          <w:noProof/>
        </w:rPr>
        <w:fldChar w:fldCharType="end"/>
      </w:r>
      <w:r>
        <w:t xml:space="preserve">: </w:t>
      </w:r>
      <w:r w:rsidRPr="00BA4D1F">
        <w:rPr>
          <w:color w:val="4F81BD" w:themeColor="accent1"/>
        </w:rPr>
        <w:t>Πειραματική διαδικασία μέσω διαγράμματος ροής</w:t>
      </w:r>
      <w:bookmarkEnd w:id="40"/>
    </w:p>
    <w:p w:rsidR="006244E1" w:rsidRPr="006244E1" w:rsidRDefault="0067456B" w:rsidP="00156370">
      <w:r>
        <w:t xml:space="preserve">Αρχικά, μέσω ενός ροόμετρου </w:t>
      </w:r>
      <w:r w:rsidR="00860494">
        <w:t xml:space="preserve">αέρα παρέχεται στην συσκευή οζονισμού αέριο οξυγόνο καθαρότητας 99,99%. Έπειτα, το παραγόμενο όζον διοχετεύεται στην αντλία παραγωγής Νανοφυσαλίδων, η οποία βρίσκεται μέσα σε μια δεξαμενή νερού συνολικής χωρητικότητας 500 λίτρων. Η συγκεκριμένη συσκευή παραγωγής Νανοφυσαλίδων έχει την δυνατότητα παραγωγής 222 εκατομμυρίων νανοφυσαλίδων ανά 1 </w:t>
      </w:r>
      <w:r w:rsidR="00860494">
        <w:rPr>
          <w:lang w:val="en-US"/>
        </w:rPr>
        <w:t>mL</w:t>
      </w:r>
      <w:r w:rsidR="00860494">
        <w:t xml:space="preserve"> νερού.</w:t>
      </w:r>
      <w:r w:rsidR="005873A3">
        <w:t xml:space="preserve"> Αφού επιτευχθεί  η επιθυμητή συγκέντρωση όζοντος για τα πειράματα απολύμανσης, έχει ολοκληρωθεί η διαδικασία του οζονισμού.</w:t>
      </w:r>
      <w:r w:rsidR="00713941" w:rsidRPr="00713941">
        <w:t xml:space="preserve"> </w:t>
      </w:r>
      <w:r w:rsidR="002002E7">
        <w:t>Ωστόσο, κατά την διεργασία της οζόνωσης κι όταν το νερό στην δεξαμενή υπερκορεστεί από όζον, τότε πραγματοποιείται εκτροπή του επιφανειακού εκλυόμενου όζοντος με σκοπό να παγιδευτεί ελεγχόμενα σε φλάσκες που περιέχουν 2% ιωδιούχο κάλιο (ΚΙ) για την αποφυγή διαρροών.</w:t>
      </w:r>
      <w:r w:rsidR="00713941" w:rsidRPr="00713941">
        <w:t xml:space="preserve"> </w:t>
      </w:r>
      <w:r w:rsidR="006244E1">
        <w:t xml:space="preserve">Εν συνεχεία, </w:t>
      </w:r>
      <w:r w:rsidR="0008421A">
        <w:t>συλλέγ</w:t>
      </w:r>
      <w:r w:rsidR="00D72C32">
        <w:t>εται</w:t>
      </w:r>
      <w:r w:rsidR="0008421A">
        <w:t xml:space="preserve"> δείγματα οζονισμένου νερού μέσα σε φλάσκα </w:t>
      </w:r>
      <w:r w:rsidR="0008421A">
        <w:rPr>
          <w:lang w:val="en-US"/>
        </w:rPr>
        <w:t>Erlenmeyer</w:t>
      </w:r>
      <w:r w:rsidR="0008421A">
        <w:t xml:space="preserve">για την ανάμειξη του </w:t>
      </w:r>
      <w:r w:rsidR="00D72C32">
        <w:t xml:space="preserve">με τα διαλύματα θαλασσινού νερού σε διαφορετικές κάθε φορά συγκεντρώσεις, ενώ την ίδια στιγμή γίνεται και η προσθήκη του βακτηριακού διαλύματος συγκεκριμένης συγκέντρωσης. Κατόπιν, μελετάται </w:t>
      </w:r>
      <w:r w:rsidR="00BD4F2F">
        <w:t xml:space="preserve">η απόδοση της απολυμαντικής διαδικασίας. Επιπλέον, δείγμα από το οζονισμένο νερό συλλέγεται </w:t>
      </w:r>
      <w:r w:rsidR="00BD4F2F">
        <w:lastRenderedPageBreak/>
        <w:t xml:space="preserve">για περαιτέρω ανάλυση στην συσκευή κατανομής νανοσωματιδίων απ’ όπου θα αντλήσουμε τελικώς τα δεδομένα για το πλήθος και το μέγεθος των νανοφυσαλίδων. </w:t>
      </w:r>
    </w:p>
    <w:p w:rsidR="00B67702" w:rsidRPr="00B67702" w:rsidRDefault="00B67702" w:rsidP="00156370">
      <w:r w:rsidRPr="00B67702">
        <w:t>Αναλυτικά η βασική πειραματική διαδικασία και για τα δύο στάδια περιελάμβανε:</w:t>
      </w:r>
    </w:p>
    <w:p w:rsidR="00B67702" w:rsidRDefault="00B67702" w:rsidP="00C7359F">
      <w:pPr>
        <w:pStyle w:val="a4"/>
        <w:numPr>
          <w:ilvl w:val="0"/>
          <w:numId w:val="6"/>
        </w:numPr>
      </w:pPr>
      <w:r>
        <w:t>Προετοιμασία φιαλιδίων των 10</w:t>
      </w:r>
      <w:r>
        <w:rPr>
          <w:lang w:val="en-US"/>
        </w:rPr>
        <w:t>mL</w:t>
      </w:r>
      <w:r>
        <w:t xml:space="preserve"> με </w:t>
      </w:r>
      <w:r>
        <w:rPr>
          <w:lang w:val="en-US"/>
        </w:rPr>
        <w:t>Indigo</w:t>
      </w:r>
      <w:r>
        <w:t xml:space="preserve"> και</w:t>
      </w:r>
      <w:r w:rsidR="00713941" w:rsidRPr="00713941">
        <w:t xml:space="preserve"> </w:t>
      </w:r>
      <w:r>
        <w:rPr>
          <w:lang w:val="en-US"/>
        </w:rPr>
        <w:t>Malonic</w:t>
      </w:r>
      <w:r w:rsidR="00713941" w:rsidRPr="00713941">
        <w:t xml:space="preserve"> </w:t>
      </w:r>
      <w:r>
        <w:rPr>
          <w:lang w:val="en-US"/>
        </w:rPr>
        <w:t>Acid</w:t>
      </w:r>
      <w:r w:rsidR="00713941" w:rsidRPr="00713941">
        <w:t xml:space="preserve"> </w:t>
      </w:r>
      <w:r>
        <w:t>στις απαραίτητες ποσότητες.</w:t>
      </w:r>
    </w:p>
    <w:p w:rsidR="00B67702" w:rsidRDefault="00B67702" w:rsidP="00C7359F">
      <w:pPr>
        <w:pStyle w:val="a4"/>
        <w:numPr>
          <w:ilvl w:val="0"/>
          <w:numId w:val="6"/>
        </w:numPr>
      </w:pPr>
      <w:r>
        <w:t>Δημιουργία διαλύματος θαλασσινού και νερού βρύσης σε ογκομετρικό κύλινδρο.</w:t>
      </w:r>
    </w:p>
    <w:p w:rsidR="00B67702" w:rsidRDefault="00B67702" w:rsidP="00C7359F">
      <w:pPr>
        <w:pStyle w:val="a4"/>
        <w:numPr>
          <w:ilvl w:val="0"/>
          <w:numId w:val="6"/>
        </w:numPr>
      </w:pPr>
      <w:r>
        <w:t>Παραγωγή οζονισμένου νερού με νανοφυσαλίδες.</w:t>
      </w:r>
    </w:p>
    <w:p w:rsidR="00B67702" w:rsidRDefault="00B67702" w:rsidP="00C7359F">
      <w:pPr>
        <w:pStyle w:val="a4"/>
        <w:numPr>
          <w:ilvl w:val="0"/>
          <w:numId w:val="6"/>
        </w:numPr>
      </w:pPr>
      <w:r>
        <w:t>Έναρξη πειράματος.</w:t>
      </w:r>
    </w:p>
    <w:p w:rsidR="00B67702" w:rsidRDefault="00B67702" w:rsidP="00C7359F">
      <w:pPr>
        <w:pStyle w:val="a4"/>
        <w:numPr>
          <w:ilvl w:val="0"/>
          <w:numId w:val="6"/>
        </w:numPr>
      </w:pPr>
      <w:r>
        <w:t>Θερμομέτρηση οζονισμένου νερού.</w:t>
      </w:r>
    </w:p>
    <w:p w:rsidR="00B67702" w:rsidRDefault="00B67702" w:rsidP="00C7359F">
      <w:pPr>
        <w:pStyle w:val="a4"/>
        <w:numPr>
          <w:ilvl w:val="0"/>
          <w:numId w:val="6"/>
        </w:numPr>
      </w:pPr>
      <w:r>
        <w:t>Λήψη δείγματος πριν την προσθήκη του διαλύματος θαλασσινού νερού και βακτηρίων (2</w:t>
      </w:r>
      <w:r w:rsidRPr="007B7D4A">
        <w:rPr>
          <w:vertAlign w:val="superscript"/>
        </w:rPr>
        <w:t>ο</w:t>
      </w:r>
      <w:r>
        <w:t xml:space="preserve"> στάδιο) στο οζονισμένο.</w:t>
      </w:r>
    </w:p>
    <w:p w:rsidR="00B67702" w:rsidRDefault="00B67702" w:rsidP="00C7359F">
      <w:pPr>
        <w:pStyle w:val="a4"/>
        <w:numPr>
          <w:ilvl w:val="0"/>
          <w:numId w:val="7"/>
        </w:numPr>
      </w:pPr>
      <w:r>
        <w:t>Προσθήκη διαλύματος θαλασσινού νερού στο οζονισμένο και εισαγωγή πολύμετρου</w:t>
      </w:r>
      <w:r w:rsidR="00713941" w:rsidRPr="00713941">
        <w:t xml:space="preserve"> </w:t>
      </w:r>
      <w:r>
        <w:rPr>
          <w:lang w:val="en-US"/>
        </w:rPr>
        <w:t>ORP</w:t>
      </w:r>
      <w:r>
        <w:t>με ένδειξη θερμοκρασίας.</w:t>
      </w:r>
    </w:p>
    <w:p w:rsidR="00B67702" w:rsidRDefault="00B67702" w:rsidP="00C7359F">
      <w:pPr>
        <w:pStyle w:val="a4"/>
        <w:numPr>
          <w:ilvl w:val="0"/>
          <w:numId w:val="6"/>
        </w:numPr>
      </w:pPr>
      <w:r>
        <w:t>Ταυτόχρονη έναρξη χρονομέτρησης.</w:t>
      </w:r>
    </w:p>
    <w:p w:rsidR="00B67702" w:rsidRDefault="00B67702" w:rsidP="00C7359F">
      <w:pPr>
        <w:pStyle w:val="a4"/>
        <w:numPr>
          <w:ilvl w:val="0"/>
          <w:numId w:val="6"/>
        </w:numPr>
      </w:pPr>
      <w:r>
        <w:t>Λήψη δείγματος σ</w:t>
      </w:r>
      <w:r w:rsidR="007273DC">
        <w:t xml:space="preserve">τα 1, 5 και 10 για </w:t>
      </w:r>
      <w:r>
        <w:t xml:space="preserve">το </w:t>
      </w:r>
      <w:r w:rsidR="007273DC">
        <w:t>1</w:t>
      </w:r>
      <w:r w:rsidR="007273DC" w:rsidRPr="007273DC">
        <w:rPr>
          <w:vertAlign w:val="superscript"/>
        </w:rPr>
        <w:t>ο</w:t>
      </w:r>
      <w:r w:rsidR="007273DC">
        <w:t xml:space="preserve"> και το </w:t>
      </w:r>
      <w:r>
        <w:t>2</w:t>
      </w:r>
      <w:r w:rsidRPr="00B67702">
        <w:rPr>
          <w:vertAlign w:val="superscript"/>
        </w:rPr>
        <w:t>ο</w:t>
      </w:r>
      <w:r>
        <w:t xml:space="preserve"> στάδιο πειραμάτων.</w:t>
      </w:r>
    </w:p>
    <w:p w:rsidR="00B67702" w:rsidRDefault="00B67702" w:rsidP="00C7359F">
      <w:pPr>
        <w:pStyle w:val="a4"/>
        <w:numPr>
          <w:ilvl w:val="0"/>
          <w:numId w:val="6"/>
        </w:numPr>
      </w:pPr>
      <w:r>
        <w:t>Τέλος πειραματικής διαδικασίας και θερμομέτρηση τελικού διαλύματος.</w:t>
      </w:r>
    </w:p>
    <w:p w:rsidR="00B67702" w:rsidRDefault="00B67702" w:rsidP="00C7359F">
      <w:pPr>
        <w:pStyle w:val="a4"/>
        <w:numPr>
          <w:ilvl w:val="0"/>
          <w:numId w:val="6"/>
        </w:numPr>
      </w:pPr>
      <w:r>
        <w:t>Ανάλυση δειγμάτων στο φασματοφωτόμετρο για καταγραφή της υπολειμματικής υδατικής συγκέντρωσης όζοντος.</w:t>
      </w:r>
    </w:p>
    <w:p w:rsidR="00B67702" w:rsidRDefault="00B67702" w:rsidP="00C7359F">
      <w:pPr>
        <w:pStyle w:val="a4"/>
        <w:numPr>
          <w:ilvl w:val="0"/>
          <w:numId w:val="6"/>
        </w:numPr>
      </w:pPr>
      <w:r>
        <w:t>Δημιουργία πρότυπων καμπυλών συγκέντρωσης-χρόνου για τις διαφορετικές αλατότητες και βακτηριακές συγκεντρώσεις.</w:t>
      </w:r>
    </w:p>
    <w:p w:rsidR="00B67702" w:rsidRPr="006671F2" w:rsidRDefault="00B67702" w:rsidP="00C7359F">
      <w:pPr>
        <w:pStyle w:val="a4"/>
        <w:numPr>
          <w:ilvl w:val="0"/>
          <w:numId w:val="6"/>
        </w:numPr>
      </w:pPr>
      <w:r>
        <w:t>Εξαγωγή συμπερασμάτων</w:t>
      </w:r>
    </w:p>
    <w:p w:rsidR="00764BA8" w:rsidRPr="00B67702" w:rsidRDefault="00445F18" w:rsidP="00764BA8">
      <w:r>
        <w:t>Αναλυτικότερα</w:t>
      </w:r>
      <w:r w:rsidR="00764BA8" w:rsidRPr="00B67702">
        <w:t xml:space="preserve"> κομμάτι των βακτηρίων περιελάμβανε:</w:t>
      </w:r>
    </w:p>
    <w:p w:rsidR="00764BA8" w:rsidRDefault="00764BA8" w:rsidP="00C7359F">
      <w:pPr>
        <w:pStyle w:val="a4"/>
        <w:numPr>
          <w:ilvl w:val="0"/>
          <w:numId w:val="8"/>
        </w:numPr>
      </w:pPr>
      <w:r>
        <w:t xml:space="preserve">Δημιουργία διαλύματος βακτηρίων με αραίωση του αρχικού δείγματος σε αποστειρωμένους σωλήνες ταχείας ανάδευσης </w:t>
      </w:r>
      <w:r w:rsidRPr="00A63782">
        <w:rPr>
          <w:lang w:val="en-US"/>
        </w:rPr>
        <w:t>Falcon</w:t>
      </w:r>
      <w:r>
        <w:t>.</w:t>
      </w:r>
    </w:p>
    <w:p w:rsidR="00764BA8" w:rsidRDefault="00764BA8" w:rsidP="00C7359F">
      <w:pPr>
        <w:pStyle w:val="a4"/>
        <w:numPr>
          <w:ilvl w:val="0"/>
          <w:numId w:val="8"/>
        </w:numPr>
      </w:pPr>
      <w:r>
        <w:t xml:space="preserve">Μέτρηση και καταγραφή του διαλύματος μέσω φασματοσκοπίας. (Η απαιτούμενη απορρόφηση πρέπει να είναι </w:t>
      </w:r>
      <w:r w:rsidR="00C36E81">
        <w:t>περίπου 0.1 (</w:t>
      </w:r>
      <w:r w:rsidR="00C36E81">
        <w:rPr>
          <w:lang w:val="en-US"/>
        </w:rPr>
        <w:t>McFarland</w:t>
      </w:r>
      <w:r w:rsidR="00713941" w:rsidRPr="00713941">
        <w:t xml:space="preserve"> </w:t>
      </w:r>
      <w:r w:rsidR="00C36E81">
        <w:rPr>
          <w:lang w:val="en-US"/>
        </w:rPr>
        <w:t>standard</w:t>
      </w:r>
      <w:r w:rsidR="00C36E81" w:rsidRPr="00C36E81">
        <w:t>)</w:t>
      </w:r>
      <w:r>
        <w:t xml:space="preserve"> η οποία αντιστοιχεί σε περιεκτικότητα περίπου 10</w:t>
      </w:r>
      <w:r>
        <w:rPr>
          <w:vertAlign w:val="superscript"/>
        </w:rPr>
        <w:t>8</w:t>
      </w:r>
      <w:r w:rsidR="00445F18">
        <w:t xml:space="preserve"> μικροοργανισμούς</w:t>
      </w:r>
      <w:r>
        <w:t>)</w:t>
      </w:r>
      <w:r w:rsidR="00445F18">
        <w:t>.</w:t>
      </w:r>
    </w:p>
    <w:p w:rsidR="00764BA8" w:rsidRDefault="00764BA8" w:rsidP="00C7359F">
      <w:pPr>
        <w:pStyle w:val="a4"/>
        <w:numPr>
          <w:ilvl w:val="0"/>
          <w:numId w:val="8"/>
        </w:numPr>
      </w:pPr>
      <w:r>
        <w:t>Εναπόθεση δείγματος από το απολυμασμένο διάλυμα (θαλασσινού νερού</w:t>
      </w:r>
      <w:r w:rsidR="00713941" w:rsidRPr="00713941">
        <w:t xml:space="preserve"> </w:t>
      </w:r>
      <w:r>
        <w:t>+ βακτηριακό διάλυμα) σε τρυβλία επώασης εμπλουτισμένα με θρεπτικό άγαρ.</w:t>
      </w:r>
    </w:p>
    <w:p w:rsidR="00764BA8" w:rsidRPr="007D2066" w:rsidRDefault="00764BA8" w:rsidP="00C7359F">
      <w:pPr>
        <w:pStyle w:val="a4"/>
        <w:numPr>
          <w:ilvl w:val="0"/>
          <w:numId w:val="8"/>
        </w:numPr>
      </w:pPr>
      <w:r>
        <w:t>Αποθήκευση των τρυβλίων σε ειδικό θάλαμο επώασης μικροοργανισμών (επωαστήρας) για 24 ώρες στους 37</w:t>
      </w:r>
      <w:r>
        <w:rPr>
          <w:vertAlign w:val="superscript"/>
        </w:rPr>
        <w:t>ο</w:t>
      </w:r>
      <w:r>
        <w:rPr>
          <w:lang w:val="en-US"/>
        </w:rPr>
        <w:t>C</w:t>
      </w:r>
      <w:r w:rsidRPr="007D2066">
        <w:t>.</w:t>
      </w:r>
    </w:p>
    <w:p w:rsidR="00764BA8" w:rsidRDefault="00764BA8" w:rsidP="00C7359F">
      <w:pPr>
        <w:pStyle w:val="a4"/>
        <w:numPr>
          <w:ilvl w:val="0"/>
          <w:numId w:val="8"/>
        </w:numPr>
      </w:pPr>
      <w:r>
        <w:t xml:space="preserve">Μέτρηση των αποικιών </w:t>
      </w:r>
      <w:r>
        <w:rPr>
          <w:lang w:val="en-US"/>
        </w:rPr>
        <w:t>CFU</w:t>
      </w:r>
      <w:r>
        <w:t xml:space="preserve"> μετά από 24 ώρες.</w:t>
      </w:r>
    </w:p>
    <w:p w:rsidR="00764BA8" w:rsidRDefault="00764BA8" w:rsidP="00C7359F">
      <w:pPr>
        <w:pStyle w:val="a4"/>
        <w:numPr>
          <w:ilvl w:val="0"/>
          <w:numId w:val="8"/>
        </w:numPr>
      </w:pPr>
      <w:r>
        <w:t>Φύλαξη τελικού διαλύματος στις φλάσκες με καλυμμένο στόμιο για 5 ημέρες.</w:t>
      </w:r>
    </w:p>
    <w:p w:rsidR="00764BA8" w:rsidRPr="0004670D" w:rsidRDefault="00764BA8" w:rsidP="00C7359F">
      <w:pPr>
        <w:pStyle w:val="a4"/>
        <w:numPr>
          <w:ilvl w:val="0"/>
          <w:numId w:val="8"/>
        </w:numPr>
      </w:pPr>
      <w:r>
        <w:lastRenderedPageBreak/>
        <w:t>Εναπόθεση του</w:t>
      </w:r>
      <w:r w:rsidRPr="0004670D">
        <w:t xml:space="preserve"> 5</w:t>
      </w:r>
      <w:r w:rsidR="00713941" w:rsidRPr="00713941">
        <w:t xml:space="preserve"> </w:t>
      </w:r>
      <w:r>
        <w:rPr>
          <w:lang w:val="en-US"/>
        </w:rPr>
        <w:t>days</w:t>
      </w:r>
      <w:r w:rsidR="00713941" w:rsidRPr="00713941">
        <w:t xml:space="preserve"> </w:t>
      </w:r>
      <w:r>
        <w:rPr>
          <w:lang w:val="en-US"/>
        </w:rPr>
        <w:t>storage</w:t>
      </w:r>
      <w:r>
        <w:t xml:space="preserve"> σε τρυβλία επώασης</w:t>
      </w:r>
      <w:r w:rsidRPr="0004670D">
        <w:t>.</w:t>
      </w:r>
    </w:p>
    <w:p w:rsidR="00764BA8" w:rsidRPr="007D2066" w:rsidRDefault="00764BA8" w:rsidP="00C7359F">
      <w:pPr>
        <w:pStyle w:val="a4"/>
        <w:numPr>
          <w:ilvl w:val="0"/>
          <w:numId w:val="8"/>
        </w:numPr>
      </w:pPr>
      <w:r>
        <w:t>Αποθήκευση των τρυβλίων στον επωαστήρα για 24 ώρες στους 37</w:t>
      </w:r>
      <w:r>
        <w:rPr>
          <w:vertAlign w:val="superscript"/>
        </w:rPr>
        <w:t>ο</w:t>
      </w:r>
      <w:r>
        <w:rPr>
          <w:lang w:val="en-US"/>
        </w:rPr>
        <w:t>C</w:t>
      </w:r>
      <w:r w:rsidRPr="007D2066">
        <w:t>.</w:t>
      </w:r>
    </w:p>
    <w:p w:rsidR="00764BA8" w:rsidRPr="007B7D4A" w:rsidRDefault="00764BA8" w:rsidP="00C7359F">
      <w:pPr>
        <w:pStyle w:val="a4"/>
        <w:numPr>
          <w:ilvl w:val="0"/>
          <w:numId w:val="8"/>
        </w:numPr>
      </w:pPr>
      <w:r>
        <w:t xml:space="preserve">Μέτρηση των αποικιών </w:t>
      </w:r>
      <w:r>
        <w:rPr>
          <w:lang w:val="en-US"/>
        </w:rPr>
        <w:t>CFU</w:t>
      </w:r>
      <w:r>
        <w:t xml:space="preserve"> μετά από 24 ώρες.</w:t>
      </w:r>
    </w:p>
    <w:p w:rsidR="00764BA8" w:rsidRPr="008550E9" w:rsidRDefault="00764BA8" w:rsidP="00C7359F">
      <w:pPr>
        <w:pStyle w:val="a4"/>
        <w:numPr>
          <w:ilvl w:val="0"/>
          <w:numId w:val="8"/>
        </w:numPr>
      </w:pPr>
      <w:r>
        <w:t>Εξαγωγή συμπερασμάτων.</w:t>
      </w:r>
    </w:p>
    <w:p w:rsidR="00764BA8" w:rsidRPr="00494DBE" w:rsidRDefault="00764BA8" w:rsidP="00764BA8">
      <w:r>
        <w:t>*</w:t>
      </w:r>
      <w:r w:rsidRPr="00764BA8">
        <w:t>Σημαντικό είναι να αναφερθεί ότι ένα διάλυμα μπορεί να χαρακτηριστεί ιδανικό όταν η απορρόφησή του στο φασματοφωτόμετρο λαμβάνει τιμές Ο</w:t>
      </w:r>
      <w:r w:rsidRPr="00764BA8">
        <w:rPr>
          <w:lang w:val="en-US"/>
        </w:rPr>
        <w:t>D</w:t>
      </w:r>
      <w:r w:rsidRPr="00764BA8">
        <w:t xml:space="preserve"> μεταξύ 0.150-0.2 σε κλίμακα </w:t>
      </w:r>
      <w:r w:rsidRPr="00764BA8">
        <w:rPr>
          <w:lang w:val="en-US"/>
        </w:rPr>
        <w:t>McFarland</w:t>
      </w:r>
      <w:r w:rsidRPr="00764BA8">
        <w:t>. Τα πρότυπα McFarland χρησιμοποιούνται για την οπτική προσέγγιση της συγκέντρωσης των κυττάρων σε ένα εναιώρημα. Η κλίμακα McFarland αντιπροσωπεύει ειδικές συγκεντρώσεις CFU / m</w:t>
      </w:r>
      <w:r w:rsidRPr="00764BA8">
        <w:rPr>
          <w:lang w:val="en-US"/>
        </w:rPr>
        <w:t>L</w:t>
      </w:r>
      <w:r w:rsidRPr="00764BA8">
        <w:t xml:space="preserve"> και έχει σχεδιαστεί για την εκτίμηση των συγκεντρώσεων των αρνητικών βακτηρίων Gram όπως το </w:t>
      </w:r>
      <w:r w:rsidRPr="00764BA8">
        <w:rPr>
          <w:i/>
        </w:rPr>
        <w:t xml:space="preserve">Ε. </w:t>
      </w:r>
      <w:r w:rsidRPr="00764BA8">
        <w:rPr>
          <w:i/>
          <w:lang w:val="en-US"/>
        </w:rPr>
        <w:t>c</w:t>
      </w:r>
      <w:r w:rsidRPr="00764BA8">
        <w:rPr>
          <w:i/>
        </w:rPr>
        <w:t>oli</w:t>
      </w:r>
      <w:r w:rsidR="00713941" w:rsidRPr="00713941">
        <w:rPr>
          <w:i/>
        </w:rPr>
        <w:t xml:space="preserve"> </w:t>
      </w:r>
      <w:sdt>
        <w:sdtPr>
          <w:id w:val="4944350"/>
          <w:citation/>
        </w:sdtPr>
        <w:sdtContent>
          <w:r w:rsidR="00E9526F" w:rsidRPr="00764BA8">
            <w:fldChar w:fldCharType="begin"/>
          </w:r>
          <w:r w:rsidRPr="00764BA8">
            <w:rPr>
              <w:lang w:val="en-US"/>
            </w:rPr>
            <w:instrText>CITATIONSco</w:instrText>
          </w:r>
          <w:r w:rsidRPr="00764BA8">
            <w:instrText>06 \</w:instrText>
          </w:r>
          <w:r w:rsidRPr="00764BA8">
            <w:rPr>
              <w:lang w:val="en-US"/>
            </w:rPr>
            <w:instrText>l</w:instrText>
          </w:r>
          <w:r w:rsidRPr="00764BA8">
            <w:instrText xml:space="preserve"> 1033 </w:instrText>
          </w:r>
          <w:r w:rsidR="00E9526F" w:rsidRPr="00764BA8">
            <w:fldChar w:fldCharType="separate"/>
          </w:r>
          <w:r w:rsidRPr="00764BA8">
            <w:rPr>
              <w:noProof/>
            </w:rPr>
            <w:t>(</w:t>
          </w:r>
          <w:r w:rsidRPr="00764BA8">
            <w:rPr>
              <w:noProof/>
              <w:lang w:val="en-US"/>
            </w:rPr>
            <w:t>ScottSutton</w:t>
          </w:r>
          <w:r w:rsidRPr="00764BA8">
            <w:rPr>
              <w:noProof/>
            </w:rPr>
            <w:t>, 2006)</w:t>
          </w:r>
          <w:r w:rsidR="00E9526F" w:rsidRPr="00764BA8">
            <w:fldChar w:fldCharType="end"/>
          </w:r>
        </w:sdtContent>
      </w:sdt>
      <w:r w:rsidRPr="00764BA8">
        <w:t>.</w:t>
      </w:r>
    </w:p>
    <w:p w:rsidR="00F14E01" w:rsidRDefault="00764BA8" w:rsidP="00764BA8">
      <w:r>
        <w:t xml:space="preserve">*Η μέτρηση κάθε διαλύματος πραγματοποιήθηκε τρείς φορές ώστε να εξασφαλιστεί η επαναληψιμότητα των αποτελεσμάτων. </w:t>
      </w:r>
    </w:p>
    <w:p w:rsidR="001C5BF7" w:rsidRPr="00F14E01" w:rsidRDefault="001C5BF7" w:rsidP="00156370">
      <w:pPr>
        <w:rPr>
          <w:b/>
          <w:sz w:val="28"/>
          <w:u w:val="single"/>
        </w:rPr>
      </w:pPr>
      <w:r w:rsidRPr="00F14E01">
        <w:rPr>
          <w:b/>
          <w:sz w:val="28"/>
          <w:u w:val="single"/>
        </w:rPr>
        <w:t>1</w:t>
      </w:r>
      <w:r w:rsidRPr="00F14E01">
        <w:rPr>
          <w:b/>
          <w:sz w:val="28"/>
          <w:u w:val="single"/>
          <w:vertAlign w:val="superscript"/>
        </w:rPr>
        <w:t>ο</w:t>
      </w:r>
      <w:r w:rsidRPr="00F14E01">
        <w:rPr>
          <w:b/>
          <w:sz w:val="28"/>
          <w:u w:val="single"/>
        </w:rPr>
        <w:t xml:space="preserve"> Στάδιο</w:t>
      </w:r>
    </w:p>
    <w:p w:rsidR="001C5BF7" w:rsidRDefault="001C5BF7" w:rsidP="00156370">
      <w:r>
        <w:t xml:space="preserve">Για κάθε πείραμα, η προσθήκη του διαλύματος στο οζονισμένο νερό γινόταν άμεσα </w:t>
      </w:r>
      <w:r w:rsidR="007273DC">
        <w:t>και κάθε πείραμα είχε διάρκεια 1</w:t>
      </w:r>
      <w:r>
        <w:t>0 λεπτών (0, 1, 5, 10).</w:t>
      </w:r>
    </w:p>
    <w:p w:rsidR="00C36E81" w:rsidRPr="0090380C" w:rsidRDefault="001C5BF7" w:rsidP="00156370">
      <w:r>
        <w:t>Οι παράμετροι ποιότητας του νερού μετρήθηκαν με τυπικές μεθόδους, κάποιες παράμετροι ήταν η θερμοκρασία (</w:t>
      </w:r>
      <w:r>
        <w:rPr>
          <w:vertAlign w:val="superscript"/>
        </w:rPr>
        <w:t>ο</w:t>
      </w:r>
      <w:r>
        <w:rPr>
          <w:lang w:val="en-US"/>
        </w:rPr>
        <w:t>C</w:t>
      </w:r>
      <w:r w:rsidRPr="0040602A">
        <w:t>)πριν</w:t>
      </w:r>
      <w:r>
        <w:t xml:space="preserve"> και μετά τον οζονισμό, η αλατότητα καθώς και ο αρχικό-τελικός όγκος διαλύματος. </w:t>
      </w:r>
      <w:r w:rsidR="00A078A3">
        <w:t xml:space="preserve">Επιπλέον, μετρήθηκε η υπολειμματική υδατική συγκέντρωση όζοντος με την μέθοδο </w:t>
      </w:r>
      <w:r w:rsidR="00A078A3">
        <w:rPr>
          <w:lang w:val="en-US"/>
        </w:rPr>
        <w:t>Indigo</w:t>
      </w:r>
      <w:r w:rsidR="00A078A3">
        <w:t xml:space="preserve"> όπου</w:t>
      </w:r>
      <w:r w:rsidR="00A078A3" w:rsidRPr="003B2AB2">
        <w:t xml:space="preserve"> αναλύθη</w:t>
      </w:r>
      <w:r w:rsidR="00A078A3">
        <w:t>κε αμέσως με φ</w:t>
      </w:r>
      <w:r w:rsidR="00A078A3" w:rsidRPr="003B2AB2">
        <w:t>ασματοφωτόμετρο</w:t>
      </w:r>
      <w:r w:rsidR="00D86524">
        <w:t>, με σκοπό</w:t>
      </w:r>
      <w:r w:rsidR="00C36E81">
        <w:t xml:space="preserve"> να υπολογιστεί η υπολειμματική συγκέντρωση των </w:t>
      </w:r>
      <w:r w:rsidR="0090380C">
        <w:t>υπολειμματικών οξειδωτικών.</w:t>
      </w:r>
    </w:p>
    <w:p w:rsidR="001C5BF7" w:rsidRPr="00F14E01" w:rsidRDefault="001C5BF7" w:rsidP="00156370">
      <w:pPr>
        <w:rPr>
          <w:b/>
          <w:sz w:val="28"/>
          <w:u w:val="single"/>
        </w:rPr>
      </w:pPr>
      <w:r w:rsidRPr="00F14E01">
        <w:rPr>
          <w:b/>
          <w:sz w:val="28"/>
          <w:u w:val="single"/>
        </w:rPr>
        <w:t>2</w:t>
      </w:r>
      <w:r w:rsidRPr="00F14E01">
        <w:rPr>
          <w:b/>
          <w:sz w:val="28"/>
          <w:u w:val="single"/>
          <w:vertAlign w:val="superscript"/>
          <w:lang w:val="en-US"/>
        </w:rPr>
        <w:t>o</w:t>
      </w:r>
      <w:r w:rsidRPr="00F14E01">
        <w:rPr>
          <w:b/>
          <w:sz w:val="28"/>
          <w:u w:val="single"/>
        </w:rPr>
        <w:t xml:space="preserve"> Στάδιο</w:t>
      </w:r>
    </w:p>
    <w:p w:rsidR="00F145C9" w:rsidRPr="00F145C9" w:rsidRDefault="00483752" w:rsidP="00156370">
      <w:r>
        <w:t xml:space="preserve">Μετά την μελέτη της επίδρασης της αλατότητας και της συγκέντρωσης του όζοντος στο θαλασσινό νερό ακολούθησε </w:t>
      </w:r>
      <w:r w:rsidR="0014090B">
        <w:t>η προσθήκη του βακτηρίου, ακριβώ</w:t>
      </w:r>
      <w:r w:rsidR="001C5BF7">
        <w:t xml:space="preserve">ς </w:t>
      </w:r>
      <w:r w:rsidR="0014090B">
        <w:t xml:space="preserve">με </w:t>
      </w:r>
      <w:r w:rsidR="001C5BF7">
        <w:t>την ίδια μεθοδολογία</w:t>
      </w:r>
      <w:r w:rsidR="00FD7D89" w:rsidRPr="00FD7D89">
        <w:t>.</w:t>
      </w:r>
      <w:r w:rsidR="00354FEA">
        <w:t xml:space="preserve"> Τα </w:t>
      </w:r>
      <w:r w:rsidR="0067456B">
        <w:t>βακτηριακά διαλύματα</w:t>
      </w:r>
      <w:r w:rsidR="001C5BF7">
        <w:t xml:space="preserve"> προστέθηκαν ταυτόχρονα με το διάλυμα θαλασσινού νε</w:t>
      </w:r>
      <w:r w:rsidR="00693AFE">
        <w:t>ρού στο δοχείο με το οζονισμένο και κ</w:t>
      </w:r>
      <w:r w:rsidR="001C5BF7">
        <w:t>άθε πείραμα είχε διάρ</w:t>
      </w:r>
      <w:r w:rsidR="00693AFE">
        <w:t>κεια 10 λεπτών (0, 1, 5, 10), ενώ</w:t>
      </w:r>
      <w:r w:rsidR="001C5BF7">
        <w:t xml:space="preserve"> κατά</w:t>
      </w:r>
      <w:r w:rsidR="00F145C9">
        <w:t xml:space="preserve"> την προσθήκη του διαλύματος</w:t>
      </w:r>
      <w:r w:rsidR="001C5BF7">
        <w:t xml:space="preserve"> των βακτηρίων γινόταν ελαφριά ανάδευση. </w:t>
      </w:r>
      <w:r w:rsidR="00DC4EEA">
        <w:t>Μελετήθηκε η διεργασία της απολύμανσης, ενώ αργότερα έγινε εκτίμηση του βακτηριακού φορτίου μέσω της καταμέτρησης των βακτηρίων που αναπτύχθηκαν στα τρυβλία με το άγαρ, αφότου είχαν πραγματοποιηθεί οι απαραίτητες διαδοχικές αραιώσεις.</w:t>
      </w:r>
    </w:p>
    <w:p w:rsidR="001C5BF7" w:rsidRDefault="001C5BF7" w:rsidP="00156370">
      <w:r>
        <w:t>Οι παράμετροι ποιότητας του νερού που μετρήθηκαν σε αυτό το στάδιο ήταν η θερμοκρασία (</w:t>
      </w:r>
      <w:r>
        <w:rPr>
          <w:vertAlign w:val="superscript"/>
        </w:rPr>
        <w:t>ο</w:t>
      </w:r>
      <w:r>
        <w:rPr>
          <w:lang w:val="en-US"/>
        </w:rPr>
        <w:t>C</w:t>
      </w:r>
      <w:r w:rsidRPr="0040602A">
        <w:t>)</w:t>
      </w:r>
      <w:r w:rsidR="00713941" w:rsidRPr="00713941">
        <w:t xml:space="preserve"> </w:t>
      </w:r>
      <w:r w:rsidRPr="0040602A">
        <w:t>πριν</w:t>
      </w:r>
      <w:r>
        <w:t xml:space="preserve"> και μετά τον οζονισμό, η αλατότητα, το </w:t>
      </w:r>
      <w:r>
        <w:rPr>
          <w:lang w:val="en-US"/>
        </w:rPr>
        <w:t>ORP</w:t>
      </w:r>
      <w:r>
        <w:t xml:space="preserve"> καθώς και ο αρχικός-τελικός όγκος διαλύματος. Επίσης, μετρήθηκε και σε</w:t>
      </w:r>
      <w:r w:rsidR="0090380C">
        <w:t xml:space="preserve"> αυτή την φάση η υπολειμματική</w:t>
      </w:r>
      <w:r>
        <w:t xml:space="preserve"> συγκέντρωση </w:t>
      </w:r>
      <w:r w:rsidR="0090380C">
        <w:t xml:space="preserve">των υπολειμματικών οξειδωτικών </w:t>
      </w:r>
      <w:r>
        <w:t xml:space="preserve">με την μέθοδο </w:t>
      </w:r>
      <w:r>
        <w:rPr>
          <w:lang w:val="en-US"/>
        </w:rPr>
        <w:lastRenderedPageBreak/>
        <w:t>Indigo</w:t>
      </w:r>
      <w:r>
        <w:t>.</w:t>
      </w:r>
      <w:r w:rsidR="00955F39">
        <w:t>Ο</w:t>
      </w:r>
      <w:r>
        <w:t xml:space="preserve">ι μετρήσεις </w:t>
      </w:r>
      <w:r>
        <w:rPr>
          <w:lang w:val="en-US"/>
        </w:rPr>
        <w:t>ORP</w:t>
      </w:r>
      <w:r>
        <w:t>έγιναν με την χρήση πολύμετρου, αρκετά προσεκτικά και σε όσο πιο σταθερές συνθήκες γινόταν. Επιπλέον, λήφθηκαν μικρές ποσότητες δειγμάτων κατά την πειραματική διαδικασία που εν συνεχεία αναλύ</w:t>
      </w:r>
      <w:r w:rsidR="0090380C">
        <w:t>θηκαν στον ιοντικό χρωματογράφο</w:t>
      </w:r>
      <w:r>
        <w:t>.</w:t>
      </w:r>
    </w:p>
    <w:p w:rsidR="00BE0BA4" w:rsidRPr="008D1AE5" w:rsidRDefault="000F299C" w:rsidP="00C7359F">
      <w:pPr>
        <w:pStyle w:val="1"/>
        <w:numPr>
          <w:ilvl w:val="1"/>
          <w:numId w:val="25"/>
        </w:numPr>
        <w:rPr>
          <w:rStyle w:val="a9"/>
          <w:b/>
          <w:bCs/>
        </w:rPr>
      </w:pPr>
      <w:bookmarkStart w:id="41" w:name="_Toc96441700"/>
      <w:r w:rsidRPr="008D1AE5">
        <w:rPr>
          <w:rStyle w:val="a8"/>
          <w:b/>
          <w:bCs/>
          <w:i w:val="0"/>
          <w:iCs w:val="0"/>
          <w:color w:val="365F91" w:themeColor="accent1" w:themeShade="BF"/>
        </w:rPr>
        <w:t xml:space="preserve">Υλικά, </w:t>
      </w:r>
      <w:r w:rsidR="00BE0BA4" w:rsidRPr="008D1AE5">
        <w:rPr>
          <w:rStyle w:val="a8"/>
          <w:b/>
          <w:bCs/>
          <w:i w:val="0"/>
          <w:iCs w:val="0"/>
          <w:color w:val="365F91" w:themeColor="accent1" w:themeShade="BF"/>
        </w:rPr>
        <w:t>μέθοδοι</w:t>
      </w:r>
      <w:r w:rsidRPr="008D1AE5">
        <w:rPr>
          <w:rStyle w:val="a8"/>
          <w:b/>
          <w:bCs/>
          <w:i w:val="0"/>
          <w:iCs w:val="0"/>
          <w:color w:val="365F91" w:themeColor="accent1" w:themeShade="BF"/>
        </w:rPr>
        <w:t xml:space="preserve"> και εξοπλισμός</w:t>
      </w:r>
      <w:bookmarkEnd w:id="41"/>
    </w:p>
    <w:p w:rsidR="00BE0BA4" w:rsidRDefault="00643646" w:rsidP="00156370">
      <w:r>
        <w:t xml:space="preserve">Για την πειραματική διαδικασία χρησιμοποιήθηκε θαλασσινό νερό, το οποίο </w:t>
      </w:r>
      <w:r w:rsidR="0028720D">
        <w:t xml:space="preserve">ελήφθη από την παραθαλάσσια περιοχή του Άγιου Ονούφριου, που βρίσκεται 8 χιλιόμετρα βόρεια των Χανίων και κοντά στα Κουνουπιδιανά. </w:t>
      </w:r>
    </w:p>
    <w:p w:rsidR="00643646" w:rsidRPr="008D1AE5" w:rsidRDefault="00643646" w:rsidP="00C7359F">
      <w:pPr>
        <w:pStyle w:val="2"/>
        <w:numPr>
          <w:ilvl w:val="2"/>
          <w:numId w:val="12"/>
        </w:numPr>
        <w:rPr>
          <w:rStyle w:val="a9"/>
          <w:b/>
          <w:bCs/>
        </w:rPr>
      </w:pPr>
      <w:bookmarkStart w:id="42" w:name="_Toc96441701"/>
      <w:r w:rsidRPr="008D1AE5">
        <w:rPr>
          <w:rStyle w:val="a9"/>
          <w:b/>
          <w:bCs/>
        </w:rPr>
        <w:t>Προσδιορισμός της συγκέντρωσης όζοντος στο νερό</w:t>
      </w:r>
      <w:bookmarkEnd w:id="42"/>
    </w:p>
    <w:p w:rsidR="00643646" w:rsidRPr="00957A55" w:rsidRDefault="00643646" w:rsidP="00C7359F">
      <w:pPr>
        <w:pStyle w:val="2"/>
        <w:numPr>
          <w:ilvl w:val="3"/>
          <w:numId w:val="12"/>
        </w:numPr>
        <w:rPr>
          <w:rStyle w:val="af"/>
          <w:i w:val="0"/>
          <w:sz w:val="22"/>
        </w:rPr>
      </w:pPr>
      <w:bookmarkStart w:id="43" w:name="_Toc96441702"/>
      <w:r w:rsidRPr="00957A55">
        <w:rPr>
          <w:rStyle w:val="af"/>
          <w:i w:val="0"/>
          <w:sz w:val="22"/>
        </w:rPr>
        <w:t>Μέθοδος Indigo</w:t>
      </w:r>
      <w:bookmarkEnd w:id="43"/>
    </w:p>
    <w:p w:rsidR="00CA7E87" w:rsidRDefault="00643646" w:rsidP="00CA7E87">
      <w:r>
        <w:t xml:space="preserve">Η μέθοδος </w:t>
      </w:r>
      <w:r>
        <w:rPr>
          <w:lang w:val="en-US"/>
        </w:rPr>
        <w:t>Indigo</w:t>
      </w:r>
      <w:r>
        <w:t>είναι χρωματομετρική, στοιχειομετρική, εξαιρετικά απλή και γρήγορη στην εφαρμογή της. Σ</w:t>
      </w:r>
      <w:r w:rsidRPr="00B942B3">
        <w:t>υνιστάται για κινητικές μετρήσεις, για μελέτες διεργασιών οξείδωσης και για μεθόδους οπτικού πεδίου</w:t>
      </w:r>
      <w:r w:rsidR="00713941" w:rsidRPr="00713941">
        <w:t xml:space="preserve"> </w:t>
      </w:r>
      <w:sdt>
        <w:sdtPr>
          <w:rPr>
            <w:bCs/>
          </w:rPr>
          <w:id w:val="2095437"/>
          <w:citation/>
        </w:sdtPr>
        <w:sdtContent>
          <w:r w:rsidR="00E9526F">
            <w:rPr>
              <w:bCs/>
            </w:rPr>
            <w:fldChar w:fldCharType="begin"/>
          </w:r>
          <w:r w:rsidR="00FD2A1D">
            <w:rPr>
              <w:bCs/>
              <w:lang w:val="en-US"/>
            </w:rPr>
            <w:instrText>CITATIONABS</w:instrText>
          </w:r>
          <w:r w:rsidR="00FD2A1D" w:rsidRPr="00D811DF">
            <w:rPr>
              <w:bCs/>
            </w:rPr>
            <w:instrText>20 \</w:instrText>
          </w:r>
          <w:r w:rsidR="00FD2A1D">
            <w:rPr>
              <w:bCs/>
              <w:lang w:val="en-US"/>
            </w:rPr>
            <w:instrText>l</w:instrText>
          </w:r>
          <w:r w:rsidR="00FD2A1D" w:rsidRPr="00D811DF">
            <w:rPr>
              <w:bCs/>
            </w:rPr>
            <w:instrText xml:space="preserve"> 1033  </w:instrText>
          </w:r>
          <w:r w:rsidR="00E9526F">
            <w:rPr>
              <w:bCs/>
            </w:rPr>
            <w:fldChar w:fldCharType="separate"/>
          </w:r>
          <w:r w:rsidR="00831C74" w:rsidRPr="00831C74">
            <w:rPr>
              <w:noProof/>
            </w:rPr>
            <w:t>(</w:t>
          </w:r>
          <w:r w:rsidR="00831C74">
            <w:rPr>
              <w:noProof/>
              <w:lang w:val="en-US"/>
            </w:rPr>
            <w:t>ABS</w:t>
          </w:r>
          <w:r w:rsidR="00831C74" w:rsidRPr="00831C74">
            <w:rPr>
              <w:noProof/>
            </w:rPr>
            <w:t>, 2020)</w:t>
          </w:r>
          <w:r w:rsidR="00E9526F">
            <w:rPr>
              <w:bCs/>
            </w:rPr>
            <w:fldChar w:fldCharType="end"/>
          </w:r>
        </w:sdtContent>
      </w:sdt>
      <w:r w:rsidR="0090380C">
        <w:rPr>
          <w:bCs/>
        </w:rPr>
        <w:t xml:space="preserve">. </w:t>
      </w:r>
      <w:r>
        <w:t xml:space="preserve">Η αρχή της μεθόδου στηρίζεται στο γεγονός ότι το όζον, σε ένα όξινο διάλυμα, αποχρωματίζει το αντιδραστήριο </w:t>
      </w:r>
      <w:r>
        <w:rPr>
          <w:lang w:val="en-US"/>
        </w:rPr>
        <w:t>Indigo</w:t>
      </w:r>
      <w:r w:rsidRPr="006C1E19">
        <w:t>.</w:t>
      </w:r>
      <w:r>
        <w:t xml:space="preserve"> Η μείωση στην απορρόφηση είναι γραμμική με την αύξηση της συγκέντρωσης. Επιπρόσθετα είναι σημαντικό να αναφερθεί πως το υπεροξείδιο του υδρογόνου καθώς και τα οργανικά υπεροξείδια αποχρωματίζουν το αντιδραστήριο </w:t>
      </w:r>
      <w:r>
        <w:rPr>
          <w:lang w:val="en-US"/>
        </w:rPr>
        <w:t>Indigo</w:t>
      </w:r>
      <w:r>
        <w:t xml:space="preserve">πολύ αργά. Όμως στην περίπτωση που το όζον μετρηθεί σε λιγότερο από έξι ώρες, αφότου προστεθεί το αντιδραστήριο, δεν λαμβάνει χώρα στην διαδικασία αποχρωματισμού. Ανάλογα την ποσότητα του όζοντος που απαιτεί ποσοτικοποίηση, γίνεται και η επιλογή του </w:t>
      </w:r>
      <w:r>
        <w:rPr>
          <w:lang w:val="en-US"/>
        </w:rPr>
        <w:t>Indigo</w:t>
      </w:r>
      <w:r w:rsidR="00713941" w:rsidRPr="00713941">
        <w:t xml:space="preserve"> </w:t>
      </w:r>
      <w:r>
        <w:rPr>
          <w:lang w:val="en-US"/>
        </w:rPr>
        <w:t>I</w:t>
      </w:r>
      <w:r w:rsidR="00713941" w:rsidRPr="00713941">
        <w:t xml:space="preserve"> </w:t>
      </w:r>
      <w:r>
        <w:t xml:space="preserve">ή </w:t>
      </w:r>
      <w:r>
        <w:rPr>
          <w:lang w:val="en-US"/>
        </w:rPr>
        <w:t>II</w:t>
      </w:r>
      <w:r>
        <w:t>, αφού για συγκεντρώσεις έως και 0.3</w:t>
      </w:r>
      <w:r w:rsidR="00713941" w:rsidRPr="00713941">
        <w:t xml:space="preserve"> </w:t>
      </w:r>
      <w:r>
        <w:rPr>
          <w:lang w:val="en-US"/>
        </w:rPr>
        <w:t>mg</w:t>
      </w:r>
      <w:r w:rsidR="00713941" w:rsidRPr="00713941">
        <w:t xml:space="preserve"> </w:t>
      </w:r>
      <w:r>
        <w:rPr>
          <w:lang w:val="en-US"/>
        </w:rPr>
        <w:t>O</w:t>
      </w:r>
      <w:r w:rsidRPr="008F5F01">
        <w:rPr>
          <w:vertAlign w:val="subscript"/>
        </w:rPr>
        <w:t>3</w:t>
      </w:r>
      <w:r w:rsidRPr="008F5F01">
        <w:t>/</w:t>
      </w:r>
      <w:r>
        <w:rPr>
          <w:lang w:val="en-US"/>
        </w:rPr>
        <w:t>L</w:t>
      </w:r>
      <w:r w:rsidR="00713941" w:rsidRPr="00713941">
        <w:t xml:space="preserve"> </w:t>
      </w:r>
      <w:r>
        <w:t xml:space="preserve">προτείνεται η επιλογή του </w:t>
      </w:r>
      <w:r>
        <w:rPr>
          <w:lang w:val="en-US"/>
        </w:rPr>
        <w:t>Indigo</w:t>
      </w:r>
      <w:r w:rsidR="00713941" w:rsidRPr="00713941">
        <w:t xml:space="preserve"> </w:t>
      </w:r>
      <w:r>
        <w:rPr>
          <w:lang w:val="en-US"/>
        </w:rPr>
        <w:t>I</w:t>
      </w:r>
      <w:r>
        <w:t xml:space="preserve">, ενώ για μεγαλύτερες το </w:t>
      </w:r>
      <w:r>
        <w:rPr>
          <w:lang w:val="en-US"/>
        </w:rPr>
        <w:t>Indigo</w:t>
      </w:r>
      <w:r w:rsidR="00713941" w:rsidRPr="00713941">
        <w:t xml:space="preserve"> </w:t>
      </w:r>
      <w:r>
        <w:rPr>
          <w:lang w:val="en-US"/>
        </w:rPr>
        <w:t>I</w:t>
      </w:r>
      <w:r>
        <w:t>Ι. Το οπτικό όριο ανίχνευσης της φασματοφωτομετρικής διαδικασίας με τη χρήση φωτόμετρου υψηλής ποιότητας αγγίζουν τα 0.2 μ</w:t>
      </w:r>
      <w:r>
        <w:rPr>
          <w:lang w:val="en-US"/>
        </w:rPr>
        <w:t>g</w:t>
      </w:r>
      <w:r w:rsidR="00713941" w:rsidRPr="00713941">
        <w:t xml:space="preserve"> </w:t>
      </w:r>
      <w:r>
        <w:rPr>
          <w:lang w:val="en-US"/>
        </w:rPr>
        <w:t>O</w:t>
      </w:r>
      <w:r w:rsidRPr="008F5F01">
        <w:rPr>
          <w:vertAlign w:val="subscript"/>
        </w:rPr>
        <w:t>3</w:t>
      </w:r>
      <w:r w:rsidRPr="008F5F01">
        <w:t>/</w:t>
      </w:r>
      <w:r>
        <w:rPr>
          <w:lang w:val="en-US"/>
        </w:rPr>
        <w:t>L</w:t>
      </w:r>
      <w:r w:rsidRPr="00A31FAB">
        <w:t xml:space="preserve">, </w:t>
      </w:r>
      <w:r w:rsidR="00F14E01">
        <w:t xml:space="preserve">ενώ στην δική </w:t>
      </w:r>
      <w:r>
        <w:t>μας περίπτωση είναι τα 10 μ</w:t>
      </w:r>
      <w:r>
        <w:rPr>
          <w:lang w:val="en-US"/>
        </w:rPr>
        <w:t>g</w:t>
      </w:r>
      <w:r w:rsidR="00713941" w:rsidRPr="00713941">
        <w:t xml:space="preserve"> </w:t>
      </w:r>
      <w:r>
        <w:rPr>
          <w:lang w:val="en-US"/>
        </w:rPr>
        <w:t>O</w:t>
      </w:r>
      <w:r w:rsidRPr="008F5F01">
        <w:rPr>
          <w:vertAlign w:val="subscript"/>
        </w:rPr>
        <w:t>3</w:t>
      </w:r>
      <w:r w:rsidRPr="008F5F01">
        <w:t>/</w:t>
      </w:r>
      <w:r>
        <w:rPr>
          <w:lang w:val="en-US"/>
        </w:rPr>
        <w:t>L</w:t>
      </w:r>
      <w:r>
        <w:t>. Όταν η συγκέντρωση ξεπεράσει τα 10 μ</w:t>
      </w:r>
      <w:r>
        <w:rPr>
          <w:lang w:val="en-US"/>
        </w:rPr>
        <w:t>g</w:t>
      </w:r>
      <w:r w:rsidR="00713941" w:rsidRPr="00713941">
        <w:t xml:space="preserve"> </w:t>
      </w:r>
      <w:r>
        <w:rPr>
          <w:lang w:val="en-US"/>
        </w:rPr>
        <w:t>O</w:t>
      </w:r>
      <w:r w:rsidRPr="008F5F01">
        <w:rPr>
          <w:vertAlign w:val="subscript"/>
        </w:rPr>
        <w:t>3</w:t>
      </w:r>
      <w:r w:rsidRPr="008F5F01">
        <w:t>/</w:t>
      </w:r>
      <w:r>
        <w:rPr>
          <w:lang w:val="en-US"/>
        </w:rPr>
        <w:t>L</w:t>
      </w:r>
      <w:r>
        <w:t xml:space="preserve">, ο αποχρωματισμός του αντιδραστηρίου </w:t>
      </w:r>
      <w:r>
        <w:rPr>
          <w:lang w:val="en-US"/>
        </w:rPr>
        <w:t>Indigo</w:t>
      </w:r>
      <w:r w:rsidR="00713941" w:rsidRPr="00713941">
        <w:t xml:space="preserve"> </w:t>
      </w:r>
      <w:r>
        <w:rPr>
          <w:lang w:val="en-US"/>
        </w:rPr>
        <w:t>I</w:t>
      </w:r>
      <w:r>
        <w:t xml:space="preserve"> ή</w:t>
      </w:r>
      <w:r w:rsidR="00713941" w:rsidRPr="00713941">
        <w:t xml:space="preserve"> </w:t>
      </w:r>
      <w:r>
        <w:rPr>
          <w:lang w:val="en-US"/>
        </w:rPr>
        <w:t>II</w:t>
      </w:r>
      <w:r w:rsidR="00713941" w:rsidRPr="00713941">
        <w:t xml:space="preserve"> </w:t>
      </w:r>
      <w:r w:rsidR="00C5258D">
        <w:t>είναι πλέον εμφανής</w:t>
      </w:r>
      <w:r w:rsidR="00713941" w:rsidRPr="00713941">
        <w:t xml:space="preserve"> </w:t>
      </w:r>
      <w:sdt>
        <w:sdtPr>
          <w:id w:val="38185676"/>
          <w:citation/>
        </w:sdtPr>
        <w:sdtContent>
          <w:r w:rsidR="00E9526F">
            <w:fldChar w:fldCharType="begin"/>
          </w:r>
          <w:r w:rsidR="00624508">
            <w:rPr>
              <w:lang w:val="en-US"/>
            </w:rPr>
            <w:instrText>CITATIONHBa</w:instrText>
          </w:r>
          <w:r w:rsidR="00624508" w:rsidRPr="00624508">
            <w:instrText>82 \</w:instrText>
          </w:r>
          <w:r w:rsidR="00624508">
            <w:rPr>
              <w:lang w:val="en-US"/>
            </w:rPr>
            <w:instrText>l</w:instrText>
          </w:r>
          <w:r w:rsidR="00624508" w:rsidRPr="00624508">
            <w:instrText xml:space="preserve"> 1033 </w:instrText>
          </w:r>
          <w:r w:rsidR="00E9526F">
            <w:fldChar w:fldCharType="separate"/>
          </w:r>
          <w:r w:rsidR="00831C74" w:rsidRPr="00F14E01">
            <w:rPr>
              <w:noProof/>
            </w:rPr>
            <w:t>(</w:t>
          </w:r>
          <w:r w:rsidR="00831C74">
            <w:rPr>
              <w:noProof/>
              <w:lang w:val="en-US"/>
            </w:rPr>
            <w:t>Bader</w:t>
          </w:r>
          <w:r w:rsidR="00831C74" w:rsidRPr="00F14E01">
            <w:rPr>
              <w:noProof/>
            </w:rPr>
            <w:t>&amp;</w:t>
          </w:r>
          <w:r w:rsidR="00831C74">
            <w:rPr>
              <w:noProof/>
              <w:lang w:val="en-US"/>
            </w:rPr>
            <w:t>Hoigne</w:t>
          </w:r>
          <w:r w:rsidR="00831C74" w:rsidRPr="00F14E01">
            <w:rPr>
              <w:noProof/>
            </w:rPr>
            <w:t>, 1982)</w:t>
          </w:r>
          <w:r w:rsidR="00E9526F">
            <w:fldChar w:fldCharType="end"/>
          </w:r>
        </w:sdtContent>
      </w:sdt>
      <w:r w:rsidR="00C5258D">
        <w:t>.</w:t>
      </w:r>
    </w:p>
    <w:p w:rsidR="0040602A" w:rsidRPr="00CA7E87" w:rsidRDefault="00E06AFD" w:rsidP="00C7359F">
      <w:pPr>
        <w:pStyle w:val="a4"/>
        <w:numPr>
          <w:ilvl w:val="0"/>
          <w:numId w:val="16"/>
        </w:numPr>
        <w:rPr>
          <w:rStyle w:val="a9"/>
          <w:bCs w:val="0"/>
          <w:sz w:val="28"/>
        </w:rPr>
      </w:pPr>
      <w:r w:rsidRPr="00CA7E87">
        <w:rPr>
          <w:rStyle w:val="a9"/>
          <w:bCs w:val="0"/>
        </w:rPr>
        <w:t>Αντιδραστήριο Indigo</w:t>
      </w:r>
    </w:p>
    <w:p w:rsidR="00A72A0F" w:rsidRDefault="00A72A0F" w:rsidP="00156370">
      <w:pPr>
        <w:rPr>
          <w:rFonts w:cstheme="minorHAnsi"/>
        </w:rPr>
      </w:pPr>
      <w:r>
        <w:t xml:space="preserve">Για τον προσδιορισμό της συγκέντρωσης του όζοντος χρησιμοποιήθηκε το αντιδραστήριο </w:t>
      </w:r>
      <w:r>
        <w:rPr>
          <w:lang w:val="en-US"/>
        </w:rPr>
        <w:t>Indigo</w:t>
      </w:r>
      <w:r>
        <w:t xml:space="preserve">ή αλλιώς </w:t>
      </w:r>
      <w:r>
        <w:rPr>
          <w:lang w:val="en-US"/>
        </w:rPr>
        <w:t>Indigo</w:t>
      </w:r>
      <w:r w:rsidR="00713941" w:rsidRPr="00713941">
        <w:t xml:space="preserve"> </w:t>
      </w:r>
      <w:r>
        <w:t xml:space="preserve">τρισουλφονικό κάλιο </w:t>
      </w:r>
      <w:r w:rsidRPr="00B942B3">
        <w:t>(600 nm, pH κάτω από 4)</w:t>
      </w:r>
      <w:r>
        <w:t xml:space="preserve"> με χημικό τύπο </w:t>
      </w:r>
      <w:r w:rsidRPr="00A72A0F">
        <w:rPr>
          <w:rFonts w:cstheme="minorHAnsi"/>
          <w:szCs w:val="24"/>
        </w:rPr>
        <w:t>C</w:t>
      </w:r>
      <w:r w:rsidRPr="00A72A0F">
        <w:rPr>
          <w:rFonts w:cstheme="minorHAnsi"/>
          <w:sz w:val="16"/>
          <w:szCs w:val="16"/>
        </w:rPr>
        <w:t>16</w:t>
      </w:r>
      <w:r w:rsidRPr="00A72A0F">
        <w:rPr>
          <w:rFonts w:cstheme="minorHAnsi"/>
          <w:szCs w:val="24"/>
        </w:rPr>
        <w:t>H</w:t>
      </w:r>
      <w:r w:rsidRPr="00A72A0F">
        <w:rPr>
          <w:rFonts w:cstheme="minorHAnsi"/>
          <w:sz w:val="16"/>
          <w:szCs w:val="16"/>
        </w:rPr>
        <w:t>7</w:t>
      </w:r>
      <w:r w:rsidRPr="00A72A0F">
        <w:rPr>
          <w:rFonts w:cstheme="minorHAnsi"/>
          <w:szCs w:val="24"/>
        </w:rPr>
        <w:t>N</w:t>
      </w:r>
      <w:r w:rsidRPr="00A72A0F">
        <w:rPr>
          <w:rFonts w:cstheme="minorHAnsi"/>
          <w:sz w:val="16"/>
          <w:szCs w:val="16"/>
        </w:rPr>
        <w:t>2</w:t>
      </w:r>
      <w:r w:rsidRPr="00A72A0F">
        <w:rPr>
          <w:rFonts w:cstheme="minorHAnsi"/>
          <w:szCs w:val="24"/>
        </w:rPr>
        <w:t>O</w:t>
      </w:r>
      <w:r w:rsidRPr="00A72A0F">
        <w:rPr>
          <w:rFonts w:cstheme="minorHAnsi"/>
          <w:sz w:val="16"/>
          <w:szCs w:val="16"/>
        </w:rPr>
        <w:t>11</w:t>
      </w:r>
      <w:r w:rsidRPr="00A72A0F">
        <w:rPr>
          <w:rFonts w:cstheme="minorHAnsi"/>
          <w:szCs w:val="24"/>
        </w:rPr>
        <w:t>S</w:t>
      </w:r>
      <w:r w:rsidRPr="00A72A0F">
        <w:rPr>
          <w:rFonts w:cstheme="minorHAnsi"/>
          <w:sz w:val="16"/>
          <w:szCs w:val="16"/>
        </w:rPr>
        <w:t>3</w:t>
      </w:r>
      <w:r w:rsidRPr="00A72A0F">
        <w:rPr>
          <w:rFonts w:cstheme="minorHAnsi"/>
          <w:szCs w:val="24"/>
        </w:rPr>
        <w:t>K</w:t>
      </w:r>
      <w:r w:rsidRPr="00A72A0F">
        <w:rPr>
          <w:rFonts w:cstheme="minorHAnsi"/>
          <w:sz w:val="16"/>
          <w:szCs w:val="16"/>
        </w:rPr>
        <w:t>3</w:t>
      </w:r>
      <w:r>
        <w:rPr>
          <w:rFonts w:cstheme="minorHAnsi"/>
          <w:sz w:val="16"/>
          <w:szCs w:val="16"/>
        </w:rPr>
        <w:t xml:space="preserve">, </w:t>
      </w:r>
      <w:r>
        <w:rPr>
          <w:rFonts w:cstheme="minorHAnsi"/>
        </w:rPr>
        <w:t xml:space="preserve">όπου μέσω του αποχρωματισμού του επιτυγχάνεται η ποσοτικοποίηση </w:t>
      </w:r>
      <w:r w:rsidR="006235B6">
        <w:rPr>
          <w:rFonts w:cstheme="minorHAnsi"/>
        </w:rPr>
        <w:t xml:space="preserve">όζοντος στην υγρή φάση. Χαρακτηριστικό είναι το μπλε-ιώδες χρώμα που διαθέτει καθώς επίσης και η ευαισθησία του στο φως, γεγονός που απαιτούσε φύλαξη σε σκουρόχρωμες φιάλες και αποθήκευση σε σκοτεινό μέρος. Η </w:t>
      </w:r>
      <w:r w:rsidR="006235B6">
        <w:rPr>
          <w:rFonts w:cstheme="minorHAnsi"/>
        </w:rPr>
        <w:lastRenderedPageBreak/>
        <w:t xml:space="preserve">παρασκευή του διακρίνεται σε δύο </w:t>
      </w:r>
      <w:r w:rsidR="00A02205">
        <w:rPr>
          <w:rFonts w:cstheme="minorHAnsi"/>
        </w:rPr>
        <w:t xml:space="preserve">στάδια, αρχικά την δημιουργία του </w:t>
      </w:r>
      <w:r w:rsidR="00A02205">
        <w:rPr>
          <w:rFonts w:cstheme="minorHAnsi"/>
          <w:lang w:val="en-US"/>
        </w:rPr>
        <w:t>Stock</w:t>
      </w:r>
      <w:r w:rsidR="00A02205">
        <w:rPr>
          <w:rFonts w:cstheme="minorHAnsi"/>
        </w:rPr>
        <w:t>διαλύματος</w:t>
      </w:r>
      <w:r w:rsidR="00A02205">
        <w:rPr>
          <w:rFonts w:cstheme="minorHAnsi"/>
          <w:lang w:val="en-US"/>
        </w:rPr>
        <w:t>Indigo</w:t>
      </w:r>
      <w:r w:rsidR="00A02205">
        <w:rPr>
          <w:rFonts w:cstheme="minorHAnsi"/>
        </w:rPr>
        <w:t xml:space="preserve"> κι εν συνεχεία το </w:t>
      </w:r>
      <w:r w:rsidR="00A02205">
        <w:rPr>
          <w:rFonts w:cstheme="minorHAnsi"/>
          <w:lang w:val="en-US"/>
        </w:rPr>
        <w:t>Indigo</w:t>
      </w:r>
      <w:r w:rsidR="00713941" w:rsidRPr="00713941">
        <w:rPr>
          <w:rFonts w:cstheme="minorHAnsi"/>
        </w:rPr>
        <w:t xml:space="preserve"> </w:t>
      </w:r>
      <w:r w:rsidR="00A02205">
        <w:rPr>
          <w:rFonts w:cstheme="minorHAnsi"/>
          <w:lang w:val="en-US"/>
        </w:rPr>
        <w:t>I</w:t>
      </w:r>
      <w:r w:rsidR="00B7636F">
        <w:rPr>
          <w:rFonts w:cstheme="minorHAnsi"/>
        </w:rPr>
        <w:t>&amp;</w:t>
      </w:r>
      <w:r w:rsidR="0090380C">
        <w:rPr>
          <w:rFonts w:cstheme="minorHAnsi"/>
        </w:rPr>
        <w:t>Ι</w:t>
      </w:r>
      <w:r w:rsidR="00B7636F">
        <w:rPr>
          <w:rFonts w:cstheme="minorHAnsi"/>
        </w:rPr>
        <w:t>Ι</w:t>
      </w:r>
      <w:r w:rsidR="00A02205" w:rsidRPr="00A02205">
        <w:rPr>
          <w:rFonts w:cstheme="minorHAnsi"/>
        </w:rPr>
        <w:t>.</w:t>
      </w:r>
    </w:p>
    <w:p w:rsidR="00A02205" w:rsidRPr="00CA7E87" w:rsidRDefault="00146C4C" w:rsidP="00C7359F">
      <w:pPr>
        <w:pStyle w:val="a4"/>
        <w:numPr>
          <w:ilvl w:val="0"/>
          <w:numId w:val="16"/>
        </w:numPr>
        <w:rPr>
          <w:rStyle w:val="a9"/>
        </w:rPr>
      </w:pPr>
      <w:r w:rsidRPr="00CA7E87">
        <w:rPr>
          <w:rStyle w:val="a9"/>
        </w:rPr>
        <w:t>Stock διάλυμα Indigo</w:t>
      </w:r>
    </w:p>
    <w:p w:rsidR="009C4668" w:rsidRPr="00CB6ED7" w:rsidRDefault="00146C4C" w:rsidP="00156370">
      <w:r>
        <w:t xml:space="preserve">Σε ογκομετρική φιάλη </w:t>
      </w:r>
      <w:r w:rsidR="00653743">
        <w:t>των</w:t>
      </w:r>
      <w:r>
        <w:t xml:space="preserve"> 500</w:t>
      </w:r>
      <w:r w:rsidR="00713941" w:rsidRPr="00713941">
        <w:t xml:space="preserve"> </w:t>
      </w:r>
      <w:r>
        <w:rPr>
          <w:lang w:val="en-US"/>
        </w:rPr>
        <w:t>mL</w:t>
      </w:r>
      <w:r w:rsidR="00653743">
        <w:t xml:space="preserve"> προστίθενται 250</w:t>
      </w:r>
      <w:r w:rsidR="00713941" w:rsidRPr="00713941">
        <w:t xml:space="preserve"> </w:t>
      </w:r>
      <w:r w:rsidR="00653743">
        <w:rPr>
          <w:lang w:val="en-US"/>
        </w:rPr>
        <w:t>mL</w:t>
      </w:r>
      <w:r w:rsidR="00713941" w:rsidRPr="00713941">
        <w:t xml:space="preserve"> </w:t>
      </w:r>
      <w:r>
        <w:t>απ</w:t>
      </w:r>
      <w:r w:rsidR="00653743">
        <w:t>ιονισμέ</w:t>
      </w:r>
      <w:r w:rsidR="005E39EE">
        <w:t>νου νερού και 0</w:t>
      </w:r>
      <w:r w:rsidR="00F14E01" w:rsidRPr="00F14E01">
        <w:t>.</w:t>
      </w:r>
      <w:r w:rsidR="005E39EE">
        <w:t>5</w:t>
      </w:r>
      <w:r w:rsidR="005E39EE">
        <w:rPr>
          <w:lang w:val="en-US"/>
        </w:rPr>
        <w:t>mL</w:t>
      </w:r>
      <w:r w:rsidR="005E39EE">
        <w:t>πυκνού φωσφορικού οξέος. Στην συνέχεια</w:t>
      </w:r>
      <w:r w:rsidR="00713941" w:rsidRPr="00713941">
        <w:t xml:space="preserve"> </w:t>
      </w:r>
      <w:r w:rsidR="00653743">
        <w:t>προστίθενται 385</w:t>
      </w:r>
      <w:r>
        <w:rPr>
          <w:lang w:val="en-US"/>
        </w:rPr>
        <w:t>mg</w:t>
      </w:r>
      <w:r>
        <w:t xml:space="preserve">κρυσταλλικού </w:t>
      </w:r>
      <w:r>
        <w:rPr>
          <w:lang w:val="en-US"/>
        </w:rPr>
        <w:t>Indigo</w:t>
      </w:r>
      <w:r w:rsidR="00713941" w:rsidRPr="00713941">
        <w:t xml:space="preserve"> </w:t>
      </w:r>
      <w:r w:rsidR="005E39EE">
        <w:t>Τρισουλφονικό Κάλιο ενώ ταυτόχρονα πραγματοποιείται ήπια ανάδευση. Έπειτα</w:t>
      </w:r>
      <w:r w:rsidR="009C4668">
        <w:t xml:space="preserve"> συμπληρώνεται με </w:t>
      </w:r>
      <w:r w:rsidR="005E39EE">
        <w:t>απιονισμένο</w:t>
      </w:r>
      <w:r w:rsidR="00713941" w:rsidRPr="00713941">
        <w:t xml:space="preserve"> </w:t>
      </w:r>
      <w:r w:rsidR="009C4668">
        <w:t>νερό ως τη χαραγή</w:t>
      </w:r>
      <w:r w:rsidR="005E39EE">
        <w:t xml:space="preserve"> της ογκομετρικής φιάλης</w:t>
      </w:r>
      <w:r w:rsidR="009C4668">
        <w:t>.</w:t>
      </w:r>
      <w:r w:rsidR="00713941" w:rsidRPr="00713941">
        <w:t xml:space="preserve"> </w:t>
      </w:r>
      <w:r w:rsidR="004745A2">
        <w:t>Το διάλυμα αποθηκεύεται και διατηρείται σε κλειστό και σκιερό μέρος έως και 4 μήνες.</w:t>
      </w:r>
    </w:p>
    <w:p w:rsidR="007A21D5" w:rsidRPr="00F14E01" w:rsidRDefault="007A21D5" w:rsidP="00C7359F">
      <w:pPr>
        <w:pStyle w:val="a4"/>
        <w:numPr>
          <w:ilvl w:val="0"/>
          <w:numId w:val="5"/>
        </w:numPr>
        <w:rPr>
          <w:b/>
        </w:rPr>
      </w:pPr>
      <w:r w:rsidRPr="00F14E01">
        <w:rPr>
          <w:b/>
        </w:rPr>
        <w:t xml:space="preserve">Αντιδραστήριο </w:t>
      </w:r>
      <w:r w:rsidRPr="00F14E01">
        <w:rPr>
          <w:b/>
          <w:lang w:val="en-US"/>
        </w:rPr>
        <w:t>Indigo</w:t>
      </w:r>
      <w:r w:rsidR="00713941">
        <w:rPr>
          <w:b/>
          <w:lang w:val="en-US"/>
        </w:rPr>
        <w:t xml:space="preserve"> </w:t>
      </w:r>
      <w:r w:rsidRPr="00F14E01">
        <w:rPr>
          <w:b/>
          <w:lang w:val="en-US"/>
        </w:rPr>
        <w:t>I</w:t>
      </w:r>
    </w:p>
    <w:p w:rsidR="007A21D5" w:rsidRPr="007A21D5" w:rsidRDefault="007A21D5" w:rsidP="00156370">
      <w:pPr>
        <w:rPr>
          <w:rFonts w:cstheme="minorHAnsi"/>
        </w:rPr>
      </w:pPr>
      <w:r>
        <w:t xml:space="preserve">Λαμβάνουμε από το </w:t>
      </w:r>
      <w:r>
        <w:rPr>
          <w:lang w:val="en-US"/>
        </w:rPr>
        <w:t>Stock</w:t>
      </w:r>
      <w:r>
        <w:t xml:space="preserve">διάλυμα </w:t>
      </w:r>
      <w:r w:rsidRPr="007A21D5">
        <w:t>2</w:t>
      </w:r>
      <w:r>
        <w:t>0</w:t>
      </w:r>
      <w:r w:rsidR="00713941" w:rsidRPr="00713941">
        <w:t xml:space="preserve"> </w:t>
      </w:r>
      <w:r>
        <w:rPr>
          <w:lang w:val="en-US"/>
        </w:rPr>
        <w:t>mL</w:t>
      </w:r>
      <w:r w:rsidR="00713941" w:rsidRPr="00713941">
        <w:t xml:space="preserve"> </w:t>
      </w:r>
      <w:r>
        <w:t xml:space="preserve">και τα μεταφέρουμε σε ογκομετρική φιάλη των </w:t>
      </w:r>
      <w:r w:rsidRPr="007A21D5">
        <w:t>10</w:t>
      </w:r>
      <w:r>
        <w:t>00</w:t>
      </w:r>
      <w:r w:rsidR="00713941" w:rsidRPr="00713941">
        <w:t xml:space="preserve"> </w:t>
      </w:r>
      <w:r>
        <w:rPr>
          <w:lang w:val="en-US"/>
        </w:rPr>
        <w:t>mL</w:t>
      </w:r>
      <w:r>
        <w:t xml:space="preserve">, έπειτα ζυγίζονται και προστίθενται σε αυτό </w:t>
      </w:r>
      <w:r w:rsidR="00BA4D1F">
        <w:t>10</w:t>
      </w:r>
      <w:r w:rsidR="00713941" w:rsidRPr="00713941">
        <w:t xml:space="preserve"> </w:t>
      </w:r>
      <w:r>
        <w:rPr>
          <w:lang w:val="en-US"/>
        </w:rPr>
        <w:t>g</w:t>
      </w:r>
      <w:r w:rsidR="00713941" w:rsidRPr="00713941">
        <w:t xml:space="preserve"> </w:t>
      </w:r>
      <w:r w:rsidRPr="00322CCC">
        <w:t>διένυδρου φωσφορικού νατρίου (sodium</w:t>
      </w:r>
      <w:r w:rsidR="00713941" w:rsidRPr="00713941">
        <w:t xml:space="preserve"> </w:t>
      </w:r>
      <w:r w:rsidRPr="00322CCC">
        <w:t>dihydrogen</w:t>
      </w:r>
      <w:r w:rsidR="00713941" w:rsidRPr="00713941">
        <w:t xml:space="preserve"> </w:t>
      </w:r>
      <w:r w:rsidRPr="00322CCC">
        <w:t>phosphate</w:t>
      </w:r>
      <w:r w:rsidR="00713941" w:rsidRPr="00713941">
        <w:t xml:space="preserve"> </w:t>
      </w:r>
      <w:r w:rsidRPr="00492C03">
        <w:rPr>
          <w:rFonts w:cstheme="minorHAnsi"/>
          <w:i/>
          <w:iCs/>
          <w:szCs w:val="24"/>
        </w:rPr>
        <w:t>NaH</w:t>
      </w:r>
      <w:r w:rsidRPr="00492C03">
        <w:rPr>
          <w:rFonts w:cstheme="minorHAnsi"/>
          <w:sz w:val="14"/>
          <w:szCs w:val="14"/>
        </w:rPr>
        <w:t>2</w:t>
      </w:r>
      <w:r w:rsidRPr="00492C03">
        <w:rPr>
          <w:rFonts w:cstheme="minorHAnsi"/>
          <w:i/>
          <w:iCs/>
          <w:szCs w:val="24"/>
        </w:rPr>
        <w:t>PO</w:t>
      </w:r>
      <w:r w:rsidRPr="00492C03">
        <w:rPr>
          <w:rFonts w:cstheme="minorHAnsi"/>
          <w:sz w:val="14"/>
          <w:szCs w:val="14"/>
        </w:rPr>
        <w:t xml:space="preserve">4 </w:t>
      </w:r>
      <w:r w:rsidRPr="00492C03">
        <w:rPr>
          <w:rFonts w:cstheme="minorHAnsi"/>
          <w:szCs w:val="24"/>
        </w:rPr>
        <w:t>2</w:t>
      </w:r>
      <w:r w:rsidRPr="00492C03">
        <w:rPr>
          <w:rFonts w:cstheme="minorHAnsi"/>
          <w:i/>
          <w:iCs/>
          <w:szCs w:val="24"/>
        </w:rPr>
        <w:t>H</w:t>
      </w:r>
      <w:r w:rsidRPr="00492C03">
        <w:rPr>
          <w:rFonts w:cstheme="minorHAnsi"/>
          <w:sz w:val="14"/>
          <w:szCs w:val="14"/>
        </w:rPr>
        <w:t>2</w:t>
      </w:r>
      <w:r w:rsidRPr="00492C03">
        <w:rPr>
          <w:rFonts w:cstheme="minorHAnsi"/>
          <w:i/>
          <w:iCs/>
          <w:szCs w:val="24"/>
        </w:rPr>
        <w:t>O</w:t>
      </w:r>
      <w:r w:rsidRPr="007A21D5">
        <w:rPr>
          <w:rFonts w:cstheme="minorHAnsi"/>
          <w:i/>
          <w:iCs/>
          <w:szCs w:val="24"/>
        </w:rPr>
        <w:t>)</w:t>
      </w:r>
      <w:r w:rsidR="00713941" w:rsidRPr="00713941">
        <w:rPr>
          <w:rFonts w:cstheme="minorHAnsi"/>
          <w:i/>
          <w:iCs/>
          <w:szCs w:val="24"/>
        </w:rPr>
        <w:t xml:space="preserve"> </w:t>
      </w:r>
      <w:r w:rsidRPr="007A21D5">
        <w:rPr>
          <w:rFonts w:cstheme="minorHAnsi"/>
        </w:rPr>
        <w:t>καθώς και 7 mL πυκνού φωσφορικού οξέος,</w:t>
      </w:r>
      <w:r>
        <w:rPr>
          <w:rFonts w:cstheme="minorHAnsi"/>
          <w:iCs/>
        </w:rPr>
        <w:t xml:space="preserve"> αναδεύοντας ήπια. Τέ</w:t>
      </w:r>
      <w:r w:rsidR="004745A2">
        <w:rPr>
          <w:rFonts w:cstheme="minorHAnsi"/>
          <w:iCs/>
        </w:rPr>
        <w:t>λος συμπληρώνεται με απιονισμένο</w:t>
      </w:r>
      <w:r>
        <w:rPr>
          <w:rFonts w:cstheme="minorHAnsi"/>
          <w:iCs/>
        </w:rPr>
        <w:t xml:space="preserve"> νερό ως την χαραγή.</w:t>
      </w:r>
    </w:p>
    <w:p w:rsidR="00146C4C" w:rsidRPr="00F14E01" w:rsidRDefault="009C4668" w:rsidP="00C7359F">
      <w:pPr>
        <w:pStyle w:val="a4"/>
        <w:numPr>
          <w:ilvl w:val="0"/>
          <w:numId w:val="5"/>
        </w:numPr>
        <w:rPr>
          <w:b/>
        </w:rPr>
      </w:pPr>
      <w:r w:rsidRPr="00F14E01">
        <w:rPr>
          <w:b/>
        </w:rPr>
        <w:t xml:space="preserve">Αντιδραστήριο </w:t>
      </w:r>
      <w:r w:rsidRPr="00F14E01">
        <w:rPr>
          <w:b/>
          <w:lang w:val="en-US"/>
        </w:rPr>
        <w:t>Indigo II</w:t>
      </w:r>
    </w:p>
    <w:p w:rsidR="009F50EC" w:rsidRDefault="009C4668" w:rsidP="00F14E01">
      <w:r>
        <w:t xml:space="preserve">Λαμβάνουμε από το </w:t>
      </w:r>
      <w:r>
        <w:rPr>
          <w:lang w:val="en-US"/>
        </w:rPr>
        <w:t>Stock</w:t>
      </w:r>
      <w:r w:rsidR="00713941" w:rsidRPr="00713941">
        <w:t xml:space="preserve"> </w:t>
      </w:r>
      <w:r>
        <w:t xml:space="preserve">διάλυμα </w:t>
      </w:r>
      <w:r w:rsidR="004745A2">
        <w:t>10</w:t>
      </w:r>
      <w:r w:rsidR="00492C03">
        <w:t>0</w:t>
      </w:r>
      <w:r w:rsidR="00713941" w:rsidRPr="00713941">
        <w:t xml:space="preserve"> </w:t>
      </w:r>
      <w:r>
        <w:rPr>
          <w:lang w:val="en-US"/>
        </w:rPr>
        <w:t>mL</w:t>
      </w:r>
      <w:r w:rsidR="00713941" w:rsidRPr="00713941">
        <w:t xml:space="preserve"> </w:t>
      </w:r>
      <w:r>
        <w:t xml:space="preserve">και τα μεταφέρουμε σε ογκομετρική φιάλη </w:t>
      </w:r>
      <w:r w:rsidR="004745A2">
        <w:t>των 10</w:t>
      </w:r>
      <w:r w:rsidR="00492C03">
        <w:t>00</w:t>
      </w:r>
      <w:r w:rsidR="00713941" w:rsidRPr="00713941">
        <w:t xml:space="preserve"> </w:t>
      </w:r>
      <w:r w:rsidR="00492C03">
        <w:rPr>
          <w:lang w:val="en-US"/>
        </w:rPr>
        <w:t>mL</w:t>
      </w:r>
      <w:r w:rsidR="00492C03">
        <w:t>, έπειτα ζυγίζον</w:t>
      </w:r>
      <w:r w:rsidR="004745A2">
        <w:t>ται και προστίθενται σε αυτό 13</w:t>
      </w:r>
      <w:r w:rsidR="00713941" w:rsidRPr="00713941">
        <w:t xml:space="preserve"> </w:t>
      </w:r>
      <w:r w:rsidR="00492C03">
        <w:rPr>
          <w:lang w:val="en-US"/>
        </w:rPr>
        <w:t>g</w:t>
      </w:r>
      <w:r w:rsidR="00713941" w:rsidRPr="00713941">
        <w:t xml:space="preserve"> </w:t>
      </w:r>
      <w:r w:rsidR="00322CCC" w:rsidRPr="00322CCC">
        <w:t>διένυδρου φωσφορικού νατρίου (sodium</w:t>
      </w:r>
      <w:r w:rsidR="00713941" w:rsidRPr="00713941">
        <w:t xml:space="preserve"> </w:t>
      </w:r>
      <w:r w:rsidR="00322CCC" w:rsidRPr="00322CCC">
        <w:t>dihydrogen</w:t>
      </w:r>
      <w:r w:rsidR="00713941" w:rsidRPr="00713941">
        <w:t xml:space="preserve"> </w:t>
      </w:r>
      <w:r w:rsidR="00322CCC" w:rsidRPr="00322CCC">
        <w:t>phosphate</w:t>
      </w:r>
      <w:r w:rsidR="00713941" w:rsidRPr="00713941">
        <w:t xml:space="preserve"> </w:t>
      </w:r>
      <w:r w:rsidR="00492C03" w:rsidRPr="00492C03">
        <w:rPr>
          <w:rFonts w:cstheme="minorHAnsi"/>
          <w:i/>
          <w:iCs/>
          <w:szCs w:val="24"/>
        </w:rPr>
        <w:t>NaH</w:t>
      </w:r>
      <w:r w:rsidR="00492C03" w:rsidRPr="00492C03">
        <w:rPr>
          <w:rFonts w:cstheme="minorHAnsi"/>
          <w:sz w:val="14"/>
          <w:szCs w:val="14"/>
        </w:rPr>
        <w:t>2</w:t>
      </w:r>
      <w:r w:rsidR="00492C03" w:rsidRPr="00492C03">
        <w:rPr>
          <w:rFonts w:cstheme="minorHAnsi"/>
          <w:i/>
          <w:iCs/>
          <w:szCs w:val="24"/>
        </w:rPr>
        <w:t>PO</w:t>
      </w:r>
      <w:r w:rsidR="00492C03" w:rsidRPr="00492C03">
        <w:rPr>
          <w:rFonts w:cstheme="minorHAnsi"/>
          <w:sz w:val="14"/>
          <w:szCs w:val="14"/>
        </w:rPr>
        <w:t xml:space="preserve">4 </w:t>
      </w:r>
      <w:r w:rsidR="00492C03" w:rsidRPr="00492C03">
        <w:rPr>
          <w:rFonts w:cstheme="minorHAnsi"/>
          <w:szCs w:val="24"/>
        </w:rPr>
        <w:t>2</w:t>
      </w:r>
      <w:r w:rsidR="00492C03" w:rsidRPr="00492C03">
        <w:rPr>
          <w:rFonts w:cstheme="minorHAnsi"/>
          <w:i/>
          <w:iCs/>
          <w:szCs w:val="24"/>
        </w:rPr>
        <w:t>H</w:t>
      </w:r>
      <w:r w:rsidR="00492C03" w:rsidRPr="00492C03">
        <w:rPr>
          <w:rFonts w:cstheme="minorHAnsi"/>
          <w:sz w:val="14"/>
          <w:szCs w:val="14"/>
        </w:rPr>
        <w:t>2</w:t>
      </w:r>
      <w:r w:rsidR="00492C03" w:rsidRPr="00492C03">
        <w:rPr>
          <w:rFonts w:cstheme="minorHAnsi"/>
          <w:i/>
          <w:iCs/>
          <w:szCs w:val="24"/>
        </w:rPr>
        <w:t>O</w:t>
      </w:r>
      <w:r w:rsidR="00322CCC" w:rsidRPr="007A21D5">
        <w:rPr>
          <w:rFonts w:cstheme="minorHAnsi"/>
          <w:i/>
          <w:iCs/>
          <w:szCs w:val="24"/>
        </w:rPr>
        <w:t>)</w:t>
      </w:r>
      <w:r w:rsidR="00713941" w:rsidRPr="00713941">
        <w:rPr>
          <w:rFonts w:cstheme="minorHAnsi"/>
          <w:i/>
          <w:iCs/>
          <w:szCs w:val="24"/>
        </w:rPr>
        <w:t xml:space="preserve"> </w:t>
      </w:r>
      <w:r w:rsidR="00492C03">
        <w:rPr>
          <w:rFonts w:cstheme="minorHAnsi"/>
          <w:iCs/>
        </w:rPr>
        <w:t>και αναδεύονται ήπια. Τέ</w:t>
      </w:r>
      <w:r w:rsidR="004745A2">
        <w:rPr>
          <w:rFonts w:cstheme="minorHAnsi"/>
          <w:iCs/>
        </w:rPr>
        <w:t>λος συμπληρώνεται με απιονισμένο</w:t>
      </w:r>
      <w:r w:rsidR="00764BA8">
        <w:rPr>
          <w:rFonts w:cstheme="minorHAnsi"/>
          <w:iCs/>
        </w:rPr>
        <w:t xml:space="preserve"> νερό ως την χαραγή </w:t>
      </w:r>
      <w:sdt>
        <w:sdtPr>
          <w:id w:val="38185677"/>
          <w:citation/>
        </w:sdtPr>
        <w:sdtContent>
          <w:r w:rsidR="00E9526F">
            <w:fldChar w:fldCharType="begin"/>
          </w:r>
          <w:r w:rsidR="00624508">
            <w:rPr>
              <w:lang w:val="en-US"/>
            </w:rPr>
            <w:instrText>CITATIONHBa</w:instrText>
          </w:r>
          <w:r w:rsidR="00624508" w:rsidRPr="00624508">
            <w:instrText>82 \</w:instrText>
          </w:r>
          <w:r w:rsidR="00624508">
            <w:rPr>
              <w:lang w:val="en-US"/>
            </w:rPr>
            <w:instrText>l</w:instrText>
          </w:r>
          <w:r w:rsidR="00624508" w:rsidRPr="00624508">
            <w:instrText xml:space="preserve"> 1033 </w:instrText>
          </w:r>
          <w:r w:rsidR="00E9526F">
            <w:fldChar w:fldCharType="separate"/>
          </w:r>
          <w:r w:rsidR="00831C74" w:rsidRPr="00E96D9B">
            <w:rPr>
              <w:noProof/>
            </w:rPr>
            <w:t>(</w:t>
          </w:r>
          <w:r w:rsidR="00831C74">
            <w:rPr>
              <w:noProof/>
              <w:lang w:val="en-US"/>
            </w:rPr>
            <w:t>Bader</w:t>
          </w:r>
          <w:r w:rsidR="00831C74" w:rsidRPr="00E96D9B">
            <w:rPr>
              <w:noProof/>
            </w:rPr>
            <w:t>&amp;</w:t>
          </w:r>
          <w:r w:rsidR="00831C74">
            <w:rPr>
              <w:noProof/>
              <w:lang w:val="en-US"/>
            </w:rPr>
            <w:t>Hoigne</w:t>
          </w:r>
          <w:r w:rsidR="00831C74" w:rsidRPr="00E96D9B">
            <w:rPr>
              <w:noProof/>
            </w:rPr>
            <w:t>, 1982)</w:t>
          </w:r>
          <w:r w:rsidR="00E9526F">
            <w:fldChar w:fldCharType="end"/>
          </w:r>
        </w:sdtContent>
      </w:sdt>
      <w:r w:rsidR="00764BA8">
        <w:t>.</w:t>
      </w:r>
    </w:p>
    <w:p w:rsidR="0090380C" w:rsidRDefault="0090380C" w:rsidP="0090380C">
      <w:r w:rsidRPr="0090380C">
        <w:t xml:space="preserve">Η μέτρηση της διαφοράς απορρόφησης δύο δειγμάτων, του αρχικού δείγματος </w:t>
      </w:r>
      <w:r>
        <w:t>αναφοράς και του μετρούμενου, μέσω του φασματοφωτόμετρου</w:t>
      </w:r>
      <w:r w:rsidR="00713941" w:rsidRPr="00713941">
        <w:t xml:space="preserve"> </w:t>
      </w:r>
      <w:r>
        <w:t xml:space="preserve">και με την χρήση της εξίσωσης </w:t>
      </w:r>
      <w:r>
        <w:rPr>
          <w:lang w:val="en-US"/>
        </w:rPr>
        <w:t>Bader</w:t>
      </w:r>
      <w:r w:rsidR="00713941" w:rsidRPr="00713941">
        <w:t xml:space="preserve"> </w:t>
      </w:r>
      <w:r>
        <w:rPr>
          <w:lang w:val="en-US"/>
        </w:rPr>
        <w:t>Hoigne</w:t>
      </w:r>
      <w:r w:rsidRPr="00912A54">
        <w:t xml:space="preserve">, </w:t>
      </w:r>
      <w:r>
        <w:t>μπορεί να υπολογιστεί η συγκέντρωση του όζοντος στο δείγμα:</w:t>
      </w:r>
    </w:p>
    <w:p w:rsidR="0090380C" w:rsidRPr="002B546D" w:rsidRDefault="00E9526F" w:rsidP="0090380C">
      <m:oMathPara>
        <m:oMath>
          <m:f>
            <m:fPr>
              <m:ctrlPr>
                <w:rPr>
                  <w:rFonts w:ascii="Cambria Math" w:hAnsi="Cambria Math"/>
                </w:rPr>
              </m:ctrlPr>
            </m:fPr>
            <m:num>
              <m:sSub>
                <m:sSubPr>
                  <m:ctrlPr>
                    <w:rPr>
                      <w:rFonts w:ascii="Cambria Math" w:hAnsi="Cambria Math" w:cstheme="minorHAnsi"/>
                      <w:szCs w:val="24"/>
                    </w:rPr>
                  </m:ctrlPr>
                </m:sSubPr>
                <m:e>
                  <m:r>
                    <w:rPr>
                      <w:rFonts w:ascii="Cambria Math" w:hAnsi="Cambria Math" w:cstheme="minorHAnsi"/>
                      <w:szCs w:val="24"/>
                    </w:rPr>
                    <m:t>O</m:t>
                  </m:r>
                </m:e>
                <m:sub>
                  <m:r>
                    <m:rPr>
                      <m:sty m:val="p"/>
                    </m:rPr>
                    <w:rPr>
                      <w:rFonts w:ascii="Cambria Math" w:hAnsi="Cambria Math" w:cstheme="minorHAnsi"/>
                      <w:szCs w:val="24"/>
                    </w:rPr>
                    <m:t>3</m:t>
                  </m:r>
                </m:sub>
              </m:sSub>
              <m:r>
                <m:rPr>
                  <m:sty m:val="p"/>
                </m:rPr>
                <w:rPr>
                  <w:rFonts w:ascii="Cambria Math" w:hAnsi="Cambria Math" w:cstheme="minorHAnsi"/>
                  <w:szCs w:val="24"/>
                </w:rPr>
                <m:t xml:space="preserve"> [</m:t>
              </m:r>
              <m:r>
                <w:rPr>
                  <w:rFonts w:ascii="Cambria Math" w:hAnsi="Cambria Math" w:cstheme="minorHAnsi"/>
                  <w:szCs w:val="24"/>
                </w:rPr>
                <m:t>mg</m:t>
              </m:r>
              <m:r>
                <m:rPr>
                  <m:sty m:val="p"/>
                </m:rPr>
                <w:rPr>
                  <w:rFonts w:ascii="Cambria Math" w:hAnsi="Cambria Math" w:cstheme="minorHAnsi"/>
                  <w:szCs w:val="24"/>
                </w:rPr>
                <m:t>]</m:t>
              </m:r>
            </m:num>
            <m:den>
              <m:r>
                <m:rPr>
                  <m:sty m:val="p"/>
                </m:rPr>
                <w:rPr>
                  <w:rFonts w:ascii="Cambria Math" w:hAnsi="Cambria Math"/>
                </w:rPr>
                <m:t>[</m:t>
              </m:r>
              <m:r>
                <w:rPr>
                  <w:rFonts w:ascii="Cambria Math" w:hAnsi="Cambria Math"/>
                </w:rPr>
                <m:t>L</m:t>
              </m:r>
              <m:r>
                <m:rPr>
                  <m:sty m:val="p"/>
                </m:rPr>
                <w:rPr>
                  <w:rFonts w:ascii="Cambria Math" w:hAnsi="Cambria Math"/>
                </w:rPr>
                <m:t>]</m:t>
              </m:r>
            </m:den>
          </m:f>
          <m:r>
            <m:rPr>
              <m:sty m:val="p"/>
            </m:rPr>
            <w:rPr>
              <w:rFonts w:ascii="Cambria Math" w:hAnsi="Cambria Math"/>
            </w:rPr>
            <m:t>=</m:t>
          </m:r>
          <m:f>
            <m:fPr>
              <m:ctrlPr>
                <w:rPr>
                  <w:rFonts w:ascii="Cambria Math" w:hAnsi="Cambria Math"/>
                </w:rPr>
              </m:ctrlPr>
            </m:fPr>
            <m:num>
              <m:r>
                <w:rPr>
                  <w:rFonts w:ascii="Cambria Math" w:hAnsi="Cambria Math"/>
                </w:rPr>
                <m:t>ΔA</m:t>
              </m:r>
              <m:r>
                <m:rPr>
                  <m:sty m:val="p"/>
                </m:rPr>
                <w:rPr>
                  <w:rFonts w:ascii="Cambria Math" w:hAnsi="Cambria Math"/>
                </w:rPr>
                <m:t>∙100</m:t>
              </m:r>
            </m:num>
            <m:den>
              <m:r>
                <w:rPr>
                  <w:rFonts w:ascii="Cambria Math" w:hAnsi="Cambria Math"/>
                </w:rPr>
                <m:t>f</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V</m:t>
              </m:r>
            </m:den>
          </m:f>
        </m:oMath>
      </m:oMathPara>
    </w:p>
    <w:p w:rsidR="0090380C" w:rsidRDefault="0090380C" w:rsidP="0090380C">
      <w:r>
        <w:t>Όπου:</w:t>
      </w:r>
    </w:p>
    <w:p w:rsidR="0090380C" w:rsidRPr="002B546D" w:rsidRDefault="0090380C" w:rsidP="0090380C">
      <w:r w:rsidRPr="002B546D">
        <w:rPr>
          <w:b/>
        </w:rPr>
        <w:t>O</w:t>
      </w:r>
      <w:r w:rsidRPr="002B546D">
        <w:rPr>
          <w:b/>
          <w:vertAlign w:val="subscript"/>
        </w:rPr>
        <w:t>3</w:t>
      </w:r>
      <w:r>
        <w:rPr>
          <w:b/>
        </w:rPr>
        <w:t>:</w:t>
      </w:r>
      <w:r w:rsidR="00713941" w:rsidRPr="00713941">
        <w:rPr>
          <w:b/>
        </w:rPr>
        <w:t xml:space="preserve"> </w:t>
      </w:r>
      <w:r w:rsidRPr="002B546D">
        <w:t>Συγκέντρωση Όζοντος [mg/L]</w:t>
      </w:r>
    </w:p>
    <w:p w:rsidR="0090380C" w:rsidRPr="002B546D" w:rsidRDefault="0090380C" w:rsidP="0090380C">
      <w:r w:rsidRPr="002B546D">
        <w:rPr>
          <w:b/>
        </w:rPr>
        <w:t>ΔΑ:</w:t>
      </w:r>
      <w:r w:rsidR="00713941" w:rsidRPr="00713941">
        <w:rPr>
          <w:b/>
        </w:rPr>
        <w:t xml:space="preserve"> </w:t>
      </w:r>
      <w:r w:rsidRPr="002B546D">
        <w:t>Διαφορά απορρόφησης ανάμεσα σε δείγμα (τελικό) και τυφλό διάλυμα (αρχικό)</w:t>
      </w:r>
    </w:p>
    <w:p w:rsidR="0090380C" w:rsidRPr="002B546D" w:rsidRDefault="0090380C" w:rsidP="0090380C">
      <w:r w:rsidRPr="002B546D">
        <w:rPr>
          <w:b/>
        </w:rPr>
        <w:t>b:</w:t>
      </w:r>
      <w:r w:rsidR="00713941" w:rsidRPr="00713941">
        <w:rPr>
          <w:b/>
        </w:rPr>
        <w:t xml:space="preserve"> </w:t>
      </w:r>
      <w:r w:rsidRPr="002B546D">
        <w:t>Μήκος οπτικής διαδρομής κυβέτας δείγματος [cm]</w:t>
      </w:r>
    </w:p>
    <w:p w:rsidR="0090380C" w:rsidRPr="002B546D" w:rsidRDefault="0090380C" w:rsidP="0090380C">
      <w:r w:rsidRPr="002B546D">
        <w:rPr>
          <w:b/>
        </w:rPr>
        <w:t>V:</w:t>
      </w:r>
      <w:r w:rsidR="00713941" w:rsidRPr="00713941">
        <w:rPr>
          <w:b/>
        </w:rPr>
        <w:t xml:space="preserve"> </w:t>
      </w:r>
      <w:r w:rsidRPr="002B546D">
        <w:t>Τελικός όγκος δείγματος [mL]</w:t>
      </w:r>
    </w:p>
    <w:p w:rsidR="0090380C" w:rsidRDefault="0090380C" w:rsidP="0090380C">
      <w:r w:rsidRPr="002B546D">
        <w:rPr>
          <w:b/>
          <w:bCs/>
        </w:rPr>
        <w:lastRenderedPageBreak/>
        <w:t>f</w:t>
      </w:r>
      <w:r w:rsidRPr="002B546D">
        <w:rPr>
          <w:b/>
        </w:rPr>
        <w:t>:</w:t>
      </w:r>
      <w:r w:rsidRPr="002B546D">
        <w:t xml:space="preserve"> Συντελεστής ευαισθησίας (σταθερά) [f=0.42]</w:t>
      </w:r>
    </w:p>
    <w:p w:rsidR="0090380C" w:rsidRPr="00494DBE" w:rsidRDefault="0090380C" w:rsidP="00F14E01">
      <w:pPr>
        <w:rPr>
          <w:rStyle w:val="a9"/>
          <w:b w:val="0"/>
          <w:bCs w:val="0"/>
        </w:rPr>
      </w:pPr>
    </w:p>
    <w:p w:rsidR="009F50EC" w:rsidRPr="00AE665C" w:rsidRDefault="007A21D5" w:rsidP="00C7359F">
      <w:pPr>
        <w:pStyle w:val="a4"/>
        <w:numPr>
          <w:ilvl w:val="0"/>
          <w:numId w:val="16"/>
        </w:numPr>
        <w:rPr>
          <w:rStyle w:val="a9"/>
          <w:bCs w:val="0"/>
          <w:lang w:val="en-US"/>
        </w:rPr>
      </w:pPr>
      <w:r w:rsidRPr="00CA7E87">
        <w:rPr>
          <w:rStyle w:val="a9"/>
          <w:bCs w:val="0"/>
        </w:rPr>
        <w:t>Μαλονικό</w:t>
      </w:r>
      <w:r w:rsidR="00713941">
        <w:rPr>
          <w:rStyle w:val="a9"/>
          <w:bCs w:val="0"/>
          <w:lang w:val="en-US"/>
        </w:rPr>
        <w:t xml:space="preserve"> </w:t>
      </w:r>
      <w:r w:rsidRPr="00CA7E87">
        <w:rPr>
          <w:rStyle w:val="a9"/>
          <w:bCs w:val="0"/>
        </w:rPr>
        <w:t>Οξύ</w:t>
      </w:r>
      <w:r w:rsidRPr="00AE665C">
        <w:rPr>
          <w:rStyle w:val="a9"/>
          <w:bCs w:val="0"/>
          <w:lang w:val="en-US"/>
        </w:rPr>
        <w:t xml:space="preserve"> (Malonic Acid Reagent)</w:t>
      </w:r>
    </w:p>
    <w:p w:rsidR="007B5D9A" w:rsidRPr="00C5258D" w:rsidRDefault="004820E3" w:rsidP="00156370">
      <w:pPr>
        <w:rPr>
          <w:rFonts w:cstheme="minorHAnsi"/>
        </w:rPr>
      </w:pPr>
      <w:r>
        <w:t>Το Μαλονικό Οξύ είναι ένα κοινό χημικό που</w:t>
      </w:r>
      <w:r w:rsidR="00A44AD9">
        <w:t xml:space="preserve"> χρησιμοποιείται μόνο για τον προσδιορισμό του όζοντος παρουσία χλωρίου.</w:t>
      </w:r>
      <w:r w:rsidR="00713941" w:rsidRPr="00713941">
        <w:t xml:space="preserve"> </w:t>
      </w:r>
      <w:r w:rsidR="00A44AD9">
        <w:t>Στο συγκεκριμένο πείραμα</w:t>
      </w:r>
      <w:r w:rsidR="00713941" w:rsidRPr="00713941">
        <w:t xml:space="preserve"> </w:t>
      </w:r>
      <w:r w:rsidR="00A44AD9">
        <w:t xml:space="preserve">προστέθηκε στο </w:t>
      </w:r>
      <w:r w:rsidR="00E95BF4">
        <w:t>διάλυμα για να δεσμεύσει τα υπολειμματικά χλωριόντα που π</w:t>
      </w:r>
      <w:r>
        <w:t>ερι</w:t>
      </w:r>
      <w:r w:rsidR="00E95BF4">
        <w:t>έχονται στο</w:t>
      </w:r>
      <w:r>
        <w:t xml:space="preserve"> νερό βρύσης</w:t>
      </w:r>
      <w:r w:rsidR="00C0108D">
        <w:t xml:space="preserve"> που χρησιμοποιείται</w:t>
      </w:r>
      <w:r w:rsidR="00E95BF4">
        <w:t xml:space="preserve"> στα δείγματα</w:t>
      </w:r>
      <w:r w:rsidR="00A44AD9">
        <w:t xml:space="preserve">, </w:t>
      </w:r>
      <w:r w:rsidR="00E95BF4">
        <w:t xml:space="preserve">έτσι </w:t>
      </w:r>
      <w:r w:rsidR="00A44AD9">
        <w:t xml:space="preserve">ώστε να μην </w:t>
      </w:r>
      <w:r w:rsidR="00E95BF4">
        <w:t>επηρεαστούν</w:t>
      </w:r>
      <w:r w:rsidR="00A44AD9">
        <w:t xml:space="preserve"> οι μετρήσεις.</w:t>
      </w:r>
      <w:r w:rsidR="00E95BF4">
        <w:t xml:space="preserve"> Η προτεινόμενη αναλογία </w:t>
      </w:r>
      <w:r w:rsidR="003C6E85">
        <w:t xml:space="preserve">είναι </w:t>
      </w:r>
      <w:r w:rsidR="003C6E85" w:rsidRPr="003C6E85">
        <w:t xml:space="preserve">5 g </w:t>
      </w:r>
      <w:r w:rsidR="003C6E85">
        <w:t>Μ</w:t>
      </w:r>
      <w:r w:rsidR="003C6E85" w:rsidRPr="003C6E85">
        <w:t>αλονικού οξέ</w:t>
      </w:r>
      <w:r w:rsidR="00C5258D">
        <w:t>ος ανά 100 mL</w:t>
      </w:r>
      <w:r w:rsidR="00713941" w:rsidRPr="00713941">
        <w:t xml:space="preserve"> </w:t>
      </w:r>
      <w:r w:rsidR="00C5258D">
        <w:t xml:space="preserve">απιονισμένου νερού </w:t>
      </w:r>
      <w:sdt>
        <w:sdtPr>
          <w:id w:val="38185678"/>
          <w:citation/>
        </w:sdtPr>
        <w:sdtContent>
          <w:r w:rsidR="00E9526F">
            <w:fldChar w:fldCharType="begin"/>
          </w:r>
          <w:r w:rsidR="00624508">
            <w:rPr>
              <w:lang w:val="en-US"/>
            </w:rPr>
            <w:instrText>CITATIONHBa</w:instrText>
          </w:r>
          <w:r w:rsidR="00624508" w:rsidRPr="00624508">
            <w:instrText>82 \</w:instrText>
          </w:r>
          <w:r w:rsidR="00624508">
            <w:rPr>
              <w:lang w:val="en-US"/>
            </w:rPr>
            <w:instrText>l</w:instrText>
          </w:r>
          <w:r w:rsidR="00624508" w:rsidRPr="00624508">
            <w:instrText xml:space="preserve"> 1033 </w:instrText>
          </w:r>
          <w:r w:rsidR="00E9526F">
            <w:fldChar w:fldCharType="separate"/>
          </w:r>
          <w:r w:rsidR="00831C74" w:rsidRPr="00C5258D">
            <w:rPr>
              <w:noProof/>
            </w:rPr>
            <w:t>(</w:t>
          </w:r>
          <w:r w:rsidR="00831C74">
            <w:rPr>
              <w:noProof/>
              <w:lang w:val="en-US"/>
            </w:rPr>
            <w:t>Bader</w:t>
          </w:r>
          <w:r w:rsidR="00831C74" w:rsidRPr="00C5258D">
            <w:rPr>
              <w:noProof/>
            </w:rPr>
            <w:t>&amp;</w:t>
          </w:r>
          <w:r w:rsidR="00831C74">
            <w:rPr>
              <w:noProof/>
              <w:lang w:val="en-US"/>
            </w:rPr>
            <w:t>Hoigne</w:t>
          </w:r>
          <w:r w:rsidR="00831C74" w:rsidRPr="00C5258D">
            <w:rPr>
              <w:noProof/>
            </w:rPr>
            <w:t>, 1982)</w:t>
          </w:r>
          <w:r w:rsidR="00E9526F">
            <w:fldChar w:fldCharType="end"/>
          </w:r>
        </w:sdtContent>
      </w:sdt>
      <w:r w:rsidR="00C5258D">
        <w:t>.</w:t>
      </w:r>
    </w:p>
    <w:p w:rsidR="003C6E85" w:rsidRPr="00CA7E87" w:rsidRDefault="00C0108D" w:rsidP="00C7359F">
      <w:pPr>
        <w:pStyle w:val="a4"/>
        <w:numPr>
          <w:ilvl w:val="0"/>
          <w:numId w:val="16"/>
        </w:numPr>
        <w:rPr>
          <w:rStyle w:val="a9"/>
          <w:bCs w:val="0"/>
        </w:rPr>
      </w:pPr>
      <w:r w:rsidRPr="00CA7E87">
        <w:rPr>
          <w:rStyle w:val="a9"/>
          <w:bCs w:val="0"/>
        </w:rPr>
        <w:t>Θειοθειικό</w:t>
      </w:r>
      <w:r w:rsidR="003C6E85" w:rsidRPr="00CA7E87">
        <w:rPr>
          <w:rStyle w:val="a9"/>
          <w:bCs w:val="0"/>
        </w:rPr>
        <w:t xml:space="preserve"> Νάτριο (Sodium</w:t>
      </w:r>
      <w:r w:rsidR="00713941">
        <w:rPr>
          <w:rStyle w:val="a9"/>
          <w:bCs w:val="0"/>
          <w:lang w:val="en-US"/>
        </w:rPr>
        <w:t xml:space="preserve"> </w:t>
      </w:r>
      <w:r w:rsidRPr="00CA7E87">
        <w:rPr>
          <w:rStyle w:val="a9"/>
          <w:bCs w:val="0"/>
        </w:rPr>
        <w:t>Thiosulfate</w:t>
      </w:r>
      <w:r w:rsidR="003C6E85" w:rsidRPr="00CA7E87">
        <w:rPr>
          <w:rStyle w:val="a9"/>
          <w:bCs w:val="0"/>
        </w:rPr>
        <w:t>)</w:t>
      </w:r>
    </w:p>
    <w:p w:rsidR="009F50EC" w:rsidRPr="009F50EC" w:rsidRDefault="00C0108D" w:rsidP="00156370">
      <w:r>
        <w:t>Το Θειοθειικό Νάτριο (</w:t>
      </w:r>
      <w:r w:rsidR="003C6E85" w:rsidRPr="003C6E85">
        <w:t>S</w:t>
      </w:r>
      <w:r w:rsidR="003C6E85" w:rsidRPr="003C6E85">
        <w:rPr>
          <w:vertAlign w:val="subscript"/>
        </w:rPr>
        <w:t>2</w:t>
      </w:r>
      <w:r w:rsidR="003C6E85" w:rsidRPr="003C6E85">
        <w:t>O</w:t>
      </w:r>
      <w:r>
        <w:rPr>
          <w:vertAlign w:val="subscript"/>
        </w:rPr>
        <w:t>3</w:t>
      </w:r>
      <w:r>
        <w:rPr>
          <w:vertAlign w:val="superscript"/>
        </w:rPr>
        <w:t>2-</w:t>
      </w:r>
      <w:r w:rsidR="003C6E85" w:rsidRPr="003C6E85">
        <w:t xml:space="preserve">), </w:t>
      </w:r>
      <w:r w:rsidR="003C6E85">
        <w:t>είναι μια λευκή κρυσταλλική σ</w:t>
      </w:r>
      <w:r w:rsidR="007B52AD">
        <w:t>κόνη με μία αδύναμη θειώδη οσμή</w:t>
      </w:r>
      <w:r w:rsidR="0090380C">
        <w:t xml:space="preserve">. </w:t>
      </w:r>
      <w:r w:rsidR="00E62126">
        <w:t>Χ</w:t>
      </w:r>
      <w:r w:rsidR="003C6E85" w:rsidRPr="003C6E85">
        <w:t>ρησιμοποιείται κατά την δειγματοληψία του απλού και καταλυτικού οζο</w:t>
      </w:r>
      <w:r w:rsidR="00E62126">
        <w:t>νισμού και δρα σαν διασταλτικό</w:t>
      </w:r>
      <w:r w:rsidR="003C6E85" w:rsidRPr="003C6E85">
        <w:t xml:space="preserve"> με σκοπό να καταστρέψει το υπολειμματικό όζον που υπάρχει μέσα στα δείγματα. Για την παρασκευή του </w:t>
      </w:r>
      <w:r>
        <w:t xml:space="preserve">χρησιμοποιούνται 10 mL πυκνού </w:t>
      </w:r>
      <w:r w:rsidR="003C6E85" w:rsidRPr="003C6E85">
        <w:t>θειο</w:t>
      </w:r>
      <w:r>
        <w:t>θειικού</w:t>
      </w:r>
      <w:r w:rsidR="003C6E85" w:rsidRPr="003C6E85">
        <w:t xml:space="preserve"> νατρίου τα οποία αραιώνονται σε ογκομετρική φιάλη 100 mL με αποσταγμένο νερό. </w:t>
      </w:r>
      <w:r w:rsidR="00036034">
        <w:t xml:space="preserve">Επομένως, η χρήση του </w:t>
      </w:r>
      <w:r w:rsidR="00CC15D6">
        <w:t>έχει</w:t>
      </w:r>
      <w:r w:rsidR="00036034">
        <w:t xml:space="preserve"> σαν αποτέλεσμα</w:t>
      </w:r>
      <w:r w:rsidR="00CC15D6">
        <w:t xml:space="preserve"> τον τερμα</w:t>
      </w:r>
      <w:r w:rsidR="0090380C">
        <w:t xml:space="preserve">τισμό της </w:t>
      </w:r>
      <w:r w:rsidR="00CC15D6">
        <w:t xml:space="preserve">αντίδρασης </w:t>
      </w:r>
      <w:r w:rsidR="003C6E85" w:rsidRPr="003C6E85">
        <w:t xml:space="preserve">κατά την έξοδο των δειγμάτων </w:t>
      </w:r>
      <w:r w:rsidR="00036034">
        <w:t>από τις</w:t>
      </w:r>
      <w:r w:rsidR="003C6E85" w:rsidRPr="003C6E85">
        <w:t xml:space="preserve"> στήλες.</w:t>
      </w:r>
    </w:p>
    <w:p w:rsidR="009F50EC" w:rsidRDefault="007B52AD" w:rsidP="00156370">
      <w:r>
        <w:t xml:space="preserve">Η χρήση των δύο παραπάνω διαλυμάτων </w:t>
      </w:r>
      <w:r w:rsidR="00F60660">
        <w:t xml:space="preserve">έλαβε το παρόν για την διόρθωση τυχόν αποκλίσεων στις φασματοσκοπικές μετρήσεις που ενδέχεται να προκληθούν λόγω της ύπαρξης υπολειπόμενου χλωρίου στο νερό βρύσης καθώς και της περίσσειας όζοντος μετά τις αντιδράσεις </w:t>
      </w:r>
      <w:r w:rsidR="00C36721">
        <w:t>απολύμανσης που πραγματοποιήθηκαν.</w:t>
      </w:r>
    </w:p>
    <w:p w:rsidR="000F299C" w:rsidRPr="00CA7E87" w:rsidRDefault="00FD4021" w:rsidP="00C7359F">
      <w:pPr>
        <w:pStyle w:val="a4"/>
        <w:numPr>
          <w:ilvl w:val="0"/>
          <w:numId w:val="16"/>
        </w:numPr>
        <w:rPr>
          <w:rStyle w:val="a9"/>
          <w:bCs w:val="0"/>
        </w:rPr>
      </w:pPr>
      <w:r w:rsidRPr="00CA7E87">
        <w:rPr>
          <w:rStyle w:val="a9"/>
          <w:bCs w:val="0"/>
        </w:rPr>
        <w:t>Φασματοσκοποία UV</w:t>
      </w:r>
      <w:r w:rsidR="00EA6FE5" w:rsidRPr="00CA7E87">
        <w:rPr>
          <w:rStyle w:val="a9"/>
          <w:bCs w:val="0"/>
        </w:rPr>
        <w:t>-Visible</w:t>
      </w:r>
    </w:p>
    <w:p w:rsidR="009D5902" w:rsidRDefault="00EA6FE5" w:rsidP="00156370">
      <w:r w:rsidRPr="00EA6FE5">
        <w:t>Η φασματοσκοπία ασχολείται με τον προσδιορισμό της συχνότητας ή του μήκους κύματος της απορροφούμενης ή εκπεμπόμενης ακτινοβολίας καθώς και με τον καθορισμό των σχέσεων και των νόμων που διέπουν τις μεταβολές αυτές. Η φασματοφωτομετρία είναι ένα τμήμα της φασματοσκοπίας, που μελετά τις ποσοτικές σχέσεις που διέπουν την ένταση της απορροφούμενης (ή εκπεμπόμενης) ακτινοβολίας και τους νόμους της απορρόφησης του φωτός.</w:t>
      </w:r>
      <w:r w:rsidR="00713941" w:rsidRPr="00713941">
        <w:t xml:space="preserve"> </w:t>
      </w:r>
      <w:r w:rsidR="00A129B2">
        <w:t>Η μέτρηση της απορρόφησης του φωτός και η καταγραφή ενός φάσματος απορρόφησης, στην περιοχή ορατού ‐ υπεριώδους (UV – Vis), γίνεται με ειδικά όργανα, τα φασματοφωτόμετρα</w:t>
      </w:r>
      <w:r w:rsidR="00A129B2" w:rsidRPr="00A129B2">
        <w:t xml:space="preserve">. </w:t>
      </w:r>
      <w:r w:rsidR="00A129B2">
        <w:t>Στην πράξη το φως που χρησιμοποιείται στο φασματοφωτόμετρο επιλέγεται να είναι συγκεκριμένου μήκους κύματος λ, ώστε να έχουμε την μέγιστη δυνατή απορρόφηση.</w:t>
      </w:r>
      <w:r w:rsidR="009D5902">
        <w:t xml:space="preserve"> Αρχή της φασματοφωτομετρίας αποτελεί ο νόμος των </w:t>
      </w:r>
      <w:r w:rsidR="009D5902">
        <w:rPr>
          <w:lang w:val="en-US"/>
        </w:rPr>
        <w:t>Lambert</w:t>
      </w:r>
      <w:r w:rsidR="009D5902" w:rsidRPr="009D5902">
        <w:t>&amp;</w:t>
      </w:r>
      <w:r w:rsidR="009D5902">
        <w:rPr>
          <w:lang w:val="en-US"/>
        </w:rPr>
        <w:t>Beer</w:t>
      </w:r>
      <w:r w:rsidR="009D5902">
        <w:t>,που αφορά τις μονοχρωματικές ακτινοβολίες και αναφέρει πως:</w:t>
      </w:r>
    </w:p>
    <w:p w:rsidR="00EA6FE5" w:rsidRDefault="009D5902" w:rsidP="00156370">
      <w:r>
        <w:lastRenderedPageBreak/>
        <w:t>Η απορρόφηση (A) για σταθερό πάχος στοιβάδας (d) και ορισμένο μήκος κύματος φωτός είναι γραμμική συνάρτηση της συγκέντρωσης του διαλύματος (C) της ουσίας που απορροφά.</w:t>
      </w:r>
    </w:p>
    <w:p w:rsidR="00560689" w:rsidRDefault="009D5902" w:rsidP="00156370">
      <w:r>
        <w:t xml:space="preserve">Συνεπώς:  </w:t>
      </w:r>
      <w:r w:rsidRPr="00560689">
        <w:t xml:space="preserve">Α = -logΤ = -log(I/Iο) = ε </w:t>
      </w:r>
      <w:r w:rsidRPr="00560689">
        <w:rPr>
          <w:lang w:val="en-US"/>
        </w:rPr>
        <w:t>dC</w:t>
      </w:r>
    </w:p>
    <w:p w:rsidR="002B546D" w:rsidRDefault="002B546D" w:rsidP="00CA7E87">
      <w:pPr>
        <w:spacing w:after="0" w:line="240" w:lineRule="auto"/>
      </w:pPr>
      <w:r>
        <w:t>Όπου:</w:t>
      </w:r>
    </w:p>
    <w:p w:rsidR="002B546D" w:rsidRDefault="009D5902" w:rsidP="0090380C">
      <w:pPr>
        <w:spacing w:after="0" w:line="360" w:lineRule="auto"/>
      </w:pPr>
      <w:r w:rsidRPr="00560689">
        <w:rPr>
          <w:b/>
          <w:lang w:val="en-US"/>
        </w:rPr>
        <w:t>C</w:t>
      </w:r>
      <w:r w:rsidR="002B546D">
        <w:rPr>
          <w:b/>
        </w:rPr>
        <w:t>:</w:t>
      </w:r>
      <w:r w:rsidR="00560689">
        <w:t xml:space="preserve"> την </w:t>
      </w:r>
      <w:r w:rsidRPr="00B836E2">
        <w:t>συγ</w:t>
      </w:r>
      <w:r w:rsidR="002B546D">
        <w:t>κέντρωση της ουσίας στο διάλυμα</w:t>
      </w:r>
    </w:p>
    <w:p w:rsidR="002B546D" w:rsidRPr="00CB6ED7" w:rsidRDefault="002B546D" w:rsidP="0090380C">
      <w:pPr>
        <w:spacing w:after="0" w:line="360" w:lineRule="auto"/>
      </w:pPr>
      <w:r>
        <w:rPr>
          <w:b/>
          <w:lang w:val="en-US"/>
        </w:rPr>
        <w:t>l</w:t>
      </w:r>
      <w:r>
        <w:rPr>
          <w:b/>
        </w:rPr>
        <w:t>:</w:t>
      </w:r>
      <w:r w:rsidR="00560689">
        <w:t xml:space="preserve"> την ισ</w:t>
      </w:r>
      <w:r>
        <w:t>χύ της εξερχόμενης ακτινοβολίας</w:t>
      </w:r>
    </w:p>
    <w:p w:rsidR="002B546D" w:rsidRDefault="00560689" w:rsidP="0090380C">
      <w:pPr>
        <w:spacing w:after="0" w:line="360" w:lineRule="auto"/>
      </w:pPr>
      <w:r w:rsidRPr="00560689">
        <w:rPr>
          <w:b/>
        </w:rPr>
        <w:t>Ιο</w:t>
      </w:r>
      <w:r w:rsidR="002B546D">
        <w:rPr>
          <w:b/>
        </w:rPr>
        <w:t>:</w:t>
      </w:r>
      <w:r>
        <w:t>την ισχύ</w:t>
      </w:r>
      <w:r w:rsidR="002B546D">
        <w:t xml:space="preserve"> της προσπίπτουσας ακτινοβολίας</w:t>
      </w:r>
    </w:p>
    <w:p w:rsidR="002B546D" w:rsidRDefault="002B546D" w:rsidP="0090380C">
      <w:pPr>
        <w:spacing w:after="0" w:line="360" w:lineRule="auto"/>
      </w:pPr>
      <w:r>
        <w:rPr>
          <w:b/>
        </w:rPr>
        <w:t>ε:</w:t>
      </w:r>
      <w:r w:rsidR="00560689">
        <w:t xml:space="preserve"> την μοριακή απορροφητικότητα και </w:t>
      </w:r>
    </w:p>
    <w:p w:rsidR="009D5902" w:rsidRDefault="00560689" w:rsidP="0090380C">
      <w:pPr>
        <w:spacing w:after="0" w:line="360" w:lineRule="auto"/>
      </w:pPr>
      <w:r w:rsidRPr="00560689">
        <w:rPr>
          <w:b/>
          <w:lang w:val="en-US"/>
        </w:rPr>
        <w:t>d</w:t>
      </w:r>
      <w:r w:rsidR="002B546D">
        <w:rPr>
          <w:b/>
        </w:rPr>
        <w:t>:</w:t>
      </w:r>
      <w:r>
        <w:t>το πάχος της κυψελίδας</w:t>
      </w:r>
      <w:sdt>
        <w:sdtPr>
          <w:id w:val="2095439"/>
          <w:citation/>
        </w:sdtPr>
        <w:sdtContent>
          <w:r w:rsidR="00E9526F">
            <w:fldChar w:fldCharType="begin"/>
          </w:r>
          <w:r w:rsidR="007670B6">
            <w:instrText xml:space="preserve"> CITATION ΤΕΙ17 \l 1032 </w:instrText>
          </w:r>
          <w:r w:rsidR="00E9526F">
            <w:fldChar w:fldCharType="separate"/>
          </w:r>
          <w:r w:rsidR="002B7A3E">
            <w:rPr>
              <w:noProof/>
            </w:rPr>
            <w:t>(ΤΕΙ Λάρισας, 2017)</w:t>
          </w:r>
          <w:r w:rsidR="00E9526F">
            <w:rPr>
              <w:noProof/>
            </w:rPr>
            <w:fldChar w:fldCharType="end"/>
          </w:r>
        </w:sdtContent>
      </w:sdt>
      <w:r w:rsidR="00C5258D">
        <w:t>.</w:t>
      </w:r>
    </w:p>
    <w:p w:rsidR="00CA7E87" w:rsidRPr="00CE4FBC" w:rsidRDefault="00CA7E87" w:rsidP="00CA7E87">
      <w:pPr>
        <w:spacing w:after="0" w:line="240" w:lineRule="auto"/>
      </w:pPr>
    </w:p>
    <w:p w:rsidR="00773334" w:rsidRDefault="00955F39" w:rsidP="00156370">
      <w:r>
        <w:t>Όλα τα είδη φασματοφωτόμε</w:t>
      </w:r>
      <w:r w:rsidR="00773334" w:rsidRPr="00773334">
        <w:t>τρων αποτελούνται από τις ίδιες βασικές μονάδες. Δηλαδή, περιέχουν</w:t>
      </w:r>
      <w:r w:rsidR="00053896">
        <w:t xml:space="preserve"> μια πηγή φωτός, ένα μονοχρωμάτω</w:t>
      </w:r>
      <w:r w:rsidR="00773334" w:rsidRPr="00773334">
        <w:t>ρα, την κυψελίδα, τον ανιχνευτή και ένα σύστημα μετρήσεως το οποίο περιέχει ενισχυτή σήματος και όργανο αναγνώσεως.</w:t>
      </w:r>
      <w:r w:rsidR="00CE5F2E">
        <w:t xml:space="preserve"> Στην </w:t>
      </w:r>
      <w:r w:rsidR="00CE5F2E" w:rsidRPr="00CE5F2E">
        <w:rPr>
          <w:b/>
        </w:rPr>
        <w:t xml:space="preserve">Εικόνα </w:t>
      </w:r>
      <w:r w:rsidR="00BA4D1F">
        <w:rPr>
          <w:b/>
        </w:rPr>
        <w:t>9</w:t>
      </w:r>
      <w:r w:rsidR="00CE5F2E">
        <w:t xml:space="preserve"> παρουσιάζεται ο τύπος φασματοφωτόμετρου που χρησιμοποιήθηκε.</w:t>
      </w:r>
    </w:p>
    <w:p w:rsidR="00D86524" w:rsidRDefault="00773334" w:rsidP="00F14E01">
      <w:pPr>
        <w:jc w:val="center"/>
      </w:pPr>
      <w:r>
        <w:rPr>
          <w:noProof/>
          <w:lang w:eastAsia="el-GR"/>
        </w:rPr>
        <w:drawing>
          <wp:inline distT="0" distB="0" distL="0" distR="0">
            <wp:extent cx="3962516" cy="2636874"/>
            <wp:effectExtent l="0" t="0" r="0" b="0"/>
            <wp:docPr id="11" name="10 - Εικόνα" descr="fwtomet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wtometro.jpg"/>
                    <pic:cNvPicPr/>
                  </pic:nvPicPr>
                  <pic:blipFill>
                    <a:blip r:embed="rId33"/>
                    <a:stretch>
                      <a:fillRect/>
                    </a:stretch>
                  </pic:blipFill>
                  <pic:spPr>
                    <a:xfrm>
                      <a:off x="0" y="0"/>
                      <a:ext cx="3965651" cy="2638960"/>
                    </a:xfrm>
                    <a:prstGeom prst="rect">
                      <a:avLst/>
                    </a:prstGeom>
                  </pic:spPr>
                </pic:pic>
              </a:graphicData>
            </a:graphic>
          </wp:inline>
        </w:drawing>
      </w:r>
    </w:p>
    <w:p w:rsidR="008D1AE5" w:rsidRPr="0090380C" w:rsidRDefault="00D86524" w:rsidP="0090380C">
      <w:pPr>
        <w:pStyle w:val="aa"/>
        <w:jc w:val="center"/>
      </w:pPr>
      <w:bookmarkStart w:id="44" w:name="_Toc96628482"/>
      <w:r w:rsidRPr="00D86524">
        <w:t xml:space="preserve">Εικόνα </w:t>
      </w:r>
      <w:r w:rsidR="00E9526F" w:rsidRPr="00D86524">
        <w:fldChar w:fldCharType="begin"/>
      </w:r>
      <w:r w:rsidRPr="00D86524">
        <w:instrText xml:space="preserve"> SEQ Εικόνα \* ARABIC </w:instrText>
      </w:r>
      <w:r w:rsidR="00E9526F" w:rsidRPr="00D86524">
        <w:fldChar w:fldCharType="separate"/>
      </w:r>
      <w:r w:rsidR="00FE1CAC">
        <w:rPr>
          <w:noProof/>
        </w:rPr>
        <w:t>9</w:t>
      </w:r>
      <w:r w:rsidR="00E9526F" w:rsidRPr="00D86524">
        <w:fldChar w:fldCharType="end"/>
      </w:r>
      <w:r w:rsidRPr="00D86524">
        <w:t>:</w:t>
      </w:r>
      <w:r w:rsidRPr="003D7CAC">
        <w:rPr>
          <w:color w:val="4F81BD" w:themeColor="accent1"/>
        </w:rPr>
        <w:t>Φασματοφωτόμετρο</w:t>
      </w:r>
      <w:r w:rsidR="00713941" w:rsidRPr="00713941">
        <w:rPr>
          <w:color w:val="4F81BD" w:themeColor="accent1"/>
        </w:rPr>
        <w:t xml:space="preserve"> </w:t>
      </w:r>
      <w:r w:rsidRPr="003D7CAC">
        <w:rPr>
          <w:color w:val="4F81BD" w:themeColor="accent1"/>
          <w:lang w:val="en-US"/>
        </w:rPr>
        <w:t>UV</w:t>
      </w:r>
      <w:r w:rsidRPr="003D7CAC">
        <w:rPr>
          <w:color w:val="4F81BD" w:themeColor="accent1"/>
        </w:rPr>
        <w:t>-</w:t>
      </w:r>
      <w:r w:rsidRPr="003D7CAC">
        <w:rPr>
          <w:color w:val="4F81BD" w:themeColor="accent1"/>
          <w:lang w:val="en-US"/>
        </w:rPr>
        <w:t>Visible</w:t>
      </w:r>
      <w:r w:rsidR="00713941" w:rsidRPr="00713941">
        <w:rPr>
          <w:color w:val="4F81BD" w:themeColor="accent1"/>
        </w:rPr>
        <w:t xml:space="preserve"> </w:t>
      </w:r>
      <w:sdt>
        <w:sdtPr>
          <w:rPr>
            <w:color w:val="4F81BD" w:themeColor="accent1"/>
            <w:lang w:val="en-US"/>
          </w:rPr>
          <w:id w:val="444632860"/>
          <w:citation/>
        </w:sdtPr>
        <w:sdtContent>
          <w:r w:rsidR="00E9526F" w:rsidRPr="003D7CAC">
            <w:rPr>
              <w:color w:val="4F81BD" w:themeColor="accent1"/>
              <w:lang w:val="en-US"/>
            </w:rPr>
            <w:fldChar w:fldCharType="begin"/>
          </w:r>
          <w:r w:rsidR="00D83160" w:rsidRPr="003D7CAC">
            <w:rPr>
              <w:color w:val="4F81BD" w:themeColor="accent1"/>
              <w:lang w:val="en-US"/>
            </w:rPr>
            <w:instrText>CITATIONShi</w:instrText>
          </w:r>
          <w:r w:rsidR="00D83160" w:rsidRPr="003D7CAC">
            <w:rPr>
              <w:color w:val="4F81BD" w:themeColor="accent1"/>
            </w:rPr>
            <w:instrText>09 \</w:instrText>
          </w:r>
          <w:r w:rsidR="00D83160" w:rsidRPr="003D7CAC">
            <w:rPr>
              <w:color w:val="4F81BD" w:themeColor="accent1"/>
              <w:lang w:val="en-US"/>
            </w:rPr>
            <w:instrText>l</w:instrText>
          </w:r>
          <w:r w:rsidR="00D83160" w:rsidRPr="003D7CAC">
            <w:rPr>
              <w:color w:val="4F81BD" w:themeColor="accent1"/>
            </w:rPr>
            <w:instrText xml:space="preserve"> 1033 </w:instrText>
          </w:r>
          <w:r w:rsidR="00E9526F" w:rsidRPr="003D7CAC">
            <w:rPr>
              <w:color w:val="4F81BD" w:themeColor="accent1"/>
              <w:lang w:val="en-US"/>
            </w:rPr>
            <w:fldChar w:fldCharType="separate"/>
          </w:r>
          <w:r w:rsidR="002B7A3E" w:rsidRPr="007D55DD">
            <w:rPr>
              <w:noProof/>
              <w:color w:val="4F81BD" w:themeColor="accent1"/>
            </w:rPr>
            <w:t>(</w:t>
          </w:r>
          <w:r w:rsidR="002B7A3E" w:rsidRPr="002B7A3E">
            <w:rPr>
              <w:noProof/>
              <w:color w:val="4F81BD" w:themeColor="accent1"/>
              <w:lang w:val="en-US"/>
            </w:rPr>
            <w:t>Shimadzu</w:t>
          </w:r>
          <w:r w:rsidR="002B7A3E" w:rsidRPr="007D55DD">
            <w:rPr>
              <w:noProof/>
              <w:color w:val="4F81BD" w:themeColor="accent1"/>
            </w:rPr>
            <w:t>, 2009)</w:t>
          </w:r>
          <w:r w:rsidR="00E9526F" w:rsidRPr="003D7CAC">
            <w:rPr>
              <w:color w:val="4F81BD" w:themeColor="accent1"/>
              <w:lang w:val="en-US"/>
            </w:rPr>
            <w:fldChar w:fldCharType="end"/>
          </w:r>
        </w:sdtContent>
      </w:sdt>
      <w:bookmarkEnd w:id="44"/>
    </w:p>
    <w:p w:rsidR="00A138FB" w:rsidRDefault="00A138FB" w:rsidP="00156370">
      <w:r w:rsidRPr="00CB6ED7">
        <w:t>-</w:t>
      </w:r>
      <w:r w:rsidRPr="00F14E01">
        <w:rPr>
          <w:b/>
        </w:rPr>
        <w:t>Γυάλινη Κυβέτα Δειγματοληψίας</w:t>
      </w:r>
    </w:p>
    <w:p w:rsidR="00036034" w:rsidRPr="00F14E01" w:rsidRDefault="003A31AC" w:rsidP="00156370">
      <w:r>
        <w:t xml:space="preserve">Όταν το φάσμα των δειγμάτων που μελετάμε αναφέρονται </w:t>
      </w:r>
      <w:r w:rsidR="00A138FB">
        <w:t xml:space="preserve">σε ορατό μήκος κύματος </w:t>
      </w:r>
      <w:r>
        <w:t xml:space="preserve">(600 </w:t>
      </w:r>
      <w:r>
        <w:rPr>
          <w:lang w:val="en-US"/>
        </w:rPr>
        <w:t>nm</w:t>
      </w:r>
      <w:r w:rsidRPr="003A31AC">
        <w:t>)</w:t>
      </w:r>
      <w:r>
        <w:t xml:space="preserve">, τότε γίνεται χρήση γυάλινης κυβέτας. Η μεθοδολογία που ακολουθείται περιλαμβάνει την αρχική ρύθμιση (μηδενισμό) στο φασματοφωτόμετρο με προσθήκη απιονισμένου νερού στην κυβέτα ώστε να </w:t>
      </w:r>
      <w:r w:rsidR="002E06D0">
        <w:t xml:space="preserve">χρησιμοποιηθεί ως σημείο </w:t>
      </w:r>
      <w:r w:rsidR="003D7CAC">
        <w:t>αναφοράς</w:t>
      </w:r>
      <w:r w:rsidR="002E06D0">
        <w:t xml:space="preserve">, ενώ μετράται και η απορρόφηση του τυφλού διαλύματος για χρήση ως δείκτης αναφοράς στους υπολογισμούς. Το τυφλό θα πρέπει να είναι πυκνό ή </w:t>
      </w:r>
      <w:r w:rsidR="002E06D0">
        <w:lastRenderedPageBreak/>
        <w:t>αραιό, ανάλογα με την συγκέντρωση του όζοντος</w:t>
      </w:r>
      <w:r w:rsidR="00955F39">
        <w:t>,</w:t>
      </w:r>
      <w:r w:rsidR="002E06D0">
        <w:t xml:space="preserve"> διότι </w:t>
      </w:r>
      <w:r w:rsidR="0054737B">
        <w:rPr>
          <w:rFonts w:cstheme="minorHAnsi"/>
        </w:rPr>
        <w:t>η συγκέντρωση του όζοντος που μετράται είναι ανάλογη της</w:t>
      </w:r>
      <w:r w:rsidR="002E06D0" w:rsidRPr="002E06D0">
        <w:rPr>
          <w:rFonts w:cstheme="minorHAnsi"/>
        </w:rPr>
        <w:t xml:space="preserve"> ποσότητα</w:t>
      </w:r>
      <w:r w:rsidR="0054737B">
        <w:rPr>
          <w:rFonts w:cstheme="minorHAnsi"/>
        </w:rPr>
        <w:t>ς</w:t>
      </w:r>
      <w:r w:rsidR="002E06D0" w:rsidRPr="002E06D0">
        <w:rPr>
          <w:rFonts w:cstheme="minorHAnsi"/>
        </w:rPr>
        <w:t xml:space="preserve"> του αντιδραστηρίου Indigo II. Εφόσον η συγκέντρωση τείνει να αυξάνεται, αυξάνεται και ο όγκος του αντιδραστηρίου. Αυτό συμβαίνει διότι το όζον αποχρωματίζει το αντιδραστήριο και μετά υ</w:t>
      </w:r>
      <w:r w:rsidR="0054737B">
        <w:rPr>
          <w:rFonts w:cstheme="minorHAnsi"/>
        </w:rPr>
        <w:t>πάρχει σφάλμα στη μέτρηση μιας και</w:t>
      </w:r>
      <w:r w:rsidR="002E06D0" w:rsidRPr="002E06D0">
        <w:rPr>
          <w:rFonts w:cstheme="minorHAnsi"/>
        </w:rPr>
        <w:t xml:space="preserve"> υπάρχει περίσσεια όζοντος.</w:t>
      </w:r>
    </w:p>
    <w:p w:rsidR="00036034" w:rsidRPr="008D1AE5" w:rsidRDefault="00036034" w:rsidP="00C7359F">
      <w:pPr>
        <w:pStyle w:val="2"/>
        <w:numPr>
          <w:ilvl w:val="2"/>
          <w:numId w:val="12"/>
        </w:numPr>
        <w:rPr>
          <w:rStyle w:val="a9"/>
          <w:b/>
          <w:bCs/>
        </w:rPr>
      </w:pPr>
      <w:bookmarkStart w:id="45" w:name="_Toc96441703"/>
      <w:r w:rsidRPr="008D1AE5">
        <w:rPr>
          <w:rStyle w:val="a9"/>
          <w:b/>
          <w:bCs/>
        </w:rPr>
        <w:t>Μονάδα Οζονισμού</w:t>
      </w:r>
      <w:bookmarkEnd w:id="45"/>
    </w:p>
    <w:p w:rsidR="00036034" w:rsidRDefault="00036034" w:rsidP="00156370">
      <w:r>
        <w:t xml:space="preserve">Τα βασικά μέρη της μονάδας είναι: </w:t>
      </w:r>
    </w:p>
    <w:p w:rsidR="00036034" w:rsidRDefault="00036034" w:rsidP="00C7359F">
      <w:pPr>
        <w:pStyle w:val="a4"/>
        <w:numPr>
          <w:ilvl w:val="0"/>
          <w:numId w:val="5"/>
        </w:numPr>
      </w:pPr>
      <w:r w:rsidRPr="00137993">
        <w:rPr>
          <w:b/>
        </w:rPr>
        <w:t>Η γεννήτρια οξυγόνου</w:t>
      </w:r>
      <w:r>
        <w:t>, που μετατρέπει τον ατμοσφαιρικό αέρα σε καθαρό οξυγόνο</w:t>
      </w:r>
      <w:r w:rsidR="006F7F1E">
        <w:t>(</w:t>
      </w:r>
      <w:r w:rsidR="00CE5F2E">
        <w:t>καθαρότητας 99,99%</w:t>
      </w:r>
      <w:r w:rsidR="006F7F1E">
        <w:t>) και αποτελείται από ένα ροόμετρο.</w:t>
      </w:r>
    </w:p>
    <w:p w:rsidR="00355579" w:rsidRPr="00355579" w:rsidRDefault="00036034" w:rsidP="00156370">
      <w:pPr>
        <w:pStyle w:val="a4"/>
        <w:numPr>
          <w:ilvl w:val="0"/>
          <w:numId w:val="5"/>
        </w:numPr>
        <w:rPr>
          <w:color w:val="FF0000"/>
        </w:rPr>
      </w:pPr>
      <w:r w:rsidRPr="00355579">
        <w:rPr>
          <w:b/>
        </w:rPr>
        <w:t>Η γεννήτρια όζοντος</w:t>
      </w:r>
      <w:r>
        <w:t xml:space="preserve">, </w:t>
      </w:r>
      <w:r w:rsidR="00CE5F2E">
        <w:t xml:space="preserve">που μετατρέπει το μοριακό οξυγόνο σε όζον. Περιλαμβάνει </w:t>
      </w:r>
      <w:r w:rsidR="006F7F1E">
        <w:t>ένα ηλεκτρόδιο από το οποίο δημιουργούνται ηλεκτρικές εκκενώσεις, προσδίδοντας την απαραίτητη ενέργεια ώστε να πραγματοποιηθεί η χημική αντίδραση μετατροπής οξυγόνου-όζοντος</w:t>
      </w:r>
      <w:r w:rsidR="00355579">
        <w:t>.</w:t>
      </w:r>
    </w:p>
    <w:p w:rsidR="00A80888" w:rsidRPr="00EE105A" w:rsidRDefault="00A80888" w:rsidP="00C7359F">
      <w:pPr>
        <w:pStyle w:val="2"/>
        <w:numPr>
          <w:ilvl w:val="2"/>
          <w:numId w:val="12"/>
        </w:numPr>
        <w:rPr>
          <w:rStyle w:val="a9"/>
          <w:b/>
          <w:bCs/>
        </w:rPr>
      </w:pPr>
      <w:bookmarkStart w:id="46" w:name="_Toc96441704"/>
      <w:r w:rsidRPr="00EE105A">
        <w:rPr>
          <w:rStyle w:val="a9"/>
          <w:b/>
          <w:bCs/>
        </w:rPr>
        <w:t>Εκτίμηση Κατανομής Νανοσωματιδίων</w:t>
      </w:r>
      <w:bookmarkEnd w:id="46"/>
    </w:p>
    <w:p w:rsidR="00A80888" w:rsidRDefault="00A80888" w:rsidP="00FA519D">
      <w:pPr>
        <w:rPr>
          <w:rStyle w:val="a9"/>
          <w:rFonts w:cstheme="minorHAnsi"/>
          <w:b w:val="0"/>
          <w:szCs w:val="26"/>
        </w:rPr>
      </w:pPr>
      <w:r>
        <w:rPr>
          <w:rStyle w:val="a9"/>
          <w:rFonts w:cstheme="minorHAnsi"/>
          <w:b w:val="0"/>
          <w:szCs w:val="26"/>
        </w:rPr>
        <w:t xml:space="preserve">Για την </w:t>
      </w:r>
      <w:r w:rsidR="00603172">
        <w:rPr>
          <w:rStyle w:val="a9"/>
          <w:rFonts w:cstheme="minorHAnsi"/>
          <w:b w:val="0"/>
          <w:szCs w:val="26"/>
        </w:rPr>
        <w:t xml:space="preserve">εκτίμηση της κατανομής του μεγέθους των σωματιδίων έγινε χρήση της συσκευής </w:t>
      </w:r>
      <w:r w:rsidR="00603172">
        <w:rPr>
          <w:rStyle w:val="a9"/>
          <w:rFonts w:cstheme="minorHAnsi"/>
          <w:b w:val="0"/>
          <w:szCs w:val="26"/>
          <w:lang w:val="en-US"/>
        </w:rPr>
        <w:t>SALD</w:t>
      </w:r>
      <w:r w:rsidR="00603172" w:rsidRPr="00603172">
        <w:rPr>
          <w:rStyle w:val="a9"/>
          <w:rFonts w:cstheme="minorHAnsi"/>
          <w:b w:val="0"/>
          <w:szCs w:val="26"/>
        </w:rPr>
        <w:t xml:space="preserve">-7500 </w:t>
      </w:r>
      <w:r w:rsidR="002F7B6F">
        <w:rPr>
          <w:rStyle w:val="a9"/>
          <w:rFonts w:cstheme="minorHAnsi"/>
          <w:b w:val="0"/>
          <w:szCs w:val="26"/>
          <w:lang w:val="en-US"/>
        </w:rPr>
        <w:t>N</w:t>
      </w:r>
      <w:r w:rsidR="00603172">
        <w:rPr>
          <w:rStyle w:val="a9"/>
          <w:rFonts w:cstheme="minorHAnsi"/>
          <w:b w:val="0"/>
          <w:szCs w:val="26"/>
          <w:lang w:val="en-US"/>
        </w:rPr>
        <w:t>ano</w:t>
      </w:r>
      <w:r w:rsidR="00603172">
        <w:rPr>
          <w:rStyle w:val="a9"/>
          <w:rFonts w:cstheme="minorHAnsi"/>
          <w:b w:val="0"/>
          <w:szCs w:val="26"/>
        </w:rPr>
        <w:t xml:space="preserve">της </w:t>
      </w:r>
      <w:r w:rsidR="00603172">
        <w:rPr>
          <w:rStyle w:val="a9"/>
          <w:rFonts w:cstheme="minorHAnsi"/>
          <w:b w:val="0"/>
          <w:szCs w:val="26"/>
          <w:lang w:val="en-US"/>
        </w:rPr>
        <w:t>Shimadzu</w:t>
      </w:r>
      <w:r w:rsidR="00603172" w:rsidRPr="00603172">
        <w:rPr>
          <w:rStyle w:val="a9"/>
          <w:rFonts w:cstheme="minorHAnsi"/>
          <w:b w:val="0"/>
          <w:szCs w:val="26"/>
        </w:rPr>
        <w:t xml:space="preserve">, </w:t>
      </w:r>
      <w:r w:rsidR="00603172">
        <w:rPr>
          <w:rStyle w:val="a9"/>
          <w:rFonts w:cstheme="minorHAnsi"/>
          <w:b w:val="0"/>
          <w:szCs w:val="26"/>
        </w:rPr>
        <w:t xml:space="preserve">το οποίο απεικονίζεται στην </w:t>
      </w:r>
      <w:r w:rsidR="003D7CAC">
        <w:rPr>
          <w:rStyle w:val="a9"/>
          <w:rFonts w:cstheme="minorHAnsi"/>
          <w:szCs w:val="26"/>
        </w:rPr>
        <w:t>Εικόνα 10</w:t>
      </w:r>
      <w:r w:rsidR="00603172">
        <w:rPr>
          <w:rStyle w:val="a9"/>
          <w:rFonts w:cstheme="minorHAnsi"/>
          <w:b w:val="0"/>
          <w:szCs w:val="26"/>
        </w:rPr>
        <w:t xml:space="preserve"> παρακάτω. </w:t>
      </w:r>
      <w:r w:rsidR="00FA519D">
        <w:rPr>
          <w:rStyle w:val="a9"/>
          <w:rFonts w:cstheme="minorHAnsi"/>
          <w:b w:val="0"/>
          <w:szCs w:val="26"/>
        </w:rPr>
        <w:t>Ο αναλυτής παρέχει την δυνατότητα μέτρησης υψηλής ακρίβειας μίκρο και νάνο σωματιδίων σε χαμηλές συγκεντρώσεις καθώς επίσης μπορεί να μετρήσει δείγματα</w:t>
      </w:r>
      <w:r w:rsidR="00713941" w:rsidRPr="00713941">
        <w:rPr>
          <w:rStyle w:val="a9"/>
          <w:rFonts w:cstheme="minorHAnsi"/>
          <w:b w:val="0"/>
          <w:szCs w:val="26"/>
        </w:rPr>
        <w:t xml:space="preserve"> </w:t>
      </w:r>
      <w:r w:rsidR="00FA519D">
        <w:rPr>
          <w:rStyle w:val="a9"/>
          <w:rFonts w:cstheme="minorHAnsi"/>
          <w:b w:val="0"/>
          <w:szCs w:val="26"/>
        </w:rPr>
        <w:t xml:space="preserve">σε συγκεντρώσεις μικρότερες κι από 0.01 </w:t>
      </w:r>
      <w:r w:rsidR="00FA519D">
        <w:rPr>
          <w:rStyle w:val="a9"/>
          <w:rFonts w:cstheme="minorHAnsi"/>
          <w:b w:val="0"/>
          <w:szCs w:val="26"/>
          <w:lang w:val="en-US"/>
        </w:rPr>
        <w:t>ppm</w:t>
      </w:r>
      <w:r w:rsidR="00FA519D">
        <w:rPr>
          <w:rStyle w:val="a9"/>
          <w:rFonts w:cstheme="minorHAnsi"/>
          <w:b w:val="0"/>
          <w:szCs w:val="26"/>
        </w:rPr>
        <w:t xml:space="preserve">. </w:t>
      </w:r>
    </w:p>
    <w:p w:rsidR="002F7B6F" w:rsidRDefault="002F7B6F" w:rsidP="002F7B6F">
      <w:pPr>
        <w:jc w:val="center"/>
        <w:rPr>
          <w:rStyle w:val="a9"/>
          <w:rFonts w:asciiTheme="majorHAnsi" w:hAnsiTheme="majorHAnsi"/>
          <w:sz w:val="26"/>
          <w:szCs w:val="26"/>
          <w:lang w:val="en-US"/>
        </w:rPr>
      </w:pPr>
      <w:r>
        <w:rPr>
          <w:rFonts w:asciiTheme="majorHAnsi" w:hAnsiTheme="majorHAnsi"/>
          <w:b/>
          <w:bCs/>
          <w:noProof/>
          <w:sz w:val="26"/>
          <w:szCs w:val="26"/>
          <w:lang w:eastAsia="el-GR"/>
        </w:rPr>
        <w:drawing>
          <wp:inline distT="0" distB="0" distL="0" distR="0">
            <wp:extent cx="3338830" cy="2286000"/>
            <wp:effectExtent l="19050" t="0" r="0" b="0"/>
            <wp:docPr id="27"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srcRect/>
                    <a:stretch>
                      <a:fillRect/>
                    </a:stretch>
                  </pic:blipFill>
                  <pic:spPr bwMode="auto">
                    <a:xfrm>
                      <a:off x="0" y="0"/>
                      <a:ext cx="3338830" cy="2286000"/>
                    </a:xfrm>
                    <a:prstGeom prst="rect">
                      <a:avLst/>
                    </a:prstGeom>
                    <a:noFill/>
                    <a:ln w="9525">
                      <a:noFill/>
                      <a:miter lim="800000"/>
                      <a:headEnd/>
                      <a:tailEnd/>
                    </a:ln>
                  </pic:spPr>
                </pic:pic>
              </a:graphicData>
            </a:graphic>
          </wp:inline>
        </w:drawing>
      </w:r>
    </w:p>
    <w:p w:rsidR="002F7B6F" w:rsidRPr="00D83160" w:rsidRDefault="002F7B6F" w:rsidP="003D7CAC">
      <w:pPr>
        <w:pStyle w:val="aa"/>
        <w:jc w:val="center"/>
      </w:pPr>
      <w:bookmarkStart w:id="47" w:name="_Toc96628483"/>
      <w:r>
        <w:t xml:space="preserve">Εικόνα </w:t>
      </w:r>
      <w:r w:rsidR="00E9526F">
        <w:fldChar w:fldCharType="begin"/>
      </w:r>
      <w:r w:rsidR="00A40616">
        <w:instrText xml:space="preserve"> SEQ Εικόνα \* ARABIC </w:instrText>
      </w:r>
      <w:r w:rsidR="00E9526F">
        <w:fldChar w:fldCharType="separate"/>
      </w:r>
      <w:r w:rsidR="00FE1CAC">
        <w:rPr>
          <w:noProof/>
        </w:rPr>
        <w:t>10</w:t>
      </w:r>
      <w:r w:rsidR="00E9526F">
        <w:rPr>
          <w:noProof/>
        </w:rPr>
        <w:fldChar w:fldCharType="end"/>
      </w:r>
      <w:r>
        <w:t xml:space="preserve">: </w:t>
      </w:r>
      <w:r w:rsidRPr="003D7CAC">
        <w:rPr>
          <w:color w:val="4F81BD" w:themeColor="accent1"/>
        </w:rPr>
        <w:t>Συσκευή ανίχνευσης και καταγραφής  νανοσωματιδίων</w:t>
      </w:r>
      <w:sdt>
        <w:sdtPr>
          <w:rPr>
            <w:color w:val="4F81BD" w:themeColor="accent1"/>
          </w:rPr>
          <w:id w:val="444632859"/>
          <w:citation/>
        </w:sdtPr>
        <w:sdtContent>
          <w:r w:rsidR="00E9526F" w:rsidRPr="003D7CAC">
            <w:rPr>
              <w:color w:val="4F81BD" w:themeColor="accent1"/>
            </w:rPr>
            <w:fldChar w:fldCharType="begin"/>
          </w:r>
          <w:r w:rsidRPr="003D7CAC">
            <w:rPr>
              <w:color w:val="4F81BD" w:themeColor="accent1"/>
              <w:lang w:val="en-US"/>
            </w:rPr>
            <w:instrText>CITATIONShi</w:instrText>
          </w:r>
          <w:r w:rsidRPr="003D7CAC">
            <w:rPr>
              <w:color w:val="4F81BD" w:themeColor="accent1"/>
            </w:rPr>
            <w:instrText>15 \</w:instrText>
          </w:r>
          <w:r w:rsidRPr="003D7CAC">
            <w:rPr>
              <w:color w:val="4F81BD" w:themeColor="accent1"/>
              <w:lang w:val="en-US"/>
            </w:rPr>
            <w:instrText>l</w:instrText>
          </w:r>
          <w:r w:rsidRPr="003D7CAC">
            <w:rPr>
              <w:color w:val="4F81BD" w:themeColor="accent1"/>
            </w:rPr>
            <w:instrText xml:space="preserve"> 1033 </w:instrText>
          </w:r>
          <w:r w:rsidR="00E9526F" w:rsidRPr="003D7CAC">
            <w:rPr>
              <w:color w:val="4F81BD" w:themeColor="accent1"/>
            </w:rPr>
            <w:fldChar w:fldCharType="separate"/>
          </w:r>
          <w:r w:rsidR="002B7A3E" w:rsidRPr="007D55DD">
            <w:rPr>
              <w:noProof/>
              <w:color w:val="4F81BD" w:themeColor="accent1"/>
            </w:rPr>
            <w:t>(</w:t>
          </w:r>
          <w:r w:rsidR="002B7A3E" w:rsidRPr="002B7A3E">
            <w:rPr>
              <w:noProof/>
              <w:color w:val="4F81BD" w:themeColor="accent1"/>
              <w:lang w:val="en-US"/>
            </w:rPr>
            <w:t>Shimadzu</w:t>
          </w:r>
          <w:r w:rsidR="002B7A3E" w:rsidRPr="007D55DD">
            <w:rPr>
              <w:noProof/>
              <w:color w:val="4F81BD" w:themeColor="accent1"/>
            </w:rPr>
            <w:t>, 2015)</w:t>
          </w:r>
          <w:r w:rsidR="00E9526F" w:rsidRPr="003D7CAC">
            <w:rPr>
              <w:color w:val="4F81BD" w:themeColor="accent1"/>
            </w:rPr>
            <w:fldChar w:fldCharType="end"/>
          </w:r>
        </w:sdtContent>
      </w:sdt>
      <w:bookmarkEnd w:id="47"/>
    </w:p>
    <w:p w:rsidR="002F7B6F" w:rsidRDefault="00A227C9" w:rsidP="002F7B6F">
      <w:r>
        <w:t>Η λειτουργία της συσκευής βασίζεται στην σκέδαση του φωτός που εκπ</w:t>
      </w:r>
      <w:r w:rsidR="00B13D49">
        <w:t>έμπεται από τα σωματίδια τα οποία ακτινοβολούνται με λέιζερ και η έντασή του ποικίλει ανάλογα την γωνία σκεδάσεως. Η ένταση αυτή περιγράφει ένα χωρικό μοτίβο κατανομής, όπου όσο μικρότερη η διάμετρος των σωματιδίων τόσο εκτείνεται προς τα έξω το μοτίβο του σκεδασμένου φωτός. Επομένως, το μοτίβο κατανομής</w:t>
      </w:r>
      <w:r w:rsidR="0090380C">
        <w:t xml:space="preserve"> της </w:t>
      </w:r>
      <w:r w:rsidR="0090380C">
        <w:lastRenderedPageBreak/>
        <w:t>φωτεινής έντασης του φωτός</w:t>
      </w:r>
      <w:r w:rsidR="00354C27">
        <w:t xml:space="preserve"> ανιχνεύει και επαληθεύει τη διάμετρο των σωματιδίων. Τα δεδομένα που συλλέγονται, επεξεργάζονται και αναλύονται μέσω του λογισμικού της συσκευής οδηγούν τελικώς στα αποτελέσματα καταγραφής των νανοσωματιδίων. </w:t>
      </w:r>
    </w:p>
    <w:p w:rsidR="00354C27" w:rsidRDefault="00354C27" w:rsidP="002F7B6F">
      <w:r>
        <w:t xml:space="preserve">Η </w:t>
      </w:r>
      <w:r w:rsidRPr="00E41067">
        <w:rPr>
          <w:b/>
        </w:rPr>
        <w:t>Εικόνα</w:t>
      </w:r>
      <w:r w:rsidR="003D7CAC">
        <w:rPr>
          <w:b/>
        </w:rPr>
        <w:t xml:space="preserve"> 11</w:t>
      </w:r>
      <w:r>
        <w:t xml:space="preserve"> παρουσιάζει τον τρόπο κατανομής του φωτός συγκριτικά με την διάμετρο των νανοσωματιδίων. Ενώ στην </w:t>
      </w:r>
      <w:r w:rsidRPr="00E41067">
        <w:rPr>
          <w:b/>
        </w:rPr>
        <w:t>Εικόνα</w:t>
      </w:r>
      <w:r w:rsidR="003D7CAC">
        <w:rPr>
          <w:b/>
        </w:rPr>
        <w:t xml:space="preserve"> 12</w:t>
      </w:r>
      <w:r>
        <w:t xml:space="preserve"> περιγράφεται ο τρόπος σκέδασης </w:t>
      </w:r>
      <w:r w:rsidR="00E41067">
        <w:t xml:space="preserve">των ακτινών </w:t>
      </w:r>
      <w:r>
        <w:t xml:space="preserve">του φωτός όταν αυτές </w:t>
      </w:r>
      <w:r w:rsidR="00E41067">
        <w:t>συγκρούονται</w:t>
      </w:r>
      <w:r w:rsidR="0090380C">
        <w:t xml:space="preserve"> με </w:t>
      </w:r>
      <w:r>
        <w:t xml:space="preserve">τα </w:t>
      </w:r>
      <w:r w:rsidR="00E41067">
        <w:t xml:space="preserve">νανοσωματίδια απ’ όπου πηγάζουν τελικά τα δεδομένα για τα χαρακτηριστικά των σωματιδίων. </w:t>
      </w:r>
    </w:p>
    <w:p w:rsidR="00E41067" w:rsidRDefault="00E41067" w:rsidP="00E41067">
      <w:pPr>
        <w:pStyle w:val="aa"/>
        <w:jc w:val="center"/>
      </w:pPr>
      <w:r>
        <w:rPr>
          <w:noProof/>
          <w:lang w:eastAsia="el-GR"/>
        </w:rPr>
        <w:drawing>
          <wp:inline distT="0" distB="0" distL="0" distR="0">
            <wp:extent cx="786765" cy="3041015"/>
            <wp:effectExtent l="19050" t="0" r="0" b="0"/>
            <wp:docPr id="2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srcRect/>
                    <a:stretch>
                      <a:fillRect/>
                    </a:stretch>
                  </pic:blipFill>
                  <pic:spPr bwMode="auto">
                    <a:xfrm>
                      <a:off x="0" y="0"/>
                      <a:ext cx="786765" cy="3041015"/>
                    </a:xfrm>
                    <a:prstGeom prst="rect">
                      <a:avLst/>
                    </a:prstGeom>
                    <a:noFill/>
                    <a:ln w="9525">
                      <a:noFill/>
                      <a:miter lim="800000"/>
                      <a:headEnd/>
                      <a:tailEnd/>
                    </a:ln>
                  </pic:spPr>
                </pic:pic>
              </a:graphicData>
            </a:graphic>
          </wp:inline>
        </w:drawing>
      </w:r>
    </w:p>
    <w:p w:rsidR="00E41067" w:rsidRDefault="00E41067" w:rsidP="00E41067">
      <w:pPr>
        <w:pStyle w:val="aa"/>
        <w:jc w:val="center"/>
      </w:pPr>
      <w:bookmarkStart w:id="48" w:name="_Toc96628484"/>
      <w:r>
        <w:t xml:space="preserve">Εικόνα </w:t>
      </w:r>
      <w:r w:rsidR="00E9526F">
        <w:fldChar w:fldCharType="begin"/>
      </w:r>
      <w:r w:rsidR="00A40616">
        <w:instrText xml:space="preserve"> SEQ Εικόνα \* ARABIC </w:instrText>
      </w:r>
      <w:r w:rsidR="00E9526F">
        <w:fldChar w:fldCharType="separate"/>
      </w:r>
      <w:r w:rsidR="00FE1CAC">
        <w:rPr>
          <w:noProof/>
        </w:rPr>
        <w:t>11</w:t>
      </w:r>
      <w:r w:rsidR="00E9526F">
        <w:rPr>
          <w:noProof/>
        </w:rPr>
        <w:fldChar w:fldCharType="end"/>
      </w:r>
      <w:r>
        <w:t xml:space="preserve">: </w:t>
      </w:r>
      <w:r w:rsidRPr="003D7CAC">
        <w:rPr>
          <w:color w:val="4F81BD" w:themeColor="accent1"/>
        </w:rPr>
        <w:t>Κατανομή του φωτός συγκριτικά με την διάμετρο των σωματιδίων</w:t>
      </w:r>
      <w:bookmarkEnd w:id="48"/>
    </w:p>
    <w:p w:rsidR="00E41067" w:rsidRDefault="00D1365B" w:rsidP="00E41067">
      <w:pPr>
        <w:jc w:val="center"/>
      </w:pPr>
      <w:r>
        <w:rPr>
          <w:noProof/>
          <w:lang w:eastAsia="el-GR"/>
        </w:rPr>
        <w:drawing>
          <wp:inline distT="0" distB="0" distL="0" distR="0">
            <wp:extent cx="3905250" cy="2409825"/>
            <wp:effectExtent l="19050" t="0" r="0" b="0"/>
            <wp:docPr id="31" name="30 - Εικόνα" descr="qn5042000000kgj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n5042000000kgj8.png"/>
                    <pic:cNvPicPr/>
                  </pic:nvPicPr>
                  <pic:blipFill>
                    <a:blip r:embed="rId36"/>
                    <a:stretch>
                      <a:fillRect/>
                    </a:stretch>
                  </pic:blipFill>
                  <pic:spPr>
                    <a:xfrm>
                      <a:off x="0" y="0"/>
                      <a:ext cx="3905250" cy="2409825"/>
                    </a:xfrm>
                    <a:prstGeom prst="rect">
                      <a:avLst/>
                    </a:prstGeom>
                  </pic:spPr>
                </pic:pic>
              </a:graphicData>
            </a:graphic>
          </wp:inline>
        </w:drawing>
      </w:r>
    </w:p>
    <w:p w:rsidR="00E41067" w:rsidRDefault="00E41067" w:rsidP="00E41067">
      <w:pPr>
        <w:pStyle w:val="aa"/>
        <w:jc w:val="center"/>
        <w:rPr>
          <w:color w:val="4F81BD" w:themeColor="accent1"/>
        </w:rPr>
      </w:pPr>
      <w:bookmarkStart w:id="49" w:name="_Toc96628485"/>
      <w:r>
        <w:t xml:space="preserve">Εικόνα </w:t>
      </w:r>
      <w:r w:rsidR="00E9526F">
        <w:fldChar w:fldCharType="begin"/>
      </w:r>
      <w:r w:rsidR="00A40616">
        <w:instrText xml:space="preserve"> SEQ Εικόνα \* ARABIC </w:instrText>
      </w:r>
      <w:r w:rsidR="00E9526F">
        <w:fldChar w:fldCharType="separate"/>
      </w:r>
      <w:r w:rsidR="00FE1CAC">
        <w:rPr>
          <w:noProof/>
        </w:rPr>
        <w:t>12</w:t>
      </w:r>
      <w:r w:rsidR="00E9526F">
        <w:rPr>
          <w:noProof/>
        </w:rPr>
        <w:fldChar w:fldCharType="end"/>
      </w:r>
      <w:r>
        <w:t xml:space="preserve">: </w:t>
      </w:r>
      <w:r w:rsidR="00D1365B" w:rsidRPr="003D7CAC">
        <w:rPr>
          <w:color w:val="4F81BD" w:themeColor="accent1"/>
        </w:rPr>
        <w:t xml:space="preserve">Βασικό οπτικό σύστημα </w:t>
      </w:r>
      <w:r w:rsidR="00C40AC9" w:rsidRPr="003D7CAC">
        <w:rPr>
          <w:color w:val="4F81BD" w:themeColor="accent1"/>
        </w:rPr>
        <w:t xml:space="preserve">περίθλασης/σκέδασης λέιζερ ενός αναλυτή μεγέθους σωματιδίων </w:t>
      </w:r>
      <w:sdt>
        <w:sdtPr>
          <w:rPr>
            <w:color w:val="4F81BD" w:themeColor="accent1"/>
          </w:rPr>
          <w:id w:val="444632861"/>
          <w:citation/>
        </w:sdtPr>
        <w:sdtContent>
          <w:r w:rsidR="00E9526F" w:rsidRPr="003D7CAC">
            <w:rPr>
              <w:color w:val="4F81BD" w:themeColor="accent1"/>
            </w:rPr>
            <w:fldChar w:fldCharType="begin"/>
          </w:r>
          <w:r w:rsidR="00C40AC9" w:rsidRPr="003D7CAC">
            <w:rPr>
              <w:color w:val="4F81BD" w:themeColor="accent1"/>
              <w:lang w:val="en-US"/>
            </w:rPr>
            <w:instrText>CITATIONShi</w:instrText>
          </w:r>
          <w:r w:rsidR="00C40AC9" w:rsidRPr="003D7CAC">
            <w:rPr>
              <w:color w:val="4F81BD" w:themeColor="accent1"/>
            </w:rPr>
            <w:instrText>21 \</w:instrText>
          </w:r>
          <w:r w:rsidR="00C40AC9" w:rsidRPr="003D7CAC">
            <w:rPr>
              <w:color w:val="4F81BD" w:themeColor="accent1"/>
              <w:lang w:val="en-US"/>
            </w:rPr>
            <w:instrText>l</w:instrText>
          </w:r>
          <w:r w:rsidR="00C40AC9" w:rsidRPr="003D7CAC">
            <w:rPr>
              <w:color w:val="4F81BD" w:themeColor="accent1"/>
            </w:rPr>
            <w:instrText xml:space="preserve"> 1033 </w:instrText>
          </w:r>
          <w:r w:rsidR="00E9526F" w:rsidRPr="003D7CAC">
            <w:rPr>
              <w:color w:val="4F81BD" w:themeColor="accent1"/>
            </w:rPr>
            <w:fldChar w:fldCharType="separate"/>
          </w:r>
          <w:r w:rsidR="002B7A3E" w:rsidRPr="007D55DD">
            <w:rPr>
              <w:noProof/>
              <w:color w:val="4F81BD" w:themeColor="accent1"/>
            </w:rPr>
            <w:t>(</w:t>
          </w:r>
          <w:r w:rsidR="002B7A3E" w:rsidRPr="002B7A3E">
            <w:rPr>
              <w:noProof/>
              <w:color w:val="4F81BD" w:themeColor="accent1"/>
              <w:lang w:val="en-US"/>
            </w:rPr>
            <w:t>Shimadzu</w:t>
          </w:r>
          <w:r w:rsidR="002B7A3E" w:rsidRPr="007D55DD">
            <w:rPr>
              <w:noProof/>
              <w:color w:val="4F81BD" w:themeColor="accent1"/>
            </w:rPr>
            <w:t>, 2021)</w:t>
          </w:r>
          <w:r w:rsidR="00E9526F" w:rsidRPr="003D7CAC">
            <w:rPr>
              <w:color w:val="4F81BD" w:themeColor="accent1"/>
            </w:rPr>
            <w:fldChar w:fldCharType="end"/>
          </w:r>
        </w:sdtContent>
      </w:sdt>
      <w:bookmarkEnd w:id="49"/>
    </w:p>
    <w:p w:rsidR="003C2E89" w:rsidRPr="003C2E89" w:rsidRDefault="003C2E89" w:rsidP="003C2E89"/>
    <w:p w:rsidR="006671F2" w:rsidRPr="000079C2" w:rsidRDefault="001F6E2A" w:rsidP="00C7359F">
      <w:pPr>
        <w:pStyle w:val="a4"/>
        <w:numPr>
          <w:ilvl w:val="2"/>
          <w:numId w:val="12"/>
        </w:numPr>
        <w:rPr>
          <w:rFonts w:asciiTheme="majorHAnsi" w:hAnsiTheme="majorHAnsi"/>
          <w:b/>
          <w:bCs/>
          <w:sz w:val="26"/>
          <w:szCs w:val="26"/>
          <w:lang w:val="en-US"/>
        </w:rPr>
      </w:pPr>
      <w:r w:rsidRPr="000079C2">
        <w:rPr>
          <w:rStyle w:val="a9"/>
          <w:rFonts w:asciiTheme="majorHAnsi" w:hAnsiTheme="majorHAnsi"/>
          <w:sz w:val="26"/>
          <w:szCs w:val="26"/>
        </w:rPr>
        <w:lastRenderedPageBreak/>
        <w:t>Μέτρηση</w:t>
      </w:r>
      <w:r w:rsidR="00713941">
        <w:rPr>
          <w:rStyle w:val="a9"/>
          <w:rFonts w:asciiTheme="majorHAnsi" w:hAnsiTheme="majorHAnsi"/>
          <w:sz w:val="26"/>
          <w:szCs w:val="26"/>
          <w:lang w:val="en-US"/>
        </w:rPr>
        <w:t xml:space="preserve"> </w:t>
      </w:r>
      <w:r w:rsidR="007337B5" w:rsidRPr="000079C2">
        <w:rPr>
          <w:rStyle w:val="a9"/>
          <w:rFonts w:asciiTheme="majorHAnsi" w:hAnsiTheme="majorHAnsi"/>
          <w:sz w:val="26"/>
          <w:szCs w:val="26"/>
        </w:rPr>
        <w:t>Οξει</w:t>
      </w:r>
      <w:r w:rsidRPr="000079C2">
        <w:rPr>
          <w:rStyle w:val="a9"/>
          <w:rFonts w:asciiTheme="majorHAnsi" w:hAnsiTheme="majorHAnsi"/>
          <w:sz w:val="26"/>
          <w:szCs w:val="26"/>
        </w:rPr>
        <w:t>δωτικών</w:t>
      </w:r>
      <w:r w:rsidR="00957A55" w:rsidRPr="000079C2">
        <w:rPr>
          <w:rStyle w:val="a9"/>
          <w:rFonts w:asciiTheme="majorHAnsi" w:hAnsiTheme="majorHAnsi"/>
          <w:sz w:val="26"/>
          <w:szCs w:val="26"/>
          <w:lang w:val="en-US"/>
        </w:rPr>
        <w:t>-ORP</w:t>
      </w:r>
      <w:r w:rsidRPr="000079C2">
        <w:rPr>
          <w:rStyle w:val="a9"/>
          <w:sz w:val="26"/>
          <w:szCs w:val="26"/>
          <w:lang w:val="en-US"/>
        </w:rPr>
        <w:t xml:space="preserve"> (</w:t>
      </w:r>
      <w:r w:rsidR="006F04EE" w:rsidRPr="000079C2">
        <w:rPr>
          <w:rFonts w:asciiTheme="majorHAnsi" w:hAnsiTheme="majorHAnsi"/>
          <w:b/>
          <w:sz w:val="26"/>
          <w:szCs w:val="26"/>
          <w:lang w:val="en-US"/>
        </w:rPr>
        <w:t>Oxidation</w:t>
      </w:r>
      <w:r w:rsidR="00713941">
        <w:rPr>
          <w:rFonts w:asciiTheme="majorHAnsi" w:hAnsiTheme="majorHAnsi"/>
          <w:b/>
          <w:sz w:val="26"/>
          <w:szCs w:val="26"/>
          <w:lang w:val="en-US"/>
        </w:rPr>
        <w:t xml:space="preserve"> </w:t>
      </w:r>
      <w:r w:rsidRPr="000079C2">
        <w:rPr>
          <w:rFonts w:asciiTheme="majorHAnsi" w:hAnsiTheme="majorHAnsi"/>
          <w:b/>
          <w:sz w:val="26"/>
          <w:szCs w:val="26"/>
          <w:lang w:val="en-US"/>
        </w:rPr>
        <w:t>Reduction Potential)</w:t>
      </w:r>
    </w:p>
    <w:p w:rsidR="001F6E2A" w:rsidRPr="00E04310" w:rsidRDefault="001F6E2A" w:rsidP="00156370">
      <w:pPr>
        <w:rPr>
          <w:rFonts w:cstheme="minorHAnsi"/>
        </w:rPr>
      </w:pPr>
      <w:r>
        <w:t xml:space="preserve">Η οξειδωτική ικανότητα ενός διαλύματος (γνωστή σαν </w:t>
      </w:r>
      <w:r>
        <w:rPr>
          <w:lang w:val="en-US"/>
        </w:rPr>
        <w:t>ORP</w:t>
      </w:r>
      <w:r>
        <w:t xml:space="preserve">) είναι η τάση μιας χημικής οντότητας να προσελκύει ηλεκτρόνια από μια άλλη χημική οντότητα. Η ουσία που προσελκύει τα ηλεκτρόνια ανάγεται (αναγωγή), ενώ η ουσία που αποβάλλει ηλεκτρόνια οξειδώνεται (οξείδωση). Επομένως, η δυνατότητα μιας ουσίας να οξειδώνει το περιβάλλον της, υποδηλώνει την απολυμαντική ικανότητα που έχουν κάποιες ουσίες (π.χ. το χλώριο). Οι ουσίες αυτές είναι έντονα οξειδωτικές </w:t>
      </w:r>
      <w:r w:rsidRPr="003C2E89">
        <w:t xml:space="preserve">και </w:t>
      </w:r>
      <w:r w:rsidRPr="003C2E89">
        <w:rPr>
          <w:rFonts w:cstheme="minorHAnsi"/>
        </w:rPr>
        <w:t>«κλέβουν» ηλεκτρόνια από την κυτταρική μεμβράνη των παθογόνων μικροοργανισμών με αποτέλεσμα να αδυνατίζει η μεμβράνη, οδηγώντας σε καταστροφή του μικροοργανισμού</w:t>
      </w:r>
      <w:r>
        <w:rPr>
          <w:rFonts w:cstheme="minorHAnsi"/>
        </w:rPr>
        <w:t xml:space="preserve">. Η οξείδωση/αναγωγή μετράται με την τιμή </w:t>
      </w:r>
      <w:r>
        <w:rPr>
          <w:rFonts w:cstheme="minorHAnsi"/>
          <w:lang w:val="en-US"/>
        </w:rPr>
        <w:t>ORP</w:t>
      </w:r>
      <w:r>
        <w:rPr>
          <w:rFonts w:cstheme="minorHAnsi"/>
        </w:rPr>
        <w:t xml:space="preserve">του διαλύματος, σε μονάδες </w:t>
      </w:r>
      <w:r>
        <w:rPr>
          <w:rFonts w:cstheme="minorHAnsi"/>
          <w:lang w:val="en-US"/>
        </w:rPr>
        <w:t>mV</w:t>
      </w:r>
      <w:r>
        <w:rPr>
          <w:rFonts w:cstheme="minorHAnsi"/>
        </w:rPr>
        <w:t xml:space="preserve">και όσο μεγαλύτερη είναι η τιμή του </w:t>
      </w:r>
      <w:r>
        <w:rPr>
          <w:rFonts w:cstheme="minorHAnsi"/>
          <w:lang w:val="en-US"/>
        </w:rPr>
        <w:t>ORP</w:t>
      </w:r>
      <w:r>
        <w:rPr>
          <w:rFonts w:cstheme="minorHAnsi"/>
        </w:rPr>
        <w:t xml:space="preserve">, τόσο μεγαλύτερη οξειδωτική ικανότητα έχει το διάλυμα. Το γεγονός αυτό οδήγησε σε έναν σύγχρονο τρόπο διαχείρισης των διαλυμάτων απολύμανσης, όπου με την χρήση ενός μετρητή </w:t>
      </w:r>
      <w:r>
        <w:rPr>
          <w:rFonts w:cstheme="minorHAnsi"/>
          <w:lang w:val="en-US"/>
        </w:rPr>
        <w:t>ORP</w:t>
      </w:r>
      <w:r>
        <w:rPr>
          <w:rFonts w:cstheme="minorHAnsi"/>
        </w:rPr>
        <w:t>και βυθίζοντας το ηλεκτρόδιο στο διάλυμα μετράται η τιμή</w:t>
      </w:r>
      <w:r w:rsidR="006F04EE">
        <w:rPr>
          <w:rFonts w:cstheme="minorHAnsi"/>
        </w:rPr>
        <w:t xml:space="preserve"> του</w:t>
      </w:r>
      <w:r w:rsidR="001A022E" w:rsidRPr="001A022E">
        <w:rPr>
          <w:rFonts w:cstheme="minorHAnsi"/>
        </w:rPr>
        <w:t xml:space="preserve"> </w:t>
      </w:r>
      <w:sdt>
        <w:sdtPr>
          <w:rPr>
            <w:rFonts w:cstheme="minorHAnsi"/>
          </w:rPr>
          <w:id w:val="2095440"/>
          <w:citation/>
        </w:sdtPr>
        <w:sdtContent>
          <w:r w:rsidR="00E9526F">
            <w:rPr>
              <w:rFonts w:cstheme="minorHAnsi"/>
            </w:rPr>
            <w:fldChar w:fldCharType="begin"/>
          </w:r>
          <w:r w:rsidR="00633C2C">
            <w:rPr>
              <w:rFonts w:cstheme="minorHAnsi"/>
              <w:lang w:val="en-US"/>
            </w:rPr>
            <w:instrText>CITATION</w:instrText>
          </w:r>
          <w:r w:rsidR="00633C2C" w:rsidRPr="00633C2C">
            <w:rPr>
              <w:rFonts w:cstheme="minorHAnsi"/>
            </w:rPr>
            <w:instrText xml:space="preserve"> Νίκ15 \</w:instrText>
          </w:r>
          <w:r w:rsidR="00633C2C">
            <w:rPr>
              <w:rFonts w:cstheme="minorHAnsi"/>
              <w:lang w:val="en-US"/>
            </w:rPr>
            <w:instrText>l</w:instrText>
          </w:r>
          <w:r w:rsidR="00633C2C" w:rsidRPr="00633C2C">
            <w:rPr>
              <w:rFonts w:cstheme="minorHAnsi"/>
            </w:rPr>
            <w:instrText xml:space="preserve"> 1033 </w:instrText>
          </w:r>
          <w:r w:rsidR="00E9526F">
            <w:rPr>
              <w:rFonts w:cstheme="minorHAnsi"/>
            </w:rPr>
            <w:fldChar w:fldCharType="separate"/>
          </w:r>
          <w:r w:rsidR="002B7A3E" w:rsidRPr="007D55DD">
            <w:rPr>
              <w:rFonts w:cstheme="minorHAnsi"/>
              <w:noProof/>
            </w:rPr>
            <w:t>(Χαριτωνίδης, 2015)</w:t>
          </w:r>
          <w:r w:rsidR="00E9526F">
            <w:rPr>
              <w:rFonts w:cstheme="minorHAnsi"/>
            </w:rPr>
            <w:fldChar w:fldCharType="end"/>
          </w:r>
        </w:sdtContent>
      </w:sdt>
      <w:r w:rsidR="00E04310" w:rsidRPr="00E04310">
        <w:rPr>
          <w:rFonts w:cstheme="minorHAnsi"/>
        </w:rPr>
        <w:t>.</w:t>
      </w:r>
    </w:p>
    <w:p w:rsidR="003C2E89" w:rsidRPr="00441012" w:rsidRDefault="006F04EE" w:rsidP="00156370">
      <w:pPr>
        <w:rPr>
          <w:color w:val="FF0000"/>
        </w:rPr>
      </w:pPr>
      <w:r>
        <w:t>Η συσκευή που χρησιμοποιήθηκε στο πείραμα είναι κατασκευασμένη απ</w:t>
      </w:r>
      <w:r w:rsidR="003C2E89">
        <w:t>ό</w:t>
      </w:r>
      <w:r>
        <w:t xml:space="preserve"> την </w:t>
      </w:r>
      <w:r>
        <w:rPr>
          <w:lang w:val="en-US"/>
        </w:rPr>
        <w:t>HACH</w:t>
      </w:r>
      <w:r w:rsidR="001A022E" w:rsidRPr="001A022E">
        <w:t xml:space="preserve"> </w:t>
      </w:r>
      <w:r>
        <w:t xml:space="preserve">και αποτελείται από ένα ηλεκτρόδιο που μέσω της διαφοράς δυναμικού (τάση) μετράται η ικανότητα μείωσης της οξείδωσης. Σκοπός </w:t>
      </w:r>
      <w:r w:rsidR="00AD052F">
        <w:t xml:space="preserve">λοιπόν </w:t>
      </w:r>
      <w:r>
        <w:t xml:space="preserve">ήταν η ποσοτικοποίηση της οξειδωτικής ικανότητας </w:t>
      </w:r>
      <w:r w:rsidR="00AD052F">
        <w:t xml:space="preserve">των οξειδωτικών που υπάρχουν στο διάλυμα σε σχέση με τον χρόνο. </w:t>
      </w:r>
    </w:p>
    <w:p w:rsidR="00EF6867" w:rsidRPr="009F680E" w:rsidRDefault="009F680E" w:rsidP="00C7359F">
      <w:pPr>
        <w:pStyle w:val="2"/>
        <w:numPr>
          <w:ilvl w:val="2"/>
          <w:numId w:val="21"/>
        </w:numPr>
      </w:pPr>
      <w:bookmarkStart w:id="50" w:name="_Toc96441705"/>
      <w:r w:rsidRPr="009F680E">
        <w:t>Ιοντικός Χρωματογράφος</w:t>
      </w:r>
      <w:bookmarkEnd w:id="50"/>
    </w:p>
    <w:p w:rsidR="009F680E" w:rsidRDefault="009F680E" w:rsidP="00156370">
      <w:r w:rsidRPr="009F680E">
        <w:t>Η ιοντική χρωματογραφία (Ion</w:t>
      </w:r>
      <w:r w:rsidR="001A022E" w:rsidRPr="001A022E">
        <w:t xml:space="preserve"> </w:t>
      </w:r>
      <w:r w:rsidRPr="009F680E">
        <w:t>Chromatography, IC)  είναι μια από τις νεώτερες και δυναμικότερες αναλυτικές τεχνικές για την ποιοτική και ποσοτική ανάλυση μείγματος ανόργανων και οργανικών ιόντων, που προήλθε από τον επιτυχή συνδυασμό της ιονανταλλαγής με την υγρή χρωματογραφία υψηλής απόδοσης και την αγωγιμομετρία.</w:t>
      </w:r>
      <w:r w:rsidR="003C23F4">
        <w:t xml:space="preserve"> Αποτελεί τεχνική επιλογή και έχει καθιερωθεί ως επίσημη μέθοδος για περιβαλλοντική ανάλυση.</w:t>
      </w:r>
    </w:p>
    <w:p w:rsidR="007A5905" w:rsidRDefault="007A5905" w:rsidP="00156370">
      <w:r w:rsidRPr="007A5905">
        <w:t>Ένα σύστημα ιοντικής χρωματογραφίας αποτελείται από 7 κυρίως τμήματα:</w:t>
      </w:r>
    </w:p>
    <w:p w:rsidR="007A5905" w:rsidRDefault="007A5905" w:rsidP="00441012">
      <w:pPr>
        <w:spacing w:after="0"/>
      </w:pPr>
      <w:r>
        <w:t>1.Την κινητή φάση</w:t>
      </w:r>
    </w:p>
    <w:p w:rsidR="007A5905" w:rsidRDefault="007A5905" w:rsidP="00441012">
      <w:pPr>
        <w:spacing w:after="0"/>
      </w:pPr>
      <w:r>
        <w:t>2.Την αντλία</w:t>
      </w:r>
    </w:p>
    <w:p w:rsidR="007A5905" w:rsidRDefault="007A5905" w:rsidP="00441012">
      <w:pPr>
        <w:spacing w:after="0"/>
      </w:pPr>
      <w:r>
        <w:t>3.Το σύστημα εισαγωγής δείγματος</w:t>
      </w:r>
    </w:p>
    <w:p w:rsidR="007A5905" w:rsidRDefault="007A5905" w:rsidP="00441012">
      <w:pPr>
        <w:spacing w:after="0"/>
      </w:pPr>
      <w:r>
        <w:t>4.Την αναλυτική στήλη</w:t>
      </w:r>
    </w:p>
    <w:p w:rsidR="007A5905" w:rsidRDefault="007A5905" w:rsidP="00441012">
      <w:pPr>
        <w:spacing w:after="0"/>
      </w:pPr>
      <w:r>
        <w:t>5.Το σύστημα καταστολ</w:t>
      </w:r>
      <w:r w:rsidR="00441012">
        <w:t xml:space="preserve">ής σήματος υποβάθρου (μόνο για </w:t>
      </w:r>
      <w:r>
        <w:t>την χρωματογραφία ιονανταλλαγής)</w:t>
      </w:r>
    </w:p>
    <w:p w:rsidR="007A5905" w:rsidRDefault="007A5905" w:rsidP="00441012">
      <w:pPr>
        <w:spacing w:after="0"/>
      </w:pPr>
      <w:r>
        <w:t>6.Τον ανιχνευτή</w:t>
      </w:r>
    </w:p>
    <w:p w:rsidR="001D32BF" w:rsidRDefault="007A5905" w:rsidP="00441012">
      <w:pPr>
        <w:spacing w:after="0"/>
      </w:pPr>
      <w:r>
        <w:t>7.Το καταγραφικό.</w:t>
      </w:r>
    </w:p>
    <w:p w:rsidR="00441012" w:rsidRPr="00AF5BC5" w:rsidRDefault="00441012" w:rsidP="00441012">
      <w:pPr>
        <w:spacing w:after="0"/>
      </w:pPr>
    </w:p>
    <w:p w:rsidR="00441012" w:rsidRDefault="004C00E7" w:rsidP="002C6CEB">
      <w:r>
        <w:lastRenderedPageBreak/>
        <w:t xml:space="preserve">Η χρήση του συγκεκριμένου χρωματογράφου στο πείραμά μας έγινε για να μελετήσουμε τις κορυφές των ιόντων που περιέχονται στα δείγματα, αρχικά </w:t>
      </w:r>
      <w:r w:rsidR="00CA436D">
        <w:t>σ</w:t>
      </w:r>
      <w:r>
        <w:t>το θαλασσιν</w:t>
      </w:r>
      <w:r w:rsidR="00CA436D">
        <w:t>ό</w:t>
      </w:r>
      <w:r>
        <w:t xml:space="preserve"> νερ</w:t>
      </w:r>
      <w:r w:rsidR="00CA436D">
        <w:t>ό</w:t>
      </w:r>
      <w:r>
        <w:t xml:space="preserve"> και εν συνεχεία </w:t>
      </w:r>
      <w:r w:rsidR="00CA436D">
        <w:t>σ</w:t>
      </w:r>
      <w:r>
        <w:t>το οζονισμένο.</w:t>
      </w:r>
      <w:r w:rsidR="001A022E" w:rsidRPr="001A022E">
        <w:t xml:space="preserve"> </w:t>
      </w:r>
      <w:r w:rsidR="00871565">
        <w:t>Πρέπει να σημειωθεί ότι στην υγρή χρωματογραφία είναι σημαντικό όλα τα δείγματα να είναι φιλτραρισμένα , διαφορετικά πιθανές ακαθαρσίες θα περάσουν στην στήλη και θα της προκαλέσουν φθορά. Το φιλτράρισμα γίνεται με φίλτρο σωματιδίων 0.45 μm, το οποίο κατακρατά όλα τα σωματίδια που είναι μεγαλύτερα από 0.45 μm</w:t>
      </w:r>
      <w:r w:rsidR="001A022E" w:rsidRPr="001A022E">
        <w:t xml:space="preserve"> </w:t>
      </w:r>
      <w:sdt>
        <w:sdtPr>
          <w:id w:val="2095453"/>
          <w:citation/>
        </w:sdtPr>
        <w:sdtContent>
          <w:r w:rsidR="00E9526F">
            <w:fldChar w:fldCharType="begin"/>
          </w:r>
          <w:r w:rsidR="007670B6">
            <w:instrText xml:space="preserve"> CITATION Γιώ20 \l 1032 </w:instrText>
          </w:r>
          <w:r w:rsidR="00E9526F">
            <w:fldChar w:fldCharType="separate"/>
          </w:r>
          <w:r w:rsidR="002B7A3E">
            <w:rPr>
              <w:noProof/>
            </w:rPr>
            <w:t>(Κουβαράκης, 2020)</w:t>
          </w:r>
          <w:r w:rsidR="00E9526F">
            <w:rPr>
              <w:noProof/>
            </w:rPr>
            <w:fldChar w:fldCharType="end"/>
          </w:r>
        </w:sdtContent>
      </w:sdt>
      <w:r w:rsidR="00441012">
        <w:t>.</w:t>
      </w:r>
    </w:p>
    <w:p w:rsidR="00441012" w:rsidRDefault="00441012" w:rsidP="002C6CEB">
      <w:pPr>
        <w:sectPr w:rsidR="00441012" w:rsidSect="00156370">
          <w:headerReference w:type="default" r:id="rId37"/>
          <w:pgSz w:w="11906" w:h="16838"/>
          <w:pgMar w:top="1440" w:right="1800" w:bottom="1440" w:left="1800" w:header="708" w:footer="708" w:gutter="0"/>
          <w:cols w:space="708"/>
          <w:titlePg/>
          <w:docGrid w:linePitch="360"/>
        </w:sectPr>
      </w:pPr>
    </w:p>
    <w:p w:rsidR="00795172" w:rsidRPr="000079C2" w:rsidRDefault="00786C3E" w:rsidP="000079C2">
      <w:pPr>
        <w:pStyle w:val="a6"/>
      </w:pPr>
      <w:bookmarkStart w:id="51" w:name="_Toc96441706"/>
      <w:r w:rsidRPr="000079C2">
        <w:lastRenderedPageBreak/>
        <w:t xml:space="preserve">Κεφάλαιο 4: </w:t>
      </w:r>
      <w:r w:rsidRPr="000079C2">
        <w:rPr>
          <w:b w:val="0"/>
        </w:rPr>
        <w:t>Αποτελέσματα</w:t>
      </w:r>
      <w:bookmarkEnd w:id="51"/>
    </w:p>
    <w:p w:rsidR="00BD3B7B" w:rsidRPr="00D836FE" w:rsidRDefault="00BD3B7B" w:rsidP="00156370">
      <w:r>
        <w:t>Το Κεφάλαιο των αποτελεσμάτων χωρίζεται σε</w:t>
      </w:r>
      <w:r w:rsidR="002C6CEB">
        <w:t xml:space="preserve"> δύο Πειραματικές Φάσεις. Στην Π</w:t>
      </w:r>
      <w:r>
        <w:t>ρώτη Πειραματική Φάση</w:t>
      </w:r>
      <w:r w:rsidR="001A022E" w:rsidRPr="001A022E">
        <w:t xml:space="preserve"> </w:t>
      </w:r>
      <w:r>
        <w:t xml:space="preserve">μελετήθηκε η επίδραση της συγκέντρωσης του όζοντος και της αλατότητας σε σχέση με τον χρόνο και πιο συγκεκριμένα, </w:t>
      </w:r>
      <w:r w:rsidR="00D03C55">
        <w:t xml:space="preserve">παρασκευάστηκαν πρότυπα διαλύματα με διαφορετικές συγκεντρώσεις θαλασσινού νερού και νερού βρύσης, στα οποία εφαρμόστηκε η μέθοδος της οζόνωσης με </w:t>
      </w:r>
      <w:r w:rsidR="0058135E">
        <w:t>Μ</w:t>
      </w:r>
      <w:r w:rsidR="008053A9">
        <w:t xml:space="preserve">άκρο και </w:t>
      </w:r>
      <w:r w:rsidR="0058135E">
        <w:t>Ν</w:t>
      </w:r>
      <w:r w:rsidR="00D03C55">
        <w:t>ανοφυσαλίδες</w:t>
      </w:r>
      <w:r w:rsidR="00444EA3">
        <w:t>.</w:t>
      </w:r>
      <w:r w:rsidR="002C6CEB">
        <w:t xml:space="preserve"> Στη Δ</w:t>
      </w:r>
      <w:r>
        <w:t>εύτερη Πειραματική Φάση</w:t>
      </w:r>
      <w:r w:rsidR="00BA0549">
        <w:t xml:space="preserve"> μελετήθηκε η</w:t>
      </w:r>
      <w:r w:rsidR="001A022E" w:rsidRPr="001A022E">
        <w:t xml:space="preserve"> </w:t>
      </w:r>
      <w:r w:rsidR="00BA0549">
        <w:t xml:space="preserve">εξουδετέρωση του βακτηρίου </w:t>
      </w:r>
      <w:r w:rsidR="00BA0549" w:rsidRPr="00D0203B">
        <w:rPr>
          <w:i/>
          <w:lang w:val="en-US"/>
        </w:rPr>
        <w:t>E</w:t>
      </w:r>
      <w:r w:rsidR="00BA0549" w:rsidRPr="00D0203B">
        <w:rPr>
          <w:i/>
        </w:rPr>
        <w:t>.</w:t>
      </w:r>
      <w:r w:rsidR="00D0203B" w:rsidRPr="00D0203B">
        <w:rPr>
          <w:i/>
          <w:lang w:val="en-US"/>
        </w:rPr>
        <w:t>c</w:t>
      </w:r>
      <w:r w:rsidR="00BA0549" w:rsidRPr="00D0203B">
        <w:rPr>
          <w:i/>
          <w:lang w:val="en-US"/>
        </w:rPr>
        <w:t>oli</w:t>
      </w:r>
      <w:r w:rsidR="001A022E" w:rsidRPr="001A022E">
        <w:rPr>
          <w:i/>
        </w:rPr>
        <w:t xml:space="preserve"> </w:t>
      </w:r>
      <w:r w:rsidR="00BA0549">
        <w:t>σε διαφορετικές συγκεντρώσεις αλατότητας και όζοντος, με χρήση αλλά και όχι νανοφυσαλίδων.</w:t>
      </w:r>
    </w:p>
    <w:p w:rsidR="000340EC" w:rsidRPr="000079C2" w:rsidRDefault="000340EC" w:rsidP="00C7359F">
      <w:pPr>
        <w:pStyle w:val="1"/>
        <w:numPr>
          <w:ilvl w:val="1"/>
          <w:numId w:val="22"/>
        </w:numPr>
        <w:rPr>
          <w:rStyle w:val="a8"/>
          <w:b/>
          <w:bCs/>
          <w:i w:val="0"/>
          <w:iCs w:val="0"/>
          <w:color w:val="365F91" w:themeColor="accent1" w:themeShade="BF"/>
        </w:rPr>
      </w:pPr>
      <w:bookmarkStart w:id="52" w:name="_Toc96441707"/>
      <w:r w:rsidRPr="000079C2">
        <w:rPr>
          <w:rStyle w:val="a8"/>
          <w:b/>
          <w:bCs/>
          <w:i w:val="0"/>
          <w:iCs w:val="0"/>
          <w:color w:val="365F91" w:themeColor="accent1" w:themeShade="BF"/>
        </w:rPr>
        <w:t>Χωρίς την προσθήκη βακτηρίων</w:t>
      </w:r>
      <w:bookmarkEnd w:id="52"/>
    </w:p>
    <w:p w:rsidR="000340EC" w:rsidRPr="000079C2" w:rsidRDefault="00EC62B0" w:rsidP="00C7359F">
      <w:pPr>
        <w:pStyle w:val="2"/>
        <w:numPr>
          <w:ilvl w:val="2"/>
          <w:numId w:val="22"/>
        </w:numPr>
      </w:pPr>
      <w:bookmarkStart w:id="53" w:name="_Toc96441708"/>
      <w:r w:rsidRPr="000079C2">
        <w:t>Χρήση Macrobubbles</w:t>
      </w:r>
      <w:bookmarkEnd w:id="53"/>
    </w:p>
    <w:p w:rsidR="00EC62B0" w:rsidRPr="000079C2" w:rsidRDefault="00EC62B0" w:rsidP="00BD658F">
      <w:pPr>
        <w:pStyle w:val="3"/>
        <w:numPr>
          <w:ilvl w:val="3"/>
          <w:numId w:val="22"/>
        </w:numPr>
      </w:pPr>
      <w:bookmarkStart w:id="54" w:name="_Toc96441709"/>
      <w:r w:rsidRPr="000079C2">
        <w:t>Επίδραση της αλατότητας στην συγκέντρωση του όζοντος</w:t>
      </w:r>
      <w:bookmarkEnd w:id="54"/>
    </w:p>
    <w:p w:rsidR="001037CB" w:rsidRPr="001037CB" w:rsidRDefault="00EC62B0" w:rsidP="00156370">
      <w:r>
        <w:t xml:space="preserve">Στην υποενότητα αυτή παρουσιάζονται τα αποτελέσματα που διεξήχθησαν με σκοπό να καταγραφεί η επίδραση της αλατότητας στην αυτοδιάσπαση του όζοντος στα διαλύματα. Πραγματοποιήθηκαν πειράματα με διαφορετικές </w:t>
      </w:r>
      <w:r w:rsidR="00F3178A">
        <w:t xml:space="preserve">αραιώσεις θαλασσινού νερού, καθώς επίσης σε κάθε επιμέρους αλατότητα εφαρμόστηκαν διαφορετικές αρχικές συγκεντρώσεις όζοντος με στόχο να βρεθεί η τάση μείωσης για την κάθε συγκέντρωση. Η αλατότητα μετριέται σε μονάδες </w:t>
      </w:r>
      <w:r w:rsidR="00F3178A">
        <w:rPr>
          <w:lang w:val="en-US"/>
        </w:rPr>
        <w:t>PSU</w:t>
      </w:r>
      <w:r w:rsidR="00F3178A" w:rsidRPr="00F3178A">
        <w:t xml:space="preserve"> (</w:t>
      </w:r>
      <w:r w:rsidR="00F3178A">
        <w:rPr>
          <w:lang w:val="en-US"/>
        </w:rPr>
        <w:t>Practical</w:t>
      </w:r>
      <w:r w:rsidR="001A022E" w:rsidRPr="001A022E">
        <w:t xml:space="preserve"> </w:t>
      </w:r>
      <w:r w:rsidR="00F3178A">
        <w:rPr>
          <w:lang w:val="en-US"/>
        </w:rPr>
        <w:t>Salinity</w:t>
      </w:r>
      <w:r w:rsidR="001A022E" w:rsidRPr="001A022E">
        <w:t xml:space="preserve"> </w:t>
      </w:r>
      <w:r w:rsidR="00F3178A">
        <w:rPr>
          <w:lang w:val="en-US"/>
        </w:rPr>
        <w:t>Unit</w:t>
      </w:r>
      <w:r w:rsidR="00F3178A" w:rsidRPr="00F3178A">
        <w:t xml:space="preserve">), </w:t>
      </w:r>
      <w:r w:rsidR="00F3178A">
        <w:t xml:space="preserve">όπου αντιστοιχούν σε 1 </w:t>
      </w:r>
      <w:r w:rsidR="00F3178A">
        <w:rPr>
          <w:lang w:val="en-US"/>
        </w:rPr>
        <w:t>ppt</w:t>
      </w:r>
      <w:r w:rsidR="001A022E" w:rsidRPr="001A022E">
        <w:t xml:space="preserve"> </w:t>
      </w:r>
      <w:r w:rsidR="00F3178A">
        <w:t>ή</w:t>
      </w:r>
      <w:r w:rsidR="00F3178A" w:rsidRPr="00F3178A">
        <w:t xml:space="preserve"> 1 </w:t>
      </w:r>
      <w:r w:rsidR="00F3178A">
        <w:rPr>
          <w:lang w:val="en-US"/>
        </w:rPr>
        <w:t>g</w:t>
      </w:r>
      <w:r w:rsidR="00F3178A" w:rsidRPr="00F3178A">
        <w:t>/</w:t>
      </w:r>
      <w:r w:rsidR="00F3178A">
        <w:rPr>
          <w:lang w:val="en-US"/>
        </w:rPr>
        <w:t>L</w:t>
      </w:r>
      <w:r w:rsidR="00F3178A" w:rsidRPr="00F3178A">
        <w:t>.</w:t>
      </w:r>
    </w:p>
    <w:p w:rsidR="00754CCD" w:rsidRDefault="001037CB" w:rsidP="00754CCD">
      <w:pPr>
        <w:keepNext/>
        <w:jc w:val="center"/>
      </w:pPr>
      <w:r w:rsidRPr="001037CB">
        <w:rPr>
          <w:noProof/>
          <w:lang w:eastAsia="el-GR"/>
        </w:rPr>
        <w:lastRenderedPageBreak/>
        <w:drawing>
          <wp:inline distT="0" distB="0" distL="0" distR="0">
            <wp:extent cx="5040000" cy="3600450"/>
            <wp:effectExtent l="19050" t="0" r="27300" b="0"/>
            <wp:docPr id="20"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037CB" w:rsidRPr="00002209" w:rsidRDefault="00754CCD" w:rsidP="00754CCD">
      <w:pPr>
        <w:pStyle w:val="aa"/>
        <w:jc w:val="center"/>
      </w:pPr>
      <w:bookmarkStart w:id="55" w:name="_Toc96628451"/>
      <w:r>
        <w:t xml:space="preserve">Διάγραμμα </w:t>
      </w:r>
      <w:r w:rsidR="00E9526F">
        <w:fldChar w:fldCharType="begin"/>
      </w:r>
      <w:r>
        <w:instrText xml:space="preserve"> SEQ Διάγραμμα \* ARABIC </w:instrText>
      </w:r>
      <w:r w:rsidR="00E9526F">
        <w:fldChar w:fldCharType="separate"/>
      </w:r>
      <w:r w:rsidR="00F02803">
        <w:rPr>
          <w:noProof/>
        </w:rPr>
        <w:t>1</w:t>
      </w:r>
      <w:r w:rsidR="00E9526F">
        <w:fldChar w:fldCharType="end"/>
      </w:r>
      <w:r w:rsidR="005A5F78">
        <w:t xml:space="preserve">: </w:t>
      </w:r>
      <w:r w:rsidR="00726318">
        <w:rPr>
          <w:color w:val="4F81BD" w:themeColor="accent1"/>
        </w:rPr>
        <w:t>Συγκέντρωση</w:t>
      </w:r>
      <w:r w:rsidR="007273DC">
        <w:rPr>
          <w:color w:val="4F81BD" w:themeColor="accent1"/>
        </w:rPr>
        <w:t xml:space="preserve"> συνολικών</w:t>
      </w:r>
      <w:r w:rsidR="00726318">
        <w:rPr>
          <w:color w:val="4F81BD" w:themeColor="accent1"/>
        </w:rPr>
        <w:t xml:space="preserve"> υπολ</w:t>
      </w:r>
      <w:r w:rsidR="00002209">
        <w:rPr>
          <w:color w:val="4F81BD" w:themeColor="accent1"/>
        </w:rPr>
        <w:t>ειμματικών οξειδωτικών σε θαλασσινό νερό και υπολειμματικής συγκέντρωσης όζοντος σε νερό βρύσης</w:t>
      </w:r>
      <w:bookmarkEnd w:id="55"/>
    </w:p>
    <w:p w:rsidR="00F3178A" w:rsidRDefault="001037CB" w:rsidP="00156370">
      <w:r>
        <w:t>Πρωτίστως</w:t>
      </w:r>
      <w:r w:rsidR="002272AD">
        <w:t xml:space="preserve"> όμως, απαραίτητη ήταν η σύγκριση της αυτοδιάσπασης του όζοντος μεταξύ θαλασσινού νερού (</w:t>
      </w:r>
      <w:r w:rsidR="002272AD">
        <w:rPr>
          <w:lang w:val="en-US"/>
        </w:rPr>
        <w:t>Seawater</w:t>
      </w:r>
      <w:r w:rsidR="002272AD" w:rsidRPr="002272AD">
        <w:t xml:space="preserve"> - </w:t>
      </w:r>
      <w:r w:rsidR="002272AD">
        <w:rPr>
          <w:lang w:val="en-US"/>
        </w:rPr>
        <w:t>SW</w:t>
      </w:r>
      <w:r w:rsidR="002272AD" w:rsidRPr="002272AD">
        <w:t xml:space="preserve">) </w:t>
      </w:r>
      <w:r w:rsidR="002272AD">
        <w:t>και νερού βρύσης (</w:t>
      </w:r>
      <w:r w:rsidR="002272AD">
        <w:rPr>
          <w:lang w:val="en-US"/>
        </w:rPr>
        <w:t>Tap</w:t>
      </w:r>
      <w:r w:rsidR="001A022E" w:rsidRPr="001A022E">
        <w:t xml:space="preserve"> </w:t>
      </w:r>
      <w:r w:rsidR="002272AD">
        <w:rPr>
          <w:lang w:val="en-US"/>
        </w:rPr>
        <w:t>Water</w:t>
      </w:r>
      <w:r w:rsidR="002272AD" w:rsidRPr="002272AD">
        <w:t xml:space="preserve"> - </w:t>
      </w:r>
      <w:r w:rsidR="002272AD">
        <w:rPr>
          <w:lang w:val="en-US"/>
        </w:rPr>
        <w:t>TW</w:t>
      </w:r>
      <w:r w:rsidR="007273DC">
        <w:t xml:space="preserve">). Όπως δείχνει το </w:t>
      </w:r>
      <w:r w:rsidR="007273DC" w:rsidRPr="007273DC">
        <w:rPr>
          <w:b/>
        </w:rPr>
        <w:t>Διάγραμμα 1</w:t>
      </w:r>
      <w:r w:rsidR="00165D64">
        <w:t xml:space="preserve"> στα πρώτα πέντε λεπτά</w:t>
      </w:r>
      <w:r w:rsidR="00E606AE">
        <w:t xml:space="preserve"> η κατανάλωση του όζοντος στο θαλασσινό νερό είναι σχεδόν πλήρης, ενώ στο νερό βρύσης η μείωση εξακολουθεί να υφίσταται ακόμα και στο τεσσαρακοστό λεπτό.</w:t>
      </w:r>
      <w:r w:rsidR="001A022E" w:rsidRPr="001A022E">
        <w:t xml:space="preserve"> </w:t>
      </w:r>
      <w:r w:rsidR="00FE18A7">
        <w:t xml:space="preserve">Η ταχεία αυτή αντίδραση οφείλεται </w:t>
      </w:r>
      <w:r w:rsidR="006F5390">
        <w:t>στα βρωμικά και χλωρικά ιόντα που εμπεριέχονται στο θαλασσινό νερό τα οποία αντιδρούν με το όζον. Επιλέχθηκε λοιπόν η χρονική διάρκεια των πειραμάτων να είναι τα πρώτα δέκα λεπτά εφόσον είναι και το διάστημα όπου το όζον αντιδρά πλήρως, ενώ συνάμα είναι ιδανικό</w:t>
      </w:r>
      <w:r w:rsidR="00F61FA9">
        <w:t>ς</w:t>
      </w:r>
      <w:r w:rsidR="006F5390">
        <w:t xml:space="preserve"> για να μπορέσει να γίνει η σύγκριση της υπολειμματικής συγκέντρωσης όζοντος </w:t>
      </w:r>
      <w:r w:rsidR="00F61FA9">
        <w:t>σε διαφορετικές συγκεντρώσεις όζοντος και αλατότητας.</w:t>
      </w:r>
    </w:p>
    <w:p w:rsidR="00680993" w:rsidRDefault="00425954" w:rsidP="00425954">
      <w:pPr>
        <w:jc w:val="center"/>
      </w:pPr>
      <w:r>
        <w:rPr>
          <w:noProof/>
          <w:lang w:eastAsia="el-GR"/>
        </w:rPr>
        <w:lastRenderedPageBreak/>
        <w:drawing>
          <wp:inline distT="0" distB="0" distL="0" distR="0">
            <wp:extent cx="5040000" cy="3600450"/>
            <wp:effectExtent l="19050" t="0" r="27300" b="0"/>
            <wp:docPr id="33" name="Γράφημα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791728" w:rsidRPr="007273DC" w:rsidRDefault="00425954" w:rsidP="001B38C4">
      <w:pPr>
        <w:pStyle w:val="aa"/>
        <w:jc w:val="center"/>
        <w:rPr>
          <w:color w:val="1F497D" w:themeColor="text2"/>
        </w:rPr>
      </w:pPr>
      <w:bookmarkStart w:id="56" w:name="_Toc96628452"/>
      <w:r>
        <w:t xml:space="preserve">Διάγραμμα </w:t>
      </w:r>
      <w:r w:rsidR="00E9526F">
        <w:fldChar w:fldCharType="begin"/>
      </w:r>
      <w:r w:rsidR="00A40616">
        <w:instrText xml:space="preserve"> SEQ Διάγραμμα \* ARABIC </w:instrText>
      </w:r>
      <w:r w:rsidR="00E9526F">
        <w:fldChar w:fldCharType="separate"/>
      </w:r>
      <w:r w:rsidR="00F02803">
        <w:rPr>
          <w:noProof/>
        </w:rPr>
        <w:t>2</w:t>
      </w:r>
      <w:r w:rsidR="00E9526F">
        <w:rPr>
          <w:noProof/>
        </w:rPr>
        <w:fldChar w:fldCharType="end"/>
      </w:r>
      <w:r>
        <w:t>:</w:t>
      </w:r>
      <w:r w:rsidR="001A022E" w:rsidRPr="001A022E">
        <w:t xml:space="preserve"> </w:t>
      </w:r>
      <w:r w:rsidR="007753EA">
        <w:rPr>
          <w:color w:val="4F81BD" w:themeColor="accent1"/>
        </w:rPr>
        <w:t>Υ</w:t>
      </w:r>
      <w:r w:rsidR="007273DC" w:rsidRPr="007273DC">
        <w:rPr>
          <w:color w:val="4F81BD" w:themeColor="accent1"/>
        </w:rPr>
        <w:t>πολειμματικ</w:t>
      </w:r>
      <w:r w:rsidR="007753EA">
        <w:rPr>
          <w:color w:val="4F81BD" w:themeColor="accent1"/>
        </w:rPr>
        <w:t>ή συγκέντρωση συνολικών</w:t>
      </w:r>
      <w:r w:rsidR="007273DC" w:rsidRPr="007273DC">
        <w:rPr>
          <w:color w:val="4F81BD" w:themeColor="accent1"/>
        </w:rPr>
        <w:t xml:space="preserve"> οξειδωτικών </w:t>
      </w:r>
      <w:r w:rsidR="00791728" w:rsidRPr="007273DC">
        <w:rPr>
          <w:color w:val="4F81BD" w:themeColor="accent1"/>
        </w:rPr>
        <w:t xml:space="preserve">σε αλατότητα 1.5 </w:t>
      </w:r>
      <w:r w:rsidR="00791728" w:rsidRPr="007273DC">
        <w:rPr>
          <w:color w:val="4F81BD" w:themeColor="accent1"/>
          <w:lang w:val="en-US"/>
        </w:rPr>
        <w:t>PSU</w:t>
      </w:r>
      <w:bookmarkEnd w:id="56"/>
    </w:p>
    <w:p w:rsidR="007B760B" w:rsidRPr="007B760B" w:rsidRDefault="00EB1101" w:rsidP="00156370">
      <w:pPr>
        <w:rPr>
          <w:rFonts w:cstheme="minorHAnsi"/>
        </w:rPr>
      </w:pPr>
      <w:r>
        <w:t xml:space="preserve">Το παραπάνω </w:t>
      </w:r>
      <w:r w:rsidRPr="00EB1101">
        <w:rPr>
          <w:b/>
        </w:rPr>
        <w:t>Δ</w:t>
      </w:r>
      <w:r w:rsidR="00791728" w:rsidRPr="00EB1101">
        <w:rPr>
          <w:b/>
        </w:rPr>
        <w:t>ιάγραμμα</w:t>
      </w:r>
      <w:r w:rsidR="001A022E" w:rsidRPr="001A022E">
        <w:rPr>
          <w:b/>
        </w:rPr>
        <w:t xml:space="preserve"> </w:t>
      </w:r>
      <w:r w:rsidR="009932F8">
        <w:rPr>
          <w:b/>
        </w:rPr>
        <w:t>2</w:t>
      </w:r>
      <w:r w:rsidR="001A022E" w:rsidRPr="001A022E">
        <w:rPr>
          <w:b/>
        </w:rPr>
        <w:t xml:space="preserve"> </w:t>
      </w:r>
      <w:r>
        <w:t xml:space="preserve">παρουσιάζει τα αποτελέσματα της συνθήκης με την χαμηλότερη αλατότητα που μετρήθηκε, η οποία προέκυψε πραγματοποιώντας την μεγαλύτερη αραίωση στην ακολουθία  των πειραμάτων. </w:t>
      </w:r>
      <w:r w:rsidR="004F1D32">
        <w:rPr>
          <w:rFonts w:cstheme="minorHAnsi"/>
          <w:iCs/>
        </w:rPr>
        <w:t>Παρατηρείται ότι η</w:t>
      </w:r>
      <w:r w:rsidR="007753EA">
        <w:rPr>
          <w:rFonts w:cstheme="minorHAnsi"/>
          <w:iCs/>
        </w:rPr>
        <w:t xml:space="preserve"> υπολειμματική συγκέντρωση των συνολικών οξειδωτικών κατά των οζονισμό αλατότητας 1.5 </w:t>
      </w:r>
      <w:r w:rsidR="007753EA">
        <w:rPr>
          <w:rFonts w:cstheme="minorHAnsi"/>
          <w:iCs/>
          <w:lang w:val="en-US"/>
        </w:rPr>
        <w:t>PSU</w:t>
      </w:r>
      <w:r w:rsidR="007753EA">
        <w:rPr>
          <w:rFonts w:cstheme="minorHAnsi"/>
          <w:iCs/>
        </w:rPr>
        <w:t xml:space="preserve"> ακολουθεί την ίδια πορεία μείωσης σε όλες τις εφαρμοσμένες συγκεντρώσεις όζοντος.</w:t>
      </w:r>
      <w:r w:rsidR="001A022E" w:rsidRPr="001A022E">
        <w:rPr>
          <w:rFonts w:cstheme="minorHAnsi"/>
          <w:iCs/>
        </w:rPr>
        <w:t xml:space="preserve"> </w:t>
      </w:r>
      <w:r w:rsidR="007753EA">
        <w:rPr>
          <w:rFonts w:cstheme="minorHAnsi"/>
          <w:iCs/>
        </w:rPr>
        <w:t>Η</w:t>
      </w:r>
      <w:r w:rsidR="001A022E" w:rsidRPr="001A022E">
        <w:rPr>
          <w:rFonts w:cstheme="minorHAnsi"/>
          <w:iCs/>
        </w:rPr>
        <w:t xml:space="preserve"> </w:t>
      </w:r>
      <w:r w:rsidR="004F1D32">
        <w:rPr>
          <w:rFonts w:cstheme="minorHAnsi"/>
          <w:iCs/>
        </w:rPr>
        <w:t xml:space="preserve">κατανάλωση </w:t>
      </w:r>
      <w:r w:rsidR="007753EA">
        <w:rPr>
          <w:rFonts w:cstheme="minorHAnsi"/>
          <w:iCs/>
        </w:rPr>
        <w:t xml:space="preserve">όζοντος </w:t>
      </w:r>
      <w:r w:rsidR="004F1D32">
        <w:rPr>
          <w:rFonts w:cstheme="minorHAnsi"/>
          <w:iCs/>
        </w:rPr>
        <w:t xml:space="preserve">σε αυτήν την συγκέντρωση θαλασσινού νερού γίνεται πιο σταδιακά και χρειάζονται σχεδόν 10 λεπτά έως ότου σχεδόν φτάσουμε στην πλήρη κατανάλωσή του. </w:t>
      </w:r>
      <w:r w:rsidR="00CA465E">
        <w:rPr>
          <w:rFonts w:cstheme="minorHAnsi"/>
        </w:rPr>
        <w:t>Η πορεία αυτή</w:t>
      </w:r>
      <w:r w:rsidR="004F1D32">
        <w:rPr>
          <w:rFonts w:cstheme="minorHAnsi"/>
        </w:rPr>
        <w:t xml:space="preserve"> είναι </w:t>
      </w:r>
      <w:r w:rsidR="00CA465E">
        <w:rPr>
          <w:rFonts w:cstheme="minorHAnsi"/>
        </w:rPr>
        <w:t>πλήρως λογική</w:t>
      </w:r>
      <w:r w:rsidR="004F1D32">
        <w:rPr>
          <w:rFonts w:cstheme="minorHAnsi"/>
        </w:rPr>
        <w:t xml:space="preserve"> εφόσον τα επίπεδα αλάτων κυμαίνονται σε χαμηλό επίπεδο έχοντας </w:t>
      </w:r>
      <w:r w:rsidR="00CA465E">
        <w:rPr>
          <w:rFonts w:cstheme="minorHAnsi"/>
        </w:rPr>
        <w:t xml:space="preserve">έτσι και </w:t>
      </w:r>
      <w:r w:rsidR="004F1D32">
        <w:rPr>
          <w:rFonts w:cstheme="minorHAnsi"/>
        </w:rPr>
        <w:t xml:space="preserve">το μικρότερο αντίκτυπο σε σχέση με αυτά που ακολουθούν. </w:t>
      </w:r>
    </w:p>
    <w:p w:rsidR="001B11FD" w:rsidRDefault="001B38C4" w:rsidP="001B38C4">
      <w:pPr>
        <w:jc w:val="center"/>
      </w:pPr>
      <w:r>
        <w:rPr>
          <w:noProof/>
          <w:lang w:eastAsia="el-GR"/>
        </w:rPr>
        <w:lastRenderedPageBreak/>
        <w:drawing>
          <wp:inline distT="0" distB="0" distL="0" distR="0">
            <wp:extent cx="5040000" cy="3600450"/>
            <wp:effectExtent l="19050" t="0" r="27300" b="0"/>
            <wp:docPr id="34" name="Γράφημα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B760B" w:rsidRDefault="001B38C4" w:rsidP="001B38C4">
      <w:pPr>
        <w:pStyle w:val="aa"/>
        <w:jc w:val="center"/>
      </w:pPr>
      <w:bookmarkStart w:id="57" w:name="_Toc96628453"/>
      <w:r>
        <w:t xml:space="preserve">Διάγραμμα </w:t>
      </w:r>
      <w:r w:rsidR="00E9526F">
        <w:fldChar w:fldCharType="begin"/>
      </w:r>
      <w:r w:rsidR="00A40616">
        <w:instrText xml:space="preserve"> SEQ Διάγραμμα \* ARABIC </w:instrText>
      </w:r>
      <w:r w:rsidR="00E9526F">
        <w:fldChar w:fldCharType="separate"/>
      </w:r>
      <w:r w:rsidR="00F02803">
        <w:rPr>
          <w:noProof/>
        </w:rPr>
        <w:t>3</w:t>
      </w:r>
      <w:r w:rsidR="00E9526F">
        <w:rPr>
          <w:noProof/>
        </w:rPr>
        <w:fldChar w:fldCharType="end"/>
      </w:r>
      <w:r>
        <w:t>:</w:t>
      </w:r>
      <w:r w:rsidR="001A022E" w:rsidRPr="001A022E">
        <w:t xml:space="preserve"> </w:t>
      </w:r>
      <w:r w:rsidR="007753EA">
        <w:rPr>
          <w:color w:val="4F81BD" w:themeColor="accent1"/>
        </w:rPr>
        <w:t>Υ</w:t>
      </w:r>
      <w:r w:rsidR="007753EA" w:rsidRPr="007273DC">
        <w:rPr>
          <w:color w:val="4F81BD" w:themeColor="accent1"/>
        </w:rPr>
        <w:t>πολειμματικ</w:t>
      </w:r>
      <w:r w:rsidR="007753EA">
        <w:rPr>
          <w:color w:val="4F81BD" w:themeColor="accent1"/>
        </w:rPr>
        <w:t>ή συγκέντρωση συνολικών</w:t>
      </w:r>
      <w:r w:rsidR="007753EA" w:rsidRPr="007273DC">
        <w:rPr>
          <w:color w:val="4F81BD" w:themeColor="accent1"/>
        </w:rPr>
        <w:t xml:space="preserve"> οξειδωτικών </w:t>
      </w:r>
      <w:r w:rsidR="007753EA">
        <w:rPr>
          <w:color w:val="4F81BD" w:themeColor="accent1"/>
        </w:rPr>
        <w:t>σε αλατότητα 3.8</w:t>
      </w:r>
      <w:r w:rsidR="001A022E" w:rsidRPr="001A022E">
        <w:rPr>
          <w:color w:val="4F81BD" w:themeColor="accent1"/>
        </w:rPr>
        <w:t xml:space="preserve"> </w:t>
      </w:r>
      <w:r w:rsidR="007753EA" w:rsidRPr="007273DC">
        <w:rPr>
          <w:color w:val="4F81BD" w:themeColor="accent1"/>
          <w:lang w:val="en-US"/>
        </w:rPr>
        <w:t>PSU</w:t>
      </w:r>
      <w:bookmarkEnd w:id="57"/>
    </w:p>
    <w:p w:rsidR="00622A46" w:rsidRPr="00622A46" w:rsidRDefault="00622A46" w:rsidP="00156370">
      <w:r>
        <w:t xml:space="preserve">Το συγκεκριμένο </w:t>
      </w:r>
      <w:r w:rsidR="001B38C4">
        <w:rPr>
          <w:b/>
        </w:rPr>
        <w:t xml:space="preserve">Διάγραμμα </w:t>
      </w:r>
      <w:r w:rsidR="009932F8">
        <w:rPr>
          <w:b/>
        </w:rPr>
        <w:t>3</w:t>
      </w:r>
      <w:r>
        <w:t xml:space="preserve"> αποτυπών</w:t>
      </w:r>
      <w:r w:rsidR="00294D79">
        <w:t>ει τα αποτελέσματα έχοντας</w:t>
      </w:r>
      <w:r>
        <w:t xml:space="preserve"> αυξήσει την αλατότητα λίγο παραπάνω από το διπλάσιο</w:t>
      </w:r>
      <w:r w:rsidR="00294D79">
        <w:t xml:space="preserve">, με τις διαφοροποιήσεις να είναι ευδιάκριτες όχι όμως έντονες. Ο ρυθμός μείωσης του όζοντος είναι μεγαλύτερος </w:t>
      </w:r>
      <w:r w:rsidR="006E6C6E">
        <w:t xml:space="preserve">αλλά συνάμα </w:t>
      </w:r>
      <w:r w:rsidR="007753EA">
        <w:t>σταδιακός φτάνοντας στην τελική</w:t>
      </w:r>
      <w:r w:rsidR="006E6C6E">
        <w:t xml:space="preserve"> υπολειμματική του συγκέντρωση, σε </w:t>
      </w:r>
      <w:r w:rsidR="005A5F78">
        <w:t>μηδενικά</w:t>
      </w:r>
      <w:r w:rsidR="006E6C6E">
        <w:t xml:space="preserve"> σχεδόν επίπεδα, στο χρονικό διάστημα των 5 λεπτών.</w:t>
      </w:r>
      <w:r w:rsidR="007753EA">
        <w:t xml:space="preserve"> Αξίζει να σημειωθεί ότι η διαφοροποίηση όσον αφορά την υπολειμματική συγκέντρωση των συνολικών οξειδωτικών στις τέσσερις διαφορετικές συγκεντρώσεις όζοντος είναι μηδαμινή.</w:t>
      </w:r>
    </w:p>
    <w:p w:rsidR="001B11FD" w:rsidRDefault="001B38C4" w:rsidP="009932F8">
      <w:pPr>
        <w:jc w:val="center"/>
        <w:rPr>
          <w:lang w:val="en-US"/>
        </w:rPr>
      </w:pPr>
      <w:r>
        <w:rPr>
          <w:noProof/>
          <w:lang w:eastAsia="el-GR"/>
        </w:rPr>
        <w:lastRenderedPageBreak/>
        <w:drawing>
          <wp:inline distT="0" distB="0" distL="0" distR="0">
            <wp:extent cx="5040000" cy="3600450"/>
            <wp:effectExtent l="19050" t="0" r="27300" b="0"/>
            <wp:docPr id="35" name="Γράφημα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B3725A" w:rsidRPr="00B3725A" w:rsidRDefault="009932F8" w:rsidP="009932F8">
      <w:pPr>
        <w:pStyle w:val="aa"/>
        <w:jc w:val="center"/>
      </w:pPr>
      <w:bookmarkStart w:id="58" w:name="_Toc96628454"/>
      <w:r>
        <w:t xml:space="preserve">Διάγραμμα </w:t>
      </w:r>
      <w:r w:rsidR="00E9526F">
        <w:fldChar w:fldCharType="begin"/>
      </w:r>
      <w:r w:rsidR="00A40616">
        <w:instrText xml:space="preserve"> SEQ Διάγραμμα \* ARABIC </w:instrText>
      </w:r>
      <w:r w:rsidR="00E9526F">
        <w:fldChar w:fldCharType="separate"/>
      </w:r>
      <w:r w:rsidR="00F02803">
        <w:rPr>
          <w:noProof/>
        </w:rPr>
        <w:t>4</w:t>
      </w:r>
      <w:r w:rsidR="00E9526F">
        <w:rPr>
          <w:noProof/>
        </w:rPr>
        <w:fldChar w:fldCharType="end"/>
      </w:r>
      <w:r>
        <w:t xml:space="preserve">: </w:t>
      </w:r>
      <w:r w:rsidR="007753EA">
        <w:rPr>
          <w:color w:val="4F81BD" w:themeColor="accent1"/>
        </w:rPr>
        <w:t>Υ</w:t>
      </w:r>
      <w:r w:rsidR="007753EA" w:rsidRPr="007273DC">
        <w:rPr>
          <w:color w:val="4F81BD" w:themeColor="accent1"/>
        </w:rPr>
        <w:t>πολειμματικ</w:t>
      </w:r>
      <w:r w:rsidR="007753EA">
        <w:rPr>
          <w:color w:val="4F81BD" w:themeColor="accent1"/>
        </w:rPr>
        <w:t>ή συγκέντρωση συνολικών</w:t>
      </w:r>
      <w:r w:rsidR="007753EA" w:rsidRPr="007273DC">
        <w:rPr>
          <w:color w:val="4F81BD" w:themeColor="accent1"/>
        </w:rPr>
        <w:t xml:space="preserve"> οξειδωτικών </w:t>
      </w:r>
      <w:r w:rsidR="007753EA">
        <w:rPr>
          <w:color w:val="4F81BD" w:themeColor="accent1"/>
        </w:rPr>
        <w:t>σε αλατότητα 8</w:t>
      </w:r>
      <w:r w:rsidR="005A5F78">
        <w:rPr>
          <w:color w:val="4F81BD" w:themeColor="accent1"/>
        </w:rPr>
        <w:t>.1</w:t>
      </w:r>
      <w:r w:rsidR="001A022E" w:rsidRPr="001A022E">
        <w:rPr>
          <w:color w:val="4F81BD" w:themeColor="accent1"/>
        </w:rPr>
        <w:t xml:space="preserve"> </w:t>
      </w:r>
      <w:r w:rsidR="007753EA" w:rsidRPr="007273DC">
        <w:rPr>
          <w:color w:val="4F81BD" w:themeColor="accent1"/>
          <w:lang w:val="en-US"/>
        </w:rPr>
        <w:t>PSU</w:t>
      </w:r>
      <w:bookmarkEnd w:id="58"/>
    </w:p>
    <w:p w:rsidR="00B3725A" w:rsidRPr="00B3725A" w:rsidRDefault="00A9181E" w:rsidP="00156370">
      <w:r>
        <w:t>Ιδιαίτερα</w:t>
      </w:r>
      <w:r w:rsidR="00BF37FB">
        <w:t xml:space="preserve"> έντονος παρατηρείται ο ρυθμός</w:t>
      </w:r>
      <w:r>
        <w:t xml:space="preserve"> κατανάλωση</w:t>
      </w:r>
      <w:r w:rsidR="00BF37FB">
        <w:t>ς</w:t>
      </w:r>
      <w:r>
        <w:t xml:space="preserve"> του όζοντος στο </w:t>
      </w:r>
      <w:r w:rsidRPr="00A9181E">
        <w:rPr>
          <w:b/>
        </w:rPr>
        <w:t>Διάγραμμα 4</w:t>
      </w:r>
      <w:r>
        <w:t xml:space="preserve"> έχοντας πλέον αυξήσει σημαντικά την περιεκτικότητα των διαλυμάτων σε άλατα</w:t>
      </w:r>
      <w:r w:rsidR="00BF37FB">
        <w:t xml:space="preserve">, </w:t>
      </w:r>
      <w:r w:rsidR="00A4234F">
        <w:t>γεγονός που οδήγησε σε απότομη</w:t>
      </w:r>
      <w:r w:rsidR="00BF37FB">
        <w:t xml:space="preserve"> μείωση, πλησιάζοντας τα μηδενικά επίπεδα, από το πρώτο κιόλας λεπτό.</w:t>
      </w:r>
      <w:r w:rsidR="007753EA">
        <w:t xml:space="preserve"> Αντιστοίχως δεν υπάρχει κάποια διαφορά</w:t>
      </w:r>
      <w:r w:rsidR="00DB0725">
        <w:t xml:space="preserve"> ανάμεσα</w:t>
      </w:r>
      <w:r w:rsidR="007753EA">
        <w:t xml:space="preserve"> στις</w:t>
      </w:r>
      <w:r w:rsidR="00DB0725">
        <w:t xml:space="preserve"> συγκεντρώσεις όζοντος. </w:t>
      </w:r>
    </w:p>
    <w:p w:rsidR="001B11FD" w:rsidRDefault="009932F8" w:rsidP="009932F8">
      <w:pPr>
        <w:jc w:val="center"/>
      </w:pPr>
      <w:r>
        <w:rPr>
          <w:noProof/>
          <w:lang w:eastAsia="el-GR"/>
        </w:rPr>
        <w:lastRenderedPageBreak/>
        <w:drawing>
          <wp:inline distT="0" distB="0" distL="0" distR="0">
            <wp:extent cx="5040000" cy="3600450"/>
            <wp:effectExtent l="19050" t="0" r="27300" b="0"/>
            <wp:docPr id="36" name="Γράφημα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3725A" w:rsidRPr="00B3725A" w:rsidRDefault="009932F8" w:rsidP="009932F8">
      <w:pPr>
        <w:pStyle w:val="aa"/>
        <w:jc w:val="center"/>
      </w:pPr>
      <w:bookmarkStart w:id="59" w:name="_Toc96628455"/>
      <w:r>
        <w:t xml:space="preserve">Διάγραμμα </w:t>
      </w:r>
      <w:r w:rsidR="00E9526F">
        <w:fldChar w:fldCharType="begin"/>
      </w:r>
      <w:r w:rsidR="00A40616">
        <w:instrText xml:space="preserve"> SEQ Διάγραμμα \* ARABIC </w:instrText>
      </w:r>
      <w:r w:rsidR="00E9526F">
        <w:fldChar w:fldCharType="separate"/>
      </w:r>
      <w:r w:rsidR="00F02803">
        <w:rPr>
          <w:noProof/>
        </w:rPr>
        <w:t>5</w:t>
      </w:r>
      <w:r w:rsidR="00E9526F">
        <w:rPr>
          <w:noProof/>
        </w:rPr>
        <w:fldChar w:fldCharType="end"/>
      </w:r>
      <w:r>
        <w:t xml:space="preserve">: </w:t>
      </w:r>
      <w:r w:rsidR="007753EA">
        <w:rPr>
          <w:color w:val="4F81BD" w:themeColor="accent1"/>
        </w:rPr>
        <w:t>Υ</w:t>
      </w:r>
      <w:r w:rsidR="007753EA" w:rsidRPr="007273DC">
        <w:rPr>
          <w:color w:val="4F81BD" w:themeColor="accent1"/>
        </w:rPr>
        <w:t>πολειμματικ</w:t>
      </w:r>
      <w:r w:rsidR="007753EA">
        <w:rPr>
          <w:color w:val="4F81BD" w:themeColor="accent1"/>
        </w:rPr>
        <w:t>ή συγκέντρωση συνολικών</w:t>
      </w:r>
      <w:r w:rsidR="007753EA" w:rsidRPr="007273DC">
        <w:rPr>
          <w:color w:val="4F81BD" w:themeColor="accent1"/>
        </w:rPr>
        <w:t xml:space="preserve"> οξειδωτικών </w:t>
      </w:r>
      <w:r w:rsidR="005A5F78">
        <w:rPr>
          <w:color w:val="4F81BD" w:themeColor="accent1"/>
        </w:rPr>
        <w:t xml:space="preserve">σε αλατότητα 15 </w:t>
      </w:r>
      <w:r w:rsidR="007753EA" w:rsidRPr="007273DC">
        <w:rPr>
          <w:color w:val="4F81BD" w:themeColor="accent1"/>
          <w:lang w:val="en-US"/>
        </w:rPr>
        <w:t>PSU</w:t>
      </w:r>
      <w:bookmarkEnd w:id="59"/>
    </w:p>
    <w:p w:rsidR="00C2627A" w:rsidRDefault="001B2CE2" w:rsidP="00156370">
      <w:r>
        <w:t xml:space="preserve">Για </w:t>
      </w:r>
      <w:r w:rsidR="00BF37FB">
        <w:t>την μέγιστη εφαρμογή αλάτων που πραγματοποιήθηκε</w:t>
      </w:r>
      <w:r>
        <w:t xml:space="preserve"> στην συγκεκριμένη ακολουθία πειραμάτων, προέκυψε το παραπάνω </w:t>
      </w:r>
      <w:r w:rsidRPr="001B2CE2">
        <w:rPr>
          <w:b/>
        </w:rPr>
        <w:t xml:space="preserve">Διάγραμμα </w:t>
      </w:r>
      <w:r w:rsidR="009932F8">
        <w:rPr>
          <w:b/>
        </w:rPr>
        <w:t>5</w:t>
      </w:r>
      <w:r>
        <w:t xml:space="preserve">. Ομοίως και σε αυτή την περίπτωση παρατηρήθηκε </w:t>
      </w:r>
      <w:r w:rsidR="00A4234F">
        <w:t>ραγδαία</w:t>
      </w:r>
      <w:r>
        <w:t xml:space="preserve"> μείωση του όζοντος, με την τελική υπολειμματική του συγκέντρωση να αγγίζει σχεδόν τα μηδενικά επίπεδα από το πρώτο λεπτό. </w:t>
      </w:r>
    </w:p>
    <w:p w:rsidR="00DB0725" w:rsidRDefault="008D3D82" w:rsidP="00156370">
      <w:r>
        <w:t>Εν κατακλείδι, μελετώντας τα παραπάνω διαγράμματα καταλήγουμε στο συμπέρασμα πως</w:t>
      </w:r>
      <w:r w:rsidR="00DB0725">
        <w:t xml:space="preserve"> η αρχική συγκέντρωση όζοντος σε κάθε μια αλατότητα δεν έχει κάποια επίδραση στην κατανάλωση του. Αντίθετα</w:t>
      </w:r>
      <w:r>
        <w:t xml:space="preserve"> όσο μεγαλύτερη περιεκτικότητα αλάτων υπάρχου</w:t>
      </w:r>
      <w:r w:rsidR="00DB0725">
        <w:t>ν σε ένα διάλυμα, τόσο πιο ταχεία είναι η κατανάλωση του όζοντος</w:t>
      </w:r>
      <w:r>
        <w:t>. Το γεγονός αυτό έρχεται με την σ</w:t>
      </w:r>
      <w:r w:rsidR="00767284">
        <w:t xml:space="preserve">ειρά της </w:t>
      </w:r>
      <w:r>
        <w:t xml:space="preserve">να επιβεβαιώσει και η θεωρία, </w:t>
      </w:r>
      <w:r w:rsidR="00A4234F">
        <w:t xml:space="preserve">αφού τα μόρια όζοντος αντιδρούν με τα ιόντα βρωμίου </w:t>
      </w:r>
      <w:r w:rsidR="00A4234F" w:rsidRPr="00587B78">
        <w:rPr>
          <w:rFonts w:cstheme="minorHAnsi"/>
        </w:rPr>
        <w:t>(</w:t>
      </w:r>
      <w:r w:rsidR="00A4234F" w:rsidRPr="00587B78">
        <w:rPr>
          <w:rFonts w:cstheme="minorHAnsi"/>
          <w:iCs/>
        </w:rPr>
        <w:t>Br</w:t>
      </w:r>
      <w:r w:rsidR="00A4234F" w:rsidRPr="00587B78">
        <w:rPr>
          <w:rFonts w:cstheme="minorHAnsi"/>
          <w:iCs/>
          <w:vertAlign w:val="superscript"/>
        </w:rPr>
        <w:t>-</w:t>
      </w:r>
      <w:r w:rsidR="00A4234F" w:rsidRPr="00587B78">
        <w:rPr>
          <w:rFonts w:cstheme="minorHAnsi"/>
          <w:iCs/>
        </w:rPr>
        <w:t>) και χλωρίου (Cl</w:t>
      </w:r>
      <w:r w:rsidR="00A4234F" w:rsidRPr="00587B78">
        <w:rPr>
          <w:rFonts w:cstheme="minorHAnsi"/>
          <w:iCs/>
          <w:vertAlign w:val="superscript"/>
        </w:rPr>
        <w:t>-</w:t>
      </w:r>
      <w:r w:rsidR="00A4234F" w:rsidRPr="00587B78">
        <w:rPr>
          <w:rFonts w:cstheme="minorHAnsi"/>
          <w:iCs/>
        </w:rPr>
        <w:t>) που</w:t>
      </w:r>
      <w:r w:rsidR="00A4234F">
        <w:rPr>
          <w:rFonts w:cstheme="minorHAnsi"/>
          <w:iCs/>
        </w:rPr>
        <w:t xml:space="preserve"> περιέχονται στα νερά με έντονη αλατότητα, με αποτέλεσμα την εύκολη διάσπασή τους</w:t>
      </w:r>
      <w:r w:rsidR="00EF36B5">
        <w:t>.</w:t>
      </w:r>
      <w:r w:rsidR="004651AD">
        <w:t xml:space="preserve"> Ωστόσο, σε χαμηλότερα επίπεδα αλατότητας παρατηρείται μικρότερο ποσοστό μείωσης του όζοντος</w:t>
      </w:r>
      <w:r w:rsidR="006C2B02">
        <w:t xml:space="preserve"> ακολουθώντας έναν</w:t>
      </w:r>
      <w:r w:rsidR="002554FE">
        <w:t xml:space="preserve"> σταδιακό ρυθμό</w:t>
      </w:r>
      <w:r w:rsidR="001A022E" w:rsidRPr="001A022E">
        <w:t xml:space="preserve"> </w:t>
      </w:r>
      <w:r w:rsidR="004651AD">
        <w:t xml:space="preserve">χωρίς όμως να </w:t>
      </w:r>
      <w:r w:rsidR="00106899">
        <w:t>παρουσιάζονται</w:t>
      </w:r>
      <w:r w:rsidR="004651AD">
        <w:t xml:space="preserve"> σημαντικές διαφοροποιήσεις </w:t>
      </w:r>
      <w:r w:rsidR="002554FE">
        <w:t>στ</w:t>
      </w:r>
      <w:r w:rsidR="00767284">
        <w:t>η</w:t>
      </w:r>
      <w:r w:rsidR="002554FE">
        <w:t>ν</w:t>
      </w:r>
      <w:r w:rsidR="00767284">
        <w:t xml:space="preserve"> τελικ</w:t>
      </w:r>
      <w:r w:rsidR="002554FE">
        <w:t>ή υπολειμματική συγκέντρωση των δειγμάτ</w:t>
      </w:r>
      <w:r w:rsidR="00106899">
        <w:t xml:space="preserve">ων. </w:t>
      </w:r>
    </w:p>
    <w:p w:rsidR="007A76C5" w:rsidRPr="000079C2" w:rsidRDefault="007A76C5" w:rsidP="00BD658F">
      <w:pPr>
        <w:pStyle w:val="3"/>
        <w:numPr>
          <w:ilvl w:val="3"/>
          <w:numId w:val="22"/>
        </w:numPr>
      </w:pPr>
      <w:bookmarkStart w:id="60" w:name="_Toc96441710"/>
      <w:r w:rsidRPr="000079C2">
        <w:t>Επίδραση της συγκέντρωση του όζοντος στην αλατότητα</w:t>
      </w:r>
      <w:bookmarkEnd w:id="60"/>
    </w:p>
    <w:p w:rsidR="00C8213B" w:rsidRPr="00D836FE" w:rsidRDefault="00D836FE" w:rsidP="00156370">
      <w:r>
        <w:t>Στην υποενότητα αυτή παρουσιάζονται τα αποτελέσματα που διεξήχθησαν με σκοπό να καταγραφεί η επίδραση της συγκέντρωσης του όζοντος στην αλατότητα</w:t>
      </w:r>
      <w:r w:rsidR="007D04C2">
        <w:t xml:space="preserve">. Πραγματοποιήθηκαν πειράματα με ίδιες αρχικές συγκεντρώσεις όζοντος, οι οποίες </w:t>
      </w:r>
      <w:r w:rsidR="007D04C2">
        <w:lastRenderedPageBreak/>
        <w:t>παρατηρήθηκε να υφίστανται μείωση ανάλογα με την αλατότητα των διαλυμάτων που εφαρμόζονταν.</w:t>
      </w:r>
    </w:p>
    <w:p w:rsidR="007A76C5" w:rsidRDefault="009932F8" w:rsidP="009932F8">
      <w:pPr>
        <w:jc w:val="center"/>
      </w:pPr>
      <w:r>
        <w:rPr>
          <w:noProof/>
          <w:lang w:eastAsia="el-GR"/>
        </w:rPr>
        <w:drawing>
          <wp:inline distT="0" distB="0" distL="0" distR="0">
            <wp:extent cx="5040000" cy="3600450"/>
            <wp:effectExtent l="19050" t="0" r="27300" b="0"/>
            <wp:docPr id="37" name="Γράφημα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7D04C2" w:rsidRPr="009932F8" w:rsidRDefault="009932F8" w:rsidP="009932F8">
      <w:pPr>
        <w:pStyle w:val="aa"/>
        <w:jc w:val="center"/>
      </w:pPr>
      <w:bookmarkStart w:id="61" w:name="_Toc96628456"/>
      <w:r>
        <w:t xml:space="preserve">Διάγραμμα </w:t>
      </w:r>
      <w:r w:rsidR="00E9526F">
        <w:fldChar w:fldCharType="begin"/>
      </w:r>
      <w:r w:rsidR="00A40616">
        <w:instrText xml:space="preserve"> SEQ Διάγραμμα \* ARABIC </w:instrText>
      </w:r>
      <w:r w:rsidR="00E9526F">
        <w:fldChar w:fldCharType="separate"/>
      </w:r>
      <w:r w:rsidR="00F02803">
        <w:rPr>
          <w:noProof/>
        </w:rPr>
        <w:t>6</w:t>
      </w:r>
      <w:r w:rsidR="00E9526F">
        <w:rPr>
          <w:noProof/>
        </w:rPr>
        <w:fldChar w:fldCharType="end"/>
      </w:r>
      <w:r>
        <w:t xml:space="preserve">: </w:t>
      </w:r>
      <w:r w:rsidR="00A85A72">
        <w:rPr>
          <w:color w:val="4F81BD" w:themeColor="accent1"/>
        </w:rPr>
        <w:t>Υ</w:t>
      </w:r>
      <w:r w:rsidR="00A85A72" w:rsidRPr="007273DC">
        <w:rPr>
          <w:color w:val="4F81BD" w:themeColor="accent1"/>
        </w:rPr>
        <w:t>πολειμματικ</w:t>
      </w:r>
      <w:r w:rsidR="00A85A72">
        <w:rPr>
          <w:color w:val="4F81BD" w:themeColor="accent1"/>
        </w:rPr>
        <w:t>ή συγκέντρωση συνολικών</w:t>
      </w:r>
      <w:r w:rsidR="00A85A72" w:rsidRPr="007273DC">
        <w:rPr>
          <w:color w:val="4F81BD" w:themeColor="accent1"/>
        </w:rPr>
        <w:t xml:space="preserve"> οξειδωτικών </w:t>
      </w:r>
      <w:r w:rsidR="00A85A72">
        <w:rPr>
          <w:color w:val="4F81BD" w:themeColor="accent1"/>
        </w:rPr>
        <w:t xml:space="preserve">με αρχική συγκέντρωση </w:t>
      </w:r>
      <w:r w:rsidR="007D04C2" w:rsidRPr="009932F8">
        <w:rPr>
          <w:color w:val="4F81BD" w:themeColor="accent1"/>
        </w:rPr>
        <w:t>όζοντος</w:t>
      </w:r>
      <w:r w:rsidR="00DE2331">
        <w:rPr>
          <w:color w:val="4F81BD" w:themeColor="accent1"/>
        </w:rPr>
        <w:t>0.8</w:t>
      </w:r>
      <w:r w:rsidR="007D04C2" w:rsidRPr="009932F8">
        <w:rPr>
          <w:color w:val="4F81BD" w:themeColor="accent1"/>
          <w:lang w:val="en-US"/>
        </w:rPr>
        <w:t>ppm</w:t>
      </w:r>
      <w:r w:rsidR="007D04C2" w:rsidRPr="009932F8">
        <w:rPr>
          <w:color w:val="4F81BD" w:themeColor="accent1"/>
        </w:rPr>
        <w:t>, σε</w:t>
      </w:r>
      <w:r w:rsidR="000C07A4" w:rsidRPr="009932F8">
        <w:rPr>
          <w:color w:val="4F81BD" w:themeColor="accent1"/>
        </w:rPr>
        <w:t xml:space="preserve"> διαφορετικές αλατότητε</w:t>
      </w:r>
      <w:r w:rsidR="007D04C2" w:rsidRPr="009932F8">
        <w:rPr>
          <w:color w:val="4F81BD" w:themeColor="accent1"/>
        </w:rPr>
        <w:t>ς</w:t>
      </w:r>
      <w:bookmarkEnd w:id="61"/>
    </w:p>
    <w:p w:rsidR="007A76C5" w:rsidRDefault="000C07A4" w:rsidP="00156370">
      <w:r>
        <w:t xml:space="preserve">Το παραπάνω </w:t>
      </w:r>
      <w:r w:rsidRPr="000C07A4">
        <w:rPr>
          <w:b/>
        </w:rPr>
        <w:t xml:space="preserve">Διάγραμμα </w:t>
      </w:r>
      <w:r w:rsidR="00DE2331">
        <w:rPr>
          <w:b/>
        </w:rPr>
        <w:t xml:space="preserve">6 </w:t>
      </w:r>
      <w:r>
        <w:t>παρουσιάζει τα αποτελέσματα των πειραμάτων που πραγματοποιήθηκαν με α</w:t>
      </w:r>
      <w:r w:rsidR="00DE2331">
        <w:t>ρχική συγκέντρωση όζοντος τα 0.8</w:t>
      </w:r>
      <w:r>
        <w:rPr>
          <w:lang w:val="en-US"/>
        </w:rPr>
        <w:t>ppm</w:t>
      </w:r>
      <w:r w:rsidR="00E0634D">
        <w:t>. Σ</w:t>
      </w:r>
      <w:r w:rsidR="001E2EB2">
        <w:t>τις δύο περιπτώσει</w:t>
      </w:r>
      <w:r w:rsidR="00E0634D">
        <w:t>ς</w:t>
      </w:r>
      <w:r w:rsidR="0064601E">
        <w:t xml:space="preserve"> με τα αυξημένα ποσοστά αλάτων στο διάλυμα,</w:t>
      </w:r>
      <w:r w:rsidR="001E2EB2">
        <w:t xml:space="preserve"> έχουμε σχεδόν άμεση κατανάλωση του όζοντος με τις καμπύλες να σταθεροποιούνται και να συμπίπτουν στο </w:t>
      </w:r>
      <w:r w:rsidR="00E0634D">
        <w:t>1</w:t>
      </w:r>
      <w:r w:rsidR="006C2B02" w:rsidRPr="00E0634D">
        <w:rPr>
          <w:vertAlign w:val="superscript"/>
        </w:rPr>
        <w:t>ο</w:t>
      </w:r>
      <w:r w:rsidR="0064601E">
        <w:t>πειρα</w:t>
      </w:r>
      <w:r w:rsidR="002B010A">
        <w:t>ματικό λεπτό. Σ</w:t>
      </w:r>
      <w:r w:rsidR="0064601E">
        <w:t>τα διαλύματα</w:t>
      </w:r>
      <w:r w:rsidR="002B010A">
        <w:t xml:space="preserve"> όμως</w:t>
      </w:r>
      <w:r w:rsidR="001E2EB2">
        <w:t xml:space="preserve"> με την μι</w:t>
      </w:r>
      <w:r w:rsidR="0064601E">
        <w:t>κρότερη συγκέντρωση αλάτων</w:t>
      </w:r>
      <w:r w:rsidR="001E2EB2" w:rsidRPr="001E2EB2">
        <w:t>,</w:t>
      </w:r>
      <w:r w:rsidR="0064601E">
        <w:t xml:space="preserve"> παρατηρήθηκε</w:t>
      </w:r>
      <w:r w:rsidR="001E2EB2">
        <w:t xml:space="preserve"> μια πιο σταδιακή πορεία έως ότου φτάσουν και οι δύο στην σταθεροποίηση της υπολειμματικής τους συγκέντρωσης που κυμαίνεται σε χαμηλά επίπεδα</w:t>
      </w:r>
      <w:r w:rsidR="0064601E">
        <w:t>,</w:t>
      </w:r>
      <w:r w:rsidR="002B010A">
        <w:t xml:space="preserve"> αντίστοιχα με αυτά των μεγαλύτερων συγκεντρώσεων</w:t>
      </w:r>
      <w:r w:rsidR="001A022E" w:rsidRPr="001A022E">
        <w:t xml:space="preserve"> </w:t>
      </w:r>
      <w:r w:rsidR="0064601E">
        <w:t>αλατότητας</w:t>
      </w:r>
      <w:r w:rsidR="001E2EB2">
        <w:t>.</w:t>
      </w:r>
      <w:r w:rsidR="00BD3110">
        <w:t xml:space="preserve"> Έντονα διαφορετική</w:t>
      </w:r>
      <w:r w:rsidR="002B010A">
        <w:t xml:space="preserve"> και αξιοσημείωτη είναι η</w:t>
      </w:r>
      <w:r w:rsidR="001A022E" w:rsidRPr="001A022E">
        <w:t xml:space="preserve"> </w:t>
      </w:r>
      <w:r w:rsidR="00A85A72">
        <w:t>κατανάλωση</w:t>
      </w:r>
      <w:r w:rsidR="002B010A">
        <w:t xml:space="preserve"> του όζοντος στο νερό</w:t>
      </w:r>
      <w:r w:rsidR="00BD3110">
        <w:t xml:space="preserve"> χωρίς την παρουσία αλάτων με την τελική υπολειμματική συγκέντρωση όζοντος να </w:t>
      </w:r>
      <w:r w:rsidR="00DA28DE">
        <w:t xml:space="preserve">παραμένει σε υψηλά επίπεδα, γεγονός αναμενόμενο καθώς δεν υπάρχουν πρόσθετοι παράγοντες που να συνεισφέρουν στην κατανάλωση του όζοντος. </w:t>
      </w:r>
    </w:p>
    <w:p w:rsidR="007A76C5" w:rsidRDefault="00DE2331" w:rsidP="00DE2331">
      <w:pPr>
        <w:jc w:val="center"/>
      </w:pPr>
      <w:r>
        <w:rPr>
          <w:noProof/>
          <w:lang w:eastAsia="el-GR"/>
        </w:rPr>
        <w:lastRenderedPageBreak/>
        <w:drawing>
          <wp:inline distT="0" distB="0" distL="0" distR="0">
            <wp:extent cx="5040000" cy="3600450"/>
            <wp:effectExtent l="19050" t="0" r="27300" b="0"/>
            <wp:docPr id="39" name="Γράφημα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C07A4" w:rsidRPr="007D04C2" w:rsidRDefault="00DE2331" w:rsidP="00DE2331">
      <w:pPr>
        <w:pStyle w:val="aa"/>
        <w:jc w:val="center"/>
      </w:pPr>
      <w:bookmarkStart w:id="62" w:name="_Toc96628457"/>
      <w:r>
        <w:t xml:space="preserve">Διάγραμμα </w:t>
      </w:r>
      <w:r w:rsidR="00E9526F">
        <w:fldChar w:fldCharType="begin"/>
      </w:r>
      <w:r w:rsidR="00A40616">
        <w:instrText xml:space="preserve"> SEQ Διάγραμμα \* ARABIC </w:instrText>
      </w:r>
      <w:r w:rsidR="00E9526F">
        <w:fldChar w:fldCharType="separate"/>
      </w:r>
      <w:r w:rsidR="00F02803">
        <w:rPr>
          <w:noProof/>
        </w:rPr>
        <w:t>7</w:t>
      </w:r>
      <w:r w:rsidR="00E9526F">
        <w:rPr>
          <w:noProof/>
        </w:rPr>
        <w:fldChar w:fldCharType="end"/>
      </w:r>
      <w:r>
        <w:t xml:space="preserve">: </w:t>
      </w:r>
      <w:r w:rsidR="00A85A72">
        <w:rPr>
          <w:color w:val="4F81BD" w:themeColor="accent1"/>
        </w:rPr>
        <w:t>Υ</w:t>
      </w:r>
      <w:r w:rsidR="00A85A72" w:rsidRPr="007273DC">
        <w:rPr>
          <w:color w:val="4F81BD" w:themeColor="accent1"/>
        </w:rPr>
        <w:t>πολειμματικ</w:t>
      </w:r>
      <w:r w:rsidR="00A85A72">
        <w:rPr>
          <w:color w:val="4F81BD" w:themeColor="accent1"/>
        </w:rPr>
        <w:t>ή συγκέντρωση συνολικών</w:t>
      </w:r>
      <w:r w:rsidR="00A85A72" w:rsidRPr="007273DC">
        <w:rPr>
          <w:color w:val="4F81BD" w:themeColor="accent1"/>
        </w:rPr>
        <w:t xml:space="preserve"> οξειδωτικών </w:t>
      </w:r>
      <w:r w:rsidR="00A85A72">
        <w:rPr>
          <w:color w:val="4F81BD" w:themeColor="accent1"/>
        </w:rPr>
        <w:t xml:space="preserve">με αρχική συγκέντρωση </w:t>
      </w:r>
      <w:r w:rsidR="00A85A72" w:rsidRPr="009932F8">
        <w:rPr>
          <w:color w:val="4F81BD" w:themeColor="accent1"/>
        </w:rPr>
        <w:t>όζοντος</w:t>
      </w:r>
      <w:r w:rsidR="001A022E" w:rsidRPr="001A022E">
        <w:rPr>
          <w:color w:val="4F81BD" w:themeColor="accent1"/>
        </w:rPr>
        <w:t xml:space="preserve"> </w:t>
      </w:r>
      <w:r w:rsidR="00A85A72">
        <w:rPr>
          <w:color w:val="4F81BD" w:themeColor="accent1"/>
        </w:rPr>
        <w:t xml:space="preserve">1.1 </w:t>
      </w:r>
      <w:r w:rsidR="00A85A72" w:rsidRPr="009932F8">
        <w:rPr>
          <w:color w:val="4F81BD" w:themeColor="accent1"/>
          <w:lang w:val="en-US"/>
        </w:rPr>
        <w:t>ppm</w:t>
      </w:r>
      <w:r w:rsidR="00A85A72" w:rsidRPr="009932F8">
        <w:rPr>
          <w:color w:val="4F81BD" w:themeColor="accent1"/>
        </w:rPr>
        <w:t>, σε διαφορετικές αλατότητες</w:t>
      </w:r>
      <w:bookmarkEnd w:id="62"/>
    </w:p>
    <w:p w:rsidR="007A76C5" w:rsidRDefault="004B6071" w:rsidP="00156370">
      <w:r>
        <w:t xml:space="preserve">Το </w:t>
      </w:r>
      <w:r>
        <w:rPr>
          <w:b/>
        </w:rPr>
        <w:t>Δ</w:t>
      </w:r>
      <w:r w:rsidRPr="004B6071">
        <w:rPr>
          <w:b/>
        </w:rPr>
        <w:t xml:space="preserve">ιάγραμμα </w:t>
      </w:r>
      <w:r w:rsidR="00DE2331">
        <w:rPr>
          <w:b/>
        </w:rPr>
        <w:t xml:space="preserve">7 </w:t>
      </w:r>
      <w:r>
        <w:t>με αυξημένη την αρχ</w:t>
      </w:r>
      <w:r w:rsidR="00DE2331">
        <w:t>ική συγκέντρωση όζοντος στα 1.1</w:t>
      </w:r>
      <w:r w:rsidR="001A022E" w:rsidRPr="001A022E">
        <w:t xml:space="preserve"> </w:t>
      </w:r>
      <w:r>
        <w:rPr>
          <w:lang w:val="en-US"/>
        </w:rPr>
        <w:t>ppm</w:t>
      </w:r>
      <w:r w:rsidR="005C2528">
        <w:t xml:space="preserve">, ακολουθεί παρεμφερή </w:t>
      </w:r>
      <w:r>
        <w:t xml:space="preserve">πορεία με το προηγούμενο </w:t>
      </w:r>
      <w:r w:rsidR="005C2528">
        <w:t xml:space="preserve">διάγραμμα, </w:t>
      </w:r>
      <w:r>
        <w:t xml:space="preserve">καθώς </w:t>
      </w:r>
      <w:r w:rsidR="00A85A72">
        <w:t xml:space="preserve">όταν </w:t>
      </w:r>
      <w:r>
        <w:t>έχουμε αρκετά υψηλές περιεκτικότητε</w:t>
      </w:r>
      <w:r w:rsidR="00A85A72">
        <w:t>ς σε άλατα, παρατηρείται</w:t>
      </w:r>
      <w:r w:rsidR="005C2528">
        <w:t xml:space="preserve"> ραγδαία μείωση του όζοντος </w:t>
      </w:r>
      <w:r w:rsidR="00A85A72">
        <w:t>από το πρώτο λεπτό. Αντιστοίχως, σε χαμηλότερες αλατότητες</w:t>
      </w:r>
      <w:r w:rsidR="001A022E" w:rsidRPr="001A022E">
        <w:t xml:space="preserve"> </w:t>
      </w:r>
      <w:r w:rsidR="005C2528">
        <w:t>υπάρχει</w:t>
      </w:r>
      <w:r w:rsidR="001A022E" w:rsidRPr="001A022E">
        <w:t xml:space="preserve"> </w:t>
      </w:r>
      <w:r w:rsidR="00A85A72">
        <w:t>σταδιακή μείωση της συγκέντρωσης του όζοντος και στο πέμπτο λεπτό η συνολική συγκέντρωση των υπολειμματικών οξειδωτικών</w:t>
      </w:r>
      <w:r w:rsidR="005C2528">
        <w:t xml:space="preserve"> να κυμαίνονται</w:t>
      </w:r>
      <w:r w:rsidR="00A85A72">
        <w:t xml:space="preserve"> σε</w:t>
      </w:r>
      <w:r w:rsidR="005C2528">
        <w:t xml:space="preserve"> χαμηλά</w:t>
      </w:r>
      <w:r w:rsidR="00A85A72">
        <w:t xml:space="preserve"> επίπεδα</w:t>
      </w:r>
      <w:r w:rsidR="005C2528">
        <w:t>.</w:t>
      </w:r>
    </w:p>
    <w:p w:rsidR="007A76C5" w:rsidRDefault="00DE2331" w:rsidP="00DE2331">
      <w:pPr>
        <w:jc w:val="center"/>
      </w:pPr>
      <w:r>
        <w:rPr>
          <w:noProof/>
          <w:lang w:eastAsia="el-GR"/>
        </w:rPr>
        <w:lastRenderedPageBreak/>
        <w:drawing>
          <wp:inline distT="0" distB="0" distL="0" distR="0">
            <wp:extent cx="5040000" cy="3600450"/>
            <wp:effectExtent l="19050" t="0" r="27300" b="0"/>
            <wp:docPr id="40" name="Γράφημα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0C07A4" w:rsidRDefault="00DE2331" w:rsidP="00DE2331">
      <w:pPr>
        <w:pStyle w:val="aa"/>
        <w:jc w:val="center"/>
        <w:rPr>
          <w:color w:val="4F81BD" w:themeColor="accent1"/>
        </w:rPr>
      </w:pPr>
      <w:bookmarkStart w:id="63" w:name="_Toc96628458"/>
      <w:r>
        <w:t xml:space="preserve">Διάγραμμα </w:t>
      </w:r>
      <w:r w:rsidR="00E9526F">
        <w:fldChar w:fldCharType="begin"/>
      </w:r>
      <w:r w:rsidR="00A40616">
        <w:instrText xml:space="preserve"> SEQ Διάγραμμα \* ARABIC </w:instrText>
      </w:r>
      <w:r w:rsidR="00E9526F">
        <w:fldChar w:fldCharType="separate"/>
      </w:r>
      <w:r w:rsidR="00F02803">
        <w:rPr>
          <w:noProof/>
        </w:rPr>
        <w:t>8</w:t>
      </w:r>
      <w:r w:rsidR="00E9526F">
        <w:rPr>
          <w:noProof/>
        </w:rPr>
        <w:fldChar w:fldCharType="end"/>
      </w:r>
      <w:r>
        <w:t xml:space="preserve">: </w:t>
      </w:r>
      <w:r w:rsidR="00A85A72">
        <w:rPr>
          <w:color w:val="4F81BD" w:themeColor="accent1"/>
        </w:rPr>
        <w:t>Υ</w:t>
      </w:r>
      <w:r w:rsidR="00A85A72" w:rsidRPr="007273DC">
        <w:rPr>
          <w:color w:val="4F81BD" w:themeColor="accent1"/>
        </w:rPr>
        <w:t>πολειμματικ</w:t>
      </w:r>
      <w:r w:rsidR="00A85A72">
        <w:rPr>
          <w:color w:val="4F81BD" w:themeColor="accent1"/>
        </w:rPr>
        <w:t>ή συγκέντρωση συνολικών</w:t>
      </w:r>
      <w:r w:rsidR="00A85A72" w:rsidRPr="007273DC">
        <w:rPr>
          <w:color w:val="4F81BD" w:themeColor="accent1"/>
        </w:rPr>
        <w:t xml:space="preserve"> οξειδωτικών </w:t>
      </w:r>
      <w:r w:rsidR="00A85A72">
        <w:rPr>
          <w:color w:val="4F81BD" w:themeColor="accent1"/>
        </w:rPr>
        <w:t xml:space="preserve">με αρχική συγκέντρωση </w:t>
      </w:r>
      <w:r w:rsidR="00A85A72" w:rsidRPr="009932F8">
        <w:rPr>
          <w:color w:val="4F81BD" w:themeColor="accent1"/>
        </w:rPr>
        <w:t>όζοντος</w:t>
      </w:r>
      <w:r w:rsidR="001A022E" w:rsidRPr="001A022E">
        <w:rPr>
          <w:color w:val="4F81BD" w:themeColor="accent1"/>
        </w:rPr>
        <w:t xml:space="preserve"> </w:t>
      </w:r>
      <w:r w:rsidR="00A85A72">
        <w:rPr>
          <w:color w:val="4F81BD" w:themeColor="accent1"/>
        </w:rPr>
        <w:t xml:space="preserve">1.3 </w:t>
      </w:r>
      <w:r w:rsidR="00A85A72" w:rsidRPr="009932F8">
        <w:rPr>
          <w:color w:val="4F81BD" w:themeColor="accent1"/>
          <w:lang w:val="en-US"/>
        </w:rPr>
        <w:t>ppm</w:t>
      </w:r>
      <w:r w:rsidR="00A85A72" w:rsidRPr="009932F8">
        <w:rPr>
          <w:color w:val="4F81BD" w:themeColor="accent1"/>
        </w:rPr>
        <w:t>, σε διαφορετικές αλατότητες</w:t>
      </w:r>
      <w:bookmarkEnd w:id="63"/>
    </w:p>
    <w:p w:rsidR="00A85A72" w:rsidRPr="00044211" w:rsidRDefault="000E4CE8" w:rsidP="00A85A72">
      <w:r>
        <w:t xml:space="preserve">Σύμφωνα με το </w:t>
      </w:r>
      <w:r w:rsidRPr="000E4CE8">
        <w:rPr>
          <w:b/>
        </w:rPr>
        <w:t>Διάγραμμα 8</w:t>
      </w:r>
      <w:r>
        <w:rPr>
          <w:b/>
        </w:rPr>
        <w:t xml:space="preserve">, </w:t>
      </w:r>
      <w:r>
        <w:t xml:space="preserve">και σε αυτή την αρχική συγκέντρωση όζοντος 1.3 </w:t>
      </w:r>
      <w:r>
        <w:rPr>
          <w:lang w:val="en-US"/>
        </w:rPr>
        <w:t>ppm</w:t>
      </w:r>
      <w:r w:rsidR="001A022E" w:rsidRPr="001A022E">
        <w:t xml:space="preserve"> </w:t>
      </w:r>
      <w:r>
        <w:t>παρατηρείται ότι σε υψηλές αλατότητες η κατανάλωση του όζοντος είναι ραγδαία, ενώ σε χαμηλότερες είναι πιο σταδιακή.</w:t>
      </w:r>
    </w:p>
    <w:p w:rsidR="00D81667" w:rsidRPr="00044211" w:rsidRDefault="00D81667" w:rsidP="00A85A72"/>
    <w:p w:rsidR="007A76C5" w:rsidRDefault="00DE2331" w:rsidP="00DE2331">
      <w:pPr>
        <w:jc w:val="center"/>
      </w:pPr>
      <w:r>
        <w:rPr>
          <w:noProof/>
          <w:lang w:eastAsia="el-GR"/>
        </w:rPr>
        <w:lastRenderedPageBreak/>
        <w:drawing>
          <wp:inline distT="0" distB="0" distL="0" distR="0">
            <wp:extent cx="5040000" cy="3600450"/>
            <wp:effectExtent l="19050" t="0" r="27300" b="0"/>
            <wp:docPr id="41" name="Γράφημα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C07A4" w:rsidRDefault="00DE2331" w:rsidP="00DE2331">
      <w:pPr>
        <w:pStyle w:val="aa"/>
        <w:jc w:val="center"/>
      </w:pPr>
      <w:bookmarkStart w:id="64" w:name="_Toc96628459"/>
      <w:r>
        <w:t xml:space="preserve">Διάγραμμα </w:t>
      </w:r>
      <w:r w:rsidR="00E9526F">
        <w:fldChar w:fldCharType="begin"/>
      </w:r>
      <w:r w:rsidR="00A40616">
        <w:instrText xml:space="preserve"> SEQ Διάγραμμα \* ARABIC </w:instrText>
      </w:r>
      <w:r w:rsidR="00E9526F">
        <w:fldChar w:fldCharType="separate"/>
      </w:r>
      <w:r w:rsidR="00F02803">
        <w:rPr>
          <w:noProof/>
        </w:rPr>
        <w:t>9</w:t>
      </w:r>
      <w:r w:rsidR="00E9526F">
        <w:rPr>
          <w:noProof/>
        </w:rPr>
        <w:fldChar w:fldCharType="end"/>
      </w:r>
      <w:r>
        <w:t xml:space="preserve">: </w:t>
      </w:r>
      <w:r w:rsidR="000E4CE8">
        <w:rPr>
          <w:color w:val="4F81BD" w:themeColor="accent1"/>
        </w:rPr>
        <w:t>Υ</w:t>
      </w:r>
      <w:r w:rsidR="000E4CE8" w:rsidRPr="007273DC">
        <w:rPr>
          <w:color w:val="4F81BD" w:themeColor="accent1"/>
        </w:rPr>
        <w:t>πολειμματικ</w:t>
      </w:r>
      <w:r w:rsidR="000E4CE8">
        <w:rPr>
          <w:color w:val="4F81BD" w:themeColor="accent1"/>
        </w:rPr>
        <w:t>ή συγκέντρωση συνολικών</w:t>
      </w:r>
      <w:r w:rsidR="000E4CE8" w:rsidRPr="007273DC">
        <w:rPr>
          <w:color w:val="4F81BD" w:themeColor="accent1"/>
        </w:rPr>
        <w:t xml:space="preserve"> οξειδωτικών </w:t>
      </w:r>
      <w:r w:rsidR="000E4CE8">
        <w:rPr>
          <w:color w:val="4F81BD" w:themeColor="accent1"/>
        </w:rPr>
        <w:t xml:space="preserve">με αρχική συγκέντρωση </w:t>
      </w:r>
      <w:r w:rsidR="000E4CE8" w:rsidRPr="009932F8">
        <w:rPr>
          <w:color w:val="4F81BD" w:themeColor="accent1"/>
        </w:rPr>
        <w:t>όζοντος</w:t>
      </w:r>
      <w:r w:rsidR="001A022E" w:rsidRPr="001A022E">
        <w:rPr>
          <w:color w:val="4F81BD" w:themeColor="accent1"/>
        </w:rPr>
        <w:t xml:space="preserve"> </w:t>
      </w:r>
      <w:r w:rsidR="000E4CE8">
        <w:rPr>
          <w:color w:val="4F81BD" w:themeColor="accent1"/>
        </w:rPr>
        <w:t xml:space="preserve">1.6 </w:t>
      </w:r>
      <w:r w:rsidR="000E4CE8" w:rsidRPr="009932F8">
        <w:rPr>
          <w:color w:val="4F81BD" w:themeColor="accent1"/>
          <w:lang w:val="en-US"/>
        </w:rPr>
        <w:t>ppm</w:t>
      </w:r>
      <w:r w:rsidR="000E4CE8" w:rsidRPr="009932F8">
        <w:rPr>
          <w:color w:val="4F81BD" w:themeColor="accent1"/>
        </w:rPr>
        <w:t>, σε διαφορετικές αλατότητες</w:t>
      </w:r>
      <w:bookmarkEnd w:id="64"/>
    </w:p>
    <w:p w:rsidR="008E573A" w:rsidRDefault="008E573A" w:rsidP="00156370">
      <w:r>
        <w:t xml:space="preserve">Για την μέγιστη εφαρμογή όζοντος που πραγματοποιήθηκε στην συγκεκριμένη ακολουθία πειραμάτων, προέκυψε το παραπάνω </w:t>
      </w:r>
      <w:r w:rsidRPr="001B2CE2">
        <w:rPr>
          <w:b/>
        </w:rPr>
        <w:t xml:space="preserve">Διάγραμμα </w:t>
      </w:r>
      <w:r w:rsidR="00DE2331">
        <w:rPr>
          <w:b/>
        </w:rPr>
        <w:t>9</w:t>
      </w:r>
      <w:r>
        <w:t>. Στην δεδομέν</w:t>
      </w:r>
      <w:r w:rsidR="00882E35">
        <w:t>η περίπτωση παρατηρήθηκε σταδιακή</w:t>
      </w:r>
      <w:r>
        <w:t xml:space="preserve"> μείωση του όζοντος</w:t>
      </w:r>
      <w:r w:rsidR="000946C1">
        <w:t xml:space="preserve"> κυρίως στις περιπτώσεις με την μικρότερη αλατότη</w:t>
      </w:r>
      <w:r w:rsidR="000E4CE8">
        <w:t>τα</w:t>
      </w:r>
      <w:r w:rsidR="000946C1">
        <w:t>, ενώ οι μεγαλύτερες κινήθηκαν στους ίδιους ρυθμούς.</w:t>
      </w:r>
      <w:r w:rsidR="001A022E" w:rsidRPr="001A022E">
        <w:t xml:space="preserve"> </w:t>
      </w:r>
      <w:r w:rsidR="002E3BD2">
        <w:t>Η τελική υπολειμματική συγκέντρωση αγγίζει σχεδόν μηδενικά</w:t>
      </w:r>
      <w:r w:rsidR="000946C1">
        <w:t xml:space="preserve"> επίπεδα </w:t>
      </w:r>
      <w:r w:rsidR="00546CC9">
        <w:t xml:space="preserve">σε αυτές τις περιπτώσεις </w:t>
      </w:r>
      <w:r w:rsidR="000946C1">
        <w:t>από το πρώτο λεπτό</w:t>
      </w:r>
      <w:r w:rsidR="00546CC9">
        <w:t>,</w:t>
      </w:r>
      <w:r w:rsidR="001A022E" w:rsidRPr="001A022E">
        <w:t xml:space="preserve"> </w:t>
      </w:r>
      <w:r w:rsidR="00546CC9">
        <w:t>ενώ η πορεία όλων των</w:t>
      </w:r>
      <w:r w:rsidR="002E3BD2">
        <w:t xml:space="preserve"> συγκεντρώσεων είναι σχεδόν ταυτόσημη. </w:t>
      </w:r>
    </w:p>
    <w:p w:rsidR="00BE7FEA" w:rsidRPr="009154B3" w:rsidRDefault="002E3BD2" w:rsidP="00A203ED">
      <w:r>
        <w:t xml:space="preserve">Εν κατακλείδι, </w:t>
      </w:r>
      <w:r w:rsidR="00205526">
        <w:t>καθοριστική και σε αυτή την περίπτωση για την μείωση του όζοντος ήταν η συγκέντρωση αλάτων καθώς παρά το γεγονός αύξησης του όζοντος, καταλυτικό ρόλο τελικά έπαιζε η αλατότητα.</w:t>
      </w:r>
      <w:r w:rsidR="00546CC9">
        <w:t xml:space="preserve"> Η ύπαρξη αλάτων προκαλεί</w:t>
      </w:r>
      <w:r w:rsidR="001A022E" w:rsidRPr="001A022E">
        <w:t xml:space="preserve"> </w:t>
      </w:r>
      <w:r w:rsidR="00546CC9">
        <w:t xml:space="preserve">έντονη αντιδραστικότητα με το όζον λόγω των ιόντων βρωμίου και χλωρίου που εμπεριέχονται στα διαλύματα θαλασσινού νερού. </w:t>
      </w:r>
      <w:r w:rsidR="00205526">
        <w:t>Επομένως, όσο μεγαλύτερη η αλατότητα σε ένα διάλυμα τόσο πιο έντονος και ο ρυθμός μείωσης του</w:t>
      </w:r>
      <w:r w:rsidR="003C615A">
        <w:t>.</w:t>
      </w:r>
      <w:r w:rsidR="001A022E" w:rsidRPr="001A022E">
        <w:t xml:space="preserve"> </w:t>
      </w:r>
      <w:r w:rsidR="00A203ED">
        <w:t>Επιπλέον, στο διάστημα των πέντε λεπτών, όπου και παρουσιάζουν την καθοριστικότερη αντίδραση, παρατηρείται πως το όζον στο νερό βρύσης μειώνεται κατά προσέγγιση στο 25% ακολουθώντας σταθερό ρυθμό μείωσης, ενώ στα διαλύματα με το θαλασσινό νερό η μείωση αγγίζει το 90%, με όχι σταθερό ρυθμό. Η αναλογία προήλθε σε σχέση με την αρχική συγκέντρωση του όζοντος.</w:t>
      </w:r>
    </w:p>
    <w:p w:rsidR="00381155" w:rsidRPr="000079C2" w:rsidRDefault="00381155" w:rsidP="00C7359F">
      <w:pPr>
        <w:pStyle w:val="2"/>
        <w:numPr>
          <w:ilvl w:val="2"/>
          <w:numId w:val="22"/>
        </w:numPr>
      </w:pPr>
      <w:bookmarkStart w:id="65" w:name="_Toc96441711"/>
      <w:r w:rsidRPr="000079C2">
        <w:lastRenderedPageBreak/>
        <w:t>Χρήση Nanobubbles</w:t>
      </w:r>
      <w:bookmarkEnd w:id="65"/>
    </w:p>
    <w:p w:rsidR="00381155" w:rsidRPr="000079C2" w:rsidRDefault="00381155" w:rsidP="00BD658F">
      <w:pPr>
        <w:pStyle w:val="3"/>
        <w:numPr>
          <w:ilvl w:val="3"/>
          <w:numId w:val="22"/>
        </w:numPr>
      </w:pPr>
      <w:bookmarkStart w:id="66" w:name="_Toc96441712"/>
      <w:r w:rsidRPr="000079C2">
        <w:t>Επίδραση της αλατότητας στην συγκέντρωση του όζοντος</w:t>
      </w:r>
      <w:bookmarkEnd w:id="66"/>
    </w:p>
    <w:p w:rsidR="00EF3815" w:rsidRDefault="00EF3815" w:rsidP="00156370">
      <w:r>
        <w:t>Στην υποενότητα αυτή παρουσιάζονται τα αποτελέσματα που διεξήχθησαν με σκοπό να καταγραφεί η επίδραση της αλατότητας στην αυτοδιάσπαση του όζοντος στ</w:t>
      </w:r>
      <w:r w:rsidR="005A5F78">
        <w:t>α διαλύματα με χρήση Νανοφυσαλίδ</w:t>
      </w:r>
      <w:r>
        <w:t xml:space="preserve">ων. Αντιστοίχως και σε αυτή την περίπτωση </w:t>
      </w:r>
      <w:bookmarkStart w:id="67" w:name="_GoBack"/>
      <w:bookmarkEnd w:id="67"/>
      <w:r>
        <w:t xml:space="preserve">η κατανάλωση του όζοντος </w:t>
      </w:r>
      <w:r w:rsidR="00E23BAD">
        <w:t xml:space="preserve">βασίζεται στην περιεκτικότητα των αλάτων που εμπεριέχονται σε ένα διάλυμα, με τα υψηλά επίπεδα να οδηγούν σε ραγδαίες μειώσεις. </w:t>
      </w:r>
    </w:p>
    <w:p w:rsidR="00DE2331" w:rsidRDefault="000C5DCE" w:rsidP="00DE2331">
      <w:pPr>
        <w:jc w:val="center"/>
      </w:pPr>
      <w:r>
        <w:rPr>
          <w:noProof/>
          <w:lang w:eastAsia="el-GR"/>
        </w:rPr>
        <w:drawing>
          <wp:inline distT="0" distB="0" distL="0" distR="0">
            <wp:extent cx="5274310" cy="4358631"/>
            <wp:effectExtent l="19050" t="0" r="21590" b="3819"/>
            <wp:docPr id="43" name="Γράφημα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E2331" w:rsidRPr="00EF3815" w:rsidRDefault="00DE2331" w:rsidP="00DE2331">
      <w:pPr>
        <w:pStyle w:val="aa"/>
        <w:jc w:val="center"/>
      </w:pPr>
      <w:bookmarkStart w:id="68" w:name="_Toc96628460"/>
      <w:r>
        <w:t xml:space="preserve">Διάγραμμα </w:t>
      </w:r>
      <w:r w:rsidR="00E9526F">
        <w:fldChar w:fldCharType="begin"/>
      </w:r>
      <w:r w:rsidR="00A40616">
        <w:instrText xml:space="preserve"> SEQ Διάγραμμα \* ARABIC </w:instrText>
      </w:r>
      <w:r w:rsidR="00E9526F">
        <w:fldChar w:fldCharType="separate"/>
      </w:r>
      <w:r w:rsidR="00F02803">
        <w:rPr>
          <w:noProof/>
        </w:rPr>
        <w:t>10</w:t>
      </w:r>
      <w:r w:rsidR="00E9526F">
        <w:rPr>
          <w:noProof/>
        </w:rPr>
        <w:fldChar w:fldCharType="end"/>
      </w:r>
      <w:r>
        <w:t xml:space="preserve">: </w:t>
      </w:r>
      <w:r w:rsidR="000E4CE8">
        <w:rPr>
          <w:color w:val="4F81BD" w:themeColor="accent1"/>
        </w:rPr>
        <w:t>Υ</w:t>
      </w:r>
      <w:r w:rsidR="000E4CE8" w:rsidRPr="007273DC">
        <w:rPr>
          <w:color w:val="4F81BD" w:themeColor="accent1"/>
        </w:rPr>
        <w:t>πολειμματικ</w:t>
      </w:r>
      <w:r w:rsidR="000E4CE8">
        <w:rPr>
          <w:color w:val="4F81BD" w:themeColor="accent1"/>
        </w:rPr>
        <w:t>ή συγκέντρωση συνολικών</w:t>
      </w:r>
      <w:r w:rsidR="000E4CE8" w:rsidRPr="007273DC">
        <w:rPr>
          <w:color w:val="4F81BD" w:themeColor="accent1"/>
        </w:rPr>
        <w:t xml:space="preserve"> οξειδωτικών </w:t>
      </w:r>
      <w:r w:rsidR="000E4CE8">
        <w:rPr>
          <w:color w:val="4F81BD" w:themeColor="accent1"/>
        </w:rPr>
        <w:t>με αρχική</w:t>
      </w:r>
      <w:r w:rsidRPr="00DE2331">
        <w:rPr>
          <w:color w:val="4F81BD" w:themeColor="accent1"/>
        </w:rPr>
        <w:t xml:space="preserve"> συ</w:t>
      </w:r>
      <w:r w:rsidR="000E4CE8">
        <w:rPr>
          <w:color w:val="4F81BD" w:themeColor="accent1"/>
        </w:rPr>
        <w:t>γκέντρωση</w:t>
      </w:r>
      <w:r w:rsidRPr="00DE2331">
        <w:rPr>
          <w:color w:val="4F81BD" w:themeColor="accent1"/>
        </w:rPr>
        <w:t xml:space="preserve"> όζοντος</w:t>
      </w:r>
      <w:r w:rsidR="000E4CE8">
        <w:rPr>
          <w:color w:val="4F81BD" w:themeColor="accent1"/>
        </w:rPr>
        <w:t xml:space="preserve"> ~1</w:t>
      </w:r>
      <w:r w:rsidR="001A022E" w:rsidRPr="001A022E">
        <w:rPr>
          <w:color w:val="4F81BD" w:themeColor="accent1"/>
        </w:rPr>
        <w:t xml:space="preserve"> </w:t>
      </w:r>
      <w:r w:rsidR="000E4CE8">
        <w:rPr>
          <w:color w:val="4F81BD" w:themeColor="accent1"/>
          <w:lang w:val="en-US"/>
        </w:rPr>
        <w:t>ppm</w:t>
      </w:r>
      <w:r w:rsidR="000E4CE8" w:rsidRPr="000E4CE8">
        <w:rPr>
          <w:color w:val="4F81BD" w:themeColor="accent1"/>
        </w:rPr>
        <w:t>,</w:t>
      </w:r>
      <w:r w:rsidRPr="00DE2331">
        <w:rPr>
          <w:color w:val="4F81BD" w:themeColor="accent1"/>
        </w:rPr>
        <w:t xml:space="preserve"> σε διαφορετικές αλατότητες</w:t>
      </w:r>
      <w:r w:rsidR="000E4CE8">
        <w:rPr>
          <w:color w:val="4F81BD" w:themeColor="accent1"/>
        </w:rPr>
        <w:t xml:space="preserve"> με χρήση νανοφυσαλίδων</w:t>
      </w:r>
      <w:bookmarkEnd w:id="68"/>
    </w:p>
    <w:p w:rsidR="00A203ED" w:rsidRDefault="00A203ED" w:rsidP="00A203ED">
      <w:r>
        <w:t xml:space="preserve">Στα πειράματα με χρήση Νάνοφυσαλίδων και σύμφωνα με το παραπάνω </w:t>
      </w:r>
      <w:r w:rsidRPr="00533F3B">
        <w:rPr>
          <w:b/>
        </w:rPr>
        <w:t xml:space="preserve">Διάγραμμα </w:t>
      </w:r>
      <w:r>
        <w:rPr>
          <w:b/>
        </w:rPr>
        <w:t>10,</w:t>
      </w:r>
      <w:r>
        <w:t xml:space="preserve"> η αύξηση της αλατότητας κατέχει κι εδώ καθοριστικό ρόλο. Ωστόσο, παρατηρείται διαφορετικός ρυθμός κατανάλωσης στις μικρότερες περιεκτικότητες σε άλατα, γεγονός που έρχεται να επιβεβαιώσει την θεωρεία των Νανοφυσαλίδων. Πιο συγκεκριμένα, η θεωρία αναφέρει πως έχουν μεγαλύτερο χρόνο παραμονής λόγω της δημιουργίας ισχυρών δεσμών υδρογόνου στην διεπαφή αέριου-νερού, με αποτέλεσμα να παίρνουν την μορφή «κελύφους» που συγκρατεί ισχυρά το αέριο </w:t>
      </w:r>
      <w:r>
        <w:lastRenderedPageBreak/>
        <w:t xml:space="preserve">που εμπεριέχουν για αρκετό διάστημα συγκριτικά με αυτές μεγαλύτερου μεγέθους. Κατά συνέπεια, όσο μικρότερη είναι η διάμετρος μιας φυσαλίδας τόσο μεγαλύτερος είναι κι ο χρόνος παραμονής του αερίου μέσα στο υδάτινο διάλυμα. </w:t>
      </w:r>
    </w:p>
    <w:p w:rsidR="00A203ED" w:rsidRDefault="00A203ED" w:rsidP="00156370"/>
    <w:p w:rsidR="00467D10" w:rsidRPr="000079C2" w:rsidRDefault="00837520" w:rsidP="00BD658F">
      <w:pPr>
        <w:pStyle w:val="3"/>
        <w:numPr>
          <w:ilvl w:val="3"/>
          <w:numId w:val="22"/>
        </w:numPr>
      </w:pPr>
      <w:bookmarkStart w:id="69" w:name="_Toc96441713"/>
      <w:r w:rsidRPr="000079C2">
        <w:t>Σύγκριση της διάσπασης του όζοντος με και χωρίς νανοφυσαλίδες</w:t>
      </w:r>
      <w:bookmarkEnd w:id="69"/>
    </w:p>
    <w:p w:rsidR="00D013D4" w:rsidRDefault="00133F53" w:rsidP="00156370">
      <w:r>
        <w:t xml:space="preserve">Στην υποενότητα αυτή παρουσιάζονται τα αποτελέσματα που διεξήχθησαν με σκοπό να καταγραφεί η επίδραση της συγκέντρωσης του όζοντος </w:t>
      </w:r>
      <w:r w:rsidR="00837520">
        <w:t xml:space="preserve">υπό την παρουσία αλλά και μη Νανοφυσαλίδων. </w:t>
      </w:r>
    </w:p>
    <w:p w:rsidR="00D013D4" w:rsidRDefault="00D013D4" w:rsidP="00D013D4">
      <w:pPr>
        <w:jc w:val="center"/>
      </w:pPr>
      <w:r>
        <w:rPr>
          <w:noProof/>
          <w:lang w:eastAsia="el-GR"/>
        </w:rPr>
        <w:drawing>
          <wp:inline distT="0" distB="0" distL="0" distR="0">
            <wp:extent cx="5040000" cy="3600450"/>
            <wp:effectExtent l="0" t="0" r="8255" b="0"/>
            <wp:docPr id="1" name="Γράφημα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D013D4" w:rsidRDefault="00D013D4" w:rsidP="00D013D4">
      <w:pPr>
        <w:pStyle w:val="aa"/>
        <w:jc w:val="center"/>
        <w:rPr>
          <w:color w:val="4F81BD" w:themeColor="accent1"/>
        </w:rPr>
      </w:pPr>
      <w:bookmarkStart w:id="70" w:name="_Toc96628461"/>
      <w:r>
        <w:t xml:space="preserve">Διάγραμμα </w:t>
      </w:r>
      <w:r w:rsidR="00E9526F">
        <w:fldChar w:fldCharType="begin"/>
      </w:r>
      <w:r w:rsidR="00A40616">
        <w:instrText xml:space="preserve"> SEQ Διάγραμμα \* ARABIC </w:instrText>
      </w:r>
      <w:r w:rsidR="00E9526F">
        <w:fldChar w:fldCharType="separate"/>
      </w:r>
      <w:r w:rsidR="00F02803">
        <w:rPr>
          <w:noProof/>
        </w:rPr>
        <w:t>11</w:t>
      </w:r>
      <w:r w:rsidR="00E9526F">
        <w:rPr>
          <w:noProof/>
        </w:rPr>
        <w:fldChar w:fldCharType="end"/>
      </w:r>
      <w:r>
        <w:t>:</w:t>
      </w:r>
      <w:r w:rsidR="000E4CE8">
        <w:rPr>
          <w:color w:val="4F81BD" w:themeColor="accent1"/>
        </w:rPr>
        <w:t>Υ</w:t>
      </w:r>
      <w:r w:rsidR="000E4CE8" w:rsidRPr="007273DC">
        <w:rPr>
          <w:color w:val="4F81BD" w:themeColor="accent1"/>
        </w:rPr>
        <w:t>πολειμματικ</w:t>
      </w:r>
      <w:r w:rsidR="000E4CE8">
        <w:rPr>
          <w:color w:val="4F81BD" w:themeColor="accent1"/>
        </w:rPr>
        <w:t>ή συγκέντρωση συνολικών</w:t>
      </w:r>
      <w:r w:rsidR="000E4CE8" w:rsidRPr="007273DC">
        <w:rPr>
          <w:color w:val="4F81BD" w:themeColor="accent1"/>
        </w:rPr>
        <w:t xml:space="preserve"> οξειδωτικών </w:t>
      </w:r>
      <w:r w:rsidRPr="00D013D4">
        <w:rPr>
          <w:color w:val="4F81BD" w:themeColor="accent1"/>
        </w:rPr>
        <w:t>με την παρουσία και χωρίς νανοφυσαλίδων σε διαφορετικές αλατότητες</w:t>
      </w:r>
      <w:bookmarkEnd w:id="70"/>
    </w:p>
    <w:p w:rsidR="000E4CE8" w:rsidRPr="00D013D4" w:rsidRDefault="00D34122" w:rsidP="00D013D4">
      <w:r>
        <w:t xml:space="preserve">Το παραπάνω </w:t>
      </w:r>
      <w:r>
        <w:rPr>
          <w:b/>
        </w:rPr>
        <w:t>Διάγραμμα 11</w:t>
      </w:r>
      <w:r>
        <w:t xml:space="preserve"> αποτυπώνει τα αποτελέσματα της σύγκρισης της παρουσία των Νανοφυσαλίδων με τις συμβατικές Μακροφυσαλίδ</w:t>
      </w:r>
      <w:r w:rsidR="00F17939">
        <w:t>ες υπό ίδια αρχική συγκέντρωση όζοντος</w:t>
      </w:r>
      <w:r>
        <w:t>. Παρατηρείται πως η τάση μείωση</w:t>
      </w:r>
      <w:r w:rsidR="00F17939">
        <w:t>ς του όζοντος ακολουθεί την αναμενόμενη</w:t>
      </w:r>
      <w:r>
        <w:t xml:space="preserve"> πορεία </w:t>
      </w:r>
      <w:r w:rsidR="00F17939">
        <w:t>αφού η ανθεκτικότητα και η παραμονή των νανοφυσαλίδων</w:t>
      </w:r>
      <w:r w:rsidR="001A022E" w:rsidRPr="001A022E">
        <w:t xml:space="preserve"> </w:t>
      </w:r>
      <w:r w:rsidR="004D4E41">
        <w:t>είναι μεγαλύτερη συγκριτικά με τις συμβατικές, όπως φαίνεται και στο ραβδόγραμμα. Ωστόσο, τ</w:t>
      </w:r>
      <w:r>
        <w:t>α επίπεδα του υπολειμματ</w:t>
      </w:r>
      <w:r w:rsidR="00F17939">
        <w:t>ικού όζοντος κυμαίνονται σε χαμηλά</w:t>
      </w:r>
      <w:r>
        <w:t xml:space="preserve"> επίπεδα</w:t>
      </w:r>
      <w:r w:rsidR="004D4E41">
        <w:t xml:space="preserve"> απ’ το πρώτο κιόλας λεπτό</w:t>
      </w:r>
      <w:r w:rsidR="001A022E" w:rsidRPr="001A022E">
        <w:t xml:space="preserve"> </w:t>
      </w:r>
      <w:r w:rsidR="00093FE2">
        <w:t xml:space="preserve">και στις δύο περιπτώσεις, </w:t>
      </w:r>
      <w:r>
        <w:t xml:space="preserve">καθώς </w:t>
      </w:r>
      <w:r w:rsidR="00F17939">
        <w:t xml:space="preserve">επίσης </w:t>
      </w:r>
      <w:r w:rsidR="004D4E41">
        <w:t xml:space="preserve">όσο αυξάνεται η περιεκτικότητα σε άλατα τόσο </w:t>
      </w:r>
      <w:r w:rsidR="00C8213B">
        <w:t>πιο άμεση είναι και η κατανάλωσή του</w:t>
      </w:r>
      <w:r w:rsidR="004D4E41">
        <w:t xml:space="preserve">. </w:t>
      </w:r>
    </w:p>
    <w:p w:rsidR="00C53313" w:rsidRPr="000079C2" w:rsidRDefault="00093FE2" w:rsidP="00BD658F">
      <w:pPr>
        <w:pStyle w:val="3"/>
        <w:numPr>
          <w:ilvl w:val="3"/>
          <w:numId w:val="22"/>
        </w:numPr>
      </w:pPr>
      <w:bookmarkStart w:id="71" w:name="_Toc96441714"/>
      <w:r w:rsidRPr="000079C2">
        <w:lastRenderedPageBreak/>
        <w:t>Κατανομή και ταξινόμηση ως προς την διάμετρο και το πλήθος</w:t>
      </w:r>
      <w:bookmarkEnd w:id="71"/>
    </w:p>
    <w:p w:rsidR="00093FE2" w:rsidRPr="00295129" w:rsidRDefault="00295129" w:rsidP="00093FE2">
      <w:r>
        <w:t xml:space="preserve">Μέσω της συσκευής </w:t>
      </w:r>
      <w:r>
        <w:rPr>
          <w:lang w:val="en-US"/>
        </w:rPr>
        <w:t>SALD</w:t>
      </w:r>
      <w:r w:rsidRPr="00295129">
        <w:t xml:space="preserve">-7500 </w:t>
      </w:r>
      <w:r>
        <w:rPr>
          <w:lang w:val="en-US"/>
        </w:rPr>
        <w:t>Nano</w:t>
      </w:r>
      <w:r w:rsidRPr="00295129">
        <w:t xml:space="preserve"> (</w:t>
      </w:r>
      <w:r>
        <w:rPr>
          <w:lang w:val="en-US"/>
        </w:rPr>
        <w:t>Shimadzu</w:t>
      </w:r>
      <w:r w:rsidRPr="00295129">
        <w:t xml:space="preserve">) </w:t>
      </w:r>
      <w:r>
        <w:t>διεξήχθη η κατανομή και η ταξινόμηση των Νανοφυσαλίδων όζοντος που χρησιμοποιήθηκαν στα πειράματα.</w:t>
      </w:r>
    </w:p>
    <w:p w:rsidR="00093FE2" w:rsidRPr="00093FE2" w:rsidRDefault="00D81667" w:rsidP="00295129">
      <w:pPr>
        <w:jc w:val="center"/>
      </w:pPr>
      <w:r>
        <w:rPr>
          <w:noProof/>
          <w:lang w:eastAsia="el-GR"/>
        </w:rPr>
        <w:drawing>
          <wp:inline distT="0" distB="0" distL="0" distR="0">
            <wp:extent cx="5040630" cy="3600000"/>
            <wp:effectExtent l="19050" t="0" r="26670" b="450"/>
            <wp:docPr id="30"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53313" w:rsidRPr="00C53313" w:rsidRDefault="00002CF4" w:rsidP="00002CF4">
      <w:pPr>
        <w:pStyle w:val="aa"/>
        <w:jc w:val="center"/>
      </w:pPr>
      <w:bookmarkStart w:id="72" w:name="_Toc96628462"/>
      <w:r>
        <w:t xml:space="preserve">Διάγραμμα </w:t>
      </w:r>
      <w:r w:rsidR="00E9526F">
        <w:fldChar w:fldCharType="begin"/>
      </w:r>
      <w:r w:rsidR="00A40616">
        <w:instrText xml:space="preserve"> SEQ Διάγραμμα \* ARABIC </w:instrText>
      </w:r>
      <w:r w:rsidR="00E9526F">
        <w:fldChar w:fldCharType="separate"/>
      </w:r>
      <w:r w:rsidR="00F02803">
        <w:rPr>
          <w:noProof/>
        </w:rPr>
        <w:t>12</w:t>
      </w:r>
      <w:r w:rsidR="00E9526F">
        <w:rPr>
          <w:noProof/>
        </w:rPr>
        <w:fldChar w:fldCharType="end"/>
      </w:r>
      <w:r>
        <w:t xml:space="preserve">: </w:t>
      </w:r>
      <w:r w:rsidRPr="00002CF4">
        <w:rPr>
          <w:color w:val="4F81BD" w:themeColor="accent1"/>
        </w:rPr>
        <w:t>Κατανομή του πλήθους νανοφυσαλίδων και ταξινόμηση των μεγεθών</w:t>
      </w:r>
      <w:bookmarkEnd w:id="72"/>
    </w:p>
    <w:p w:rsidR="007E2C85" w:rsidRDefault="00002CF4" w:rsidP="007E2C85">
      <w:r>
        <w:t xml:space="preserve">Όπως αποτυπώνεται στο </w:t>
      </w:r>
      <w:r w:rsidRPr="00002CF4">
        <w:rPr>
          <w:b/>
        </w:rPr>
        <w:t>Διάγραμμα 12</w:t>
      </w:r>
      <w:r w:rsidR="001A022E" w:rsidRPr="001A022E">
        <w:rPr>
          <w:b/>
        </w:rPr>
        <w:t xml:space="preserve"> </w:t>
      </w:r>
      <w:r>
        <w:t>παραπάνω, ο μέγιστος αριθμός νανοφυσαλίδων που καταγράφτηκε ήταν μεταξύ των διαμέτρων 0.1 και 0.3 μ</w:t>
      </w:r>
      <w:r>
        <w:rPr>
          <w:lang w:val="en-US"/>
        </w:rPr>
        <w:t>m</w:t>
      </w:r>
      <w:r>
        <w:t>. Οι μετρήσεις διεξήχθησαν μετά το πέρας των πρώτων πειραμάτων με χρήση Νανοφυσαλίδων</w:t>
      </w:r>
      <w:r w:rsidR="001A022E" w:rsidRPr="001A022E">
        <w:t xml:space="preserve"> </w:t>
      </w:r>
      <w:r w:rsidR="00790595">
        <w:t xml:space="preserve">σημειώνοντας μικρή </w:t>
      </w:r>
      <w:r w:rsidR="00BF0393">
        <w:t>απόκλιση</w:t>
      </w:r>
      <w:r w:rsidR="00790595">
        <w:t xml:space="preserve">. Ωστόσο, σύμφωνα με τον </w:t>
      </w:r>
      <w:r w:rsidR="00790595" w:rsidRPr="00790595">
        <w:rPr>
          <w:b/>
        </w:rPr>
        <w:t>Πίνακα 4</w:t>
      </w:r>
      <w:r w:rsidR="00790595">
        <w:rPr>
          <w:b/>
        </w:rPr>
        <w:t xml:space="preserve">, </w:t>
      </w:r>
      <w:r w:rsidR="00790595">
        <w:t xml:space="preserve">το μεγαλύτερο ποσοστό των νανοφυσαλίδων όζοντος έχουν διάμετρο κοντά στα 130 </w:t>
      </w:r>
      <w:r w:rsidR="00790595">
        <w:rPr>
          <w:lang w:val="en-US"/>
        </w:rPr>
        <w:t>nm</w:t>
      </w:r>
      <w:r w:rsidR="00790595">
        <w:t xml:space="preserve">, γεγονός που καθιστά </w:t>
      </w:r>
      <w:r w:rsidR="00BF0393">
        <w:t>το μέγεθος τους ιδιαίτερα αντιπροσωπευτικό για την πειραματική μελέτη.</w:t>
      </w:r>
    </w:p>
    <w:p w:rsidR="007E2C85" w:rsidRPr="007E2C85" w:rsidRDefault="007E2C85" w:rsidP="007E2C85"/>
    <w:p w:rsidR="00BF0393" w:rsidRPr="00BF0393" w:rsidRDefault="00BF0393" w:rsidP="00BF0393">
      <w:pPr>
        <w:pStyle w:val="aa"/>
        <w:jc w:val="center"/>
      </w:pPr>
      <w:bookmarkStart w:id="73" w:name="_Toc96628493"/>
      <w:r>
        <w:t xml:space="preserve">Πίνακας </w:t>
      </w:r>
      <w:r w:rsidR="00E9526F">
        <w:fldChar w:fldCharType="begin"/>
      </w:r>
      <w:r w:rsidR="00A40616">
        <w:instrText xml:space="preserve"> SEQ Πίνακας \* ARABIC </w:instrText>
      </w:r>
      <w:r w:rsidR="00E9526F">
        <w:fldChar w:fldCharType="separate"/>
      </w:r>
      <w:r>
        <w:rPr>
          <w:noProof/>
        </w:rPr>
        <w:t>4</w:t>
      </w:r>
      <w:r w:rsidR="00E9526F">
        <w:rPr>
          <w:noProof/>
        </w:rPr>
        <w:fldChar w:fldCharType="end"/>
      </w:r>
      <w:r>
        <w:t xml:space="preserve">: </w:t>
      </w:r>
      <w:r w:rsidRPr="00BF0393">
        <w:rPr>
          <w:color w:val="4F81BD" w:themeColor="accent1"/>
        </w:rPr>
        <w:t>Ελάχιστη, μέση και μέγιστη διάμετρος των νανοφυσαλίδων όζοντος</w:t>
      </w:r>
      <w:bookmarkEnd w:id="73"/>
    </w:p>
    <w:tbl>
      <w:tblPr>
        <w:tblStyle w:val="11"/>
        <w:tblW w:w="0" w:type="auto"/>
        <w:jc w:val="center"/>
        <w:tblLook w:val="04A0"/>
      </w:tblPr>
      <w:tblGrid>
        <w:gridCol w:w="2840"/>
        <w:gridCol w:w="2841"/>
        <w:gridCol w:w="2841"/>
      </w:tblGrid>
      <w:tr w:rsidR="00BF0393" w:rsidTr="00BE39B6">
        <w:trPr>
          <w:cnfStyle w:val="100000000000"/>
          <w:jc w:val="center"/>
        </w:trPr>
        <w:tc>
          <w:tcPr>
            <w:cnfStyle w:val="001000000000"/>
            <w:tcW w:w="2840" w:type="dxa"/>
          </w:tcPr>
          <w:p w:rsidR="00BF0393" w:rsidRDefault="00BF0393" w:rsidP="00156370">
            <w:pPr>
              <w:rPr>
                <w:color w:val="17365D" w:themeColor="text2" w:themeShade="BF"/>
                <w:spacing w:val="5"/>
                <w:kern w:val="28"/>
                <w:sz w:val="52"/>
                <w:szCs w:val="52"/>
              </w:rPr>
            </w:pPr>
          </w:p>
        </w:tc>
        <w:tc>
          <w:tcPr>
            <w:tcW w:w="2841" w:type="dxa"/>
          </w:tcPr>
          <w:p w:rsidR="00BF0393" w:rsidRPr="00BE39B6" w:rsidRDefault="00BE39B6" w:rsidP="00BE39B6">
            <w:pPr>
              <w:jc w:val="center"/>
              <w:cnfStyle w:val="100000000000"/>
              <w:rPr>
                <w:spacing w:val="5"/>
                <w:kern w:val="28"/>
                <w:szCs w:val="24"/>
                <w:lang w:val="en-US"/>
              </w:rPr>
            </w:pPr>
            <w:r w:rsidRPr="00BE39B6">
              <w:rPr>
                <w:spacing w:val="5"/>
                <w:kern w:val="28"/>
                <w:szCs w:val="24"/>
                <w:lang w:val="en-US"/>
              </w:rPr>
              <w:t xml:space="preserve">Median Diameter </w:t>
            </w:r>
            <w:r w:rsidRPr="00BE39B6">
              <w:rPr>
                <w:spacing w:val="5"/>
                <w:kern w:val="28"/>
                <w:szCs w:val="24"/>
              </w:rPr>
              <w:t>(μ</w:t>
            </w:r>
            <w:r w:rsidRPr="00BE39B6">
              <w:rPr>
                <w:spacing w:val="5"/>
                <w:kern w:val="28"/>
                <w:szCs w:val="24"/>
                <w:lang w:val="en-US"/>
              </w:rPr>
              <w:t>m)</w:t>
            </w:r>
          </w:p>
        </w:tc>
        <w:tc>
          <w:tcPr>
            <w:tcW w:w="2841" w:type="dxa"/>
          </w:tcPr>
          <w:p w:rsidR="00BF0393" w:rsidRPr="00BE39B6" w:rsidRDefault="00BE39B6" w:rsidP="00BE39B6">
            <w:pPr>
              <w:jc w:val="center"/>
              <w:cnfStyle w:val="100000000000"/>
              <w:rPr>
                <w:spacing w:val="5"/>
                <w:kern w:val="28"/>
                <w:szCs w:val="24"/>
                <w:lang w:val="en-US"/>
              </w:rPr>
            </w:pPr>
            <w:r w:rsidRPr="00BE39B6">
              <w:rPr>
                <w:spacing w:val="5"/>
                <w:kern w:val="28"/>
                <w:szCs w:val="24"/>
                <w:lang w:val="en-US"/>
              </w:rPr>
              <w:t>Modal Diameter (</w:t>
            </w:r>
            <w:r w:rsidRPr="00BE39B6">
              <w:rPr>
                <w:spacing w:val="5"/>
                <w:kern w:val="28"/>
                <w:szCs w:val="24"/>
              </w:rPr>
              <w:t>μ</w:t>
            </w:r>
            <w:r w:rsidRPr="00BE39B6">
              <w:rPr>
                <w:spacing w:val="5"/>
                <w:kern w:val="28"/>
                <w:szCs w:val="24"/>
                <w:lang w:val="en-US"/>
              </w:rPr>
              <w:t>m)</w:t>
            </w:r>
          </w:p>
        </w:tc>
      </w:tr>
      <w:tr w:rsidR="00D81667" w:rsidTr="00D81667">
        <w:trPr>
          <w:cnfStyle w:val="000000100000"/>
          <w:jc w:val="center"/>
        </w:trPr>
        <w:tc>
          <w:tcPr>
            <w:cnfStyle w:val="001000000000"/>
            <w:tcW w:w="2840" w:type="dxa"/>
          </w:tcPr>
          <w:p w:rsidR="00D81667" w:rsidRPr="00BF0393" w:rsidRDefault="00D81667" w:rsidP="00156370">
            <w:pPr>
              <w:rPr>
                <w:spacing w:val="5"/>
                <w:kern w:val="28"/>
                <w:szCs w:val="24"/>
                <w:lang w:val="en-US"/>
              </w:rPr>
            </w:pPr>
            <w:r w:rsidRPr="00BF0393">
              <w:rPr>
                <w:spacing w:val="5"/>
                <w:kern w:val="28"/>
                <w:szCs w:val="24"/>
              </w:rPr>
              <w:t>Μέσος όρος (</w:t>
            </w:r>
            <w:r w:rsidRPr="00BF0393">
              <w:rPr>
                <w:spacing w:val="5"/>
                <w:kern w:val="28"/>
                <w:szCs w:val="24"/>
                <w:lang w:val="en-US"/>
              </w:rPr>
              <w:t>Mean)</w:t>
            </w:r>
          </w:p>
        </w:tc>
        <w:tc>
          <w:tcPr>
            <w:tcW w:w="2841" w:type="dxa"/>
            <w:vAlign w:val="bottom"/>
          </w:tcPr>
          <w:p w:rsidR="00D81667" w:rsidRPr="00D81667" w:rsidRDefault="00D81667" w:rsidP="00D81667">
            <w:pPr>
              <w:jc w:val="center"/>
              <w:cnfStyle w:val="000000100000"/>
              <w:rPr>
                <w:rFonts w:ascii="Calibri" w:hAnsi="Calibri" w:cs="Calibri"/>
                <w:color w:val="000000"/>
              </w:rPr>
            </w:pPr>
            <w:r w:rsidRPr="00D81667">
              <w:rPr>
                <w:rFonts w:ascii="Calibri" w:hAnsi="Calibri" w:cs="Calibri"/>
                <w:color w:val="000000"/>
              </w:rPr>
              <w:t>0.145</w:t>
            </w:r>
          </w:p>
        </w:tc>
        <w:tc>
          <w:tcPr>
            <w:tcW w:w="2841" w:type="dxa"/>
            <w:vAlign w:val="bottom"/>
          </w:tcPr>
          <w:p w:rsidR="00D81667" w:rsidRPr="00D81667" w:rsidRDefault="00D81667" w:rsidP="00D81667">
            <w:pPr>
              <w:jc w:val="center"/>
              <w:cnfStyle w:val="000000100000"/>
              <w:rPr>
                <w:rFonts w:ascii="Calibri" w:hAnsi="Calibri" w:cs="Calibri"/>
                <w:color w:val="000000"/>
              </w:rPr>
            </w:pPr>
            <w:r w:rsidRPr="00D81667">
              <w:rPr>
                <w:rFonts w:ascii="Calibri" w:hAnsi="Calibri" w:cs="Calibri"/>
                <w:color w:val="000000"/>
              </w:rPr>
              <w:t>0.141</w:t>
            </w:r>
          </w:p>
        </w:tc>
      </w:tr>
      <w:tr w:rsidR="00D81667" w:rsidTr="00D81667">
        <w:trPr>
          <w:cnfStyle w:val="000000010000"/>
          <w:jc w:val="center"/>
        </w:trPr>
        <w:tc>
          <w:tcPr>
            <w:cnfStyle w:val="001000000000"/>
            <w:tcW w:w="2840" w:type="dxa"/>
          </w:tcPr>
          <w:p w:rsidR="00D81667" w:rsidRPr="00BF0393" w:rsidRDefault="00D81667" w:rsidP="00156370">
            <w:pPr>
              <w:rPr>
                <w:spacing w:val="5"/>
                <w:kern w:val="28"/>
                <w:szCs w:val="24"/>
                <w:lang w:val="en-US"/>
              </w:rPr>
            </w:pPr>
            <w:r w:rsidRPr="00BF0393">
              <w:rPr>
                <w:spacing w:val="5"/>
                <w:kern w:val="28"/>
                <w:szCs w:val="24"/>
              </w:rPr>
              <w:t>Τυπική απόκλιση (</w:t>
            </w:r>
            <w:r w:rsidRPr="00BF0393">
              <w:rPr>
                <w:spacing w:val="5"/>
                <w:kern w:val="28"/>
                <w:szCs w:val="24"/>
                <w:lang w:val="en-US"/>
              </w:rPr>
              <w:t>Std Dev)</w:t>
            </w:r>
          </w:p>
        </w:tc>
        <w:tc>
          <w:tcPr>
            <w:tcW w:w="2841" w:type="dxa"/>
            <w:vAlign w:val="bottom"/>
          </w:tcPr>
          <w:p w:rsidR="00D81667" w:rsidRPr="00D81667" w:rsidRDefault="00D81667" w:rsidP="00D81667">
            <w:pPr>
              <w:jc w:val="center"/>
              <w:cnfStyle w:val="000000010000"/>
              <w:rPr>
                <w:rFonts w:ascii="Calibri" w:hAnsi="Calibri" w:cs="Calibri"/>
                <w:color w:val="000000"/>
              </w:rPr>
            </w:pPr>
            <w:r w:rsidRPr="00D81667">
              <w:rPr>
                <w:rFonts w:ascii="Calibri" w:hAnsi="Calibri" w:cs="Calibri"/>
                <w:color w:val="000000"/>
              </w:rPr>
              <w:t>0.011</w:t>
            </w:r>
          </w:p>
        </w:tc>
        <w:tc>
          <w:tcPr>
            <w:tcW w:w="2841" w:type="dxa"/>
            <w:vAlign w:val="bottom"/>
          </w:tcPr>
          <w:p w:rsidR="00D81667" w:rsidRPr="00D81667" w:rsidRDefault="00D81667" w:rsidP="00D81667">
            <w:pPr>
              <w:jc w:val="center"/>
              <w:cnfStyle w:val="000000010000"/>
              <w:rPr>
                <w:rFonts w:ascii="Calibri" w:hAnsi="Calibri" w:cs="Calibri"/>
                <w:color w:val="000000"/>
              </w:rPr>
            </w:pPr>
            <w:r w:rsidRPr="00D81667">
              <w:rPr>
                <w:rFonts w:ascii="Calibri" w:hAnsi="Calibri" w:cs="Calibri"/>
                <w:color w:val="000000"/>
              </w:rPr>
              <w:t>0.01</w:t>
            </w:r>
          </w:p>
        </w:tc>
      </w:tr>
      <w:tr w:rsidR="00D81667" w:rsidTr="00D81667">
        <w:trPr>
          <w:cnfStyle w:val="000000100000"/>
          <w:jc w:val="center"/>
        </w:trPr>
        <w:tc>
          <w:tcPr>
            <w:cnfStyle w:val="001000000000"/>
            <w:tcW w:w="2840" w:type="dxa"/>
          </w:tcPr>
          <w:p w:rsidR="00D81667" w:rsidRPr="00BF0393" w:rsidRDefault="00D81667" w:rsidP="00156370">
            <w:pPr>
              <w:rPr>
                <w:spacing w:val="5"/>
                <w:kern w:val="28"/>
                <w:szCs w:val="24"/>
                <w:lang w:val="en-US"/>
              </w:rPr>
            </w:pPr>
            <w:r w:rsidRPr="00BF0393">
              <w:rPr>
                <w:spacing w:val="5"/>
                <w:kern w:val="28"/>
                <w:szCs w:val="24"/>
              </w:rPr>
              <w:t xml:space="preserve">Μέγιστο </w:t>
            </w:r>
            <w:r w:rsidRPr="00BF0393">
              <w:rPr>
                <w:spacing w:val="5"/>
                <w:kern w:val="28"/>
                <w:szCs w:val="24"/>
                <w:lang w:val="en-US"/>
              </w:rPr>
              <w:t>(Max)</w:t>
            </w:r>
          </w:p>
        </w:tc>
        <w:tc>
          <w:tcPr>
            <w:tcW w:w="2841" w:type="dxa"/>
            <w:vAlign w:val="bottom"/>
          </w:tcPr>
          <w:p w:rsidR="00D81667" w:rsidRPr="00D81667" w:rsidRDefault="00D81667" w:rsidP="00D81667">
            <w:pPr>
              <w:jc w:val="center"/>
              <w:cnfStyle w:val="000000100000"/>
              <w:rPr>
                <w:rFonts w:ascii="Calibri" w:hAnsi="Calibri" w:cs="Calibri"/>
                <w:color w:val="000000"/>
              </w:rPr>
            </w:pPr>
            <w:r w:rsidRPr="00D81667">
              <w:rPr>
                <w:rFonts w:ascii="Calibri" w:hAnsi="Calibri" w:cs="Calibri"/>
                <w:color w:val="000000"/>
              </w:rPr>
              <w:t>0.175</w:t>
            </w:r>
          </w:p>
        </w:tc>
        <w:tc>
          <w:tcPr>
            <w:tcW w:w="2841" w:type="dxa"/>
            <w:vAlign w:val="bottom"/>
          </w:tcPr>
          <w:p w:rsidR="00D81667" w:rsidRPr="00D81667" w:rsidRDefault="00D81667" w:rsidP="00D81667">
            <w:pPr>
              <w:jc w:val="center"/>
              <w:cnfStyle w:val="000000100000"/>
              <w:rPr>
                <w:rFonts w:ascii="Calibri" w:hAnsi="Calibri" w:cs="Calibri"/>
                <w:color w:val="000000"/>
              </w:rPr>
            </w:pPr>
            <w:r w:rsidRPr="00D81667">
              <w:rPr>
                <w:rFonts w:ascii="Calibri" w:hAnsi="Calibri" w:cs="Calibri"/>
                <w:color w:val="000000"/>
              </w:rPr>
              <w:t>0.178</w:t>
            </w:r>
          </w:p>
        </w:tc>
      </w:tr>
      <w:tr w:rsidR="00D81667" w:rsidTr="00D81667">
        <w:trPr>
          <w:cnfStyle w:val="000000010000"/>
          <w:jc w:val="center"/>
        </w:trPr>
        <w:tc>
          <w:tcPr>
            <w:cnfStyle w:val="001000000000"/>
            <w:tcW w:w="2840" w:type="dxa"/>
          </w:tcPr>
          <w:p w:rsidR="00D81667" w:rsidRPr="00BF0393" w:rsidRDefault="00D81667" w:rsidP="00156370">
            <w:pPr>
              <w:rPr>
                <w:spacing w:val="5"/>
                <w:kern w:val="28"/>
                <w:szCs w:val="24"/>
                <w:lang w:val="en-US"/>
              </w:rPr>
            </w:pPr>
            <w:r w:rsidRPr="00BF0393">
              <w:rPr>
                <w:spacing w:val="5"/>
                <w:kern w:val="28"/>
                <w:szCs w:val="24"/>
              </w:rPr>
              <w:t xml:space="preserve">Ελάχιστο </w:t>
            </w:r>
            <w:r w:rsidRPr="00BF0393">
              <w:rPr>
                <w:spacing w:val="5"/>
                <w:kern w:val="28"/>
                <w:szCs w:val="24"/>
                <w:lang w:val="en-US"/>
              </w:rPr>
              <w:t>(Min)</w:t>
            </w:r>
          </w:p>
        </w:tc>
        <w:tc>
          <w:tcPr>
            <w:tcW w:w="2841" w:type="dxa"/>
            <w:vAlign w:val="bottom"/>
          </w:tcPr>
          <w:p w:rsidR="00D81667" w:rsidRPr="00D81667" w:rsidRDefault="00D81667" w:rsidP="00D81667">
            <w:pPr>
              <w:jc w:val="center"/>
              <w:cnfStyle w:val="000000010000"/>
              <w:rPr>
                <w:rFonts w:ascii="Calibri" w:hAnsi="Calibri" w:cs="Calibri"/>
                <w:color w:val="000000"/>
              </w:rPr>
            </w:pPr>
            <w:r w:rsidRPr="00D81667">
              <w:rPr>
                <w:rFonts w:ascii="Calibri" w:hAnsi="Calibri" w:cs="Calibri"/>
                <w:color w:val="000000"/>
              </w:rPr>
              <w:t>0.127</w:t>
            </w:r>
          </w:p>
        </w:tc>
        <w:tc>
          <w:tcPr>
            <w:tcW w:w="2841" w:type="dxa"/>
            <w:vAlign w:val="bottom"/>
          </w:tcPr>
          <w:p w:rsidR="00D81667" w:rsidRPr="00D81667" w:rsidRDefault="00D81667" w:rsidP="00D81667">
            <w:pPr>
              <w:jc w:val="center"/>
              <w:cnfStyle w:val="000000010000"/>
              <w:rPr>
                <w:rFonts w:ascii="Calibri" w:hAnsi="Calibri" w:cs="Calibri"/>
                <w:color w:val="000000"/>
              </w:rPr>
            </w:pPr>
            <w:r w:rsidRPr="00D81667">
              <w:rPr>
                <w:rFonts w:ascii="Calibri" w:hAnsi="Calibri" w:cs="Calibri"/>
                <w:color w:val="000000"/>
              </w:rPr>
              <w:t>0.112</w:t>
            </w:r>
          </w:p>
        </w:tc>
      </w:tr>
    </w:tbl>
    <w:p w:rsidR="005E5630" w:rsidRPr="00BE39B6" w:rsidRDefault="005E5630" w:rsidP="00156370">
      <w:pPr>
        <w:rPr>
          <w:rFonts w:asciiTheme="majorHAnsi" w:eastAsiaTheme="majorEastAsia" w:hAnsiTheme="majorHAnsi" w:cstheme="majorBidi"/>
          <w:color w:val="17365D" w:themeColor="text2" w:themeShade="BF"/>
          <w:spacing w:val="5"/>
          <w:kern w:val="28"/>
          <w:szCs w:val="24"/>
          <w:lang w:val="en-US"/>
        </w:rPr>
      </w:pPr>
    </w:p>
    <w:p w:rsidR="00E6461A" w:rsidRDefault="00E6461A" w:rsidP="00C7359F">
      <w:pPr>
        <w:pStyle w:val="1"/>
        <w:numPr>
          <w:ilvl w:val="1"/>
          <w:numId w:val="22"/>
        </w:numPr>
        <w:rPr>
          <w:rStyle w:val="a8"/>
          <w:b/>
          <w:i w:val="0"/>
          <w:sz w:val="28"/>
        </w:rPr>
      </w:pPr>
      <w:bookmarkStart w:id="74" w:name="_Toc96441715"/>
      <w:r>
        <w:rPr>
          <w:rStyle w:val="a8"/>
          <w:b/>
          <w:i w:val="0"/>
          <w:sz w:val="28"/>
        </w:rPr>
        <w:lastRenderedPageBreak/>
        <w:t>Με την προσθήκη βακτηρ</w:t>
      </w:r>
      <w:bookmarkEnd w:id="74"/>
      <w:r w:rsidR="007E2C85">
        <w:rPr>
          <w:rStyle w:val="a8"/>
          <w:b/>
          <w:i w:val="0"/>
          <w:sz w:val="28"/>
        </w:rPr>
        <w:t xml:space="preserve">ιακής συγκέντρωσης </w:t>
      </w:r>
      <w:r w:rsidR="007E2C85">
        <w:rPr>
          <w:rStyle w:val="a8"/>
          <w:b/>
          <w:i w:val="0"/>
          <w:sz w:val="28"/>
          <w:lang w:val="en-US"/>
        </w:rPr>
        <w:t>E</w:t>
      </w:r>
      <w:r w:rsidR="007E2C85" w:rsidRPr="007E2C85">
        <w:rPr>
          <w:rStyle w:val="a8"/>
          <w:b/>
          <w:i w:val="0"/>
          <w:sz w:val="28"/>
        </w:rPr>
        <w:t>.</w:t>
      </w:r>
      <w:r w:rsidR="007E2C85">
        <w:rPr>
          <w:rStyle w:val="a8"/>
          <w:b/>
          <w:i w:val="0"/>
          <w:sz w:val="28"/>
          <w:lang w:val="en-US"/>
        </w:rPr>
        <w:t>coli</w:t>
      </w:r>
    </w:p>
    <w:p w:rsidR="00545518" w:rsidRPr="000079C2" w:rsidRDefault="00545518" w:rsidP="00C7359F">
      <w:pPr>
        <w:pStyle w:val="2"/>
        <w:numPr>
          <w:ilvl w:val="2"/>
          <w:numId w:val="22"/>
        </w:numPr>
      </w:pPr>
      <w:bookmarkStart w:id="75" w:name="_Toc96441716"/>
      <w:r w:rsidRPr="000079C2">
        <w:t xml:space="preserve">Απολύμανση θαλασσινού νερού με προσθήκη βακτηρίου </w:t>
      </w:r>
      <w:r w:rsidRPr="00D61FD4">
        <w:rPr>
          <w:i/>
        </w:rPr>
        <w:t>E.coli</w:t>
      </w:r>
      <w:bookmarkEnd w:id="75"/>
    </w:p>
    <w:p w:rsidR="00FD64AE" w:rsidRDefault="00545518" w:rsidP="00545518">
      <w:r>
        <w:t xml:space="preserve">Στην υποενότητα αυτή παρουσιάζονται τα αποτελέσματα που διεξήχθησαν με σκοπό </w:t>
      </w:r>
      <w:r w:rsidR="009B10BD">
        <w:t xml:space="preserve">την απολύμανση της βακτηριακής συγκέντρωσης  του </w:t>
      </w:r>
      <w:r w:rsidR="009B10BD" w:rsidRPr="007E2C85">
        <w:rPr>
          <w:i/>
          <w:lang w:val="en-US"/>
        </w:rPr>
        <w:t>E</w:t>
      </w:r>
      <w:r w:rsidR="009B10BD" w:rsidRPr="007E2C85">
        <w:rPr>
          <w:i/>
        </w:rPr>
        <w:t>.</w:t>
      </w:r>
      <w:r w:rsidR="009B10BD" w:rsidRPr="007E2C85">
        <w:rPr>
          <w:i/>
          <w:lang w:val="en-US"/>
        </w:rPr>
        <w:t>coli</w:t>
      </w:r>
      <w:r w:rsidR="009B10BD">
        <w:t>με χρήση νανοφυσαλίδων όζοντος.</w:t>
      </w:r>
      <w:r>
        <w:t xml:space="preserve"> Πραγματοποιήθηκαν πειράματα με διαφορετ</w:t>
      </w:r>
      <w:r w:rsidR="009B10BD">
        <w:t>ικές αραιώσεις θαλασσινού νερού και</w:t>
      </w:r>
      <w:r w:rsidR="001A022E" w:rsidRPr="001A022E">
        <w:t xml:space="preserve"> </w:t>
      </w:r>
      <w:r w:rsidR="009B10BD">
        <w:t>με τις συγκεντρώσεις όζοντος να κυμαίνονται μεταξύ</w:t>
      </w:r>
      <w:r w:rsidR="007E2C85">
        <w:t xml:space="preserve"> 0.75 και 0.85</w:t>
      </w:r>
      <w:r w:rsidR="001A022E" w:rsidRPr="001A022E">
        <w:t xml:space="preserve"> </w:t>
      </w:r>
      <w:r w:rsidR="00911380">
        <w:rPr>
          <w:lang w:val="en-US"/>
        </w:rPr>
        <w:t>ppm</w:t>
      </w:r>
      <w:r w:rsidR="00911380" w:rsidRPr="00911380">
        <w:t xml:space="preserve">.  </w:t>
      </w:r>
      <w:r w:rsidR="00911380">
        <w:t xml:space="preserve">Επιπλέον, οι καταγεγραμμένες αλατότητες ήταν 1.5 </w:t>
      </w:r>
      <w:r w:rsidR="00911380">
        <w:rPr>
          <w:lang w:val="en-US"/>
        </w:rPr>
        <w:t>PSU</w:t>
      </w:r>
      <w:r w:rsidR="007E2C85">
        <w:t xml:space="preserve">, </w:t>
      </w:r>
      <w:r w:rsidR="00911380" w:rsidRPr="00911380">
        <w:t xml:space="preserve">3.8 </w:t>
      </w:r>
      <w:r w:rsidR="00911380">
        <w:rPr>
          <w:lang w:val="en-US"/>
        </w:rPr>
        <w:t>PSU</w:t>
      </w:r>
      <w:r w:rsidR="007E2C85">
        <w:t>,</w:t>
      </w:r>
      <w:r w:rsidR="00911380" w:rsidRPr="00911380">
        <w:t xml:space="preserve"> 8 </w:t>
      </w:r>
      <w:r w:rsidR="00911380">
        <w:rPr>
          <w:lang w:val="en-US"/>
        </w:rPr>
        <w:t>PSU</w:t>
      </w:r>
      <w:r w:rsidR="00911380">
        <w:t xml:space="preserve">και η μεγαλύτερη </w:t>
      </w:r>
      <w:r w:rsidR="00911380" w:rsidRPr="00911380">
        <w:t xml:space="preserve">15 </w:t>
      </w:r>
      <w:r w:rsidR="00911380">
        <w:rPr>
          <w:lang w:val="en-US"/>
        </w:rPr>
        <w:t>PSU</w:t>
      </w:r>
      <w:r w:rsidR="00911380">
        <w:t xml:space="preserve">. Η αποτελεσματικότητα της απολύμανσης </w:t>
      </w:r>
      <w:r w:rsidR="00FD64AE">
        <w:t>πηγάζει από την εξουδετέρωση των βακτηρίων που πραγματοποιήθηκε υπό συγκεκριμένη δόση όζοντος και συναρτήσει της περιεκτικότητας σε άλατα. Οι υπολογισμοί έγιναν σύμφωνα με τον τύπο:</w:t>
      </w:r>
    </w:p>
    <w:p w:rsidR="00545518" w:rsidRPr="008F4E75" w:rsidRDefault="00FD64AE" w:rsidP="00FD64AE">
      <w:pPr>
        <w:jc w:val="center"/>
        <w:rPr>
          <w:rFonts w:eastAsiaTheme="minorEastAsia"/>
          <w:lang w:val="en-US"/>
        </w:rPr>
      </w:pPr>
      <m:oMathPara>
        <m:oMath>
          <m:r>
            <w:rPr>
              <w:rFonts w:ascii="Cambria Math" w:hAnsi="Cambria Math"/>
            </w:rPr>
            <m:t xml:space="preserve">Απόδοση απολύμανσης </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CFU</m:t>
                  </m:r>
                </m:num>
                <m:den>
                  <m:r>
                    <w:rPr>
                      <w:rFonts w:ascii="Cambria Math" w:hAnsi="Cambria Math"/>
                    </w:rPr>
                    <m:t xml:space="preserve">mg </m:t>
                  </m:r>
                  <m:sSub>
                    <m:sSubPr>
                      <m:ctrlPr>
                        <w:rPr>
                          <w:rFonts w:ascii="Cambria Math" w:hAnsi="Cambria Math"/>
                          <w:i/>
                        </w:rPr>
                      </m:ctrlPr>
                    </m:sSubPr>
                    <m:e>
                      <m:r>
                        <w:rPr>
                          <w:rFonts w:ascii="Cambria Math" w:hAnsi="Cambria Math"/>
                        </w:rPr>
                        <m:t>O</m:t>
                      </m:r>
                    </m:e>
                    <m:sub>
                      <m:r>
                        <w:rPr>
                          <w:rFonts w:ascii="Cambria Math" w:hAnsi="Cambria Math"/>
                        </w:rPr>
                        <m:t>3</m:t>
                      </m:r>
                    </m:sub>
                  </m:sSub>
                </m:den>
              </m:f>
            </m:e>
          </m:d>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αρχ</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τελ</m:t>
                  </m:r>
                </m:sub>
              </m:sSub>
            </m:num>
            <m:den>
              <m:sSub>
                <m:sSubPr>
                  <m:ctrlPr>
                    <w:rPr>
                      <w:rFonts w:ascii="Cambria Math" w:hAnsi="Cambria Math"/>
                      <w:i/>
                    </w:rPr>
                  </m:ctrlPr>
                </m:sSubPr>
                <m:e>
                  <m:r>
                    <w:rPr>
                      <w:rFonts w:ascii="Cambria Math" w:hAnsi="Cambria Math"/>
                    </w:rPr>
                    <m:t>O</m:t>
                  </m:r>
                </m:e>
                <m:sub>
                  <m:r>
                    <w:rPr>
                      <w:rFonts w:ascii="Cambria Math" w:hAnsi="Cambria Math"/>
                    </w:rPr>
                    <m:t>3αρχ</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3τελ</m:t>
                  </m:r>
                </m:sub>
              </m:sSub>
            </m:den>
          </m:f>
          <m:r>
            <w:rPr>
              <w:rFonts w:ascii="Cambria Math" w:hAnsi="Cambria Math"/>
            </w:rPr>
            <m:t>*1000</m:t>
          </m:r>
        </m:oMath>
      </m:oMathPara>
    </w:p>
    <w:p w:rsidR="00FD64AE" w:rsidRPr="00D61FD4" w:rsidRDefault="008E2A20" w:rsidP="005A5F78">
      <w:pPr>
        <w:rPr>
          <w:rFonts w:eastAsiaTheme="minorEastAsia"/>
        </w:rPr>
      </w:pPr>
      <w:r>
        <w:rPr>
          <w:rFonts w:eastAsiaTheme="minorEastAsia"/>
        </w:rPr>
        <w:t>Όσον αφορά τον χρόνο ημιζωής υπολογίστηκε με βάση την παρακάτω σχέση:</w:t>
      </w:r>
    </w:p>
    <w:p w:rsidR="00133B7D" w:rsidRPr="00133B7D" w:rsidRDefault="00E9526F" w:rsidP="00133B7D">
      <w:pPr>
        <w:jc w:val="center"/>
        <w:rPr>
          <w:rFonts w:eastAsiaTheme="minorEastAsia"/>
          <w:i/>
        </w:rPr>
      </w:pPr>
      <m:oMath>
        <m:func>
          <m:funcPr>
            <m:ctrlPr>
              <w:rPr>
                <w:rFonts w:ascii="Cambria Math" w:eastAsiaTheme="minorEastAsia" w:hAnsi="Cambria Math"/>
                <w:i/>
                <w:lang w:val="en-US"/>
              </w:rPr>
            </m:ctrlPr>
          </m:funcPr>
          <m:fName>
            <m:r>
              <m:rPr>
                <m:sty m:val="p"/>
              </m:rPr>
              <w:rPr>
                <w:rFonts w:ascii="Cambria Math" w:hAnsi="Cambria Math"/>
                <w:lang w:val="en-US"/>
              </w:rPr>
              <m:t>ln</m:t>
            </m:r>
          </m:fName>
          <m:e>
            <m:f>
              <m:fPr>
                <m:ctrlPr>
                  <w:rPr>
                    <w:rFonts w:ascii="Cambria Math" w:eastAsiaTheme="minorEastAsia" w:hAnsi="Cambria Math"/>
                    <w:i/>
                    <w:lang w:val="en-US"/>
                  </w:rPr>
                </m:ctrlPr>
              </m:fPr>
              <m:num>
                <m:r>
                  <w:rPr>
                    <w:rFonts w:ascii="Cambria Math" w:eastAsiaTheme="minorEastAsia" w:hAnsi="Cambria Math"/>
                    <w:lang w:val="en-US"/>
                  </w:rPr>
                  <m:t>C</m:t>
                </m:r>
              </m:num>
              <m:den>
                <m:r>
                  <w:rPr>
                    <w:rFonts w:ascii="Cambria Math" w:eastAsiaTheme="minorEastAsia" w:hAnsi="Cambria Math"/>
                    <w:lang w:val="en-US"/>
                  </w:rPr>
                  <m:t>Co</m:t>
                </m:r>
              </m:den>
            </m:f>
          </m:e>
        </m:func>
        <m:r>
          <w:rPr>
            <w:rFonts w:ascii="Cambria Math" w:eastAsiaTheme="minorEastAsia" w:hAnsi="Cambria Math"/>
          </w:rPr>
          <m:t>=-</m:t>
        </m:r>
        <m:r>
          <w:rPr>
            <w:rFonts w:ascii="Cambria Math" w:eastAsiaTheme="minorEastAsia" w:hAnsi="Cambria Math"/>
            <w:lang w:val="en-US"/>
          </w:rPr>
          <m:t>k</m:t>
        </m:r>
        <m:r>
          <w:rPr>
            <w:rFonts w:ascii="Cambria Math" w:eastAsiaTheme="minorEastAsia" w:hAnsi="Cambria Math"/>
          </w:rPr>
          <m:t>*</m:t>
        </m:r>
        <m:r>
          <w:rPr>
            <w:rFonts w:ascii="Cambria Math" w:eastAsiaTheme="minorEastAsia" w:hAnsi="Cambria Math"/>
            <w:lang w:val="en-US"/>
          </w:rPr>
          <m:t>t</m:t>
        </m:r>
      </m:oMath>
      <w:r w:rsidR="00133B7D">
        <w:rPr>
          <w:rFonts w:eastAsiaTheme="minorEastAsia"/>
        </w:rPr>
        <w:t xml:space="preserve">και για </w:t>
      </w:r>
      <w:r w:rsidR="00133B7D">
        <w:rPr>
          <w:rFonts w:eastAsiaTheme="minorEastAsia"/>
          <w:lang w:val="en-US"/>
        </w:rPr>
        <w:t>t</w:t>
      </w:r>
      <w:r w:rsidR="00133B7D" w:rsidRPr="00133B7D">
        <w:rPr>
          <w:rFonts w:eastAsiaTheme="minorEastAsia"/>
        </w:rPr>
        <w:t>=</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1/2</m:t>
            </m:r>
          </m:sub>
        </m:sSub>
        <m:r>
          <w:rPr>
            <w:rFonts w:ascii="Cambria Math" w:eastAsiaTheme="minorEastAsia" w:hAnsi="Cambria Math"/>
          </w:rPr>
          <m:t>→C=</m:t>
        </m:r>
        <m:f>
          <m:fPr>
            <m:ctrlPr>
              <w:rPr>
                <w:rFonts w:ascii="Cambria Math" w:eastAsiaTheme="minorEastAsia" w:hAnsi="Cambria Math"/>
                <w:i/>
              </w:rPr>
            </m:ctrlPr>
          </m:fPr>
          <m:num>
            <m:r>
              <w:rPr>
                <w:rFonts w:ascii="Cambria Math" w:eastAsiaTheme="minorEastAsia" w:hAnsi="Cambria Math"/>
              </w:rPr>
              <m:t>Co</m:t>
            </m:r>
          </m:num>
          <m:den>
            <m:r>
              <w:rPr>
                <w:rFonts w:ascii="Cambria Math" w:eastAsiaTheme="minorEastAsia" w:hAnsi="Cambria Math"/>
              </w:rPr>
              <m:t>2</m:t>
            </m:r>
          </m:den>
        </m:f>
      </m:oMath>
    </w:p>
    <w:p w:rsidR="00A84AC2" w:rsidRPr="00943C30" w:rsidRDefault="00E9526F" w:rsidP="005A5F78">
      <w:pPr>
        <w:rPr>
          <w:rFonts w:eastAsiaTheme="minorEastAsia"/>
          <w:i/>
        </w:rPr>
      </w:pPr>
      <m:oMathPara>
        <m:oMath>
          <m:func>
            <m:funcPr>
              <m:ctrlPr>
                <w:rPr>
                  <w:rFonts w:ascii="Cambria Math" w:eastAsiaTheme="minorEastAsia" w:hAnsi="Cambria Math"/>
                  <w:i/>
                </w:rPr>
              </m:ctrlPr>
            </m:funcPr>
            <m:fName>
              <m:r>
                <w:rPr>
                  <w:rFonts w:ascii="Cambria Math" w:hAnsi="Cambria Math"/>
                </w:rPr>
                <m:t>ln</m:t>
              </m:r>
            </m:fName>
            <m:e>
              <m:f>
                <m:fPr>
                  <m:ctrlPr>
                    <w:rPr>
                      <w:rFonts w:ascii="Cambria Math" w:eastAsiaTheme="minorEastAsia" w:hAnsi="Cambria Math"/>
                      <w:i/>
                    </w:rPr>
                  </m:ctrlPr>
                </m:fPr>
                <m:num>
                  <m:f>
                    <m:fPr>
                      <m:ctrlPr>
                        <w:rPr>
                          <w:rFonts w:ascii="Cambria Math" w:eastAsiaTheme="minorEastAsia" w:hAnsi="Cambria Math"/>
                          <w:i/>
                        </w:rPr>
                      </m:ctrlPr>
                    </m:fPr>
                    <m:num>
                      <m:r>
                        <w:rPr>
                          <w:rFonts w:ascii="Cambria Math" w:eastAsiaTheme="minorEastAsia" w:hAnsi="Cambria Math"/>
                          <w:lang w:val="en-US"/>
                        </w:rPr>
                        <m:t>Co</m:t>
                      </m:r>
                    </m:num>
                    <m:den>
                      <m:r>
                        <w:rPr>
                          <w:rFonts w:ascii="Cambria Math" w:eastAsiaTheme="minorEastAsia" w:hAnsi="Cambria Math"/>
                        </w:rPr>
                        <m:t>2</m:t>
                      </m:r>
                    </m:den>
                  </m:f>
                </m:num>
                <m:den>
                  <m:r>
                    <w:rPr>
                      <w:rFonts w:ascii="Cambria Math" w:eastAsiaTheme="minorEastAsia" w:hAnsi="Cambria Math"/>
                    </w:rPr>
                    <m:t>Co</m:t>
                  </m:r>
                </m:den>
              </m:f>
            </m:e>
          </m:func>
          <m:r>
            <w:rPr>
              <w:rFonts w:ascii="Cambria Math" w:eastAsiaTheme="minorEastAsia" w:hAnsi="Cambria Math"/>
            </w:rPr>
            <m:t>=-k*</m:t>
          </m:r>
          <m:sSub>
            <m:sSubPr>
              <m:ctrlPr>
                <w:rPr>
                  <w:rFonts w:ascii="Cambria Math" w:eastAsiaTheme="minorEastAsia" w:hAnsi="Cambria Math"/>
                  <w:i/>
                </w:rPr>
              </m:ctrlPr>
            </m:sSubPr>
            <m:e>
              <m:r>
                <w:rPr>
                  <w:rFonts w:ascii="Cambria Math" w:eastAsiaTheme="minorEastAsia" w:hAnsi="Cambria Math"/>
                </w:rPr>
                <m:t>t</m:t>
              </m:r>
            </m:e>
            <m:sub>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sub>
          </m:sSub>
          <m:r>
            <w:rPr>
              <w:rFonts w:ascii="Cambria Math" w:eastAsiaTheme="minorEastAsia" w:hAnsi="Cambria Math"/>
            </w:rPr>
            <m:t>=</m:t>
          </m:r>
          <m:f>
            <m:fPr>
              <m:ctrlPr>
                <w:rPr>
                  <w:rFonts w:ascii="Cambria Math" w:eastAsiaTheme="minorEastAsia" w:hAnsi="Cambria Math"/>
                  <w:i/>
                </w:rPr>
              </m:ctrlPr>
            </m:fPr>
            <m:num>
              <m:func>
                <m:funcPr>
                  <m:ctrlPr>
                    <w:rPr>
                      <w:rFonts w:ascii="Cambria Math" w:eastAsiaTheme="minorEastAsia" w:hAnsi="Cambria Math"/>
                      <w:i/>
                    </w:rPr>
                  </m:ctrlPr>
                </m:funcPr>
                <m:fName>
                  <m:r>
                    <w:rPr>
                      <w:rFonts w:ascii="Cambria Math" w:hAnsi="Cambria Math"/>
                    </w:rPr>
                    <m:t>ln</m:t>
                  </m:r>
                </m:fName>
                <m:e>
                  <m:r>
                    <w:rPr>
                      <w:rFonts w:ascii="Cambria Math" w:eastAsiaTheme="minorEastAsia" w:hAnsi="Cambria Math"/>
                    </w:rPr>
                    <m:t>2</m:t>
                  </m:r>
                </m:e>
              </m:func>
            </m:num>
            <m:den>
              <m:r>
                <w:rPr>
                  <w:rFonts w:ascii="Cambria Math" w:eastAsiaTheme="minorEastAsia" w:hAnsi="Cambria Math"/>
                </w:rPr>
                <m:t>k</m:t>
              </m:r>
            </m:den>
          </m:f>
        </m:oMath>
      </m:oMathPara>
    </w:p>
    <w:p w:rsidR="00A84AC2" w:rsidRPr="00A84AC2" w:rsidRDefault="00A84AC2" w:rsidP="005A5F78">
      <w:pPr>
        <w:rPr>
          <w:rFonts w:eastAsiaTheme="minorEastAsia"/>
        </w:rPr>
      </w:pPr>
    </w:p>
    <w:p w:rsidR="008E2A20" w:rsidRPr="005A5F78" w:rsidRDefault="008E2A20" w:rsidP="005A5F78">
      <w:pPr>
        <w:rPr>
          <w:rFonts w:eastAsiaTheme="minorEastAsia"/>
        </w:rPr>
      </w:pPr>
    </w:p>
    <w:p w:rsidR="00A84AC2" w:rsidRPr="00A84AC2" w:rsidRDefault="00E9526F" w:rsidP="00A84AC2">
      <w:pPr>
        <w:pStyle w:val="aa"/>
      </w:pPr>
      <w:r w:rsidRPr="00E9526F">
        <w:rPr>
          <w:noProof/>
          <w:lang w:val="en-US"/>
        </w:rPr>
        <w:lastRenderedPageBreak/>
        <w:pict>
          <v:shapetype id="_x0000_t32" coordsize="21600,21600" o:spt="32" o:oned="t" path="m,l21600,21600e" filled="f">
            <v:path arrowok="t" fillok="f" o:connecttype="none"/>
            <o:lock v:ext="edit" shapetype="t"/>
          </v:shapetype>
          <v:shape id="_x0000_s1031" type="#_x0000_t32" style="position:absolute;left:0;text-align:left;margin-left:334.5pt;margin-top:-161.15pt;width:36pt;height:70.5pt;flip:y;z-index:251672576" o:connectortype="straight">
            <v:stroke endarrow="block"/>
          </v:shape>
        </w:pict>
      </w:r>
      <w:r w:rsidR="00A84AC2">
        <w:rPr>
          <w:noProof/>
          <w:lang w:eastAsia="el-GR"/>
        </w:rPr>
        <w:drawing>
          <wp:anchor distT="0" distB="0" distL="114300" distR="114300" simplePos="0" relativeHeight="251671552" behindDoc="1" locked="0" layoutInCell="1" allowOverlap="1">
            <wp:simplePos x="0" y="0"/>
            <wp:positionH relativeFrom="column">
              <wp:posOffset>4438650</wp:posOffset>
            </wp:positionH>
            <wp:positionV relativeFrom="paragraph">
              <wp:posOffset>135255</wp:posOffset>
            </wp:positionV>
            <wp:extent cx="1799590" cy="1619250"/>
            <wp:effectExtent l="19050" t="0" r="10160" b="0"/>
            <wp:wrapThrough wrapText="bothSides">
              <wp:wrapPolygon edited="0">
                <wp:start x="-229" y="0"/>
                <wp:lineTo x="-229" y="21600"/>
                <wp:lineTo x="21722" y="21600"/>
                <wp:lineTo x="21722" y="0"/>
                <wp:lineTo x="-229" y="0"/>
              </wp:wrapPolygon>
            </wp:wrapThrough>
            <wp:docPr id="13"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r w:rsidR="00A84AC2">
        <w:rPr>
          <w:noProof/>
          <w:lang w:eastAsia="el-GR"/>
        </w:rPr>
        <w:drawing>
          <wp:anchor distT="0" distB="0" distL="114300" distR="114300" simplePos="0" relativeHeight="251670528" behindDoc="1" locked="0" layoutInCell="1" allowOverlap="1">
            <wp:simplePos x="0" y="0"/>
            <wp:positionH relativeFrom="column">
              <wp:posOffset>238125</wp:posOffset>
            </wp:positionH>
            <wp:positionV relativeFrom="paragraph">
              <wp:posOffset>116205</wp:posOffset>
            </wp:positionV>
            <wp:extent cx="5039995" cy="3599815"/>
            <wp:effectExtent l="19050" t="0" r="27305" b="635"/>
            <wp:wrapTight wrapText="bothSides">
              <wp:wrapPolygon edited="0">
                <wp:start x="-82" y="0"/>
                <wp:lineTo x="-82" y="21604"/>
                <wp:lineTo x="21717" y="21604"/>
                <wp:lineTo x="21717" y="0"/>
                <wp:lineTo x="-82" y="0"/>
              </wp:wrapPolygon>
            </wp:wrapTight>
            <wp:docPr id="12" name="Γράφημα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anchor>
        </w:drawing>
      </w:r>
    </w:p>
    <w:p w:rsidR="00257350" w:rsidRDefault="00257350" w:rsidP="00257350">
      <w:pPr>
        <w:pStyle w:val="aa"/>
        <w:jc w:val="center"/>
        <w:rPr>
          <w:color w:val="4F81BD" w:themeColor="accent1"/>
        </w:rPr>
      </w:pPr>
      <w:bookmarkStart w:id="76" w:name="_Toc96628463"/>
      <w:r>
        <w:t xml:space="preserve">Διάγραμμα </w:t>
      </w:r>
      <w:r w:rsidR="00E9526F">
        <w:fldChar w:fldCharType="begin"/>
      </w:r>
      <w:r w:rsidR="00A40616">
        <w:instrText xml:space="preserve"> SEQ Διάγραμμα \* ARABIC </w:instrText>
      </w:r>
      <w:r w:rsidR="00E9526F">
        <w:fldChar w:fldCharType="separate"/>
      </w:r>
      <w:r w:rsidR="00F02803">
        <w:rPr>
          <w:noProof/>
        </w:rPr>
        <w:t>13</w:t>
      </w:r>
      <w:r w:rsidR="00E9526F">
        <w:rPr>
          <w:noProof/>
        </w:rPr>
        <w:fldChar w:fldCharType="end"/>
      </w:r>
      <w:r>
        <w:t xml:space="preserve">: </w:t>
      </w:r>
      <w:r w:rsidRPr="00257350">
        <w:rPr>
          <w:color w:val="4F81BD" w:themeColor="accent1"/>
        </w:rPr>
        <w:t xml:space="preserve">Απόδοση απολύμανσης του βακτηρίου </w:t>
      </w:r>
      <w:r w:rsidR="008E2A20" w:rsidRPr="008E2A20">
        <w:rPr>
          <w:i/>
          <w:color w:val="4F81BD" w:themeColor="accent1"/>
          <w:lang w:val="en-US"/>
        </w:rPr>
        <w:t>E</w:t>
      </w:r>
      <w:r w:rsidR="008E2A20" w:rsidRPr="008E2A20">
        <w:rPr>
          <w:i/>
          <w:color w:val="4F81BD" w:themeColor="accent1"/>
        </w:rPr>
        <w:t>.</w:t>
      </w:r>
      <w:r w:rsidR="008E2A20" w:rsidRPr="008E2A20">
        <w:rPr>
          <w:i/>
          <w:color w:val="4F81BD" w:themeColor="accent1"/>
          <w:lang w:val="en-US"/>
        </w:rPr>
        <w:t>coli</w:t>
      </w:r>
      <w:r w:rsidR="00773834" w:rsidRPr="00773834">
        <w:rPr>
          <w:i/>
          <w:color w:val="4F81BD" w:themeColor="accent1"/>
        </w:rPr>
        <w:t xml:space="preserve"> </w:t>
      </w:r>
      <w:r w:rsidRPr="00257350">
        <w:rPr>
          <w:color w:val="4F81BD" w:themeColor="accent1"/>
        </w:rPr>
        <w:t xml:space="preserve">σε αλατότητα 1.5 </w:t>
      </w:r>
      <w:r w:rsidRPr="00257350">
        <w:rPr>
          <w:color w:val="4F81BD" w:themeColor="accent1"/>
          <w:lang w:val="en-US"/>
        </w:rPr>
        <w:t>PSU</w:t>
      </w:r>
      <w:bookmarkEnd w:id="76"/>
    </w:p>
    <w:p w:rsidR="00257350" w:rsidRDefault="00257350" w:rsidP="00257350">
      <w:pPr>
        <w:rPr>
          <w:rFonts w:cstheme="minorHAnsi"/>
        </w:rPr>
      </w:pPr>
      <w:r>
        <w:rPr>
          <w:rFonts w:cstheme="minorHAnsi"/>
        </w:rPr>
        <w:t xml:space="preserve">Το παραπάνω </w:t>
      </w:r>
      <w:r w:rsidRPr="00257350">
        <w:rPr>
          <w:rFonts w:cstheme="minorHAnsi"/>
          <w:b/>
        </w:rPr>
        <w:t>Διάγραμμα 13</w:t>
      </w:r>
      <w:r w:rsidR="00A84C67">
        <w:rPr>
          <w:rFonts w:cstheme="minorHAnsi"/>
        </w:rPr>
        <w:t xml:space="preserve"> παρουσιάζει την απολυμαντική δράση</w:t>
      </w:r>
      <w:r>
        <w:rPr>
          <w:rFonts w:cstheme="minorHAnsi"/>
        </w:rPr>
        <w:t xml:space="preserve"> του όζοντος στις διαφορετικές βακτηριακές συγκεντρώσεις των διαλυμάτων, τόσο με χρήση Μακροφυσαλίδων, όσο και με Νανοφυσαλίδες. Έχουν δημιουργηθεί αραιωμένα διαλύματα βακτηρίων σε τρείς διαδοχικές τάξεις μεγέθους, όπου στην κάθε μια έχουν εφαρμοστεί και οι δύο τύποι φυσαλίδων για να μπορούν να γίνουν συγκρίσεις. </w:t>
      </w:r>
      <w:r w:rsidR="007E2C85">
        <w:rPr>
          <w:rFonts w:cstheme="minorHAnsi"/>
        </w:rPr>
        <w:t>Παρατηρείται διαφοροποιήση</w:t>
      </w:r>
      <w:r w:rsidR="001A022E" w:rsidRPr="001A022E">
        <w:rPr>
          <w:rFonts w:cstheme="minorHAnsi"/>
        </w:rPr>
        <w:t xml:space="preserve"> </w:t>
      </w:r>
      <w:r w:rsidR="007E2C85">
        <w:rPr>
          <w:rFonts w:cstheme="minorHAnsi"/>
        </w:rPr>
        <w:t>στην</w:t>
      </w:r>
      <w:r w:rsidR="001A022E" w:rsidRPr="001A022E">
        <w:rPr>
          <w:rFonts w:cstheme="minorHAnsi"/>
        </w:rPr>
        <w:t xml:space="preserve"> </w:t>
      </w:r>
      <w:r w:rsidR="007E2C85">
        <w:rPr>
          <w:rFonts w:cstheme="minorHAnsi"/>
        </w:rPr>
        <w:t xml:space="preserve">απόδοση απολύμανσης στις διαφορετικές αρχικές βακτηριακές συγκεντρώσεις και τα αποτελέσματα δείχνουν ότι η χρήση των νανοφυσαλίδων ενισχύει την απόδοση και στις τρείς περιπτώσεις. </w:t>
      </w:r>
    </w:p>
    <w:p w:rsidR="007E2C85" w:rsidRPr="00E14987" w:rsidRDefault="007E2C85" w:rsidP="00257350">
      <w:pPr>
        <w:rPr>
          <w:rFonts w:cstheme="minorHAnsi"/>
        </w:rPr>
      </w:pPr>
    </w:p>
    <w:p w:rsidR="00D8238F" w:rsidRDefault="00257350" w:rsidP="00257350">
      <w:pPr>
        <w:pStyle w:val="aa"/>
        <w:jc w:val="center"/>
      </w:pPr>
      <w:r>
        <w:rPr>
          <w:noProof/>
          <w:lang w:eastAsia="el-GR"/>
        </w:rPr>
        <w:lastRenderedPageBreak/>
        <w:drawing>
          <wp:inline distT="0" distB="0" distL="0" distR="0">
            <wp:extent cx="5040000" cy="3600450"/>
            <wp:effectExtent l="19050" t="0" r="27300" b="0"/>
            <wp:docPr id="19" name="Γράφημα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257350" w:rsidRPr="007E2C85" w:rsidRDefault="00257350" w:rsidP="00257350">
      <w:pPr>
        <w:pStyle w:val="aa"/>
        <w:jc w:val="center"/>
        <w:rPr>
          <w:color w:val="4F81BD" w:themeColor="accent1"/>
        </w:rPr>
      </w:pPr>
      <w:bookmarkStart w:id="77" w:name="_Toc96628464"/>
      <w:r>
        <w:t xml:space="preserve">Διάγραμμα </w:t>
      </w:r>
      <w:r w:rsidR="00E9526F">
        <w:fldChar w:fldCharType="begin"/>
      </w:r>
      <w:r w:rsidR="00A40616">
        <w:instrText xml:space="preserve"> SEQ Διάγραμμα \* ARABIC </w:instrText>
      </w:r>
      <w:r w:rsidR="00E9526F">
        <w:fldChar w:fldCharType="separate"/>
      </w:r>
      <w:r w:rsidR="00F02803">
        <w:rPr>
          <w:noProof/>
        </w:rPr>
        <w:t>14</w:t>
      </w:r>
      <w:r w:rsidR="00E9526F">
        <w:rPr>
          <w:noProof/>
        </w:rPr>
        <w:fldChar w:fldCharType="end"/>
      </w:r>
      <w:r>
        <w:t xml:space="preserve">: </w:t>
      </w:r>
      <w:r w:rsidR="007E2C85">
        <w:rPr>
          <w:color w:val="4F81BD" w:themeColor="accent1"/>
        </w:rPr>
        <w:t>Χρόνος ημιζωής των συνολικών υπολειμματικών</w:t>
      </w:r>
      <w:r w:rsidRPr="00257350">
        <w:rPr>
          <w:color w:val="4F81BD" w:themeColor="accent1"/>
        </w:rPr>
        <w:t xml:space="preserve"> οξειδωτικ</w:t>
      </w:r>
      <w:r w:rsidR="007E2C85">
        <w:rPr>
          <w:color w:val="4F81BD" w:themeColor="accent1"/>
        </w:rPr>
        <w:t xml:space="preserve">ών σε αλατότητα 1.5 </w:t>
      </w:r>
      <w:r w:rsidR="007E2C85">
        <w:rPr>
          <w:color w:val="4F81BD" w:themeColor="accent1"/>
          <w:lang w:val="en-US"/>
        </w:rPr>
        <w:t>PSU</w:t>
      </w:r>
      <w:bookmarkEnd w:id="77"/>
    </w:p>
    <w:p w:rsidR="0040383B" w:rsidRDefault="00D8238F" w:rsidP="00257350">
      <w:r>
        <w:t xml:space="preserve">Ο χρόνος ημιζωής δείχνει το χρονικό διάστημα που </w:t>
      </w:r>
      <w:r w:rsidR="00813797">
        <w:t>αντιδρά</w:t>
      </w:r>
      <w:r>
        <w:t xml:space="preserve"> στο ήμισυ η οξειδωτική ουσία που χρησιμοποιήθηκε</w:t>
      </w:r>
      <w:r w:rsidR="001640F4">
        <w:t xml:space="preserve">, με το παραπάνω </w:t>
      </w:r>
      <w:r w:rsidR="001640F4" w:rsidRPr="001640F4">
        <w:rPr>
          <w:b/>
        </w:rPr>
        <w:t>Διάγραμμα 14</w:t>
      </w:r>
      <w:r w:rsidR="001640F4">
        <w:t xml:space="preserve"> να αποτυπώνει τα αποτελέσματα από τις τρείς διαφορετικές περιεκτικότητες σε βακτήρια. Παρατηρείται πως όσο πιο μικρή η περιεκτικότητα σε βακτήρια τόσο μεγαλύτερος και ο χρόνος που απαιτείται για να καταναλωθεί στο ήμισυ το όζον που χρησιμοποιήθηκε. Παρόλα αυτά </w:t>
      </w:r>
      <w:r w:rsidR="00823B3E">
        <w:t xml:space="preserve">σημαντική διαφοροποίηση παρουσιάζεται λόγω της εναλλαγής στο μέγεθος των φυσαλίδων με </w:t>
      </w:r>
      <w:r w:rsidR="00E03943">
        <w:t>μακροβιότερη</w:t>
      </w:r>
      <w:r w:rsidR="00823B3E">
        <w:t xml:space="preserve"> αυτή των νανοφυσαλίδων. </w:t>
      </w:r>
    </w:p>
    <w:p w:rsidR="00E03943" w:rsidRDefault="0040383B" w:rsidP="0040383B">
      <w:pPr>
        <w:jc w:val="left"/>
      </w:pPr>
      <w:r>
        <w:rPr>
          <w:noProof/>
          <w:lang w:eastAsia="el-GR"/>
        </w:rPr>
        <w:lastRenderedPageBreak/>
        <w:drawing>
          <wp:anchor distT="0" distB="0" distL="114300" distR="114300" simplePos="0" relativeHeight="251681792" behindDoc="1" locked="0" layoutInCell="1" allowOverlap="1">
            <wp:simplePos x="0" y="0"/>
            <wp:positionH relativeFrom="column">
              <wp:posOffset>4305300</wp:posOffset>
            </wp:positionH>
            <wp:positionV relativeFrom="paragraph">
              <wp:posOffset>-142875</wp:posOffset>
            </wp:positionV>
            <wp:extent cx="1799590" cy="1619250"/>
            <wp:effectExtent l="19050" t="0" r="10160" b="0"/>
            <wp:wrapThrough wrapText="bothSides">
              <wp:wrapPolygon edited="0">
                <wp:start x="-229" y="0"/>
                <wp:lineTo x="-229" y="21600"/>
                <wp:lineTo x="21722" y="21600"/>
                <wp:lineTo x="21722" y="0"/>
                <wp:lineTo x="-229" y="0"/>
              </wp:wrapPolygon>
            </wp:wrapThrough>
            <wp:docPr id="18" name="Γράφημα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Pr>
          <w:noProof/>
          <w:lang w:eastAsia="el-GR"/>
        </w:rPr>
        <w:drawing>
          <wp:anchor distT="0" distB="0" distL="114300" distR="114300" simplePos="0" relativeHeight="251680768" behindDoc="1" locked="0" layoutInCell="1" allowOverlap="1">
            <wp:simplePos x="0" y="0"/>
            <wp:positionH relativeFrom="column">
              <wp:posOffset>234315</wp:posOffset>
            </wp:positionH>
            <wp:positionV relativeFrom="paragraph">
              <wp:posOffset>-142875</wp:posOffset>
            </wp:positionV>
            <wp:extent cx="5039995" cy="3599815"/>
            <wp:effectExtent l="19050" t="0" r="27305" b="635"/>
            <wp:wrapTight wrapText="bothSides">
              <wp:wrapPolygon edited="0">
                <wp:start x="-82" y="0"/>
                <wp:lineTo x="-82" y="21604"/>
                <wp:lineTo x="21717" y="21604"/>
                <wp:lineTo x="21717" y="0"/>
                <wp:lineTo x="-82" y="0"/>
              </wp:wrapPolygon>
            </wp:wrapTight>
            <wp:docPr id="28"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
    <w:p w:rsidR="00A92DA7" w:rsidRDefault="00A92DA7" w:rsidP="00A92DA7">
      <w:pPr>
        <w:pStyle w:val="aa"/>
        <w:jc w:val="center"/>
        <w:rPr>
          <w:color w:val="4F81BD" w:themeColor="accent1"/>
        </w:rPr>
      </w:pPr>
      <w:bookmarkStart w:id="78" w:name="_Toc96628465"/>
      <w:r>
        <w:t xml:space="preserve">Διάγραμμα </w:t>
      </w:r>
      <w:r w:rsidR="00E9526F">
        <w:fldChar w:fldCharType="begin"/>
      </w:r>
      <w:r w:rsidR="00A40616">
        <w:instrText xml:space="preserve"> SEQ Διάγραμμα \* ARABIC </w:instrText>
      </w:r>
      <w:r w:rsidR="00E9526F">
        <w:fldChar w:fldCharType="separate"/>
      </w:r>
      <w:r w:rsidR="00F02803">
        <w:rPr>
          <w:noProof/>
        </w:rPr>
        <w:t>15</w:t>
      </w:r>
      <w:r w:rsidR="00E9526F">
        <w:rPr>
          <w:noProof/>
        </w:rPr>
        <w:fldChar w:fldCharType="end"/>
      </w:r>
      <w:r>
        <w:t>:</w:t>
      </w:r>
      <w:r w:rsidR="00F200C7" w:rsidRPr="00257350">
        <w:rPr>
          <w:color w:val="4F81BD" w:themeColor="accent1"/>
        </w:rPr>
        <w:t xml:space="preserve">Απόδοση απολύμανσης του </w:t>
      </w:r>
      <w:r w:rsidR="00F200C7">
        <w:rPr>
          <w:color w:val="4F81BD" w:themeColor="accent1"/>
        </w:rPr>
        <w:t>βακτηρίου</w:t>
      </w:r>
      <w:r w:rsidR="00773834" w:rsidRPr="00773834">
        <w:rPr>
          <w:color w:val="4F81BD" w:themeColor="accent1"/>
        </w:rPr>
        <w:t xml:space="preserve"> </w:t>
      </w:r>
      <w:r w:rsidR="008E2A20" w:rsidRPr="008E2A20">
        <w:rPr>
          <w:i/>
          <w:color w:val="4F81BD" w:themeColor="accent1"/>
          <w:lang w:val="en-US"/>
        </w:rPr>
        <w:t>E</w:t>
      </w:r>
      <w:r w:rsidR="008E2A20" w:rsidRPr="008E2A20">
        <w:rPr>
          <w:i/>
          <w:color w:val="4F81BD" w:themeColor="accent1"/>
        </w:rPr>
        <w:t>.</w:t>
      </w:r>
      <w:r w:rsidR="008E2A20" w:rsidRPr="008E2A20">
        <w:rPr>
          <w:i/>
          <w:color w:val="4F81BD" w:themeColor="accent1"/>
          <w:lang w:val="en-US"/>
        </w:rPr>
        <w:t>coli</w:t>
      </w:r>
      <w:r w:rsidR="00F200C7">
        <w:rPr>
          <w:color w:val="4F81BD" w:themeColor="accent1"/>
        </w:rPr>
        <w:t xml:space="preserve"> σε αλατότητα 3.8</w:t>
      </w:r>
      <w:r w:rsidR="00773834" w:rsidRPr="00773834">
        <w:rPr>
          <w:color w:val="4F81BD" w:themeColor="accent1"/>
        </w:rPr>
        <w:t xml:space="preserve"> </w:t>
      </w:r>
      <w:r w:rsidR="00F200C7" w:rsidRPr="00257350">
        <w:rPr>
          <w:color w:val="4F81BD" w:themeColor="accent1"/>
          <w:lang w:val="en-US"/>
        </w:rPr>
        <w:t>PSU</w:t>
      </w:r>
      <w:bookmarkEnd w:id="78"/>
    </w:p>
    <w:p w:rsidR="009A190C" w:rsidRPr="009A190C" w:rsidRDefault="00AD363D" w:rsidP="009A190C">
      <w:r>
        <w:rPr>
          <w:rFonts w:cstheme="minorHAnsi"/>
        </w:rPr>
        <w:t>Αυξάνοντας την αλατότητα κι όπως αποτυπώνεται σ</w:t>
      </w:r>
      <w:r w:rsidR="00C758F7">
        <w:rPr>
          <w:rFonts w:cstheme="minorHAnsi"/>
        </w:rPr>
        <w:t xml:space="preserve">το </w:t>
      </w:r>
      <w:r w:rsidR="00C758F7" w:rsidRPr="00C758F7">
        <w:rPr>
          <w:rFonts w:cstheme="minorHAnsi"/>
          <w:b/>
        </w:rPr>
        <w:t>Διάγραμμα 15</w:t>
      </w:r>
      <w:r w:rsidR="00C758F7">
        <w:rPr>
          <w:rFonts w:cstheme="minorHAnsi"/>
        </w:rPr>
        <w:t>,</w:t>
      </w:r>
      <w:r w:rsidR="00773834" w:rsidRPr="00773834">
        <w:rPr>
          <w:rFonts w:cstheme="minorHAnsi"/>
        </w:rPr>
        <w:t xml:space="preserve"> </w:t>
      </w:r>
      <w:r>
        <w:rPr>
          <w:rFonts w:cstheme="minorHAnsi"/>
        </w:rPr>
        <w:t>εξακολουθούν να υφίστανται</w:t>
      </w:r>
      <w:r w:rsidR="00773834" w:rsidRPr="00773834">
        <w:rPr>
          <w:rFonts w:cstheme="minorHAnsi"/>
        </w:rPr>
        <w:t xml:space="preserve"> </w:t>
      </w:r>
      <w:r w:rsidR="008E2A20">
        <w:rPr>
          <w:rFonts w:cstheme="minorHAnsi"/>
        </w:rPr>
        <w:t>σημαντικές διαφορές</w:t>
      </w:r>
      <w:r>
        <w:rPr>
          <w:rFonts w:cstheme="minorHAnsi"/>
        </w:rPr>
        <w:t xml:space="preserve"> στην απόδοση της απολύμανσης</w:t>
      </w:r>
      <w:r w:rsidR="008E2A20">
        <w:rPr>
          <w:rFonts w:cstheme="minorHAnsi"/>
        </w:rPr>
        <w:t xml:space="preserve"> με χρήση νανοφυσαλίδων σε διαφορετικές αρχικές συγκεντρώσεις</w:t>
      </w:r>
      <w:r>
        <w:rPr>
          <w:rFonts w:cstheme="minorHAnsi"/>
        </w:rPr>
        <w:t xml:space="preserve">. </w:t>
      </w:r>
      <w:r w:rsidR="008E2A20">
        <w:rPr>
          <w:rFonts w:cstheme="minorHAnsi"/>
        </w:rPr>
        <w:t>Επομένως</w:t>
      </w:r>
      <w:r w:rsidR="007108C5">
        <w:rPr>
          <w:rFonts w:cstheme="minorHAnsi"/>
        </w:rPr>
        <w:t>,</w:t>
      </w:r>
      <w:r w:rsidR="008E2A20">
        <w:rPr>
          <w:rFonts w:cstheme="minorHAnsi"/>
        </w:rPr>
        <w:t xml:space="preserve"> καταλήγουμε στο συμπέρασμα ότι</w:t>
      </w:r>
      <w:r w:rsidR="007108C5">
        <w:rPr>
          <w:rFonts w:cstheme="minorHAnsi"/>
        </w:rPr>
        <w:t xml:space="preserve"> η χρήση νανοφυσαλίδων συμβάλει θετικά στην ενίσχυση της απόδοσης συγκριτικά με τις συμβατικές φυσαλίδες σε όλες τις περιπτώσεις.</w:t>
      </w:r>
    </w:p>
    <w:p w:rsidR="00A92DA7" w:rsidRDefault="008F4E75" w:rsidP="00A92DA7">
      <w:pPr>
        <w:jc w:val="center"/>
      </w:pPr>
      <w:r>
        <w:rPr>
          <w:noProof/>
          <w:lang w:eastAsia="el-GR"/>
        </w:rPr>
        <w:lastRenderedPageBreak/>
        <w:drawing>
          <wp:inline distT="0" distB="0" distL="0" distR="0">
            <wp:extent cx="5040000" cy="3600450"/>
            <wp:effectExtent l="19050" t="0" r="27300" b="0"/>
            <wp:docPr id="1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A92DA7" w:rsidRDefault="00A92DA7" w:rsidP="00A92DA7">
      <w:pPr>
        <w:pStyle w:val="aa"/>
        <w:jc w:val="center"/>
        <w:rPr>
          <w:color w:val="4F81BD" w:themeColor="accent1"/>
        </w:rPr>
      </w:pPr>
      <w:bookmarkStart w:id="79" w:name="_Toc96628466"/>
      <w:r>
        <w:t xml:space="preserve">Διάγραμμα </w:t>
      </w:r>
      <w:r w:rsidR="00E9526F">
        <w:fldChar w:fldCharType="begin"/>
      </w:r>
      <w:r w:rsidR="00A40616">
        <w:instrText xml:space="preserve"> SEQ Διάγραμμα \* ARABIC </w:instrText>
      </w:r>
      <w:r w:rsidR="00E9526F">
        <w:fldChar w:fldCharType="separate"/>
      </w:r>
      <w:r w:rsidR="00F02803">
        <w:rPr>
          <w:noProof/>
        </w:rPr>
        <w:t>16</w:t>
      </w:r>
      <w:r w:rsidR="00E9526F">
        <w:rPr>
          <w:noProof/>
        </w:rPr>
        <w:fldChar w:fldCharType="end"/>
      </w:r>
      <w:r>
        <w:t>:</w:t>
      </w:r>
      <w:r w:rsidR="009558D1">
        <w:rPr>
          <w:color w:val="4F81BD" w:themeColor="accent1"/>
        </w:rPr>
        <w:t>Χρόνος ημιζωής των συνολικών υπολειμματικών</w:t>
      </w:r>
      <w:r w:rsidR="009558D1" w:rsidRPr="00257350">
        <w:rPr>
          <w:color w:val="4F81BD" w:themeColor="accent1"/>
        </w:rPr>
        <w:t xml:space="preserve"> οξειδωτικ</w:t>
      </w:r>
      <w:r w:rsidR="009558D1">
        <w:rPr>
          <w:color w:val="4F81BD" w:themeColor="accent1"/>
        </w:rPr>
        <w:t xml:space="preserve">ών σε αλατότητα 3.8 </w:t>
      </w:r>
      <w:r w:rsidR="009558D1">
        <w:rPr>
          <w:color w:val="4F81BD" w:themeColor="accent1"/>
          <w:lang w:val="en-US"/>
        </w:rPr>
        <w:t>PSU</w:t>
      </w:r>
      <w:bookmarkEnd w:id="79"/>
    </w:p>
    <w:p w:rsidR="00C115E7" w:rsidRDefault="00943C30" w:rsidP="001D3CEA">
      <w:r>
        <w:t>Σ</w:t>
      </w:r>
      <w:r w:rsidR="007108C5">
        <w:t xml:space="preserve">το </w:t>
      </w:r>
      <w:r w:rsidR="007108C5">
        <w:rPr>
          <w:b/>
        </w:rPr>
        <w:t xml:space="preserve">Διάγραμμα </w:t>
      </w:r>
      <w:r w:rsidR="007108C5" w:rsidRPr="007108C5">
        <w:rPr>
          <w:b/>
        </w:rPr>
        <w:t>16</w:t>
      </w:r>
      <w:r w:rsidR="007108C5">
        <w:rPr>
          <w:b/>
        </w:rPr>
        <w:t xml:space="preserve">, </w:t>
      </w:r>
      <w:r w:rsidR="007108C5">
        <w:t xml:space="preserve">παρατηρήθηκε </w:t>
      </w:r>
      <w:r w:rsidR="00C115E7">
        <w:t>αύξηση</w:t>
      </w:r>
      <w:r w:rsidR="001D3CEA">
        <w:t xml:space="preserve"> στον χρόνο ημιζωής</w:t>
      </w:r>
      <w:r w:rsidR="00C115E7">
        <w:t xml:space="preserve"> των συνολικών </w:t>
      </w:r>
      <w:r w:rsidR="00B53168">
        <w:t>υπολειμματικών οξειδωτικών όσο χαμηλότερη</w:t>
      </w:r>
      <w:r w:rsidR="00773834" w:rsidRPr="00773834">
        <w:t xml:space="preserve"> </w:t>
      </w:r>
      <w:r w:rsidR="00B53168">
        <w:t xml:space="preserve">ήταν η </w:t>
      </w:r>
      <w:r w:rsidR="00C115E7">
        <w:t xml:space="preserve">βακτηριακή συγκέντρωση. </w:t>
      </w:r>
      <w:r w:rsidR="00B53168">
        <w:t>Για την μέγιστη βακτηριακή συγκέντρωση δεν παρατηρήθηκε κάποια διαφοροποίηση του χρόνου ημιζωής μεταξύ των νάνο και μάκροφυσαλίδων. Ωστόσο στις επόμενές δύο συγκεντρώσεις είναι εμφανές ότι ενισχύεται ο χρόνος ημιζωής με την χρήση νανοφυσαλίδων.</w:t>
      </w:r>
    </w:p>
    <w:p w:rsidR="00B53168" w:rsidRDefault="00B53168" w:rsidP="001D3CEA"/>
    <w:p w:rsidR="00A92DA7" w:rsidRDefault="00C115E7" w:rsidP="00C115E7">
      <w:r>
        <w:rPr>
          <w:noProof/>
          <w:lang w:eastAsia="el-GR"/>
        </w:rPr>
        <w:lastRenderedPageBreak/>
        <w:drawing>
          <wp:anchor distT="0" distB="0" distL="114300" distR="114300" simplePos="0" relativeHeight="251676672" behindDoc="1" locked="0" layoutInCell="1" allowOverlap="1">
            <wp:simplePos x="0" y="0"/>
            <wp:positionH relativeFrom="column">
              <wp:posOffset>4476750</wp:posOffset>
            </wp:positionH>
            <wp:positionV relativeFrom="paragraph">
              <wp:posOffset>-104775</wp:posOffset>
            </wp:positionV>
            <wp:extent cx="1799590" cy="1619250"/>
            <wp:effectExtent l="19050" t="0" r="10160" b="0"/>
            <wp:wrapThrough wrapText="bothSides">
              <wp:wrapPolygon edited="0">
                <wp:start x="-229" y="0"/>
                <wp:lineTo x="-229" y="21600"/>
                <wp:lineTo x="21722" y="21600"/>
                <wp:lineTo x="21722" y="0"/>
                <wp:lineTo x="-229" y="0"/>
              </wp:wrapPolygon>
            </wp:wrapThrough>
            <wp:docPr id="46" name="Γράφημα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anchor>
        </w:drawing>
      </w:r>
      <w:r>
        <w:rPr>
          <w:noProof/>
          <w:lang w:eastAsia="el-GR"/>
        </w:rPr>
        <w:drawing>
          <wp:anchor distT="0" distB="0" distL="114300" distR="114300" simplePos="0" relativeHeight="251675648" behindDoc="1" locked="0" layoutInCell="1" allowOverlap="1">
            <wp:simplePos x="0" y="0"/>
            <wp:positionH relativeFrom="column">
              <wp:posOffset>219075</wp:posOffset>
            </wp:positionH>
            <wp:positionV relativeFrom="paragraph">
              <wp:posOffset>-104775</wp:posOffset>
            </wp:positionV>
            <wp:extent cx="5039995" cy="3599815"/>
            <wp:effectExtent l="19050" t="0" r="27305" b="635"/>
            <wp:wrapTight wrapText="bothSides">
              <wp:wrapPolygon edited="0">
                <wp:start x="-82" y="0"/>
                <wp:lineTo x="-82" y="21604"/>
                <wp:lineTo x="21717" y="21604"/>
                <wp:lineTo x="21717" y="0"/>
                <wp:lineTo x="-82" y="0"/>
              </wp:wrapPolygon>
            </wp:wrapTight>
            <wp:docPr id="21" name="Γράφημα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p>
    <w:p w:rsidR="00A92DA7" w:rsidRDefault="00A92DA7" w:rsidP="00A92DA7">
      <w:pPr>
        <w:pStyle w:val="aa"/>
        <w:jc w:val="center"/>
        <w:rPr>
          <w:color w:val="4F81BD" w:themeColor="accent1"/>
        </w:rPr>
      </w:pPr>
      <w:bookmarkStart w:id="80" w:name="_Toc96628467"/>
      <w:r>
        <w:t xml:space="preserve">Διάγραμμα </w:t>
      </w:r>
      <w:r w:rsidR="00E9526F">
        <w:fldChar w:fldCharType="begin"/>
      </w:r>
      <w:r w:rsidR="00A40616">
        <w:instrText xml:space="preserve"> SEQ Διάγραμμα \* ARABIC </w:instrText>
      </w:r>
      <w:r w:rsidR="00E9526F">
        <w:fldChar w:fldCharType="separate"/>
      </w:r>
      <w:r w:rsidR="00F02803">
        <w:rPr>
          <w:noProof/>
        </w:rPr>
        <w:t>17</w:t>
      </w:r>
      <w:r w:rsidR="00E9526F">
        <w:rPr>
          <w:noProof/>
        </w:rPr>
        <w:fldChar w:fldCharType="end"/>
      </w:r>
      <w:r>
        <w:t>:</w:t>
      </w:r>
      <w:r w:rsidR="00F200C7" w:rsidRPr="00257350">
        <w:rPr>
          <w:color w:val="4F81BD" w:themeColor="accent1"/>
        </w:rPr>
        <w:t xml:space="preserve">Απόδοση απολύμανσης του </w:t>
      </w:r>
      <w:r w:rsidR="00F200C7">
        <w:rPr>
          <w:color w:val="4F81BD" w:themeColor="accent1"/>
        </w:rPr>
        <w:t>βακτηρίου</w:t>
      </w:r>
      <w:r w:rsidR="00773834" w:rsidRPr="00773834">
        <w:rPr>
          <w:color w:val="4F81BD" w:themeColor="accent1"/>
        </w:rPr>
        <w:t xml:space="preserve"> </w:t>
      </w:r>
      <w:r w:rsidR="00943C30">
        <w:rPr>
          <w:i/>
          <w:color w:val="4F81BD" w:themeColor="accent1"/>
          <w:lang w:val="en-US"/>
        </w:rPr>
        <w:t>E</w:t>
      </w:r>
      <w:r w:rsidR="00943C30" w:rsidRPr="00943C30">
        <w:rPr>
          <w:i/>
          <w:color w:val="4F81BD" w:themeColor="accent1"/>
        </w:rPr>
        <w:t>.</w:t>
      </w:r>
      <w:r w:rsidR="00943C30">
        <w:rPr>
          <w:i/>
          <w:color w:val="4F81BD" w:themeColor="accent1"/>
          <w:lang w:val="en-US"/>
        </w:rPr>
        <w:t>coli</w:t>
      </w:r>
      <w:r w:rsidR="00F200C7">
        <w:rPr>
          <w:color w:val="4F81BD" w:themeColor="accent1"/>
        </w:rPr>
        <w:t xml:space="preserve"> σε αλατότητα 8</w:t>
      </w:r>
      <w:r w:rsidR="00F200C7" w:rsidRPr="00257350">
        <w:rPr>
          <w:color w:val="4F81BD" w:themeColor="accent1"/>
          <w:lang w:val="en-US"/>
        </w:rPr>
        <w:t>PSU</w:t>
      </w:r>
      <w:bookmarkEnd w:id="80"/>
    </w:p>
    <w:p w:rsidR="00672714" w:rsidRPr="00044211" w:rsidRDefault="00672714" w:rsidP="00D0734D">
      <w:r>
        <w:t>Σ</w:t>
      </w:r>
      <w:r w:rsidR="002964EE">
        <w:t xml:space="preserve">το </w:t>
      </w:r>
      <w:r w:rsidR="002964EE" w:rsidRPr="0081684C">
        <w:rPr>
          <w:b/>
        </w:rPr>
        <w:t>Διάγραμμα 17</w:t>
      </w:r>
      <w:r w:rsidR="002964EE">
        <w:t>,</w:t>
      </w:r>
      <w:r w:rsidR="00044211">
        <w:t xml:space="preserve"> παρατηρήθηκαν</w:t>
      </w:r>
      <w:r w:rsidR="00044211" w:rsidRPr="00044211">
        <w:t xml:space="preserve"> </w:t>
      </w:r>
      <w:r w:rsidR="00044211">
        <w:t>διαφορές</w:t>
      </w:r>
      <w:r>
        <w:t xml:space="preserve"> στην </w:t>
      </w:r>
      <w:r w:rsidR="002964EE">
        <w:t>απόδοση</w:t>
      </w:r>
      <w:r>
        <w:t xml:space="preserve"> απολύμανση</w:t>
      </w:r>
      <w:r w:rsidR="00C20C1E">
        <w:t>ς</w:t>
      </w:r>
      <w:r w:rsidR="00044211">
        <w:t xml:space="preserve"> </w:t>
      </w:r>
      <w:r>
        <w:t>μεταξύ νανο και μάκρο φυσαλ</w:t>
      </w:r>
      <w:r w:rsidR="00044211">
        <w:t>ίδων σε κάθε επιμέρους αρχική βακτηριακή συγκέντρωση</w:t>
      </w:r>
      <w:r w:rsidR="00B20959">
        <w:t>. Και στην αλατότητα 8</w:t>
      </w:r>
      <w:r w:rsidR="00B20959" w:rsidRPr="00B20959">
        <w:t xml:space="preserve"> </w:t>
      </w:r>
      <w:r w:rsidR="00B20959">
        <w:rPr>
          <w:lang w:val="en-US"/>
        </w:rPr>
        <w:t>PSU</w:t>
      </w:r>
      <w:r>
        <w:t xml:space="preserve"> υπερτερεί η χρήση των νανοφυσαλ</w:t>
      </w:r>
      <w:r w:rsidR="00651FC6">
        <w:t>ίδων σε</w:t>
      </w:r>
      <w:r w:rsidR="00044211">
        <w:t xml:space="preserve"> όλες τις περιπτώσεις</w:t>
      </w:r>
      <w:r>
        <w:t>.</w:t>
      </w:r>
    </w:p>
    <w:p w:rsidR="00D81667" w:rsidRPr="00044211" w:rsidRDefault="00D81667" w:rsidP="00D0734D"/>
    <w:p w:rsidR="00A92DA7" w:rsidRDefault="00407DD1" w:rsidP="00A92DA7">
      <w:pPr>
        <w:jc w:val="center"/>
      </w:pPr>
      <w:r>
        <w:rPr>
          <w:noProof/>
          <w:lang w:eastAsia="el-GR"/>
        </w:rPr>
        <w:lastRenderedPageBreak/>
        <w:drawing>
          <wp:inline distT="0" distB="0" distL="0" distR="0">
            <wp:extent cx="5040000" cy="3600450"/>
            <wp:effectExtent l="19050" t="0" r="27300" b="0"/>
            <wp:docPr id="45" name="Γράφημα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205CE" w:rsidRPr="002205CE" w:rsidRDefault="00A92DA7" w:rsidP="002205CE">
      <w:pPr>
        <w:pStyle w:val="aa"/>
        <w:jc w:val="center"/>
        <w:rPr>
          <w:color w:val="4F81BD" w:themeColor="accent1"/>
        </w:rPr>
      </w:pPr>
      <w:bookmarkStart w:id="81" w:name="_Toc96628468"/>
      <w:r>
        <w:t xml:space="preserve">Διάγραμμα </w:t>
      </w:r>
      <w:r w:rsidR="00E9526F">
        <w:fldChar w:fldCharType="begin"/>
      </w:r>
      <w:r w:rsidR="00A40616">
        <w:instrText xml:space="preserve"> SEQ Διάγραμμα \* ARABIC </w:instrText>
      </w:r>
      <w:r w:rsidR="00E9526F">
        <w:fldChar w:fldCharType="separate"/>
      </w:r>
      <w:r w:rsidR="00F02803">
        <w:rPr>
          <w:noProof/>
        </w:rPr>
        <w:t>18</w:t>
      </w:r>
      <w:r w:rsidR="00E9526F">
        <w:rPr>
          <w:noProof/>
        </w:rPr>
        <w:fldChar w:fldCharType="end"/>
      </w:r>
      <w:r>
        <w:t>:</w:t>
      </w:r>
      <w:r w:rsidR="009558D1">
        <w:rPr>
          <w:color w:val="4F81BD" w:themeColor="accent1"/>
        </w:rPr>
        <w:t>Χρόνος ημιζωής των συνολικών υπολειμματικών</w:t>
      </w:r>
      <w:r w:rsidR="009558D1" w:rsidRPr="00257350">
        <w:rPr>
          <w:color w:val="4F81BD" w:themeColor="accent1"/>
        </w:rPr>
        <w:t xml:space="preserve"> οξειδωτικ</w:t>
      </w:r>
      <w:r w:rsidR="009558D1">
        <w:rPr>
          <w:color w:val="4F81BD" w:themeColor="accent1"/>
        </w:rPr>
        <w:t xml:space="preserve">ών σε αλατότητα 8 </w:t>
      </w:r>
      <w:r w:rsidR="009558D1">
        <w:rPr>
          <w:color w:val="4F81BD" w:themeColor="accent1"/>
          <w:lang w:val="en-US"/>
        </w:rPr>
        <w:t>PSU</w:t>
      </w:r>
      <w:bookmarkEnd w:id="81"/>
    </w:p>
    <w:p w:rsidR="00C42FFB" w:rsidRDefault="00192C42" w:rsidP="00C42FFB">
      <w:r>
        <w:t>Ανοδική</w:t>
      </w:r>
      <w:r w:rsidR="00651FC6">
        <w:t xml:space="preserve"> είναι </w:t>
      </w:r>
      <w:r w:rsidR="00C42FFB">
        <w:t>η πορεί</w:t>
      </w:r>
      <w:r w:rsidR="002964EE">
        <w:t>α του χρόνου ημιζωής</w:t>
      </w:r>
      <w:r w:rsidR="00044211">
        <w:t xml:space="preserve"> </w:t>
      </w:r>
      <w:r w:rsidR="00CD4BBE">
        <w:t>των συνολικών υπολειμματικών οξειδωτικών</w:t>
      </w:r>
      <w:r w:rsidR="00651FC6">
        <w:t>,</w:t>
      </w:r>
      <w:r w:rsidR="00044211">
        <w:t xml:space="preserve"> </w:t>
      </w:r>
      <w:r w:rsidR="00651FC6">
        <w:t xml:space="preserve">όπως αποτυπώνεται στο </w:t>
      </w:r>
      <w:r w:rsidR="00651FC6" w:rsidRPr="0081684C">
        <w:rPr>
          <w:b/>
        </w:rPr>
        <w:t>Διάγραμμα 18</w:t>
      </w:r>
      <w:r w:rsidR="00651FC6">
        <w:rPr>
          <w:b/>
        </w:rPr>
        <w:t>,</w:t>
      </w:r>
      <w:r w:rsidR="002964EE">
        <w:t xml:space="preserve"> καθώς</w:t>
      </w:r>
      <w:r>
        <w:t xml:space="preserve"> με</w:t>
      </w:r>
      <w:r w:rsidR="00044211">
        <w:t>ιώνεται η περιεκτικότητα βακτηρίων στα διαλύματα</w:t>
      </w:r>
      <w:r w:rsidR="00651FC6">
        <w:t>.</w:t>
      </w:r>
      <w:r w:rsidR="00044211">
        <w:t xml:space="preserve"> </w:t>
      </w:r>
      <w:r>
        <w:t xml:space="preserve">Οι διαφοροποιήσεις συγκριτικά με τους δυο τύπους φυσαλίδων είναι </w:t>
      </w:r>
      <w:r w:rsidR="00D81667">
        <w:t xml:space="preserve">σημαντικές </w:t>
      </w:r>
      <w:r>
        <w:t>σε όλες τις περιπτώσεις</w:t>
      </w:r>
      <w:r w:rsidR="00C94BF8">
        <w:t xml:space="preserve"> με σημαντικότερη και πιο αισθητή αυτή της μεγαλύτερης βακτηριακής συγκέντρωσης</w:t>
      </w:r>
      <w:r>
        <w:t xml:space="preserve"> με τις νανοφυσαλίδες να ενισχύουν σημαντικά τα αποτελέσματα.</w:t>
      </w:r>
    </w:p>
    <w:p w:rsidR="00D81667" w:rsidRDefault="00D81667" w:rsidP="00C42FFB"/>
    <w:p w:rsidR="00D81667" w:rsidRDefault="00D81667" w:rsidP="00C42FFB"/>
    <w:p w:rsidR="00D81667" w:rsidRDefault="00D81667" w:rsidP="00C42FFB"/>
    <w:p w:rsidR="00D81667" w:rsidRDefault="00D81667" w:rsidP="00C42FFB"/>
    <w:p w:rsidR="00D81667" w:rsidRDefault="00D81667" w:rsidP="00C42FFB"/>
    <w:p w:rsidR="00D81667" w:rsidRDefault="00D81667" w:rsidP="00C42FFB"/>
    <w:p w:rsidR="00D81667" w:rsidRDefault="00D81667" w:rsidP="00C42FFB"/>
    <w:p w:rsidR="00D81667" w:rsidRDefault="00D81667" w:rsidP="00C42FFB"/>
    <w:p w:rsidR="00D81667" w:rsidRPr="00C42FFB" w:rsidRDefault="00D81667" w:rsidP="00C42FFB"/>
    <w:p w:rsidR="00A92DA7" w:rsidRDefault="00C94BF8" w:rsidP="00A92DA7">
      <w:pPr>
        <w:jc w:val="center"/>
      </w:pPr>
      <w:r>
        <w:rPr>
          <w:noProof/>
          <w:lang w:eastAsia="el-GR"/>
        </w:rPr>
        <w:lastRenderedPageBreak/>
        <w:drawing>
          <wp:anchor distT="0" distB="0" distL="114300" distR="114300" simplePos="0" relativeHeight="251678720" behindDoc="1" locked="0" layoutInCell="1" allowOverlap="1">
            <wp:simplePos x="0" y="0"/>
            <wp:positionH relativeFrom="column">
              <wp:posOffset>4533900</wp:posOffset>
            </wp:positionH>
            <wp:positionV relativeFrom="paragraph">
              <wp:posOffset>268605</wp:posOffset>
            </wp:positionV>
            <wp:extent cx="1799590" cy="1619250"/>
            <wp:effectExtent l="0" t="0" r="0" b="0"/>
            <wp:wrapThrough wrapText="bothSides">
              <wp:wrapPolygon edited="0">
                <wp:start x="0" y="0"/>
                <wp:lineTo x="0" y="21600"/>
                <wp:lineTo x="21493" y="21600"/>
                <wp:lineTo x="21493" y="0"/>
                <wp:lineTo x="0" y="0"/>
              </wp:wrapPolygon>
            </wp:wrapThrough>
            <wp:docPr id="49" name="Γράφημα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anchor>
        </w:drawing>
      </w:r>
      <w:r w:rsidR="00192C42">
        <w:rPr>
          <w:noProof/>
          <w:lang w:eastAsia="el-GR"/>
        </w:rPr>
        <w:drawing>
          <wp:anchor distT="0" distB="0" distL="114300" distR="114300" simplePos="0" relativeHeight="251677696" behindDoc="1" locked="0" layoutInCell="1" allowOverlap="1">
            <wp:simplePos x="0" y="0"/>
            <wp:positionH relativeFrom="column">
              <wp:posOffset>352425</wp:posOffset>
            </wp:positionH>
            <wp:positionV relativeFrom="paragraph">
              <wp:posOffset>268605</wp:posOffset>
            </wp:positionV>
            <wp:extent cx="5039995" cy="3599815"/>
            <wp:effectExtent l="19050" t="0" r="27305" b="635"/>
            <wp:wrapTight wrapText="bothSides">
              <wp:wrapPolygon edited="0">
                <wp:start x="-82" y="0"/>
                <wp:lineTo x="-82" y="21604"/>
                <wp:lineTo x="21717" y="21604"/>
                <wp:lineTo x="21717" y="0"/>
                <wp:lineTo x="-82" y="0"/>
              </wp:wrapPolygon>
            </wp:wrapTight>
            <wp:docPr id="47" name="Γράφημα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anchor>
        </w:drawing>
      </w:r>
    </w:p>
    <w:p w:rsidR="00407DD1" w:rsidRPr="005A5F78" w:rsidRDefault="00A92DA7" w:rsidP="005A5F78">
      <w:pPr>
        <w:pStyle w:val="aa"/>
        <w:jc w:val="center"/>
        <w:rPr>
          <w:color w:val="4F81BD" w:themeColor="accent1"/>
        </w:rPr>
      </w:pPr>
      <w:bookmarkStart w:id="82" w:name="_Toc96628469"/>
      <w:r>
        <w:t xml:space="preserve">Διάγραμμα </w:t>
      </w:r>
      <w:r w:rsidR="00E9526F">
        <w:fldChar w:fldCharType="begin"/>
      </w:r>
      <w:r w:rsidR="00A40616">
        <w:instrText xml:space="preserve"> SEQ Διάγραμμα \* ARABIC </w:instrText>
      </w:r>
      <w:r w:rsidR="00E9526F">
        <w:fldChar w:fldCharType="separate"/>
      </w:r>
      <w:r w:rsidR="00F02803">
        <w:rPr>
          <w:noProof/>
        </w:rPr>
        <w:t>19</w:t>
      </w:r>
      <w:r w:rsidR="00E9526F">
        <w:rPr>
          <w:noProof/>
        </w:rPr>
        <w:fldChar w:fldCharType="end"/>
      </w:r>
      <w:r>
        <w:t>:</w:t>
      </w:r>
      <w:r w:rsidR="00773834" w:rsidRPr="00773834">
        <w:t xml:space="preserve"> </w:t>
      </w:r>
      <w:r w:rsidR="00F200C7" w:rsidRPr="00257350">
        <w:rPr>
          <w:color w:val="4F81BD" w:themeColor="accent1"/>
        </w:rPr>
        <w:t xml:space="preserve">Απόδοση απολύμανσης του </w:t>
      </w:r>
      <w:r w:rsidR="00F200C7">
        <w:rPr>
          <w:color w:val="4F81BD" w:themeColor="accent1"/>
        </w:rPr>
        <w:t xml:space="preserve">βακτηρίου </w:t>
      </w:r>
      <w:r w:rsidR="00943C30">
        <w:rPr>
          <w:color w:val="4F81BD" w:themeColor="accent1"/>
          <w:lang w:val="en-US"/>
        </w:rPr>
        <w:t>E</w:t>
      </w:r>
      <w:r w:rsidR="00943C30" w:rsidRPr="00943C30">
        <w:rPr>
          <w:color w:val="4F81BD" w:themeColor="accent1"/>
        </w:rPr>
        <w:t>.</w:t>
      </w:r>
      <w:r w:rsidR="00943C30">
        <w:rPr>
          <w:color w:val="4F81BD" w:themeColor="accent1"/>
          <w:lang w:val="en-US"/>
        </w:rPr>
        <w:t>coli</w:t>
      </w:r>
      <w:r w:rsidR="00773834" w:rsidRPr="00773834">
        <w:rPr>
          <w:color w:val="4F81BD" w:themeColor="accent1"/>
        </w:rPr>
        <w:t xml:space="preserve"> </w:t>
      </w:r>
      <w:r w:rsidR="00F200C7">
        <w:rPr>
          <w:color w:val="4F81BD" w:themeColor="accent1"/>
        </w:rPr>
        <w:t>σε αλατότητα 1</w:t>
      </w:r>
      <w:r w:rsidR="00F200C7" w:rsidRPr="00257350">
        <w:rPr>
          <w:color w:val="4F81BD" w:themeColor="accent1"/>
        </w:rPr>
        <w:t xml:space="preserve">5 </w:t>
      </w:r>
      <w:r w:rsidR="00F200C7" w:rsidRPr="00257350">
        <w:rPr>
          <w:color w:val="4F81BD" w:themeColor="accent1"/>
          <w:lang w:val="en-US"/>
        </w:rPr>
        <w:t>PSU</w:t>
      </w:r>
      <w:bookmarkEnd w:id="82"/>
    </w:p>
    <w:p w:rsidR="0072413F" w:rsidRPr="0072413F" w:rsidRDefault="00C13FCA" w:rsidP="0072413F">
      <w:r>
        <w:t>Τ</w:t>
      </w:r>
      <w:r w:rsidR="00B80EB9">
        <w:t xml:space="preserve">ο </w:t>
      </w:r>
      <w:r w:rsidR="00514951" w:rsidRPr="00514951">
        <w:rPr>
          <w:b/>
        </w:rPr>
        <w:t>Διάγραμμα 19</w:t>
      </w:r>
      <w:r>
        <w:t xml:space="preserve"> αποτυπώνει τις διαφοροποιήσεις στ</w:t>
      </w:r>
      <w:r w:rsidR="00B80EB9">
        <w:t>η</w:t>
      </w:r>
      <w:r>
        <w:t>ν</w:t>
      </w:r>
      <w:r w:rsidR="00D65FF3">
        <w:t xml:space="preserve"> απόδοση της απολύμανσης </w:t>
      </w:r>
      <w:r>
        <w:t xml:space="preserve">λόγω </w:t>
      </w:r>
      <w:r w:rsidR="00B20959">
        <w:t>της μείωσης</w:t>
      </w:r>
      <w:r>
        <w:t xml:space="preserve"> στο μέγεθος των φυσαλίδων αλλά και στην  βακτηριακή συγκέντρωση </w:t>
      </w:r>
      <w:r w:rsidR="00171B2D">
        <w:t xml:space="preserve">με </w:t>
      </w:r>
      <w:r>
        <w:t>τις νανοφυσαλίδες να ενισχύουν</w:t>
      </w:r>
      <w:r w:rsidR="00D65FF3">
        <w:t xml:space="preserve"> σε </w:t>
      </w:r>
      <w:r>
        <w:t>όλες τις περιπτώσεις</w:t>
      </w:r>
      <w:r w:rsidR="00D65FF3">
        <w:t xml:space="preserve"> την </w:t>
      </w:r>
      <w:r w:rsidR="00E02B85">
        <w:t>απόδοση</w:t>
      </w:r>
      <w:r>
        <w:t xml:space="preserve"> σε μεγαλύτερο βαθμό απ’ τις συμβατικές</w:t>
      </w:r>
      <w:r w:rsidR="00E02B85">
        <w:t>.</w:t>
      </w:r>
    </w:p>
    <w:p w:rsidR="00A92DA7" w:rsidRDefault="00407DD1" w:rsidP="00A92DA7">
      <w:pPr>
        <w:jc w:val="center"/>
      </w:pPr>
      <w:r>
        <w:rPr>
          <w:noProof/>
          <w:lang w:eastAsia="el-GR"/>
        </w:rPr>
        <w:lastRenderedPageBreak/>
        <w:drawing>
          <wp:inline distT="0" distB="0" distL="0" distR="0">
            <wp:extent cx="5040000" cy="3600450"/>
            <wp:effectExtent l="19050" t="0" r="27300" b="0"/>
            <wp:docPr id="48" name="Γράφημα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A92DA7" w:rsidRDefault="00A92DA7" w:rsidP="00A92DA7">
      <w:pPr>
        <w:pStyle w:val="aa"/>
        <w:jc w:val="center"/>
        <w:rPr>
          <w:color w:val="4F81BD" w:themeColor="accent1"/>
        </w:rPr>
      </w:pPr>
      <w:bookmarkStart w:id="83" w:name="_Toc96628470"/>
      <w:r>
        <w:t xml:space="preserve">Διάγραμμα </w:t>
      </w:r>
      <w:r w:rsidR="00E9526F">
        <w:fldChar w:fldCharType="begin"/>
      </w:r>
      <w:r w:rsidR="00A40616">
        <w:instrText xml:space="preserve"> SEQ Διάγραμμα \* ARABIC </w:instrText>
      </w:r>
      <w:r w:rsidR="00E9526F">
        <w:fldChar w:fldCharType="separate"/>
      </w:r>
      <w:r w:rsidR="00F02803">
        <w:rPr>
          <w:noProof/>
        </w:rPr>
        <w:t>20</w:t>
      </w:r>
      <w:r w:rsidR="00E9526F">
        <w:rPr>
          <w:noProof/>
        </w:rPr>
        <w:fldChar w:fldCharType="end"/>
      </w:r>
      <w:r>
        <w:t>:</w:t>
      </w:r>
      <w:r w:rsidR="00E02B85">
        <w:rPr>
          <w:color w:val="4F81BD" w:themeColor="accent1"/>
        </w:rPr>
        <w:t xml:space="preserve"> Χρόνος ημιζωής των συνολικών υπολειμματικών</w:t>
      </w:r>
      <w:r w:rsidR="00E02B85" w:rsidRPr="00257350">
        <w:rPr>
          <w:color w:val="4F81BD" w:themeColor="accent1"/>
        </w:rPr>
        <w:t xml:space="preserve"> οξειδωτικ</w:t>
      </w:r>
      <w:r w:rsidR="00E02B85">
        <w:rPr>
          <w:color w:val="4F81BD" w:themeColor="accent1"/>
        </w:rPr>
        <w:t xml:space="preserve">ών σε αλατότητα 15 </w:t>
      </w:r>
      <w:r w:rsidR="00E02B85">
        <w:rPr>
          <w:color w:val="4F81BD" w:themeColor="accent1"/>
          <w:lang w:val="en-US"/>
        </w:rPr>
        <w:t>PSU</w:t>
      </w:r>
      <w:bookmarkEnd w:id="83"/>
    </w:p>
    <w:p w:rsidR="00E8030D" w:rsidRPr="00564260" w:rsidRDefault="004A5921" w:rsidP="00E8030D">
      <w:r>
        <w:t xml:space="preserve">Σύμφωνα με το </w:t>
      </w:r>
      <w:r w:rsidR="00564260" w:rsidRPr="00564260">
        <w:rPr>
          <w:b/>
        </w:rPr>
        <w:t>Διάγραμμα 20</w:t>
      </w:r>
      <w:r w:rsidR="00514951" w:rsidRPr="00E02B85">
        <w:t xml:space="preserve"> αύξηση παρουσιάζε</w:t>
      </w:r>
      <w:r w:rsidR="00171B2D">
        <w:t>ται μεταξύ της μέγιστης βακτηριακής συγκέντρωσης και των δύο επόμενων</w:t>
      </w:r>
      <w:r w:rsidR="00C13FCA">
        <w:t>,</w:t>
      </w:r>
      <w:r w:rsidR="00260E05">
        <w:t xml:space="preserve"> με τις διαφοροποιήσεις στην απόδοση των μάκρο και νάνο φυσαλίδων να συνεχίζουν να υφίστανται.</w:t>
      </w:r>
      <w:r w:rsidR="00C13FCA">
        <w:t xml:space="preserve"> </w:t>
      </w:r>
      <w:r w:rsidR="00B80EB9">
        <w:t xml:space="preserve">Στις δύο αραιωμένες συγκεντρώσεις παρατηρείται σταθεροποίηση του χρόνου ημιζωής με τα επίπεδα και στους δύο τύπου φυσαλίδων να είναι παρεμφερή. </w:t>
      </w:r>
      <w:r w:rsidR="00260E05">
        <w:t>Θετικό αντίκτυπο έχουν και σε αυτή την συνθήκη οι νανοφυσαλίδες.</w:t>
      </w:r>
    </w:p>
    <w:p w:rsidR="00BC27E7" w:rsidRDefault="00564260" w:rsidP="00A92DA7">
      <w:pPr>
        <w:rPr>
          <w:rFonts w:cstheme="minorHAnsi"/>
        </w:rPr>
      </w:pPr>
      <w:r>
        <w:t xml:space="preserve">Συνοψίζοντας, </w:t>
      </w:r>
      <w:r>
        <w:rPr>
          <w:rFonts w:cstheme="minorHAnsi"/>
        </w:rPr>
        <w:t>σύμφωνα με τα αποτελέσματα των πειραμάτων που αναλύθηκαν παραπάνω</w:t>
      </w:r>
      <w:r w:rsidR="004A5921">
        <w:rPr>
          <w:rFonts w:cstheme="minorHAnsi"/>
        </w:rPr>
        <w:t xml:space="preserve"> κι όπως ήταν αναμενόμενο</w:t>
      </w:r>
      <w:r>
        <w:rPr>
          <w:rFonts w:cstheme="minorHAnsi"/>
        </w:rPr>
        <w:t xml:space="preserve">, η περιεκτικότητα σε άλατα ήταν ένας από τους πιο καθοριστικούς παράγοντες που </w:t>
      </w:r>
      <w:r w:rsidR="00B20959">
        <w:rPr>
          <w:rFonts w:cstheme="minorHAnsi"/>
        </w:rPr>
        <w:t>επηρέασ</w:t>
      </w:r>
      <w:r w:rsidR="00E02B85">
        <w:rPr>
          <w:rFonts w:cstheme="minorHAnsi"/>
        </w:rPr>
        <w:t>αν</w:t>
      </w:r>
      <w:r w:rsidR="00B20959">
        <w:rPr>
          <w:rFonts w:cstheme="minorHAnsi"/>
        </w:rPr>
        <w:t xml:space="preserve"> την κατανάλωση του όζοντος κατά την διαδικασία οζονισμού, ενώ η αρχική συγκέντρωση του όζοντος φάνηκε να μην παίζει σημαντικό ρόλο. </w:t>
      </w:r>
      <w:r w:rsidR="004A5921" w:rsidRPr="00BC27E7">
        <w:rPr>
          <w:rFonts w:cstheme="minorHAnsi"/>
        </w:rPr>
        <w:t>Δεδομένου</w:t>
      </w:r>
      <w:r w:rsidR="004A5921">
        <w:rPr>
          <w:rFonts w:cstheme="minorHAnsi"/>
        </w:rPr>
        <w:t xml:space="preserve"> πως στο Δ</w:t>
      </w:r>
      <w:r>
        <w:rPr>
          <w:rFonts w:cstheme="minorHAnsi"/>
        </w:rPr>
        <w:t>εύτερο αυτό σκέλος της πειραματικής δια</w:t>
      </w:r>
      <w:r w:rsidR="00330352">
        <w:rPr>
          <w:rFonts w:cstheme="minorHAnsi"/>
        </w:rPr>
        <w:t xml:space="preserve">δικασίας έγινε προσθήκη βακτηρίου </w:t>
      </w:r>
      <w:r w:rsidR="00330352" w:rsidRPr="00E02B85">
        <w:rPr>
          <w:rFonts w:cstheme="minorHAnsi"/>
          <w:i/>
          <w:lang w:val="en-US"/>
        </w:rPr>
        <w:t>E</w:t>
      </w:r>
      <w:r w:rsidR="00330352" w:rsidRPr="00E02B85">
        <w:rPr>
          <w:rFonts w:cstheme="minorHAnsi"/>
          <w:i/>
        </w:rPr>
        <w:t>.</w:t>
      </w:r>
      <w:r w:rsidR="00330352" w:rsidRPr="00E02B85">
        <w:rPr>
          <w:rFonts w:cstheme="minorHAnsi"/>
          <w:i/>
          <w:lang w:val="en-US"/>
        </w:rPr>
        <w:t>coli</w:t>
      </w:r>
      <w:r w:rsidR="00330352" w:rsidRPr="00A97A08">
        <w:rPr>
          <w:rFonts w:cstheme="minorHAnsi"/>
        </w:rPr>
        <w:t>,</w:t>
      </w:r>
      <w:r>
        <w:rPr>
          <w:rFonts w:cstheme="minorHAnsi"/>
        </w:rPr>
        <w:t xml:space="preserve"> προέκυψαν τα ανωτέρω αποτελέ</w:t>
      </w:r>
      <w:r w:rsidR="00B20959">
        <w:rPr>
          <w:rFonts w:cstheme="minorHAnsi"/>
        </w:rPr>
        <w:t>σματα όπου παρουσιάζουν την εξουδετέρωση</w:t>
      </w:r>
      <w:r>
        <w:rPr>
          <w:rFonts w:cstheme="minorHAnsi"/>
        </w:rPr>
        <w:t xml:space="preserve"> των μικροοργανισμών σύμφωνα με την συγκέντρωση όζοντος που προστέθηκε και σε σύγκριση με τις διαφορετικές κάθε φορά αλατό</w:t>
      </w:r>
      <w:r w:rsidR="004A5921">
        <w:rPr>
          <w:rFonts w:cstheme="minorHAnsi"/>
        </w:rPr>
        <w:t>τητες. Τα βακτηριακά διαλύματα π</w:t>
      </w:r>
      <w:r>
        <w:rPr>
          <w:rFonts w:cstheme="minorHAnsi"/>
        </w:rPr>
        <w:t xml:space="preserve">ου </w:t>
      </w:r>
      <w:r w:rsidR="004A5921">
        <w:rPr>
          <w:rFonts w:cstheme="minorHAnsi"/>
        </w:rPr>
        <w:t xml:space="preserve">αναλύθηκαν </w:t>
      </w:r>
      <w:r>
        <w:rPr>
          <w:rFonts w:cstheme="minorHAnsi"/>
        </w:rPr>
        <w:t xml:space="preserve">παραπάνω είναι αραιωμένα δύο τάξεις μεγέθους κάτω απ’ το αρχικό, δηλαδή </w:t>
      </w:r>
      <w:r w:rsidR="004A5921">
        <w:rPr>
          <w:rFonts w:cstheme="minorHAnsi"/>
        </w:rPr>
        <w:t>από 10</w:t>
      </w:r>
      <w:r w:rsidR="00330352">
        <w:rPr>
          <w:rFonts w:cstheme="minorHAnsi"/>
          <w:vertAlign w:val="superscript"/>
        </w:rPr>
        <w:t>7</w:t>
      </w:r>
      <w:r w:rsidR="004A5921">
        <w:rPr>
          <w:rFonts w:cstheme="minorHAnsi"/>
        </w:rPr>
        <w:t xml:space="preserve"> έως </w:t>
      </w:r>
      <w:r>
        <w:rPr>
          <w:rFonts w:cstheme="minorHAnsi"/>
        </w:rPr>
        <w:t>10</w:t>
      </w:r>
      <w:r w:rsidR="00330352">
        <w:rPr>
          <w:rFonts w:cstheme="minorHAnsi"/>
          <w:vertAlign w:val="superscript"/>
        </w:rPr>
        <w:t>5</w:t>
      </w:r>
      <w:r w:rsidR="00BC27E7">
        <w:rPr>
          <w:rFonts w:cstheme="minorHAnsi"/>
        </w:rPr>
        <w:t>. Παρατηρήθηκε</w:t>
      </w:r>
      <w:r>
        <w:rPr>
          <w:rFonts w:cstheme="minorHAnsi"/>
        </w:rPr>
        <w:t xml:space="preserve"> πως η </w:t>
      </w:r>
      <w:r w:rsidR="00BC27E7">
        <w:rPr>
          <w:rFonts w:cstheme="minorHAnsi"/>
        </w:rPr>
        <w:t>χρήση νανοφυσαλίδων όζοντος ενίσχυε θετικά κάθε συνθήκη, είτε συνεισφέροντας στην απόδοση της απολύμανσης είτε στην αύξηση του χρόνου ημιζωής των συνολικών υπολειμματικών οξειδωτικών σε σύγκριση πάντα με την χρήση μάκροφυσαλίδων.</w:t>
      </w:r>
    </w:p>
    <w:p w:rsidR="00A92DA7" w:rsidRDefault="00BC27E7" w:rsidP="00A92DA7">
      <w:pPr>
        <w:rPr>
          <w:rFonts w:cstheme="minorHAnsi"/>
        </w:rPr>
      </w:pPr>
      <w:r>
        <w:rPr>
          <w:rFonts w:cstheme="minorHAnsi"/>
        </w:rPr>
        <w:lastRenderedPageBreak/>
        <w:t xml:space="preserve"> </w:t>
      </w:r>
      <w:r w:rsidR="00E02B85">
        <w:rPr>
          <w:rFonts w:cstheme="minorHAnsi"/>
        </w:rPr>
        <w:t>Επιπλέον, ο χρόνος ημιζωής των συνολικών υπολειμματικών οξειδωτικών</w:t>
      </w:r>
      <w:r w:rsidR="005B04A6">
        <w:rPr>
          <w:rFonts w:cstheme="minorHAnsi"/>
        </w:rPr>
        <w:t xml:space="preserve"> με νανοφυσαλίδες</w:t>
      </w:r>
      <w:r w:rsidR="00B76307">
        <w:rPr>
          <w:rFonts w:cstheme="minorHAnsi"/>
        </w:rPr>
        <w:t xml:space="preserve"> παρουσιάζεται μεγαλύτερος στα πιο αραιά βακτηριακά διαλύματα και με την μικρότερη περιεκτικότητα σε άλατ</w:t>
      </w:r>
      <w:r w:rsidR="00E02B85">
        <w:rPr>
          <w:rFonts w:cstheme="minorHAnsi"/>
        </w:rPr>
        <w:t>α όπως αποτυπώνεται και στο</w:t>
      </w:r>
      <w:r>
        <w:rPr>
          <w:rFonts w:cstheme="minorHAnsi"/>
        </w:rPr>
        <w:t xml:space="preserve"> </w:t>
      </w:r>
      <w:r w:rsidR="00B76307" w:rsidRPr="00B76307">
        <w:rPr>
          <w:rFonts w:cstheme="minorHAnsi"/>
          <w:b/>
        </w:rPr>
        <w:t>Διάγραμμα 21</w:t>
      </w:r>
      <w:r w:rsidR="00773834" w:rsidRPr="00773834">
        <w:rPr>
          <w:rFonts w:cstheme="minorHAnsi"/>
          <w:b/>
        </w:rPr>
        <w:t xml:space="preserve"> </w:t>
      </w:r>
      <w:r w:rsidR="00E02B85">
        <w:rPr>
          <w:rFonts w:cstheme="minorHAnsi"/>
        </w:rPr>
        <w:t>παρακάτω</w:t>
      </w:r>
      <w:r w:rsidR="00E02B85">
        <w:rPr>
          <w:rFonts w:cstheme="minorHAnsi"/>
          <w:b/>
        </w:rPr>
        <w:t>.</w:t>
      </w:r>
      <w:r>
        <w:rPr>
          <w:rFonts w:cstheme="minorHAnsi"/>
          <w:b/>
        </w:rPr>
        <w:t xml:space="preserve"> </w:t>
      </w:r>
      <w:r w:rsidR="00E02B85">
        <w:rPr>
          <w:rFonts w:cstheme="minorHAnsi"/>
        </w:rPr>
        <w:t>Ε</w:t>
      </w:r>
      <w:r w:rsidR="00D15BEA">
        <w:rPr>
          <w:rFonts w:cstheme="minorHAnsi"/>
        </w:rPr>
        <w:t>νώ καθώς αυξάνεται η αλατότητα και οι</w:t>
      </w:r>
      <w:r>
        <w:rPr>
          <w:rFonts w:cstheme="minorHAnsi"/>
        </w:rPr>
        <w:t xml:space="preserve"> </w:t>
      </w:r>
      <w:r w:rsidR="00D15BEA">
        <w:rPr>
          <w:rFonts w:cstheme="minorHAnsi"/>
        </w:rPr>
        <w:t>αρχικές βακτηριακές συγκεντρώσεις</w:t>
      </w:r>
      <w:r w:rsidR="00B76307">
        <w:rPr>
          <w:rFonts w:cstheme="minorHAnsi"/>
        </w:rPr>
        <w:t xml:space="preserve"> τόσο </w:t>
      </w:r>
      <w:r w:rsidR="00D15BEA">
        <w:rPr>
          <w:rFonts w:cstheme="minorHAnsi"/>
        </w:rPr>
        <w:t xml:space="preserve">πιο γρήγορα </w:t>
      </w:r>
      <w:r w:rsidR="00B76307">
        <w:rPr>
          <w:rFonts w:cstheme="minorHAnsi"/>
        </w:rPr>
        <w:t>καταναλώνεται και το οξειδωτικό.</w:t>
      </w:r>
      <w:r w:rsidR="00525CE8">
        <w:rPr>
          <w:rFonts w:cstheme="minorHAnsi"/>
        </w:rPr>
        <w:t xml:space="preserve"> Είνα</w:t>
      </w:r>
      <w:r>
        <w:rPr>
          <w:rFonts w:cstheme="minorHAnsi"/>
        </w:rPr>
        <w:t>ι σημαντικό να αναφερθεί πως</w:t>
      </w:r>
      <w:r w:rsidR="00525CE8">
        <w:rPr>
          <w:rFonts w:cstheme="minorHAnsi"/>
        </w:rPr>
        <w:t xml:space="preserve"> στ</w:t>
      </w:r>
      <w:r>
        <w:rPr>
          <w:rFonts w:cstheme="minorHAnsi"/>
        </w:rPr>
        <w:t>ις δύο πιο αραιές</w:t>
      </w:r>
      <w:r w:rsidR="00525CE8">
        <w:rPr>
          <w:rFonts w:cstheme="minorHAnsi"/>
        </w:rPr>
        <w:t xml:space="preserve"> βακτηριακές συγκεντρώσεις παρατηρείται σταθεροποίηση του χρόνου ημιζωής στην κατανάλωση του οξειδωτικού</w:t>
      </w:r>
      <w:r w:rsidR="00B01824">
        <w:rPr>
          <w:rFonts w:cstheme="minorHAnsi"/>
        </w:rPr>
        <w:t xml:space="preserve"> για τις υψηλές περιεκτικότητες αλάτων</w:t>
      </w:r>
      <w:r w:rsidR="00525CE8">
        <w:rPr>
          <w:rFonts w:cstheme="minorHAnsi"/>
        </w:rPr>
        <w:t xml:space="preserve"> με ελάχιστες διαφοροποιήσεις. </w:t>
      </w:r>
    </w:p>
    <w:p w:rsidR="00330352" w:rsidRDefault="00545638" w:rsidP="00545638">
      <w:pPr>
        <w:jc w:val="center"/>
      </w:pPr>
      <w:r>
        <w:rPr>
          <w:noProof/>
          <w:lang w:eastAsia="el-GR"/>
        </w:rPr>
        <w:drawing>
          <wp:inline distT="0" distB="0" distL="0" distR="0">
            <wp:extent cx="5040000" cy="3600450"/>
            <wp:effectExtent l="19050" t="0" r="27300" b="0"/>
            <wp:docPr id="9" name="Γράφημα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A51644" w:rsidRPr="00672714" w:rsidRDefault="00545638" w:rsidP="000079C2">
      <w:pPr>
        <w:pStyle w:val="aa"/>
        <w:jc w:val="center"/>
        <w:rPr>
          <w:color w:val="4F81BD" w:themeColor="accent1"/>
        </w:rPr>
      </w:pPr>
      <w:bookmarkStart w:id="84" w:name="_Toc96628471"/>
      <w:r>
        <w:t xml:space="preserve">Διάγραμμα </w:t>
      </w:r>
      <w:r w:rsidR="00E9526F">
        <w:fldChar w:fldCharType="begin"/>
      </w:r>
      <w:r w:rsidR="00A40616">
        <w:instrText xml:space="preserve"> SEQ Διάγραμμα \* ARABIC </w:instrText>
      </w:r>
      <w:r w:rsidR="00E9526F">
        <w:fldChar w:fldCharType="separate"/>
      </w:r>
      <w:r w:rsidR="00F02803">
        <w:rPr>
          <w:noProof/>
        </w:rPr>
        <w:t>21</w:t>
      </w:r>
      <w:r w:rsidR="00E9526F">
        <w:rPr>
          <w:noProof/>
        </w:rPr>
        <w:fldChar w:fldCharType="end"/>
      </w:r>
      <w:r>
        <w:t>:</w:t>
      </w:r>
      <w:r w:rsidR="00D15BEA">
        <w:rPr>
          <w:color w:val="4F81BD" w:themeColor="accent1"/>
        </w:rPr>
        <w:t xml:space="preserve"> Χρόνος ημιζωής των συνολικών υπολειμματικών</w:t>
      </w:r>
      <w:r w:rsidR="00D15BEA" w:rsidRPr="00257350">
        <w:rPr>
          <w:color w:val="4F81BD" w:themeColor="accent1"/>
        </w:rPr>
        <w:t xml:space="preserve"> οξειδωτικ</w:t>
      </w:r>
      <w:r w:rsidR="00D15BEA">
        <w:rPr>
          <w:color w:val="4F81BD" w:themeColor="accent1"/>
        </w:rPr>
        <w:t>ών</w:t>
      </w:r>
      <w:r w:rsidR="00131D40" w:rsidRPr="00131D40">
        <w:rPr>
          <w:color w:val="4F81BD" w:themeColor="accent1"/>
        </w:rPr>
        <w:t xml:space="preserve"> με χρήση Νανοφυσαλίδων Όζοντος</w:t>
      </w:r>
      <w:r w:rsidR="00131D40">
        <w:rPr>
          <w:color w:val="4F81BD" w:themeColor="accent1"/>
        </w:rPr>
        <w:t xml:space="preserve"> σε διαφορετικές αλατότητες και </w:t>
      </w:r>
      <w:r w:rsidR="00D15BEA">
        <w:rPr>
          <w:color w:val="4F81BD" w:themeColor="accent1"/>
        </w:rPr>
        <w:t xml:space="preserve">αρχικές </w:t>
      </w:r>
      <w:r w:rsidR="00131D40">
        <w:rPr>
          <w:color w:val="4F81BD" w:themeColor="accent1"/>
        </w:rPr>
        <w:t>βακτηριακές συγκεντρώσεις</w:t>
      </w:r>
      <w:bookmarkEnd w:id="84"/>
    </w:p>
    <w:p w:rsidR="003A775A" w:rsidRPr="00672714" w:rsidRDefault="003A775A" w:rsidP="003A775A"/>
    <w:p w:rsidR="00F02803" w:rsidRDefault="00F02803" w:rsidP="00F02803">
      <w:pPr>
        <w:jc w:val="center"/>
      </w:pPr>
    </w:p>
    <w:p w:rsidR="00F02803" w:rsidRDefault="00F02803" w:rsidP="00F02803">
      <w:pPr>
        <w:jc w:val="center"/>
      </w:pPr>
    </w:p>
    <w:p w:rsidR="00F02803" w:rsidRDefault="00F02803" w:rsidP="00F02803">
      <w:pPr>
        <w:jc w:val="center"/>
      </w:pPr>
    </w:p>
    <w:p w:rsidR="00F02803" w:rsidRDefault="00F02803" w:rsidP="00F02803">
      <w:pPr>
        <w:jc w:val="center"/>
      </w:pPr>
    </w:p>
    <w:p w:rsidR="00F02803" w:rsidRDefault="00F02803" w:rsidP="00F02803">
      <w:pPr>
        <w:jc w:val="center"/>
      </w:pPr>
    </w:p>
    <w:p w:rsidR="00F02803" w:rsidRDefault="00F02803" w:rsidP="00F02803">
      <w:pPr>
        <w:jc w:val="center"/>
      </w:pPr>
    </w:p>
    <w:p w:rsidR="00413830" w:rsidRPr="00413830" w:rsidRDefault="00413830" w:rsidP="00413830">
      <w:pPr>
        <w:pStyle w:val="2"/>
        <w:numPr>
          <w:ilvl w:val="2"/>
          <w:numId w:val="22"/>
        </w:numPr>
      </w:pPr>
      <w:r>
        <w:lastRenderedPageBreak/>
        <w:t>Ανάλυση αποτελεσμάτων από τον Ιοντικό χρωματογράφο για χλωρικά &amp;</w:t>
      </w:r>
      <w:r w:rsidR="009700CF" w:rsidRPr="009700CF">
        <w:t xml:space="preserve"> </w:t>
      </w:r>
      <w:r>
        <w:t>βρωμικά ιόντα</w:t>
      </w:r>
    </w:p>
    <w:p w:rsidR="003A775A" w:rsidRDefault="003A775A" w:rsidP="00F02803">
      <w:pPr>
        <w:jc w:val="center"/>
        <w:rPr>
          <w:lang w:val="en-US"/>
        </w:rPr>
      </w:pPr>
      <w:r>
        <w:rPr>
          <w:noProof/>
          <w:lang w:eastAsia="el-GR"/>
        </w:rPr>
        <w:drawing>
          <wp:inline distT="0" distB="0" distL="0" distR="0">
            <wp:extent cx="5040000" cy="3600450"/>
            <wp:effectExtent l="0" t="0" r="8255" b="0"/>
            <wp:docPr id="15"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02803" w:rsidRDefault="00F02803" w:rsidP="00F02803">
      <w:pPr>
        <w:pStyle w:val="aa"/>
        <w:jc w:val="center"/>
        <w:rPr>
          <w:color w:val="4F81BD" w:themeColor="accent1"/>
        </w:rPr>
      </w:pPr>
      <w:bookmarkStart w:id="85" w:name="_Toc96628472"/>
      <w:r>
        <w:t xml:space="preserve">Διάγραμμα </w:t>
      </w:r>
      <w:r w:rsidR="00E9526F">
        <w:fldChar w:fldCharType="begin"/>
      </w:r>
      <w:r w:rsidR="00D81667">
        <w:instrText xml:space="preserve"> SEQ Διάγραμμα \* ARABIC </w:instrText>
      </w:r>
      <w:r w:rsidR="00E9526F">
        <w:fldChar w:fldCharType="separate"/>
      </w:r>
      <w:r>
        <w:rPr>
          <w:noProof/>
        </w:rPr>
        <w:t>22</w:t>
      </w:r>
      <w:r w:rsidR="00E9526F">
        <w:rPr>
          <w:noProof/>
        </w:rPr>
        <w:fldChar w:fldCharType="end"/>
      </w:r>
      <w:r>
        <w:t xml:space="preserve">: </w:t>
      </w:r>
      <w:r w:rsidR="00A96F3E">
        <w:rPr>
          <w:color w:val="4F81BD" w:themeColor="accent1"/>
        </w:rPr>
        <w:t>Ποσοστιαία μείωση των χλωριούχω</w:t>
      </w:r>
      <w:r>
        <w:rPr>
          <w:color w:val="4F81BD" w:themeColor="accent1"/>
        </w:rPr>
        <w:t>ν ιόντων στις διαφορετικές αρχικές βακτηριακές συγκεντρώσεις και αλατότητες</w:t>
      </w:r>
      <w:bookmarkEnd w:id="85"/>
    </w:p>
    <w:p w:rsidR="00F02803" w:rsidRPr="00D219BF" w:rsidRDefault="00D219BF" w:rsidP="00F02803">
      <w:r>
        <w:t xml:space="preserve">Η </w:t>
      </w:r>
      <w:r w:rsidR="00A96F3E">
        <w:t>περιεκτικότητα των χλωριούχω</w:t>
      </w:r>
      <w:r w:rsidR="00F63729">
        <w:t xml:space="preserve">ν ιόντων που εμπεριέχονται σε ένα διάλυμα θαλασσινού νερού επηρεάζεται τόσο από την αλατότητα όσο και </w:t>
      </w:r>
      <w:r>
        <w:t xml:space="preserve">από </w:t>
      </w:r>
      <w:r w:rsidR="00F63729">
        <w:t>την</w:t>
      </w:r>
      <w:r>
        <w:t xml:space="preserve"> αρχική</w:t>
      </w:r>
      <w:r w:rsidR="00773834" w:rsidRPr="00773834">
        <w:t xml:space="preserve"> </w:t>
      </w:r>
      <w:r w:rsidR="00F63729">
        <w:t>βακτηριακή συγκέντρωση</w:t>
      </w:r>
      <w:r>
        <w:t>.</w:t>
      </w:r>
      <w:r w:rsidR="00773834" w:rsidRPr="00773834">
        <w:t xml:space="preserve"> </w:t>
      </w:r>
      <w:r>
        <w:t xml:space="preserve">Σύμφωνα με το </w:t>
      </w:r>
      <w:r w:rsidRPr="00F63729">
        <w:rPr>
          <w:b/>
        </w:rPr>
        <w:t>Διάγραμμα 22</w:t>
      </w:r>
      <w:r>
        <w:rPr>
          <w:b/>
        </w:rPr>
        <w:t xml:space="preserve">, </w:t>
      </w:r>
      <w:r>
        <w:t>το ποσοστό</w:t>
      </w:r>
      <w:r w:rsidR="00B20959">
        <w:t xml:space="preserve"> μείωσης</w:t>
      </w:r>
      <w:r>
        <w:t xml:space="preserve"> των ιόντων χλωρίου στα διαλύματα με τις μέγιστες αλατότητες αλλά και σε κάθε επιμέρους βακτηριακή συγκέντρωση παρουσιάζουν ομοιότητα και κυμαίνονται γύρω στο 20-25% . Ωστόσο, το 65% </w:t>
      </w:r>
      <w:r w:rsidR="00B20959">
        <w:t>μείωσης των</w:t>
      </w:r>
      <w:r w:rsidR="00B529A0">
        <w:t xml:space="preserve"> </w:t>
      </w:r>
      <w:r>
        <w:t xml:space="preserve">ιόντων </w:t>
      </w:r>
      <w:r w:rsidR="00B20959">
        <w:t xml:space="preserve">χλωρίου </w:t>
      </w:r>
      <w:r>
        <w:t>παρουσίασε το διάλυμα με την χαμηλότερη βακτηριακή συγκέντρωση και αλατότητα</w:t>
      </w:r>
      <w:r w:rsidR="00B529A0">
        <w:t>.</w:t>
      </w:r>
    </w:p>
    <w:p w:rsidR="00F02803" w:rsidRDefault="003A775A" w:rsidP="00F02803">
      <w:pPr>
        <w:keepNext/>
        <w:jc w:val="center"/>
      </w:pPr>
      <w:r>
        <w:rPr>
          <w:noProof/>
          <w:lang w:eastAsia="el-GR"/>
        </w:rPr>
        <w:lastRenderedPageBreak/>
        <w:drawing>
          <wp:inline distT="0" distB="0" distL="0" distR="0">
            <wp:extent cx="5040000" cy="3600450"/>
            <wp:effectExtent l="0" t="0" r="8255" b="0"/>
            <wp:docPr id="22" name="Γράφημα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3A775A" w:rsidRPr="00F02803" w:rsidRDefault="00F02803" w:rsidP="00F02803">
      <w:pPr>
        <w:pStyle w:val="aa"/>
        <w:jc w:val="center"/>
      </w:pPr>
      <w:bookmarkStart w:id="86" w:name="_Toc96628473"/>
      <w:r>
        <w:t xml:space="preserve">Διάγραμμα </w:t>
      </w:r>
      <w:r w:rsidR="00E9526F">
        <w:fldChar w:fldCharType="begin"/>
      </w:r>
      <w:r w:rsidR="00D81667">
        <w:instrText xml:space="preserve"> SEQ Διάγραμμα \* ARABIC </w:instrText>
      </w:r>
      <w:r w:rsidR="00E9526F">
        <w:fldChar w:fldCharType="separate"/>
      </w:r>
      <w:r>
        <w:rPr>
          <w:noProof/>
        </w:rPr>
        <w:t>23</w:t>
      </w:r>
      <w:r w:rsidR="00E9526F">
        <w:rPr>
          <w:noProof/>
        </w:rPr>
        <w:fldChar w:fldCharType="end"/>
      </w:r>
      <w:r>
        <w:t xml:space="preserve">: </w:t>
      </w:r>
      <w:r w:rsidR="00A96F3E">
        <w:rPr>
          <w:color w:val="4F81BD" w:themeColor="accent1"/>
        </w:rPr>
        <w:t>Ποσοστιαία μείωση των βρωμιούχων</w:t>
      </w:r>
      <w:r>
        <w:rPr>
          <w:color w:val="4F81BD" w:themeColor="accent1"/>
        </w:rPr>
        <w:t xml:space="preserve"> ιόντων στις διαφορετικές αρχικές βακτηριακές συγκεντρώσεις και αλατότητες</w:t>
      </w:r>
      <w:bookmarkEnd w:id="86"/>
    </w:p>
    <w:p w:rsidR="003A775A" w:rsidRPr="00F02803" w:rsidRDefault="00B529A0" w:rsidP="003A775A">
      <w:r>
        <w:t>Αντίστοιχα αποτελέσματ</w:t>
      </w:r>
      <w:r w:rsidR="00B20959">
        <w:t>α διεξήχθην και για την μείωση</w:t>
      </w:r>
      <w:r>
        <w:t xml:space="preserve"> των ιόντων βρωμίου με τα μικρότερα ποσοστά </w:t>
      </w:r>
      <w:r w:rsidR="006F29A5">
        <w:t xml:space="preserve">(20-30%) </w:t>
      </w:r>
      <w:r>
        <w:t xml:space="preserve">να εμφανίζονται στις πιο πυκνές βακτηριακές συγκεντρώσεις </w:t>
      </w:r>
      <w:r w:rsidR="006F29A5">
        <w:t>και σχεδόν για κάθε επιμέρους αλατότ</w:t>
      </w:r>
      <w:r w:rsidR="00B20959">
        <w:t>ητα. Μέγιστη ποσοστιαία μείωση</w:t>
      </w:r>
      <w:r w:rsidR="006F29A5">
        <w:t xml:space="preserve"> παρουσίασε το διάλυμα με την μικρότερη συγκέντρωση βακτηρίων και αλάτων με το ποσοστό </w:t>
      </w:r>
      <w:r w:rsidR="00B20959">
        <w:t xml:space="preserve">να ανέρχεται στα 63%. Τέλος, αξίζει να σημειωθεί ότι με τις αρχικές συγκεντρώσεις όζοντος που εφαρμόστηκαν στα παραπάνω πειράματα δεν υπήρχε σε καμία περίπτωση σχηματισμός </w:t>
      </w:r>
      <w:r w:rsidR="00A96F3E">
        <w:t>βρωμικών και χλωρικών ιόντων. Επιπλέον είναι αξιοσημείωτο ότι δεν υπήρχε εκ νέου ανάπτυξη του μικροοργανισμού σε καμία συνθήκη.</w:t>
      </w:r>
    </w:p>
    <w:p w:rsidR="003A775A" w:rsidRPr="00F02803" w:rsidRDefault="003A775A" w:rsidP="003A775A"/>
    <w:p w:rsidR="003A775A" w:rsidRPr="00F02803" w:rsidRDefault="003A775A" w:rsidP="003A775A">
      <w:pPr>
        <w:sectPr w:rsidR="003A775A" w:rsidRPr="00F02803" w:rsidSect="00156370">
          <w:headerReference w:type="default" r:id="rId65"/>
          <w:pgSz w:w="11906" w:h="16838"/>
          <w:pgMar w:top="1440" w:right="1800" w:bottom="1440" w:left="1800" w:header="708" w:footer="708" w:gutter="0"/>
          <w:cols w:space="708"/>
          <w:titlePg/>
          <w:docGrid w:linePitch="360"/>
        </w:sectPr>
      </w:pPr>
    </w:p>
    <w:p w:rsidR="00786C3E" w:rsidRPr="00911380" w:rsidRDefault="00786C3E" w:rsidP="00156370">
      <w:pPr>
        <w:pStyle w:val="a6"/>
      </w:pPr>
      <w:bookmarkStart w:id="87" w:name="_Toc96441717"/>
      <w:r>
        <w:lastRenderedPageBreak/>
        <w:t>Κεφάλαιο</w:t>
      </w:r>
      <w:r w:rsidRPr="00911380">
        <w:t xml:space="preserve"> 5: </w:t>
      </w:r>
      <w:r w:rsidRPr="000079C2">
        <w:rPr>
          <w:b w:val="0"/>
        </w:rPr>
        <w:t>Συμπεράσματα</w:t>
      </w:r>
      <w:bookmarkEnd w:id="87"/>
    </w:p>
    <w:p w:rsidR="007C3C23" w:rsidRPr="00BD658F" w:rsidRDefault="007C3C23" w:rsidP="00BD658F">
      <w:pPr>
        <w:pStyle w:val="3"/>
      </w:pPr>
      <w:bookmarkStart w:id="88" w:name="_Toc96441718"/>
      <w:r w:rsidRPr="00BD658F">
        <w:t>Σύνοψη &amp; Ανάδειξη Πλεονεκτημάτων</w:t>
      </w:r>
      <w:bookmarkEnd w:id="88"/>
    </w:p>
    <w:p w:rsidR="007C3C23" w:rsidRDefault="007C3C23" w:rsidP="007C3C23">
      <w:r>
        <w:t xml:space="preserve">Σύμφωνα με την προσομοίωση της μονάδας οζονισμού και πιο συγκεκριμένα με την εφαρμογή Νανοφυσαλίδων όζοντος σε δείγματα θαλάσσιου έρματος, για την απολύμανση αυτού, καταλήξαμε στα παρακάτω συμπεράσματα. </w:t>
      </w:r>
    </w:p>
    <w:p w:rsidR="007C3C23" w:rsidRDefault="007C3C23" w:rsidP="00A96F3E">
      <w:pPr>
        <w:pStyle w:val="a4"/>
        <w:numPr>
          <w:ilvl w:val="0"/>
          <w:numId w:val="18"/>
        </w:numPr>
        <w:spacing w:before="240"/>
      </w:pPr>
      <w:r>
        <w:t xml:space="preserve">Η περιεκτικότητα αλάτων σε ένα διάλυμα αποτελεί καθοριστικό παράγοντα στην </w:t>
      </w:r>
      <w:r w:rsidR="00A96F3E">
        <w:t xml:space="preserve">κατανάλωση του όζοντος καθώς και στην τελική </w:t>
      </w:r>
      <w:r w:rsidR="00D15BEA" w:rsidRPr="00A96F3E">
        <w:t>υπολειμματική συγκέντρωση οξειδωτικών</w:t>
      </w:r>
      <w:r>
        <w:t xml:space="preserve"> με ή χωρίς την προσθήκη μικροοργανισμών.</w:t>
      </w:r>
      <w:r w:rsidR="00A96F3E">
        <w:t xml:space="preserve"> </w:t>
      </w:r>
      <w:r>
        <w:t xml:space="preserve">Όσο </w:t>
      </w:r>
      <w:r w:rsidR="00A96F3E">
        <w:t>μεγαλύτερη η αλατότητα τόσο πιο έντονη είναι και η κατανάλωση του όζοντος</w:t>
      </w:r>
      <w:r>
        <w:t xml:space="preserve"> λόγω της παρουσίας ιόντων χλωρίου και βρωμίου, μέσω των οποίων δημιουργούνται παράγωγα.</w:t>
      </w:r>
    </w:p>
    <w:p w:rsidR="007C3C23" w:rsidRDefault="007C3C23" w:rsidP="00BD658F">
      <w:pPr>
        <w:pStyle w:val="a4"/>
        <w:numPr>
          <w:ilvl w:val="0"/>
          <w:numId w:val="18"/>
        </w:numPr>
        <w:spacing w:before="240"/>
      </w:pPr>
      <w:r>
        <w:t>Η αρχική συγκέντρωση όζοντος δεν επηρέασε</w:t>
      </w:r>
      <w:r w:rsidR="0001049B">
        <w:t xml:space="preserve"> ιδιαίτερα την αυτοκατανάλωση του</w:t>
      </w:r>
      <w:r>
        <w:t>, κυρίως στα πειράματα χωρίς μικροοργανισμούς.</w:t>
      </w:r>
    </w:p>
    <w:p w:rsidR="007C3C23" w:rsidRDefault="007C3C23" w:rsidP="00BD658F">
      <w:pPr>
        <w:pStyle w:val="a4"/>
        <w:numPr>
          <w:ilvl w:val="0"/>
          <w:numId w:val="18"/>
        </w:numPr>
        <w:spacing w:before="240"/>
      </w:pPr>
      <w:r>
        <w:t>Η διάμετρος των φυσαλίδων έπαιξε σημαντικό ρόλο στην απόδοση της απολύμανσης καθώς όσο μικρότερο το μέγεθος των φυσαλίδων τόσο μεγαλύτερος ο χρόνος παραμονής τους μέσα στο διάλυμα και άρα αποδοτικότερη δράση.</w:t>
      </w:r>
      <w:r w:rsidR="00A96F3E">
        <w:t xml:space="preserve"> Επιπλέον, τα αποτελέσματα έδειξαν ότι η χρήση νανοφυσαλίδων ενισχύει τον χρόνο ημιζωής των συνολικών υπολειμματικών οξειδωτικών.</w:t>
      </w:r>
    </w:p>
    <w:p w:rsidR="007C3C23" w:rsidRDefault="00A16005" w:rsidP="007C3C23">
      <w:r>
        <w:t>Το βασικό συμπέρασμα που προέκυψε από την συγκεκριμένη διπλωματική εργασία είναι η χρήση όζοντος ως μέσο απολύμανσης</w:t>
      </w:r>
      <w:r w:rsidR="007C3C23">
        <w:t xml:space="preserve"> καθώς και η εφαρμογ</w:t>
      </w:r>
      <w:r>
        <w:t>ή αυτού με νανοφυσαλίδες ως μέσο</w:t>
      </w:r>
      <w:r w:rsidR="007C3C23">
        <w:t xml:space="preserve"> διασποράς και σταθε</w:t>
      </w:r>
      <w:r>
        <w:t xml:space="preserve">ροποίησης του αερίου, αποτελεί μια αποτελεσματική </w:t>
      </w:r>
      <w:r w:rsidR="007C3C23">
        <w:t>μεθόδου. Τα οφέλη της απολύμανσης με νανοφυσαλίδες όζοντος είναι πολλά και παρατίθενται παρακάτω.</w:t>
      </w:r>
    </w:p>
    <w:p w:rsidR="007C3C23" w:rsidRDefault="007C3C23" w:rsidP="00C7359F">
      <w:pPr>
        <w:pStyle w:val="a4"/>
        <w:numPr>
          <w:ilvl w:val="0"/>
          <w:numId w:val="19"/>
        </w:numPr>
      </w:pPr>
      <w:r>
        <w:t>Η αλληλεπίδραση του όζοντος με τα άλατα και ιόντα οδηγεί σε σταθερότητα της απολυμαντικής και οξειδωτικής του δράσης μέσω της συνεισφοράς των παραγώγων του.</w:t>
      </w:r>
    </w:p>
    <w:p w:rsidR="007C3C23" w:rsidRDefault="007C3C23" w:rsidP="00C7359F">
      <w:pPr>
        <w:pStyle w:val="a4"/>
        <w:numPr>
          <w:ilvl w:val="0"/>
          <w:numId w:val="19"/>
        </w:numPr>
      </w:pPr>
      <w:r>
        <w:t xml:space="preserve"> Το μικροσκοπικό μέγεθος των νανοφυσαλίδων βοηθά στην επιμήκυνση της παραμονής τους στο νερό αφού</w:t>
      </w:r>
      <w:r w:rsidR="00A16005">
        <w:t xml:space="preserve"> </w:t>
      </w:r>
      <w:r>
        <w:t>συνδέεται άμεσα με την μείωση των υδροστατικών πιέσεων που ασκούνται σε αυτές με αποτέλεσμα να αναδύονται δυσκολότερα στην επιφάνεια της δεξαμενής καθώς επίσης αυξάνουν και το ποσοστό διάχυσης του αερίου.</w:t>
      </w:r>
    </w:p>
    <w:p w:rsidR="007C3C23" w:rsidRDefault="007C3C23" w:rsidP="00C7359F">
      <w:pPr>
        <w:pStyle w:val="a4"/>
        <w:numPr>
          <w:ilvl w:val="0"/>
          <w:numId w:val="19"/>
        </w:numPr>
      </w:pPr>
      <w:r>
        <w:t xml:space="preserve">Υπερτερούν των μακροφυσαλίδων καθώς έχουν καλύτερη κατανομή στον χώρο, λόγω της αυξημένης επιφανειακής τους φόρτισης,με αποτέλεσμα να </w:t>
      </w:r>
      <w:r>
        <w:lastRenderedPageBreak/>
        <w:t>αποκτούν μεγαλύτερη διαλυτότητα και διασπορά εντός του νερού, αυξάνοντας έτσι την μεταφορά μάζας και συμβάλλοντας</w:t>
      </w:r>
      <w:r w:rsidR="00A16005">
        <w:t xml:space="preserve"> </w:t>
      </w:r>
      <w:r>
        <w:t>προοδευτικά στην απολυμαντική δράση του όζοντος</w:t>
      </w:r>
      <w:r w:rsidRPr="0028713F">
        <w:t>.</w:t>
      </w:r>
    </w:p>
    <w:p w:rsidR="007C3C23" w:rsidRDefault="007C3C23" w:rsidP="00C7359F">
      <w:pPr>
        <w:pStyle w:val="a4"/>
        <w:numPr>
          <w:ilvl w:val="0"/>
          <w:numId w:val="19"/>
        </w:numPr>
      </w:pPr>
      <w:r>
        <w:t>Αυξημένη σταθερότητα προσφέρουν με την σειρά τους και οι νανοφυσαλίδες, αφήνοντας έτσι το περιθώριο για δημιουργία υπολειμματικής συγκέντρωσης των οξειδωτικών για κάποιο χρονικό διάστημα μετά το πέρας της απολύμανσης, γεγονός που συμβάλει στην αποφυγή ανάπτυξης ανακαλλιέργειας των μικροοργανισμών.</w:t>
      </w:r>
    </w:p>
    <w:p w:rsidR="007C3C23" w:rsidRPr="007C3C23" w:rsidRDefault="007C3C23" w:rsidP="00C7359F">
      <w:pPr>
        <w:pStyle w:val="a4"/>
        <w:numPr>
          <w:ilvl w:val="0"/>
          <w:numId w:val="19"/>
        </w:numPr>
      </w:pPr>
      <w:r>
        <w:t>Η εγκατάσταση, η χρήση και η λειτουργία μιας αντλίας παραγωγής νανοφυσαλίδων είναι ιδιαιτέρως απλή, πρακτική και συνάμα οικονομική.</w:t>
      </w:r>
    </w:p>
    <w:p w:rsidR="007C3C23" w:rsidRDefault="007C3C23" w:rsidP="00BD658F">
      <w:pPr>
        <w:pStyle w:val="3"/>
      </w:pPr>
      <w:bookmarkStart w:id="89" w:name="_Toc96441719"/>
      <w:r>
        <w:t>Προτάσεις βελτίωσης &amp; Μελλοντικές προοπτικές</w:t>
      </w:r>
      <w:bookmarkEnd w:id="89"/>
    </w:p>
    <w:p w:rsidR="007C3C23" w:rsidRDefault="007C3C23" w:rsidP="007C3C23">
      <w:r>
        <w:t xml:space="preserve">Η χρήση του όζοντος ως μέθοδο για την απολύμανση και τη θεραπεία του πόσιμου νερού και των λυμάτων είναι μια ελπιδοφόρα τεχνική και ιδιαιτέρως επιλέξιμη τα τελευταία χρόνια. Η αποδοτικότητα των φυσαλίδων όζοντος, </w:t>
      </w:r>
      <w:r w:rsidRPr="00622E41">
        <w:t>αύξησε την προτίμησή της για την εφαρμογή απολύ</w:t>
      </w:r>
      <w:r>
        <w:t>μανσης των βακτηρίων με αυξημένη χημική αντοχή καθώς επιτυγχάνει υψηλή απολυμαντική δράση υπό χαμηλή συγκέντρωση και χρόνο επαφής. Ωστόσο, η μέθοδος της οζόνωσης με νανοφυσαλίδες δεν έχει ακόμα ευρεία εφαρμογή, διότι υπάρχει η ανάγκη για διεξαγωγή εκτεταμένων ερευνών ώστε να καταφέρει να αποτελέσει ένα πρακτικό και συνάμα οικονομικά εφαρμόσιμο σύστημα. Η εφαρμογή ενός τέτοιου συστήματος στα πλοία θα πρέπει να εξασφαλίζει:</w:t>
      </w:r>
    </w:p>
    <w:p w:rsidR="007C3C23" w:rsidRDefault="007C3C23" w:rsidP="00C7359F">
      <w:pPr>
        <w:pStyle w:val="a4"/>
        <w:numPr>
          <w:ilvl w:val="0"/>
          <w:numId w:val="20"/>
        </w:numPr>
      </w:pPr>
      <w:r>
        <w:t>Ταχεία απολύμανση μεγάλων ποσοτήτων θαλασσινού νερού επί του πλοίου.</w:t>
      </w:r>
    </w:p>
    <w:p w:rsidR="007C3C23" w:rsidRDefault="007C3C23" w:rsidP="00C7359F">
      <w:pPr>
        <w:pStyle w:val="a4"/>
        <w:numPr>
          <w:ilvl w:val="0"/>
          <w:numId w:val="20"/>
        </w:numPr>
      </w:pPr>
      <w:r>
        <w:t>Βέλτιστη τοποθέτηση του συστήματος εντός του πλοίου, όπου προϋποθέτει χωροταξική μελέτη.</w:t>
      </w:r>
    </w:p>
    <w:p w:rsidR="007C3C23" w:rsidRDefault="007C3C23" w:rsidP="00C7359F">
      <w:pPr>
        <w:pStyle w:val="a4"/>
        <w:numPr>
          <w:ilvl w:val="0"/>
          <w:numId w:val="20"/>
        </w:numPr>
      </w:pPr>
      <w:r>
        <w:t>Συμμόρφωση όλων των ρυθμίσεων του συστήματος ώστε να πληρούν τους κανονισμούς ασφαλείας καθώς και να σέβονται το περιβαλλοντικό τους αποτύπωμα.</w:t>
      </w:r>
    </w:p>
    <w:p w:rsidR="007C3C23" w:rsidRDefault="007C3C23" w:rsidP="00C7359F">
      <w:pPr>
        <w:pStyle w:val="a4"/>
        <w:numPr>
          <w:ilvl w:val="0"/>
          <w:numId w:val="20"/>
        </w:numPr>
      </w:pPr>
      <w:r>
        <w:t xml:space="preserve"> Διεξαγωγή οικονομικής μελέτης για εκτίμηση του κόστους εγκατάστασης αλλά και σύγκριση αυτής με άλλες μεθόδους ώστε να επιλεχθεί τελικά η οικονομικά συμφέρουσα.</w:t>
      </w:r>
    </w:p>
    <w:p w:rsidR="007C3C23" w:rsidRDefault="007C3C23" w:rsidP="00C7359F">
      <w:pPr>
        <w:pStyle w:val="a4"/>
        <w:numPr>
          <w:ilvl w:val="0"/>
          <w:numId w:val="20"/>
        </w:numPr>
      </w:pPr>
      <w:r>
        <w:t>Μελέτη τοποθέτησης εκ των υστέρων μιας μονάδας απολύμανσης με νανοφυσαλίδες σε παλιά πλοία, εάν αυτό είναι οικονομικά και πρακτικά συμφέρων.</w:t>
      </w:r>
    </w:p>
    <w:p w:rsidR="007C3C23" w:rsidRDefault="007C3C23" w:rsidP="007C3C23">
      <w:r>
        <w:t>Ιδιαίτερο ενδιαφέρον έχει και η ανάπτυξη των επίγειων εγκαταστάσεων επεξεργασίας έρματος δηλαδή στον λιμένα φόρτωσης-εκφόρτωσης ώστε να μειωθεί το κόστος επιβάρυνσης της ναυτιλιακής βιομηχανίας που θα π</w:t>
      </w:r>
      <w:r w:rsidR="00ED73C5">
        <w:t>ρέπει να εγκαταστήσει συστήματα</w:t>
      </w:r>
      <w:r>
        <w:t xml:space="preserve"> απολύμανσης σε παλιά πλοία. Τα πλεονεκτήματα </w:t>
      </w:r>
      <w:r>
        <w:lastRenderedPageBreak/>
        <w:t>φαίνεται να είναι αρκετά με σημαντικότερα την καλύτερη λειτουργία με πληθώρα διαθέσιμων εναλλακτικών μεθόδων, την παροχή μεγαλύτερης ασφάλειας, δυνατότητα άμεση εκμετάλλευση του απολυμασμένου νερού για περαιτέρω χρήση καθώς και πολλά άλλα που ακόμα βρίσκονται σε εξέλιξη.</w:t>
      </w:r>
    </w:p>
    <w:p w:rsidR="00BD658F" w:rsidRPr="00E65C79" w:rsidRDefault="00BD658F" w:rsidP="007C3C23"/>
    <w:p w:rsidR="00A16005" w:rsidRDefault="00A16005" w:rsidP="00156370"/>
    <w:p w:rsidR="00A16005" w:rsidRDefault="00A16005"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156370"/>
    <w:p w:rsidR="007B5B16" w:rsidRDefault="007B5B16" w:rsidP="007B5B16">
      <w:r>
        <w:t>Αναφορά της διπλωματικής εργασίας σε συνέδριο:</w:t>
      </w:r>
    </w:p>
    <w:p w:rsidR="00A16005" w:rsidRDefault="007B5B16" w:rsidP="007B5B16">
      <w:r>
        <w:t>Π. Σερίδου, Ε. Κοτζιά, Κ. Κάτρης, Ν. Καλογεράκης (2022). Εφαρμογή Νανοφυσαλίδων Όζοντος στην Απολύμανση Θαλάσσιου Έρματος. 13o Πανελλήνιο Επιστημονικό Συνέδριο Χημικής Μηχανικής</w:t>
      </w:r>
    </w:p>
    <w:p w:rsidR="007B5B16" w:rsidRDefault="007B5B16" w:rsidP="007B5B16">
      <w:pPr>
        <w:sectPr w:rsidR="007B5B16" w:rsidSect="00156370">
          <w:headerReference w:type="default" r:id="rId66"/>
          <w:pgSz w:w="11906" w:h="16838"/>
          <w:pgMar w:top="1440" w:right="1800" w:bottom="1440" w:left="1800" w:header="708" w:footer="708" w:gutter="0"/>
          <w:cols w:space="708"/>
          <w:titlePg/>
          <w:docGrid w:linePitch="360"/>
        </w:sectPr>
      </w:pPr>
    </w:p>
    <w:bookmarkStart w:id="90" w:name="_Toc96441720" w:displacedByCustomXml="next"/>
    <w:sdt>
      <w:sdtPr>
        <w:rPr>
          <w:rFonts w:asciiTheme="minorHAnsi" w:eastAsiaTheme="minorHAnsi" w:hAnsiTheme="minorHAnsi" w:cstheme="minorBidi"/>
          <w:b w:val="0"/>
          <w:bCs w:val="0"/>
          <w:color w:val="auto"/>
          <w:sz w:val="22"/>
          <w:szCs w:val="22"/>
        </w:rPr>
        <w:id w:val="4943128"/>
        <w:docPartObj>
          <w:docPartGallery w:val="Bibliographies"/>
          <w:docPartUnique/>
        </w:docPartObj>
      </w:sdtPr>
      <w:sdtEndPr>
        <w:rPr>
          <w:sz w:val="24"/>
        </w:rPr>
      </w:sdtEndPr>
      <w:sdtContent>
        <w:p w:rsidR="005833BA" w:rsidRPr="009700CF" w:rsidRDefault="005833BA" w:rsidP="00156370">
          <w:pPr>
            <w:pStyle w:val="1"/>
          </w:pPr>
          <w:r>
            <w:t>Βιβλιογραφία</w:t>
          </w:r>
          <w:bookmarkEnd w:id="90"/>
        </w:p>
        <w:sdt>
          <w:sdtPr>
            <w:id w:val="111145805"/>
            <w:bibliography/>
          </w:sdtPr>
          <w:sdtContent>
            <w:p w:rsidR="002B7A3E" w:rsidRPr="002B7A3E" w:rsidRDefault="00E9526F" w:rsidP="002B7A3E">
              <w:pPr>
                <w:pStyle w:val="af3"/>
                <w:rPr>
                  <w:noProof/>
                  <w:lang w:val="en-US"/>
                </w:rPr>
              </w:pPr>
              <w:r>
                <w:fldChar w:fldCharType="begin"/>
              </w:r>
              <w:r w:rsidR="00A53C34" w:rsidRPr="009700CF">
                <w:instrText xml:space="preserve"> </w:instrText>
              </w:r>
              <w:r w:rsidR="00A53C34" w:rsidRPr="00A53C34">
                <w:rPr>
                  <w:lang w:val="en-US"/>
                </w:rPr>
                <w:instrText>BIBLIOGRAPHY</w:instrText>
              </w:r>
              <w:r w:rsidR="00A53C34" w:rsidRPr="009700CF">
                <w:instrText xml:space="preserve"> </w:instrText>
              </w:r>
              <w:r>
                <w:fldChar w:fldCharType="separate"/>
              </w:r>
              <w:r w:rsidR="002B7A3E" w:rsidRPr="002B7A3E">
                <w:rPr>
                  <w:noProof/>
                  <w:lang w:val="en-US"/>
                </w:rPr>
                <w:t>ABS</w:t>
              </w:r>
              <w:r w:rsidR="002B7A3E" w:rsidRPr="009700CF">
                <w:rPr>
                  <w:noProof/>
                </w:rPr>
                <w:t xml:space="preserve">. (2020). </w:t>
              </w:r>
              <w:r w:rsidR="002B7A3E" w:rsidRPr="002B7A3E">
                <w:rPr>
                  <w:i/>
                  <w:iCs/>
                  <w:noProof/>
                  <w:lang w:val="en-US"/>
                </w:rPr>
                <w:t>Guide</w:t>
              </w:r>
              <w:r w:rsidR="002B7A3E" w:rsidRPr="009700CF">
                <w:rPr>
                  <w:i/>
                  <w:iCs/>
                  <w:noProof/>
                </w:rPr>
                <w:t xml:space="preserve"> </w:t>
              </w:r>
              <w:r w:rsidR="002B7A3E" w:rsidRPr="002B7A3E">
                <w:rPr>
                  <w:i/>
                  <w:iCs/>
                  <w:noProof/>
                  <w:lang w:val="en-US"/>
                </w:rPr>
                <w:t>for</w:t>
              </w:r>
              <w:r w:rsidR="002B7A3E" w:rsidRPr="009700CF">
                <w:rPr>
                  <w:i/>
                  <w:iCs/>
                  <w:noProof/>
                </w:rPr>
                <w:t xml:space="preserve"> </w:t>
              </w:r>
              <w:r w:rsidR="002B7A3E" w:rsidRPr="002B7A3E">
                <w:rPr>
                  <w:i/>
                  <w:iCs/>
                  <w:noProof/>
                  <w:lang w:val="en-US"/>
                </w:rPr>
                <w:t>BALLAST</w:t>
              </w:r>
              <w:r w:rsidR="002B7A3E" w:rsidRPr="009700CF">
                <w:rPr>
                  <w:i/>
                  <w:iCs/>
                  <w:noProof/>
                </w:rPr>
                <w:t xml:space="preserve"> </w:t>
              </w:r>
              <w:r w:rsidR="002B7A3E" w:rsidRPr="002B7A3E">
                <w:rPr>
                  <w:i/>
                  <w:iCs/>
                  <w:noProof/>
                  <w:lang w:val="en-US"/>
                </w:rPr>
                <w:t>WATER</w:t>
              </w:r>
              <w:r w:rsidR="002B7A3E" w:rsidRPr="009700CF">
                <w:rPr>
                  <w:i/>
                  <w:iCs/>
                  <w:noProof/>
                </w:rPr>
                <w:t xml:space="preserve"> </w:t>
              </w:r>
              <w:r w:rsidR="002B7A3E" w:rsidRPr="002B7A3E">
                <w:rPr>
                  <w:i/>
                  <w:iCs/>
                  <w:noProof/>
                  <w:lang w:val="en-US"/>
                </w:rPr>
                <w:t>EXCHANGE</w:t>
              </w:r>
              <w:r w:rsidR="002B7A3E" w:rsidRPr="009700CF">
                <w:rPr>
                  <w:i/>
                  <w:iCs/>
                  <w:noProof/>
                </w:rPr>
                <w:t>.</w:t>
              </w:r>
              <w:r w:rsidR="002B7A3E" w:rsidRPr="009700CF">
                <w:rPr>
                  <w:noProof/>
                </w:rPr>
                <w:t xml:space="preserve"> </w:t>
              </w:r>
              <w:r w:rsidR="002B7A3E" w:rsidRPr="002B7A3E">
                <w:rPr>
                  <w:noProof/>
                  <w:lang w:val="en-US"/>
                </w:rPr>
                <w:t>USA: ABS.</w:t>
              </w:r>
            </w:p>
            <w:p w:rsidR="002B7A3E" w:rsidRPr="002B7A3E" w:rsidRDefault="002B7A3E" w:rsidP="002B7A3E">
              <w:pPr>
                <w:pStyle w:val="af3"/>
                <w:rPr>
                  <w:noProof/>
                  <w:lang w:val="en-US"/>
                </w:rPr>
              </w:pPr>
              <w:r w:rsidRPr="002B7A3E">
                <w:rPr>
                  <w:noProof/>
                  <w:lang w:val="en-US"/>
                </w:rPr>
                <w:t xml:space="preserve">Agarwal, A., Ng, W., &amp; Y.Liu. (2011). </w:t>
              </w:r>
              <w:r w:rsidRPr="002B7A3E">
                <w:rPr>
                  <w:i/>
                  <w:iCs/>
                  <w:noProof/>
                  <w:lang w:val="en-US"/>
                </w:rPr>
                <w:t>Principle and applications of microbubble and nanobubble technology for water treatment.</w:t>
              </w:r>
              <w:r w:rsidRPr="002B7A3E">
                <w:rPr>
                  <w:noProof/>
                  <w:lang w:val="en-US"/>
                </w:rPr>
                <w:t xml:space="preserve"> Chemosphere. Elsevier Ltd.</w:t>
              </w:r>
            </w:p>
            <w:p w:rsidR="002B7A3E" w:rsidRPr="002B7A3E" w:rsidRDefault="002B7A3E" w:rsidP="002B7A3E">
              <w:pPr>
                <w:pStyle w:val="af3"/>
                <w:rPr>
                  <w:noProof/>
                  <w:lang w:val="en-US"/>
                </w:rPr>
              </w:pPr>
              <w:r w:rsidRPr="002B7A3E">
                <w:rPr>
                  <w:noProof/>
                  <w:lang w:val="en-US"/>
                </w:rPr>
                <w:t xml:space="preserve">Alheshibri, M., &amp; Craig, V. S. (2019). </w:t>
              </w:r>
              <w:r w:rsidRPr="002B7A3E">
                <w:rPr>
                  <w:i/>
                  <w:iCs/>
                  <w:noProof/>
                  <w:lang w:val="en-US"/>
                </w:rPr>
                <w:t>Generation of nanoparticles upon mixing ethanol and water; Nanobubbles or Not?</w:t>
              </w:r>
              <w:r w:rsidRPr="002B7A3E">
                <w:rPr>
                  <w:noProof/>
                  <w:lang w:val="en-US"/>
                </w:rPr>
                <w:t xml:space="preserve"> Journal of Colloid and Interface Science. Elsevier Inc.</w:t>
              </w:r>
            </w:p>
            <w:p w:rsidR="002B7A3E" w:rsidRPr="002B7A3E" w:rsidRDefault="002B7A3E" w:rsidP="002B7A3E">
              <w:pPr>
                <w:pStyle w:val="af3"/>
                <w:rPr>
                  <w:noProof/>
                  <w:lang w:val="en-US"/>
                </w:rPr>
              </w:pPr>
              <w:r w:rsidRPr="002B7A3E">
                <w:rPr>
                  <w:noProof/>
                  <w:lang w:val="en-US"/>
                </w:rPr>
                <w:t xml:space="preserve">Azevedo, A., Oliveira, H., &amp; Rubio, J. (2019). </w:t>
              </w:r>
              <w:r w:rsidRPr="002B7A3E">
                <w:rPr>
                  <w:i/>
                  <w:iCs/>
                  <w:noProof/>
                  <w:lang w:val="en-US"/>
                </w:rPr>
                <w:t>Bulk nanobubbles in the mineral and environmental areas: Updating research and applications.</w:t>
              </w:r>
              <w:r w:rsidRPr="002B7A3E">
                <w:rPr>
                  <w:noProof/>
                  <w:lang w:val="en-US"/>
                </w:rPr>
                <w:t xml:space="preserve"> Advances in Colloid and Interface Science.</w:t>
              </w:r>
            </w:p>
            <w:p w:rsidR="002B7A3E" w:rsidRPr="002B7A3E" w:rsidRDefault="002B7A3E" w:rsidP="002B7A3E">
              <w:pPr>
                <w:pStyle w:val="af3"/>
                <w:rPr>
                  <w:noProof/>
                  <w:lang w:val="en-US"/>
                </w:rPr>
              </w:pPr>
              <w:r w:rsidRPr="002B7A3E">
                <w:rPr>
                  <w:noProof/>
                  <w:lang w:val="en-US"/>
                </w:rPr>
                <w:t xml:space="preserve">Bader, H., &amp; Hoigne, J. (1982). </w:t>
              </w:r>
              <w:r w:rsidRPr="002B7A3E">
                <w:rPr>
                  <w:i/>
                  <w:iCs/>
                  <w:noProof/>
                  <w:lang w:val="en-US"/>
                </w:rPr>
                <w:t>Determination of ozone in water by the indigo method; a submitted standard method.</w:t>
              </w:r>
              <w:r w:rsidRPr="002B7A3E">
                <w:rPr>
                  <w:noProof/>
                  <w:lang w:val="en-US"/>
                </w:rPr>
                <w:t xml:space="preserve"> Science &amp; Engineering.</w:t>
              </w:r>
            </w:p>
            <w:p w:rsidR="002B7A3E" w:rsidRPr="002B7A3E" w:rsidRDefault="002B7A3E" w:rsidP="002B7A3E">
              <w:pPr>
                <w:pStyle w:val="af3"/>
                <w:rPr>
                  <w:noProof/>
                  <w:lang w:val="en-US"/>
                </w:rPr>
              </w:pPr>
              <w:r w:rsidRPr="002B7A3E">
                <w:rPr>
                  <w:noProof/>
                  <w:lang w:val="en-US"/>
                </w:rPr>
                <w:t xml:space="preserve">Batagoda, J. H., Hewage, S. A., &amp; Meegoda, J. N. (2018). </w:t>
              </w:r>
              <w:r w:rsidRPr="002B7A3E">
                <w:rPr>
                  <w:i/>
                  <w:iCs/>
                  <w:noProof/>
                  <w:lang w:val="en-US"/>
                </w:rPr>
                <w:t>Nano-ozone bubbles for drinking water treatmen.</w:t>
              </w:r>
              <w:r w:rsidRPr="002B7A3E">
                <w:rPr>
                  <w:noProof/>
                  <w:lang w:val="en-US"/>
                </w:rPr>
                <w:t xml:space="preserve"> Journal of Environmental Engineering and Science.</w:t>
              </w:r>
            </w:p>
            <w:p w:rsidR="002B7A3E" w:rsidRPr="002B7A3E" w:rsidRDefault="002B7A3E" w:rsidP="002B7A3E">
              <w:pPr>
                <w:pStyle w:val="af3"/>
                <w:rPr>
                  <w:noProof/>
                  <w:lang w:val="en-US"/>
                </w:rPr>
              </w:pPr>
              <w:r w:rsidRPr="002B7A3E">
                <w:rPr>
                  <w:noProof/>
                  <w:lang w:val="en-US"/>
                </w:rPr>
                <w:t xml:space="preserve">Batagoda, J. H., Hewage, S. D., &amp; Meegoda, J. N. (2019). </w:t>
              </w:r>
              <w:r w:rsidRPr="002B7A3E">
                <w:rPr>
                  <w:i/>
                  <w:iCs/>
                  <w:noProof/>
                  <w:lang w:val="en-US"/>
                </w:rPr>
                <w:t>Remediation of heavy-metal-contaminated sediments in USA using ultrasound and ozone nanobubbles.</w:t>
              </w:r>
              <w:r w:rsidRPr="002B7A3E">
                <w:rPr>
                  <w:noProof/>
                  <w:lang w:val="en-US"/>
                </w:rPr>
                <w:t xml:space="preserve"> Journal of Environmental Engineering and Science.</w:t>
              </w:r>
            </w:p>
            <w:p w:rsidR="002B7A3E" w:rsidRPr="002B7A3E" w:rsidRDefault="002B7A3E" w:rsidP="002B7A3E">
              <w:pPr>
                <w:pStyle w:val="af3"/>
                <w:rPr>
                  <w:noProof/>
                  <w:lang w:val="en-US"/>
                </w:rPr>
              </w:pPr>
              <w:r w:rsidRPr="002B7A3E">
                <w:rPr>
                  <w:noProof/>
                  <w:lang w:val="en-US"/>
                </w:rPr>
                <w:t xml:space="preserve">Bielski, M., Wachowicz, J., Bielski, R., Adamczyk, A., &amp; Jantanata, H. (2018). </w:t>
              </w:r>
              <w:r w:rsidRPr="002B7A3E">
                <w:rPr>
                  <w:i/>
                  <w:iCs/>
                  <w:noProof/>
                  <w:lang w:val="en-US"/>
                </w:rPr>
                <w:t>Diagnostics in ballast water management.</w:t>
              </w:r>
              <w:r w:rsidRPr="002B7A3E">
                <w:rPr>
                  <w:noProof/>
                  <w:lang w:val="en-US"/>
                </w:rPr>
                <w:t xml:space="preserve"> Research Gate.</w:t>
              </w:r>
            </w:p>
            <w:p w:rsidR="002B7A3E" w:rsidRPr="002B7A3E" w:rsidRDefault="002B7A3E" w:rsidP="002B7A3E">
              <w:pPr>
                <w:pStyle w:val="af3"/>
                <w:rPr>
                  <w:noProof/>
                  <w:lang w:val="en-US"/>
                </w:rPr>
              </w:pPr>
              <w:r w:rsidRPr="002B7A3E">
                <w:rPr>
                  <w:noProof/>
                  <w:lang w:val="en-US"/>
                </w:rPr>
                <w:t xml:space="preserve">Blue Ballast. (2019). </w:t>
              </w:r>
              <w:r w:rsidRPr="002B7A3E">
                <w:rPr>
                  <w:i/>
                  <w:iCs/>
                  <w:noProof/>
                  <w:lang w:val="en-US"/>
                </w:rPr>
                <w:t>Representing Ballast Water Treatment- Systems Manufacturers.</w:t>
              </w:r>
              <w:r w:rsidRPr="002B7A3E">
                <w:rPr>
                  <w:noProof/>
                  <w:lang w:val="en-US"/>
                </w:rPr>
                <w:t xml:space="preserve"> BreakWater International.</w:t>
              </w:r>
            </w:p>
            <w:p w:rsidR="002B7A3E" w:rsidRPr="002B7A3E" w:rsidRDefault="002B7A3E" w:rsidP="002B7A3E">
              <w:pPr>
                <w:pStyle w:val="af3"/>
                <w:rPr>
                  <w:noProof/>
                  <w:lang w:val="en-US"/>
                </w:rPr>
              </w:pPr>
              <w:r w:rsidRPr="002B7A3E">
                <w:rPr>
                  <w:noProof/>
                  <w:lang w:val="en-US"/>
                </w:rPr>
                <w:t xml:space="preserve">Bueno-Tokunaga, A., Pérez-Garibay, R., &amp; Martínez-Carrillo, D. (2015). </w:t>
              </w:r>
              <w:r w:rsidRPr="002B7A3E">
                <w:rPr>
                  <w:i/>
                  <w:iCs/>
                  <w:noProof/>
                  <w:lang w:val="en-US"/>
                </w:rPr>
                <w:t>Zeta potential of air bubbles conditioned with typical froth flotation reagents.</w:t>
              </w:r>
              <w:r w:rsidRPr="002B7A3E">
                <w:rPr>
                  <w:noProof/>
                  <w:lang w:val="en-US"/>
                </w:rPr>
                <w:t xml:space="preserve"> International Journal of Mineral Processing.</w:t>
              </w:r>
            </w:p>
            <w:p w:rsidR="002B7A3E" w:rsidRPr="002B7A3E" w:rsidRDefault="002B7A3E" w:rsidP="002B7A3E">
              <w:pPr>
                <w:pStyle w:val="af3"/>
                <w:rPr>
                  <w:noProof/>
                  <w:lang w:val="en-US"/>
                </w:rPr>
              </w:pPr>
              <w:r w:rsidRPr="002B7A3E">
                <w:rPr>
                  <w:noProof/>
                  <w:lang w:val="en-US"/>
                </w:rPr>
                <w:t xml:space="preserve">Eklund, F., Alheshibri, M., &amp; Swenson, J. (2021). </w:t>
              </w:r>
              <w:r w:rsidRPr="002B7A3E">
                <w:rPr>
                  <w:i/>
                  <w:iCs/>
                  <w:noProof/>
                  <w:lang w:val="en-US"/>
                </w:rPr>
                <w:t>Differentiating bulk nanobubbles from nanodroplets and nanoparticles.</w:t>
              </w:r>
              <w:r w:rsidRPr="002B7A3E">
                <w:rPr>
                  <w:noProof/>
                  <w:lang w:val="en-US"/>
                </w:rPr>
                <w:t xml:space="preserve"> Current Opinion in Colloid and Interface Science. Elsevier Ltd.</w:t>
              </w:r>
            </w:p>
            <w:p w:rsidR="002B7A3E" w:rsidRPr="002B7A3E" w:rsidRDefault="002B7A3E" w:rsidP="002B7A3E">
              <w:pPr>
                <w:pStyle w:val="af3"/>
                <w:rPr>
                  <w:noProof/>
                  <w:lang w:val="en-US"/>
                </w:rPr>
              </w:pPr>
              <w:r w:rsidRPr="002B7A3E">
                <w:rPr>
                  <w:noProof/>
                  <w:lang w:val="en-US"/>
                </w:rPr>
                <w:t xml:space="preserve">Favvas, E. (2021). </w:t>
              </w:r>
              <w:r w:rsidRPr="002B7A3E">
                <w:rPr>
                  <w:i/>
                  <w:iCs/>
                  <w:noProof/>
                  <w:lang w:val="en-US"/>
                </w:rPr>
                <w:t>ScienceDirect Bulk nanobubbles , generation methods and potential applications.</w:t>
              </w:r>
              <w:r w:rsidRPr="002B7A3E">
                <w:rPr>
                  <w:noProof/>
                  <w:lang w:val="en-US"/>
                </w:rPr>
                <w:t xml:space="preserve"> Current Opinion in Colloid &amp; Interface Science.</w:t>
              </w:r>
            </w:p>
            <w:p w:rsidR="002B7A3E" w:rsidRPr="002B7A3E" w:rsidRDefault="002B7A3E" w:rsidP="002B7A3E">
              <w:pPr>
                <w:pStyle w:val="af3"/>
                <w:rPr>
                  <w:noProof/>
                  <w:lang w:val="en-US"/>
                </w:rPr>
              </w:pPr>
              <w:r w:rsidRPr="002B7A3E">
                <w:rPr>
                  <w:noProof/>
                  <w:lang w:val="en-US"/>
                </w:rPr>
                <w:t xml:space="preserve">Ferraro, G., Jadhav, A. J., &amp; Barigou, M. (2020). </w:t>
              </w:r>
              <w:r w:rsidRPr="002B7A3E">
                <w:rPr>
                  <w:i/>
                  <w:iCs/>
                  <w:noProof/>
                  <w:lang w:val="en-US"/>
                </w:rPr>
                <w:t>A Henry’s law method for generating bulk nanobubbles.</w:t>
              </w:r>
              <w:r w:rsidRPr="002B7A3E">
                <w:rPr>
                  <w:noProof/>
                  <w:lang w:val="en-US"/>
                </w:rPr>
                <w:t xml:space="preserve"> Nanoscale. Royal Society of Chemistry.</w:t>
              </w:r>
            </w:p>
            <w:p w:rsidR="002B7A3E" w:rsidRPr="002B7A3E" w:rsidRDefault="002B7A3E" w:rsidP="002B7A3E">
              <w:pPr>
                <w:pStyle w:val="af3"/>
                <w:rPr>
                  <w:noProof/>
                  <w:lang w:val="en-US"/>
                </w:rPr>
              </w:pPr>
              <w:r w:rsidRPr="002B7A3E">
                <w:rPr>
                  <w:noProof/>
                  <w:lang w:val="en-US"/>
                </w:rPr>
                <w:lastRenderedPageBreak/>
                <w:t xml:space="preserve">Gonçalves, A. A., &amp; A.Gagnon, G. (2018). </w:t>
              </w:r>
              <w:r w:rsidRPr="002B7A3E">
                <w:rPr>
                  <w:i/>
                  <w:iCs/>
                  <w:noProof/>
                  <w:lang w:val="en-US"/>
                </w:rPr>
                <w:t>eawater ozonation: effects of seawater parameters on oxidant loading rates, residual toxicity, and total residual oxidants/by-products reduction during storage time.</w:t>
              </w:r>
              <w:r w:rsidRPr="002B7A3E">
                <w:rPr>
                  <w:noProof/>
                  <w:lang w:val="en-US"/>
                </w:rPr>
                <w:t xml:space="preserve"> London: Taylor &amp; Francis Online.</w:t>
              </w:r>
            </w:p>
            <w:p w:rsidR="002B7A3E" w:rsidRPr="002B7A3E" w:rsidRDefault="002B7A3E" w:rsidP="002B7A3E">
              <w:pPr>
                <w:pStyle w:val="af3"/>
                <w:rPr>
                  <w:noProof/>
                  <w:lang w:val="en-US"/>
                </w:rPr>
              </w:pPr>
              <w:r w:rsidRPr="002B7A3E">
                <w:rPr>
                  <w:noProof/>
                  <w:lang w:val="en-US"/>
                </w:rPr>
                <w:t xml:space="preserve">ICS. (2019). </w:t>
              </w:r>
              <w:r w:rsidRPr="002B7A3E">
                <w:rPr>
                  <w:i/>
                  <w:iCs/>
                  <w:noProof/>
                  <w:lang w:val="en-US"/>
                </w:rPr>
                <w:t>Shipping and world trade: driving prosperity.</w:t>
              </w:r>
              <w:r w:rsidRPr="002B7A3E">
                <w:rPr>
                  <w:noProof/>
                  <w:lang w:val="en-US"/>
                </w:rPr>
                <w:t xml:space="preserve"> London: ICS, Shipping Facts.</w:t>
              </w:r>
            </w:p>
            <w:p w:rsidR="002B7A3E" w:rsidRPr="002B7A3E" w:rsidRDefault="002B7A3E" w:rsidP="002B7A3E">
              <w:pPr>
                <w:pStyle w:val="af3"/>
                <w:rPr>
                  <w:noProof/>
                  <w:lang w:val="en-US"/>
                </w:rPr>
              </w:pPr>
              <w:r w:rsidRPr="002B7A3E">
                <w:rPr>
                  <w:noProof/>
                  <w:lang w:val="en-US"/>
                </w:rPr>
                <w:t xml:space="preserve">Imaizumi, K., &amp; al., e. (2018). </w:t>
              </w:r>
              <w:r w:rsidRPr="002B7A3E">
                <w:rPr>
                  <w:i/>
                  <w:iCs/>
                  <w:noProof/>
                  <w:lang w:val="en-US"/>
                </w:rPr>
                <w:t>Disinfection of an EMS/AHPND strain of Vibrio parahaemolyticus using ozone nanobubbles.</w:t>
              </w:r>
              <w:r w:rsidRPr="002B7A3E">
                <w:rPr>
                  <w:noProof/>
                  <w:lang w:val="en-US"/>
                </w:rPr>
                <w:t xml:space="preserve"> Journal of Fish Diseases.</w:t>
              </w:r>
            </w:p>
            <w:p w:rsidR="002B7A3E" w:rsidRPr="002B7A3E" w:rsidRDefault="002B7A3E" w:rsidP="002B7A3E">
              <w:pPr>
                <w:pStyle w:val="af3"/>
                <w:rPr>
                  <w:noProof/>
                  <w:lang w:val="en-US"/>
                </w:rPr>
              </w:pPr>
              <w:r w:rsidRPr="002B7A3E">
                <w:rPr>
                  <w:noProof/>
                  <w:lang w:val="en-US"/>
                </w:rPr>
                <w:t xml:space="preserve">IMO. (2017). </w:t>
              </w:r>
              <w:r w:rsidRPr="002B7A3E">
                <w:rPr>
                  <w:i/>
                  <w:iCs/>
                  <w:noProof/>
                  <w:lang w:val="en-US"/>
                </w:rPr>
                <w:t>International Convention for the Control and Management of Ships' Ballast Water and Sediments (BWM).</w:t>
              </w:r>
              <w:r w:rsidRPr="002B7A3E">
                <w:rPr>
                  <w:noProof/>
                  <w:lang w:val="en-US"/>
                </w:rPr>
                <w:t xml:space="preserve"> London: IMO.</w:t>
              </w:r>
            </w:p>
            <w:p w:rsidR="002B7A3E" w:rsidRPr="002B7A3E" w:rsidRDefault="002B7A3E" w:rsidP="002B7A3E">
              <w:pPr>
                <w:pStyle w:val="af3"/>
                <w:rPr>
                  <w:noProof/>
                  <w:lang w:val="en-US"/>
                </w:rPr>
              </w:pPr>
              <w:r w:rsidRPr="002B7A3E">
                <w:rPr>
                  <w:noProof/>
                  <w:lang w:val="en-US"/>
                </w:rPr>
                <w:t xml:space="preserve">Jung, Y. (2017). </w:t>
              </w:r>
              <w:r w:rsidRPr="002B7A3E">
                <w:rPr>
                  <w:i/>
                  <w:iCs/>
                  <w:noProof/>
                  <w:lang w:val="en-US"/>
                </w:rPr>
                <w:t>A kinetic study of ozone decay and bromine formation in saltwater ozonation: Effect of O3dose, salinity, pH, and temperature.</w:t>
              </w:r>
              <w:r w:rsidRPr="002B7A3E">
                <w:rPr>
                  <w:noProof/>
                  <w:lang w:val="en-US"/>
                </w:rPr>
                <w:t xml:space="preserve"> Elsevier: Chemical Engineering Journal.</w:t>
              </w:r>
            </w:p>
            <w:p w:rsidR="002B7A3E" w:rsidRPr="002B7A3E" w:rsidRDefault="002B7A3E" w:rsidP="002B7A3E">
              <w:pPr>
                <w:pStyle w:val="af3"/>
                <w:rPr>
                  <w:noProof/>
                  <w:lang w:val="en-US"/>
                </w:rPr>
              </w:pPr>
              <w:r w:rsidRPr="002B7A3E">
                <w:rPr>
                  <w:noProof/>
                  <w:lang w:val="en-US"/>
                </w:rPr>
                <w:t xml:space="preserve">Juretić, H., Dobrović, S., Ružinski, N., Lovrić, J., Pećarević, M., Mikuš, J., </w:t>
              </w:r>
              <w:r>
                <w:rPr>
                  <w:noProof/>
                </w:rPr>
                <w:t>καισυν</w:t>
              </w:r>
              <w:r w:rsidRPr="002B7A3E">
                <w:rPr>
                  <w:noProof/>
                  <w:lang w:val="en-US"/>
                </w:rPr>
                <w:t xml:space="preserve">. (2011). </w:t>
              </w:r>
              <w:r w:rsidRPr="002B7A3E">
                <w:rPr>
                  <w:i/>
                  <w:iCs/>
                  <w:noProof/>
                  <w:lang w:val="en-US"/>
                </w:rPr>
                <w:t>Pilot study on ozonation as a possible treatment for ballast water.</w:t>
              </w:r>
              <w:r w:rsidRPr="002B7A3E">
                <w:rPr>
                  <w:noProof/>
                  <w:lang w:val="en-US"/>
                </w:rPr>
                <w:t xml:space="preserve"> Ozone: Science and Engineering.</w:t>
              </w:r>
            </w:p>
            <w:p w:rsidR="002B7A3E" w:rsidRPr="002B7A3E" w:rsidRDefault="002B7A3E" w:rsidP="002B7A3E">
              <w:pPr>
                <w:pStyle w:val="af3"/>
                <w:rPr>
                  <w:noProof/>
                  <w:lang w:val="en-US"/>
                </w:rPr>
              </w:pPr>
              <w:r w:rsidRPr="002B7A3E">
                <w:rPr>
                  <w:noProof/>
                  <w:lang w:val="en-US"/>
                </w:rPr>
                <w:t xml:space="preserve">Khan, P., Zhu, W., Huang, F., Gao, W., &amp; Khan, N. A. (2020). </w:t>
              </w:r>
              <w:r w:rsidRPr="002B7A3E">
                <w:rPr>
                  <w:i/>
                  <w:iCs/>
                  <w:noProof/>
                  <w:lang w:val="en-US"/>
                </w:rPr>
                <w:t>Micro–nanobubble technology and water-related application.</w:t>
              </w:r>
              <w:r w:rsidRPr="002B7A3E">
                <w:rPr>
                  <w:noProof/>
                  <w:lang w:val="en-US"/>
                </w:rPr>
                <w:t xml:space="preserve"> IWA Publishing.</w:t>
              </w:r>
            </w:p>
            <w:p w:rsidR="002B7A3E" w:rsidRPr="002B7A3E" w:rsidRDefault="002B7A3E" w:rsidP="002B7A3E">
              <w:pPr>
                <w:pStyle w:val="af3"/>
                <w:rPr>
                  <w:noProof/>
                  <w:lang w:val="en-US"/>
                </w:rPr>
              </w:pPr>
              <w:r w:rsidRPr="002B7A3E">
                <w:rPr>
                  <w:noProof/>
                  <w:lang w:val="en-US"/>
                </w:rPr>
                <w:t xml:space="preserve">Klammer, H. (2020). </w:t>
              </w:r>
              <w:r w:rsidRPr="002B7A3E">
                <w:rPr>
                  <w:i/>
                  <w:iCs/>
                  <w:noProof/>
                  <w:lang w:val="en-US"/>
                </w:rPr>
                <w:t>Modeling Micro- And Nano-Bubble Stability and Treatment Mechanisms in Batch Reactors.</w:t>
              </w:r>
              <w:r w:rsidRPr="002B7A3E">
                <w:rPr>
                  <w:noProof/>
                  <w:lang w:val="en-US"/>
                </w:rPr>
                <w:t xml:space="preserve"> United States: Journal of Environmental Engineering.</w:t>
              </w:r>
            </w:p>
            <w:p w:rsidR="002B7A3E" w:rsidRPr="002B7A3E" w:rsidRDefault="002B7A3E" w:rsidP="002B7A3E">
              <w:pPr>
                <w:pStyle w:val="af3"/>
                <w:rPr>
                  <w:noProof/>
                  <w:lang w:val="en-US"/>
                </w:rPr>
              </w:pPr>
              <w:r w:rsidRPr="002B7A3E">
                <w:rPr>
                  <w:noProof/>
                  <w:lang w:val="en-US"/>
                </w:rPr>
                <w:t xml:space="preserve">Lloyd's Register. (2015). </w:t>
              </w:r>
              <w:r w:rsidRPr="002B7A3E">
                <w:rPr>
                  <w:i/>
                  <w:iCs/>
                  <w:noProof/>
                  <w:lang w:val="en-US"/>
                </w:rPr>
                <w:t>Understanding Ballast Water Management.</w:t>
              </w:r>
              <w:r w:rsidRPr="002B7A3E">
                <w:rPr>
                  <w:noProof/>
                  <w:lang w:val="en-US"/>
                </w:rPr>
                <w:t xml:space="preserve"> London: Lloyd's Register Marine.</w:t>
              </w:r>
            </w:p>
            <w:p w:rsidR="002B7A3E" w:rsidRPr="002B7A3E" w:rsidRDefault="002B7A3E" w:rsidP="002B7A3E">
              <w:pPr>
                <w:pStyle w:val="af3"/>
                <w:rPr>
                  <w:noProof/>
                  <w:lang w:val="en-US"/>
                </w:rPr>
              </w:pPr>
              <w:r w:rsidRPr="002B7A3E">
                <w:rPr>
                  <w:noProof/>
                  <w:lang w:val="en-US"/>
                </w:rPr>
                <w:t xml:space="preserve">Lyu, T., Wu, S., Mortimer, R. J., &amp; Pan, G. (2019). </w:t>
              </w:r>
              <w:r w:rsidRPr="002B7A3E">
                <w:rPr>
                  <w:i/>
                  <w:iCs/>
                  <w:noProof/>
                  <w:lang w:val="en-US"/>
                </w:rPr>
                <w:t>Nanobubble Technology in Environmental Engineering: Revolutionization Potential and Challenges.</w:t>
              </w:r>
              <w:r w:rsidRPr="002B7A3E">
                <w:rPr>
                  <w:noProof/>
                  <w:lang w:val="en-US"/>
                </w:rPr>
                <w:t xml:space="preserve"> Environmental Science &amp; Technology.</w:t>
              </w:r>
            </w:p>
            <w:p w:rsidR="002B7A3E" w:rsidRPr="002B7A3E" w:rsidRDefault="002B7A3E" w:rsidP="002B7A3E">
              <w:pPr>
                <w:pStyle w:val="af3"/>
                <w:rPr>
                  <w:noProof/>
                  <w:lang w:val="en-US"/>
                </w:rPr>
              </w:pPr>
              <w:r w:rsidRPr="002B7A3E">
                <w:rPr>
                  <w:noProof/>
                  <w:lang w:val="en-US"/>
                </w:rPr>
                <w:t xml:space="preserve">Meegoda, J. N., Hewage, S. A., &amp; Batagoda, J. H. (2018). </w:t>
              </w:r>
              <w:r w:rsidRPr="002B7A3E">
                <w:rPr>
                  <w:i/>
                  <w:iCs/>
                  <w:noProof/>
                  <w:lang w:val="en-US"/>
                </w:rPr>
                <w:t>Stability of Nanobubbles.</w:t>
              </w:r>
              <w:r w:rsidRPr="002B7A3E">
                <w:rPr>
                  <w:noProof/>
                  <w:lang w:val="en-US"/>
                </w:rPr>
                <w:t xml:space="preserve"> New Jersey: Environmental Engineering Science.</w:t>
              </w:r>
            </w:p>
            <w:p w:rsidR="002B7A3E" w:rsidRPr="002B7A3E" w:rsidRDefault="002B7A3E" w:rsidP="002B7A3E">
              <w:pPr>
                <w:pStyle w:val="af3"/>
                <w:rPr>
                  <w:noProof/>
                  <w:lang w:val="en-US"/>
                </w:rPr>
              </w:pPr>
              <w:r w:rsidRPr="002B7A3E">
                <w:rPr>
                  <w:noProof/>
                  <w:lang w:val="en-US"/>
                </w:rPr>
                <w:t xml:space="preserve">N.Bellefontaine, F.Haag, O.Linden, &amp; J.Matheickal. (2010). </w:t>
              </w:r>
              <w:r w:rsidRPr="002B7A3E">
                <w:rPr>
                  <w:i/>
                  <w:iCs/>
                  <w:noProof/>
                  <w:lang w:val="en-US"/>
                </w:rPr>
                <w:t>Emerging Ballast Water Management Systems.</w:t>
              </w:r>
              <w:r w:rsidRPr="002B7A3E">
                <w:rPr>
                  <w:noProof/>
                  <w:lang w:val="en-US"/>
                </w:rPr>
                <w:t xml:space="preserve"> Sweden: IMO-WMU Research and Development Forum.</w:t>
              </w:r>
            </w:p>
            <w:p w:rsidR="002B7A3E" w:rsidRPr="002B7A3E" w:rsidRDefault="002B7A3E" w:rsidP="002B7A3E">
              <w:pPr>
                <w:pStyle w:val="af3"/>
                <w:rPr>
                  <w:noProof/>
                  <w:lang w:val="en-US"/>
                </w:rPr>
              </w:pPr>
              <w:r w:rsidRPr="002B7A3E">
                <w:rPr>
                  <w:noProof/>
                  <w:lang w:val="en-US"/>
                </w:rPr>
                <w:t xml:space="preserve">nanoComposix. (2019). </w:t>
              </w:r>
              <w:r w:rsidRPr="002B7A3E">
                <w:rPr>
                  <w:i/>
                  <w:iCs/>
                  <w:noProof/>
                  <w:lang w:val="en-US"/>
                </w:rPr>
                <w:t>Silica Physical Properties.</w:t>
              </w:r>
              <w:r w:rsidRPr="002B7A3E">
                <w:rPr>
                  <w:noProof/>
                  <w:lang w:val="en-US"/>
                </w:rPr>
                <w:t xml:space="preserve"> nanoComposix.</w:t>
              </w:r>
            </w:p>
            <w:p w:rsidR="002B7A3E" w:rsidRPr="002B7A3E" w:rsidRDefault="002B7A3E" w:rsidP="002B7A3E">
              <w:pPr>
                <w:pStyle w:val="af3"/>
                <w:rPr>
                  <w:noProof/>
                  <w:lang w:val="en-US"/>
                </w:rPr>
              </w:pPr>
              <w:r w:rsidRPr="002B7A3E">
                <w:rPr>
                  <w:noProof/>
                  <w:lang w:val="en-US"/>
                </w:rPr>
                <w:t xml:space="preserve">Ohgaki, K., Khanh, N. Q., Joden, Y., Tsuji, A., &amp; Nakagawa, T. (2010). </w:t>
              </w:r>
              <w:r w:rsidRPr="002B7A3E">
                <w:rPr>
                  <w:i/>
                  <w:iCs/>
                  <w:noProof/>
                  <w:lang w:val="en-US"/>
                </w:rPr>
                <w:t>Physicochemical approach to nanobubble solutions.</w:t>
              </w:r>
              <w:r w:rsidRPr="002B7A3E">
                <w:rPr>
                  <w:noProof/>
                  <w:lang w:val="en-US"/>
                </w:rPr>
                <w:t xml:space="preserve"> Chemical Engineerin Science.</w:t>
              </w:r>
            </w:p>
            <w:p w:rsidR="002B7A3E" w:rsidRPr="002B7A3E" w:rsidRDefault="002B7A3E" w:rsidP="002B7A3E">
              <w:pPr>
                <w:pStyle w:val="af3"/>
                <w:rPr>
                  <w:noProof/>
                  <w:lang w:val="en-US"/>
                </w:rPr>
              </w:pPr>
              <w:r w:rsidRPr="002B7A3E">
                <w:rPr>
                  <w:noProof/>
                  <w:lang w:val="en-US"/>
                </w:rPr>
                <w:t xml:space="preserve">Penru, Y. (2013). </w:t>
              </w:r>
              <w:r w:rsidRPr="002B7A3E">
                <w:rPr>
                  <w:i/>
                  <w:iCs/>
                  <w:noProof/>
                  <w:lang w:val="en-US"/>
                </w:rPr>
                <w:t>Disinfection of Seawater: Application of UV and Ozone.</w:t>
              </w:r>
              <w:r w:rsidRPr="002B7A3E">
                <w:rPr>
                  <w:noProof/>
                  <w:lang w:val="en-US"/>
                </w:rPr>
                <w:t xml:space="preserve"> Ozone: Science and Engineering.</w:t>
              </w:r>
            </w:p>
            <w:p w:rsidR="002B7A3E" w:rsidRPr="002B7A3E" w:rsidRDefault="002B7A3E" w:rsidP="002B7A3E">
              <w:pPr>
                <w:pStyle w:val="af3"/>
                <w:rPr>
                  <w:noProof/>
                  <w:lang w:val="en-US"/>
                </w:rPr>
              </w:pPr>
              <w:r w:rsidRPr="002B7A3E">
                <w:rPr>
                  <w:noProof/>
                  <w:lang w:val="en-US"/>
                </w:rPr>
                <w:lastRenderedPageBreak/>
                <w:t xml:space="preserve">Raaymakers, E. (2001). </w:t>
              </w:r>
              <w:r w:rsidRPr="002B7A3E">
                <w:rPr>
                  <w:i/>
                  <w:iCs/>
                  <w:noProof/>
                  <w:lang w:val="en-US"/>
                </w:rPr>
                <w:t>1st International Ballast Water Treatment (R&amp;D Symposium) (Globallast Monograph Series No.5).</w:t>
              </w:r>
              <w:r w:rsidRPr="002B7A3E">
                <w:rPr>
                  <w:noProof/>
                  <w:lang w:val="en-US"/>
                </w:rPr>
                <w:t xml:space="preserve"> London: Global Ballast Water Management Programme.</w:t>
              </w:r>
            </w:p>
            <w:p w:rsidR="002B7A3E" w:rsidRPr="002B7A3E" w:rsidRDefault="002B7A3E" w:rsidP="002B7A3E">
              <w:pPr>
                <w:pStyle w:val="af3"/>
                <w:rPr>
                  <w:noProof/>
                  <w:lang w:val="en-US"/>
                </w:rPr>
              </w:pPr>
              <w:r w:rsidRPr="002B7A3E">
                <w:rPr>
                  <w:noProof/>
                  <w:lang w:val="en-US"/>
                </w:rPr>
                <w:t xml:space="preserve">Sanguri, M. (2010). </w:t>
              </w:r>
              <w:r w:rsidRPr="002B7A3E">
                <w:rPr>
                  <w:i/>
                  <w:iCs/>
                  <w:noProof/>
                  <w:lang w:val="en-US"/>
                </w:rPr>
                <w:t>Ballast Water Management Plans and Different Methods of Ballast Water Exchange.</w:t>
              </w:r>
              <w:r w:rsidRPr="002B7A3E">
                <w:rPr>
                  <w:noProof/>
                  <w:lang w:val="en-US"/>
                </w:rPr>
                <w:t xml:space="preserve"> New York: Bright Hub Engineering.</w:t>
              </w:r>
            </w:p>
            <w:p w:rsidR="002B7A3E" w:rsidRPr="002B7A3E" w:rsidRDefault="002B7A3E" w:rsidP="002B7A3E">
              <w:pPr>
                <w:pStyle w:val="af3"/>
                <w:rPr>
                  <w:noProof/>
                  <w:lang w:val="en-US"/>
                </w:rPr>
              </w:pPr>
              <w:r w:rsidRPr="002B7A3E">
                <w:rPr>
                  <w:noProof/>
                  <w:lang w:val="en-US"/>
                </w:rPr>
                <w:t xml:space="preserve">Scott Sutton, P. (2006). </w:t>
              </w:r>
              <w:r w:rsidRPr="002B7A3E">
                <w:rPr>
                  <w:i/>
                  <w:iCs/>
                  <w:noProof/>
                  <w:lang w:val="en-US"/>
                </w:rPr>
                <w:t>Measurement of Cell Concentration in Suspension by Optical Density.</w:t>
              </w:r>
              <w:r w:rsidRPr="002B7A3E">
                <w:rPr>
                  <w:noProof/>
                  <w:lang w:val="en-US"/>
                </w:rPr>
                <w:t xml:space="preserve"> The Microbiology Network, inc.</w:t>
              </w:r>
            </w:p>
            <w:p w:rsidR="002B7A3E" w:rsidRPr="002B7A3E" w:rsidRDefault="002B7A3E" w:rsidP="002B7A3E">
              <w:pPr>
                <w:pStyle w:val="af3"/>
                <w:rPr>
                  <w:noProof/>
                  <w:lang w:val="en-US"/>
                </w:rPr>
              </w:pPr>
              <w:r w:rsidRPr="002B7A3E">
                <w:rPr>
                  <w:noProof/>
                  <w:lang w:val="en-US"/>
                </w:rPr>
                <w:t xml:space="preserve">Shah, A. D. (2015). </w:t>
              </w:r>
              <w:r w:rsidRPr="002B7A3E">
                <w:rPr>
                  <w:i/>
                  <w:iCs/>
                  <w:noProof/>
                  <w:lang w:val="en-US"/>
                </w:rPr>
                <w:t>Formation of disinfection by-products during ballast water treatment with ozone, chlorine, and peracetic acid: Influence of water quality parameters.</w:t>
              </w:r>
              <w:r w:rsidRPr="002B7A3E">
                <w:rPr>
                  <w:noProof/>
                  <w:lang w:val="en-US"/>
                </w:rPr>
                <w:t xml:space="preserve"> Environmental Science: Water Research and Technology. Royal Society of Chemistry.</w:t>
              </w:r>
            </w:p>
            <w:p w:rsidR="002B7A3E" w:rsidRPr="002B7A3E" w:rsidRDefault="002B7A3E" w:rsidP="002B7A3E">
              <w:pPr>
                <w:pStyle w:val="af3"/>
                <w:rPr>
                  <w:noProof/>
                  <w:lang w:val="en-US"/>
                </w:rPr>
              </w:pPr>
              <w:r w:rsidRPr="002B7A3E">
                <w:rPr>
                  <w:noProof/>
                  <w:lang w:val="en-US"/>
                </w:rPr>
                <w:t xml:space="preserve">Shimadzu. (2021). </w:t>
              </w:r>
              <w:r w:rsidRPr="002B7A3E">
                <w:rPr>
                  <w:i/>
                  <w:iCs/>
                  <w:noProof/>
                  <w:lang w:val="en-US"/>
                </w:rPr>
                <w:t>Particle Size Distribution Calculation Method.</w:t>
              </w:r>
              <w:r w:rsidRPr="002B7A3E">
                <w:rPr>
                  <w:noProof/>
                  <w:lang w:val="en-US"/>
                </w:rPr>
                <w:t xml:space="preserve"> Shimadzu, Excellence in Science.</w:t>
              </w:r>
            </w:p>
            <w:p w:rsidR="002B7A3E" w:rsidRPr="002B7A3E" w:rsidRDefault="002B7A3E" w:rsidP="002B7A3E">
              <w:pPr>
                <w:pStyle w:val="af3"/>
                <w:rPr>
                  <w:noProof/>
                  <w:lang w:val="en-US"/>
                </w:rPr>
              </w:pPr>
              <w:r w:rsidRPr="002B7A3E">
                <w:rPr>
                  <w:noProof/>
                  <w:lang w:val="en-US"/>
                </w:rPr>
                <w:t xml:space="preserve">Shimadzu. (2015). </w:t>
              </w:r>
              <w:r w:rsidRPr="002B7A3E">
                <w:rPr>
                  <w:i/>
                  <w:iCs/>
                  <w:noProof/>
                  <w:lang w:val="en-US"/>
                </w:rPr>
                <w:t>SALD-7500nano Particle Size Analyzer from Shimadzu.</w:t>
              </w:r>
              <w:r w:rsidRPr="002B7A3E">
                <w:rPr>
                  <w:noProof/>
                  <w:lang w:val="en-US"/>
                </w:rPr>
                <w:t xml:space="preserve"> Labcompare.</w:t>
              </w:r>
            </w:p>
            <w:p w:rsidR="002B7A3E" w:rsidRPr="002B7A3E" w:rsidRDefault="002B7A3E" w:rsidP="002B7A3E">
              <w:pPr>
                <w:pStyle w:val="af3"/>
                <w:rPr>
                  <w:noProof/>
                  <w:lang w:val="en-US"/>
                </w:rPr>
              </w:pPr>
              <w:r w:rsidRPr="002B7A3E">
                <w:rPr>
                  <w:noProof/>
                  <w:lang w:val="en-US"/>
                </w:rPr>
                <w:t xml:space="preserve">Shimadzu. (2009). </w:t>
              </w:r>
              <w:r w:rsidRPr="002B7A3E">
                <w:rPr>
                  <w:i/>
                  <w:iCs/>
                  <w:noProof/>
                  <w:lang w:val="en-US"/>
                </w:rPr>
                <w:t>Uv-1280 | Shimadzu Europa.</w:t>
              </w:r>
              <w:r w:rsidRPr="002B7A3E">
                <w:rPr>
                  <w:noProof/>
                  <w:lang w:val="en-US"/>
                </w:rPr>
                <w:t xml:space="preserve"> Labcompare.</w:t>
              </w:r>
            </w:p>
            <w:p w:rsidR="002B7A3E" w:rsidRPr="002B7A3E" w:rsidRDefault="002B7A3E" w:rsidP="002B7A3E">
              <w:pPr>
                <w:pStyle w:val="af3"/>
                <w:rPr>
                  <w:noProof/>
                  <w:lang w:val="en-US"/>
                </w:rPr>
              </w:pPr>
              <w:r w:rsidRPr="002B7A3E">
                <w:rPr>
                  <w:noProof/>
                  <w:lang w:val="en-US"/>
                </w:rPr>
                <w:t xml:space="preserve">Singh, B. (2021). </w:t>
              </w:r>
              <w:r w:rsidRPr="002B7A3E">
                <w:rPr>
                  <w:i/>
                  <w:iCs/>
                  <w:noProof/>
                  <w:lang w:val="en-US"/>
                </w:rPr>
                <w:t>Ballast Water Exchange and Management Plan- Everything You Wanted to Know.</w:t>
              </w:r>
              <w:r w:rsidRPr="002B7A3E">
                <w:rPr>
                  <w:noProof/>
                  <w:lang w:val="en-US"/>
                </w:rPr>
                <w:t xml:space="preserve"> Marine in Sight.</w:t>
              </w:r>
            </w:p>
            <w:p w:rsidR="002B7A3E" w:rsidRPr="002B7A3E" w:rsidRDefault="002B7A3E" w:rsidP="002B7A3E">
              <w:pPr>
                <w:pStyle w:val="af3"/>
                <w:rPr>
                  <w:noProof/>
                  <w:lang w:val="en-US"/>
                </w:rPr>
              </w:pPr>
              <w:r w:rsidRPr="002B7A3E">
                <w:rPr>
                  <w:noProof/>
                  <w:lang w:val="en-US"/>
                </w:rPr>
                <w:t xml:space="preserve">Temesgen, T. (2017). </w:t>
              </w:r>
              <w:r w:rsidRPr="002B7A3E">
                <w:rPr>
                  <w:i/>
                  <w:iCs/>
                  <w:noProof/>
                  <w:lang w:val="en-US"/>
                </w:rPr>
                <w:t>Micro and nanobubble technologies as a new horizon for water-treatment techniques: A review.</w:t>
              </w:r>
              <w:r w:rsidRPr="002B7A3E">
                <w:rPr>
                  <w:noProof/>
                  <w:lang w:val="en-US"/>
                </w:rPr>
                <w:t xml:space="preserve"> Science Direct.</w:t>
              </w:r>
            </w:p>
            <w:p w:rsidR="002B7A3E" w:rsidRPr="002B7A3E" w:rsidRDefault="002B7A3E" w:rsidP="002B7A3E">
              <w:pPr>
                <w:pStyle w:val="af3"/>
                <w:rPr>
                  <w:noProof/>
                  <w:lang w:val="en-US"/>
                </w:rPr>
              </w:pPr>
              <w:r w:rsidRPr="002B7A3E">
                <w:rPr>
                  <w:noProof/>
                  <w:lang w:val="en-US"/>
                </w:rPr>
                <w:t xml:space="preserve">Ulatowski, K., &amp; Sobieszuk, P. (2020). </w:t>
              </w:r>
              <w:r w:rsidRPr="002B7A3E">
                <w:rPr>
                  <w:i/>
                  <w:iCs/>
                  <w:noProof/>
                  <w:lang w:val="en-US"/>
                </w:rPr>
                <w:t>Gas nanobubble dispersions as the important agent in environmental processes – generation methods review.</w:t>
              </w:r>
              <w:r w:rsidRPr="002B7A3E">
                <w:rPr>
                  <w:noProof/>
                  <w:lang w:val="en-US"/>
                </w:rPr>
                <w:t xml:space="preserve"> Water and Environment Journal.</w:t>
              </w:r>
            </w:p>
            <w:p w:rsidR="002B7A3E" w:rsidRPr="002B7A3E" w:rsidRDefault="002B7A3E" w:rsidP="002B7A3E">
              <w:pPr>
                <w:pStyle w:val="af3"/>
                <w:rPr>
                  <w:noProof/>
                  <w:lang w:val="en-US"/>
                </w:rPr>
              </w:pPr>
              <w:r w:rsidRPr="002B7A3E">
                <w:rPr>
                  <w:noProof/>
                  <w:lang w:val="en-US"/>
                </w:rPr>
                <w:t xml:space="preserve">UNCTAD. (2017). </w:t>
              </w:r>
              <w:r w:rsidRPr="002B7A3E">
                <w:rPr>
                  <w:i/>
                  <w:iCs/>
                  <w:noProof/>
                  <w:lang w:val="en-US"/>
                </w:rPr>
                <w:t>Review of Maritime Transport.</w:t>
              </w:r>
              <w:r w:rsidRPr="002B7A3E">
                <w:rPr>
                  <w:noProof/>
                  <w:lang w:val="en-US"/>
                </w:rPr>
                <w:t xml:space="preserve"> New York and Geneva: UNCTAD.</w:t>
              </w:r>
            </w:p>
            <w:p w:rsidR="002B7A3E" w:rsidRPr="002B7A3E" w:rsidRDefault="002B7A3E" w:rsidP="002B7A3E">
              <w:pPr>
                <w:pStyle w:val="af3"/>
                <w:rPr>
                  <w:noProof/>
                  <w:lang w:val="en-US"/>
                </w:rPr>
              </w:pPr>
              <w:r w:rsidRPr="002B7A3E">
                <w:rPr>
                  <w:noProof/>
                  <w:lang w:val="en-US"/>
                </w:rPr>
                <w:t xml:space="preserve">USEPA. (2011). </w:t>
              </w:r>
              <w:r w:rsidRPr="002B7A3E">
                <w:rPr>
                  <w:i/>
                  <w:iCs/>
                  <w:noProof/>
                  <w:lang w:val="en-US"/>
                </w:rPr>
                <w:t>Ballast Water Self Monitoring.</w:t>
              </w:r>
              <w:r w:rsidRPr="002B7A3E">
                <w:rPr>
                  <w:noProof/>
                  <w:lang w:val="en-US"/>
                </w:rPr>
                <w:t xml:space="preserve"> Washington: Office of Wastewater Management.</w:t>
              </w:r>
            </w:p>
            <w:p w:rsidR="002B7A3E" w:rsidRPr="002B7A3E" w:rsidRDefault="002B7A3E" w:rsidP="002B7A3E">
              <w:pPr>
                <w:pStyle w:val="af3"/>
                <w:rPr>
                  <w:noProof/>
                  <w:lang w:val="en-US"/>
                </w:rPr>
              </w:pPr>
              <w:r w:rsidRPr="002B7A3E">
                <w:rPr>
                  <w:noProof/>
                  <w:lang w:val="en-US"/>
                </w:rPr>
                <w:t xml:space="preserve">Wada, Y., Onoe, K., &amp; Matsumoto, M. (2021). </w:t>
              </w:r>
              <w:r w:rsidRPr="002B7A3E">
                <w:rPr>
                  <w:i/>
                  <w:iCs/>
                  <w:noProof/>
                  <w:lang w:val="en-US"/>
                </w:rPr>
                <w:t>Organic Compound Degradation Induced by Br Oxidation with O3 Fine Bubble Injection into Seawater.</w:t>
              </w:r>
              <w:r w:rsidRPr="002B7A3E">
                <w:rPr>
                  <w:noProof/>
                  <w:lang w:val="en-US"/>
                </w:rPr>
                <w:t xml:space="preserve"> Taylor &amp; Francis.</w:t>
              </w:r>
            </w:p>
            <w:p w:rsidR="002B7A3E" w:rsidRPr="002B7A3E" w:rsidRDefault="002B7A3E" w:rsidP="002B7A3E">
              <w:pPr>
                <w:pStyle w:val="af3"/>
                <w:rPr>
                  <w:noProof/>
                  <w:lang w:val="en-US"/>
                </w:rPr>
              </w:pPr>
              <w:r w:rsidRPr="002B7A3E">
                <w:rPr>
                  <w:noProof/>
                  <w:lang w:val="en-US"/>
                </w:rPr>
                <w:t xml:space="preserve">Wankhede, A. (2021). </w:t>
              </w:r>
              <w:r w:rsidRPr="002B7A3E">
                <w:rPr>
                  <w:i/>
                  <w:iCs/>
                  <w:noProof/>
                  <w:lang w:val="en-US"/>
                </w:rPr>
                <w:t>What is Ballasting and De-ballasting?</w:t>
              </w:r>
              <w:r w:rsidRPr="002B7A3E">
                <w:rPr>
                  <w:noProof/>
                  <w:lang w:val="en-US"/>
                </w:rPr>
                <w:t xml:space="preserve"> India: Marine Insight.</w:t>
              </w:r>
            </w:p>
            <w:p w:rsidR="002B7A3E" w:rsidRPr="002B7A3E" w:rsidRDefault="002B7A3E" w:rsidP="002B7A3E">
              <w:pPr>
                <w:pStyle w:val="af3"/>
                <w:rPr>
                  <w:noProof/>
                  <w:lang w:val="en-US"/>
                </w:rPr>
              </w:pPr>
              <w:r w:rsidRPr="002B7A3E">
                <w:rPr>
                  <w:noProof/>
                  <w:lang w:val="en-US"/>
                </w:rPr>
                <w:lastRenderedPageBreak/>
                <w:t xml:space="preserve">Werschkun, B., Banerji, S., Basurko, O. C., David, M., Fuhr, F., Gollasch, S., </w:t>
              </w:r>
              <w:r>
                <w:rPr>
                  <w:noProof/>
                </w:rPr>
                <w:t>καισυν</w:t>
              </w:r>
              <w:r w:rsidRPr="002B7A3E">
                <w:rPr>
                  <w:noProof/>
                  <w:lang w:val="en-US"/>
                </w:rPr>
                <w:t xml:space="preserve">. (2014). </w:t>
              </w:r>
              <w:r w:rsidRPr="002B7A3E">
                <w:rPr>
                  <w:i/>
                  <w:iCs/>
                  <w:noProof/>
                  <w:lang w:val="en-US"/>
                </w:rPr>
                <w:t>Emerging risks from ballast water treatment: The run-up to the International Ballast Water Management Convention.</w:t>
              </w:r>
              <w:r w:rsidRPr="002B7A3E">
                <w:rPr>
                  <w:noProof/>
                  <w:lang w:val="en-US"/>
                </w:rPr>
                <w:t xml:space="preserve"> Science Direct.</w:t>
              </w:r>
            </w:p>
            <w:p w:rsidR="002B7A3E" w:rsidRPr="00BB1E57" w:rsidRDefault="002B7A3E" w:rsidP="002B7A3E">
              <w:pPr>
                <w:pStyle w:val="af3"/>
                <w:rPr>
                  <w:noProof/>
                  <w:lang w:val="en-US"/>
                </w:rPr>
              </w:pPr>
              <w:r w:rsidRPr="002B7A3E">
                <w:rPr>
                  <w:noProof/>
                  <w:lang w:val="en-US"/>
                </w:rPr>
                <w:t xml:space="preserve">Xia, Z., &amp; Hu, L. (2018). </w:t>
              </w:r>
              <w:r w:rsidRPr="002B7A3E">
                <w:rPr>
                  <w:i/>
                  <w:iCs/>
                  <w:noProof/>
                  <w:lang w:val="en-US"/>
                </w:rPr>
                <w:t>Treatment of organics contaminated wastewater by ozone micro-nano-bubbles.</w:t>
              </w:r>
              <w:r w:rsidRPr="00BB1E57">
                <w:rPr>
                  <w:noProof/>
                  <w:lang w:val="en-US"/>
                </w:rPr>
                <w:t>Water (Switzerland).</w:t>
              </w:r>
            </w:p>
            <w:p w:rsidR="002B7A3E" w:rsidRDefault="002B7A3E" w:rsidP="002B7A3E">
              <w:pPr>
                <w:pStyle w:val="af3"/>
                <w:rPr>
                  <w:noProof/>
                </w:rPr>
              </w:pPr>
              <w:r>
                <w:rPr>
                  <w:noProof/>
                </w:rPr>
                <w:t xml:space="preserve">Βαλαβανίδης, Θ., &amp; Ευσταθίου, Κ. (2009). </w:t>
              </w:r>
              <w:r>
                <w:rPr>
                  <w:i/>
                  <w:iCs/>
                  <w:noProof/>
                </w:rPr>
                <w:t>Η χημική ένωση του μήνα- Όζον.</w:t>
              </w:r>
              <w:r>
                <w:rPr>
                  <w:noProof/>
                </w:rPr>
                <w:t xml:space="preserve"> Αθήνα: Τμήμα Χημείας- ΕΚΠΑ.</w:t>
              </w:r>
            </w:p>
            <w:p w:rsidR="002B7A3E" w:rsidRDefault="002B7A3E" w:rsidP="002B7A3E">
              <w:pPr>
                <w:pStyle w:val="af3"/>
                <w:rPr>
                  <w:noProof/>
                </w:rPr>
              </w:pPr>
              <w:r>
                <w:rPr>
                  <w:noProof/>
                </w:rPr>
                <w:t xml:space="preserve">Θεοδώρου, Α. (2011). </w:t>
              </w:r>
              <w:r>
                <w:rPr>
                  <w:i/>
                  <w:iCs/>
                  <w:noProof/>
                </w:rPr>
                <w:t>Συστήματα διαχείρισης έρματος (Ballast Water Management).</w:t>
              </w:r>
              <w:r>
                <w:rPr>
                  <w:noProof/>
                </w:rPr>
                <w:t xml:space="preserve"> Εθνικό Μετσόβιο Πολυτεχνείο.</w:t>
              </w:r>
            </w:p>
            <w:p w:rsidR="002B7A3E" w:rsidRDefault="002B7A3E" w:rsidP="002B7A3E">
              <w:pPr>
                <w:pStyle w:val="af3"/>
                <w:rPr>
                  <w:noProof/>
                </w:rPr>
              </w:pPr>
              <w:r>
                <w:rPr>
                  <w:noProof/>
                </w:rPr>
                <w:t xml:space="preserve">Κάπαρη-Αλιάζη, Α. (2016). </w:t>
              </w:r>
              <w:r>
                <w:rPr>
                  <w:i/>
                  <w:iCs/>
                  <w:noProof/>
                </w:rPr>
                <w:t>Συστήματα Επεξεργασίας Θαλάσσιου Έρματος - Συγκριτική Μελέτη.</w:t>
              </w:r>
              <w:r>
                <w:rPr>
                  <w:noProof/>
                </w:rPr>
                <w:t xml:space="preserve"> Πανεπιστήμιο Πειραιά - Τμήμα Ναυτιλιακών Σπουδών.</w:t>
              </w:r>
            </w:p>
            <w:p w:rsidR="002B7A3E" w:rsidRDefault="002B7A3E" w:rsidP="002B7A3E">
              <w:pPr>
                <w:pStyle w:val="af3"/>
                <w:rPr>
                  <w:noProof/>
                </w:rPr>
              </w:pPr>
              <w:r>
                <w:rPr>
                  <w:noProof/>
                </w:rPr>
                <w:t xml:space="preserve">Κοτζιά, Α. (2018). </w:t>
              </w:r>
              <w:r>
                <w:rPr>
                  <w:i/>
                  <w:iCs/>
                  <w:noProof/>
                </w:rPr>
                <w:t>Μεταφορά οργανισμών μέσω του θαλάσσιου έρματος των πλοίων: ανάλυση επιπτώσεων και μέθοδοι εξάλειψης του προβλήματος.</w:t>
              </w:r>
              <w:r>
                <w:rPr>
                  <w:noProof/>
                </w:rPr>
                <w:t xml:space="preserve"> Πολυτεχνείο Κρήτης - Σχολή Μηχανικών Παραγωγής &amp; Διοίκησης.</w:t>
              </w:r>
            </w:p>
            <w:p w:rsidR="002B7A3E" w:rsidRDefault="002B7A3E" w:rsidP="002B7A3E">
              <w:pPr>
                <w:pStyle w:val="af3"/>
                <w:rPr>
                  <w:noProof/>
                </w:rPr>
              </w:pPr>
              <w:r>
                <w:rPr>
                  <w:noProof/>
                </w:rPr>
                <w:t xml:space="preserve">Κουβαράκης, Γ. (2020). </w:t>
              </w:r>
              <w:r>
                <w:rPr>
                  <w:i/>
                  <w:iCs/>
                  <w:noProof/>
                </w:rPr>
                <w:t>Εισήγηση- Ιοντικής Χρωματογραφίας.</w:t>
              </w:r>
              <w:r>
                <w:rPr>
                  <w:noProof/>
                </w:rPr>
                <w:t xml:space="preserve"> Τμήμα Χημείας- Πανεπιστήμιο Κρήτης.</w:t>
              </w:r>
            </w:p>
            <w:p w:rsidR="002B7A3E" w:rsidRDefault="002B7A3E" w:rsidP="002B7A3E">
              <w:pPr>
                <w:pStyle w:val="af3"/>
                <w:rPr>
                  <w:noProof/>
                </w:rPr>
              </w:pPr>
              <w:r>
                <w:rPr>
                  <w:noProof/>
                </w:rPr>
                <w:t xml:space="preserve">Λάου, Ε. (2017). </w:t>
              </w:r>
              <w:r>
                <w:rPr>
                  <w:i/>
                  <w:iCs/>
                  <w:noProof/>
                </w:rPr>
                <w:t>Έρμα - Οικολογικές &amp; Οικονομικές Επιπτώσεις - Πρόσφατοι Κανονισμοί &amp; Προδιαγραφές του ΙΜΟ και της USCG.</w:t>
              </w:r>
              <w:r>
                <w:rPr>
                  <w:noProof/>
                </w:rPr>
                <w:t xml:space="preserve"> Πανεπιστήμιο Πειραιά - Τμήμα Ναυτιλιακών Σπουδών.</w:t>
              </w:r>
            </w:p>
            <w:p w:rsidR="002B7A3E" w:rsidRDefault="002B7A3E" w:rsidP="002B7A3E">
              <w:pPr>
                <w:pStyle w:val="af3"/>
                <w:rPr>
                  <w:noProof/>
                </w:rPr>
              </w:pPr>
              <w:r>
                <w:rPr>
                  <w:noProof/>
                </w:rPr>
                <w:t xml:space="preserve">Πούλιος, Π., &amp; Θεοδώρα, Χ. (2007). </w:t>
              </w:r>
              <w:r>
                <w:rPr>
                  <w:i/>
                  <w:iCs/>
                  <w:noProof/>
                </w:rPr>
                <w:t>Η ∆ΙΤΤΗ ΦΥΣΗ ΤΟΥ ΤΡΟΠΟΣΦΑΙΡΙΚΟΥ ΟΖΟΝΤΟΣ.</w:t>
              </w:r>
              <w:r>
                <w:rPr>
                  <w:noProof/>
                </w:rPr>
                <w:t xml:space="preserve"> Θεσσαλονίκη: Τμήμα Χημείας- ΑΠΘ.</w:t>
              </w:r>
            </w:p>
            <w:p w:rsidR="002B7A3E" w:rsidRDefault="002B7A3E" w:rsidP="002B7A3E">
              <w:pPr>
                <w:pStyle w:val="af3"/>
                <w:rPr>
                  <w:noProof/>
                </w:rPr>
              </w:pPr>
              <w:r>
                <w:rPr>
                  <w:noProof/>
                </w:rPr>
                <w:t xml:space="preserve">ΤΕΙ Λάρισας. (2017). </w:t>
              </w:r>
              <w:r>
                <w:rPr>
                  <w:i/>
                  <w:iCs/>
                  <w:noProof/>
                </w:rPr>
                <w:t>ΚΕΦΑΛΑΙΟ 1ο: Βασικές αρχές φωτομετρίας και χρωματομετρικών αναλύσεων.</w:t>
              </w:r>
              <w:r>
                <w:rPr>
                  <w:noProof/>
                </w:rPr>
                <w:t xml:space="preserve"> Λάρισα: ΤΕΙ Λάρισας.</w:t>
              </w:r>
            </w:p>
            <w:p w:rsidR="002B7A3E" w:rsidRDefault="002B7A3E" w:rsidP="002B7A3E">
              <w:pPr>
                <w:pStyle w:val="af3"/>
                <w:rPr>
                  <w:noProof/>
                </w:rPr>
              </w:pPr>
              <w:r>
                <w:rPr>
                  <w:noProof/>
                </w:rPr>
                <w:t xml:space="preserve">Χαριτωνίδης, Ν. (2015). </w:t>
              </w:r>
              <w:r>
                <w:rPr>
                  <w:i/>
                  <w:iCs/>
                  <w:noProof/>
                </w:rPr>
                <w:t>5.Σειρά εργασιών σε μονάδες προιόντων ελάχιστης επεξεργασίας.</w:t>
              </w:r>
              <w:r>
                <w:rPr>
                  <w:noProof/>
                </w:rPr>
                <w:t xml:space="preserve"> Cryologic.gr.</w:t>
              </w:r>
            </w:p>
            <w:p w:rsidR="000C6C0B" w:rsidRPr="00DE7844" w:rsidRDefault="00E9526F" w:rsidP="002B7A3E">
              <w:pPr>
                <w:pStyle w:val="af3"/>
                <w:ind w:left="720" w:hanging="720"/>
              </w:pPr>
              <w:r>
                <w:fldChar w:fldCharType="end"/>
              </w:r>
            </w:p>
          </w:sdtContent>
        </w:sdt>
      </w:sdtContent>
    </w:sdt>
    <w:p w:rsidR="0088071F" w:rsidRDefault="0088071F" w:rsidP="00156370">
      <w:pPr>
        <w:pStyle w:val="a4"/>
        <w:rPr>
          <w:lang w:val="en-US"/>
        </w:rPr>
      </w:pPr>
    </w:p>
    <w:sectPr w:rsidR="0088071F" w:rsidSect="00156370">
      <w:headerReference w:type="default" r:id="rId67"/>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637A0" w:rsidRDefault="000637A0" w:rsidP="00156370">
      <w:r>
        <w:separator/>
      </w:r>
    </w:p>
  </w:endnote>
  <w:endnote w:type="continuationSeparator" w:id="1">
    <w:p w:rsidR="000637A0" w:rsidRDefault="000637A0" w:rsidP="0015637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Bahnschrift Light Condensed">
    <w:altName w:val="Segoe UI"/>
    <w:charset w:val="00"/>
    <w:family w:val="swiss"/>
    <w:pitch w:val="variable"/>
    <w:sig w:usb0="A00002C7" w:usb1="00000002" w:usb2="00000000" w:usb3="00000000" w:csb0="0000019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Default="00ED73C5">
    <w:pPr>
      <w:pStyle w:val="ae"/>
      <w:jc w:val="right"/>
    </w:pPr>
  </w:p>
  <w:p w:rsidR="00ED73C5" w:rsidRDefault="00ED73C5">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5148313"/>
      <w:docPartObj>
        <w:docPartGallery w:val="Page Numbers (Bottom of Page)"/>
        <w:docPartUnique/>
      </w:docPartObj>
    </w:sdtPr>
    <w:sdtContent>
      <w:p w:rsidR="00ED73C5" w:rsidRDefault="00ED73C5">
        <w:pPr>
          <w:pStyle w:val="ae"/>
          <w:jc w:val="right"/>
        </w:pPr>
        <w:fldSimple w:instr="PAGE   \* MERGEFORMAT">
          <w:r>
            <w:rPr>
              <w:noProof/>
            </w:rPr>
            <w:t>1</w:t>
          </w:r>
        </w:fldSimple>
      </w:p>
    </w:sdtContent>
  </w:sdt>
  <w:p w:rsidR="00ED73C5" w:rsidRDefault="00ED73C5" w:rsidP="00156370">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48511"/>
      <w:docPartObj>
        <w:docPartGallery w:val="Page Numbers (Bottom of Page)"/>
        <w:docPartUnique/>
      </w:docPartObj>
    </w:sdtPr>
    <w:sdtContent>
      <w:p w:rsidR="00ED73C5" w:rsidRDefault="00ED73C5">
        <w:pPr>
          <w:pStyle w:val="ae"/>
          <w:jc w:val="right"/>
        </w:pPr>
        <w:fldSimple w:instr="PAGE   \* MERGEFORMAT">
          <w:r w:rsidR="00736B10">
            <w:rPr>
              <w:noProof/>
            </w:rPr>
            <w:t>36</w:t>
          </w:r>
        </w:fldSimple>
      </w:p>
    </w:sdtContent>
  </w:sdt>
  <w:p w:rsidR="00ED73C5" w:rsidRDefault="00ED73C5">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48512"/>
      <w:docPartObj>
        <w:docPartGallery w:val="Page Numbers (Bottom of Page)"/>
        <w:docPartUnique/>
      </w:docPartObj>
    </w:sdtPr>
    <w:sdtContent>
      <w:p w:rsidR="00ED73C5" w:rsidRDefault="00ED73C5">
        <w:pPr>
          <w:pStyle w:val="ae"/>
          <w:jc w:val="right"/>
        </w:pPr>
        <w:fldSimple w:instr="PAGE   \* MERGEFORMAT">
          <w:r w:rsidR="00736B10">
            <w:rPr>
              <w:noProof/>
            </w:rPr>
            <w:t>39</w:t>
          </w:r>
        </w:fldSimple>
      </w:p>
    </w:sdtContent>
  </w:sdt>
  <w:p w:rsidR="00ED73C5" w:rsidRDefault="00ED73C5" w:rsidP="00156370">
    <w:pPr>
      <w:pStyle w:val="a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48518"/>
      <w:docPartObj>
        <w:docPartGallery w:val="Page Numbers (Bottom of Page)"/>
        <w:docPartUnique/>
      </w:docPartObj>
    </w:sdtPr>
    <w:sdtContent>
      <w:p w:rsidR="00ED73C5" w:rsidRDefault="00ED73C5">
        <w:pPr>
          <w:pStyle w:val="ae"/>
          <w:jc w:val="right"/>
        </w:pPr>
        <w:fldSimple w:instr="PAGE   \* MERGEFORMAT">
          <w:r w:rsidR="00736B10">
            <w:rPr>
              <w:noProof/>
            </w:rPr>
            <w:t>38</w:t>
          </w:r>
        </w:fldSimple>
      </w:p>
    </w:sdtContent>
  </w:sdt>
  <w:p w:rsidR="00ED73C5" w:rsidRDefault="00ED73C5" w:rsidP="00156370">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637A0" w:rsidRDefault="000637A0" w:rsidP="00156370">
      <w:r>
        <w:separator/>
      </w:r>
    </w:p>
  </w:footnote>
  <w:footnote w:type="continuationSeparator" w:id="1">
    <w:p w:rsidR="000637A0" w:rsidRDefault="000637A0" w:rsidP="0015637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494DBE" w:rsidRDefault="00ED73C5" w:rsidP="00494DBE">
    <w:pPr>
      <w:jc w:val="center"/>
      <w:rPr>
        <w:b/>
        <w:sz w:val="36"/>
      </w:rPr>
    </w:pPr>
    <w:r w:rsidRPr="00494DBE">
      <w:rPr>
        <w:b/>
        <w:noProof/>
        <w:sz w:val="36"/>
        <w:lang w:eastAsia="el-GR"/>
      </w:rPr>
      <w:drawing>
        <wp:anchor distT="0" distB="0" distL="114300" distR="114300" simplePos="0" relativeHeight="251667456" behindDoc="1" locked="0" layoutInCell="1" allowOverlap="1">
          <wp:simplePos x="0" y="0"/>
          <wp:positionH relativeFrom="column">
            <wp:posOffset>4544695</wp:posOffset>
          </wp:positionH>
          <wp:positionV relativeFrom="paragraph">
            <wp:posOffset>17145</wp:posOffset>
          </wp:positionV>
          <wp:extent cx="1818005" cy="738505"/>
          <wp:effectExtent l="0" t="0" r="0" b="4445"/>
          <wp:wrapThrough wrapText="bothSides">
            <wp:wrapPolygon edited="0">
              <wp:start x="0" y="0"/>
              <wp:lineTo x="0" y="21173"/>
              <wp:lineTo x="21276" y="21173"/>
              <wp:lineTo x="21276" y="0"/>
              <wp:lineTo x="0" y="0"/>
            </wp:wrapPolygon>
          </wp:wrapThrough>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m_Untitled_03_dbb1c64ab4.png"/>
                  <pic:cNvPicPr/>
                </pic:nvPicPr>
                <pic:blipFill>
                  <a:blip r:embed="rId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18005" cy="738505"/>
                  </a:xfrm>
                  <a:prstGeom prst="rect">
                    <a:avLst/>
                  </a:prstGeom>
                </pic:spPr>
              </pic:pic>
            </a:graphicData>
          </a:graphic>
        </wp:anchor>
      </w:drawing>
    </w:r>
    <w:r w:rsidRPr="00494DBE">
      <w:rPr>
        <w:b/>
        <w:noProof/>
        <w:sz w:val="36"/>
        <w:lang w:eastAsia="el-GR"/>
      </w:rPr>
      <w:drawing>
        <wp:anchor distT="0" distB="0" distL="114300" distR="114300" simplePos="0" relativeHeight="251666432" behindDoc="1" locked="0" layoutInCell="1" allowOverlap="1">
          <wp:simplePos x="0" y="0"/>
          <wp:positionH relativeFrom="column">
            <wp:posOffset>-1132840</wp:posOffset>
          </wp:positionH>
          <wp:positionV relativeFrom="paragraph">
            <wp:posOffset>-386080</wp:posOffset>
          </wp:positionV>
          <wp:extent cx="1818005" cy="1818005"/>
          <wp:effectExtent l="0" t="0" r="0" b="0"/>
          <wp:wrapThrough wrapText="bothSides">
            <wp:wrapPolygon edited="0">
              <wp:start x="0" y="0"/>
              <wp:lineTo x="0" y="21276"/>
              <wp:lineTo x="21276" y="21276"/>
              <wp:lineTo x="21276" y="0"/>
              <wp:lineTo x="0" y="0"/>
            </wp:wrapPolygon>
          </wp:wrapThrough>
          <wp:docPr id="2" name="1 - Εικόνα" descr="αρχείο λήψ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ρχείο λήψης.png"/>
                  <pic:cNvPicPr/>
                </pic:nvPicPr>
                <pic:blipFill>
                  <a:blip r:embed="rId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18005" cy="1818005"/>
                  </a:xfrm>
                  <a:prstGeom prst="rect">
                    <a:avLst/>
                  </a:prstGeom>
                </pic:spPr>
              </pic:pic>
            </a:graphicData>
          </a:graphic>
        </wp:anchor>
      </w:drawing>
    </w:r>
    <w:r w:rsidRPr="00494DBE">
      <w:rPr>
        <w:b/>
        <w:sz w:val="36"/>
      </w:rPr>
      <w:t>ΣΧΟΛΗ ΧΗΜΙΚΩΝ ΜΗΧΑΝΙΚΩΝ &amp;</w:t>
    </w:r>
  </w:p>
  <w:p w:rsidR="00ED73C5" w:rsidRPr="00494DBE" w:rsidRDefault="00ED73C5" w:rsidP="00494DBE">
    <w:pPr>
      <w:jc w:val="center"/>
      <w:rPr>
        <w:b/>
        <w:sz w:val="36"/>
      </w:rPr>
    </w:pPr>
    <w:r w:rsidRPr="00494DBE">
      <w:rPr>
        <w:b/>
        <w:sz w:val="36"/>
      </w:rPr>
      <w:t>ΜΗΧΑΝΙΚΩΝ ΠΕΡΙΒΑΛΛΟΝΤΟΣ</w:t>
    </w:r>
  </w:p>
  <w:p w:rsidR="00ED73C5" w:rsidRDefault="00ED73C5">
    <w:pPr>
      <w:pStyle w:val="ad"/>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214035" w:rsidRDefault="00ED73C5" w:rsidP="0057004D">
    <w:pPr>
      <w:pStyle w:val="ad"/>
      <w:jc w:val="right"/>
      <w:rPr>
        <w:i/>
      </w:rPr>
    </w:pPr>
    <w:r w:rsidRPr="00214035">
      <w:rPr>
        <w:i/>
      </w:rPr>
      <w:t>Εφαρμογή Νανοφυσαλίδων Όζοντος στην Απολύμανση Θαλάσσιου Έρματος και Έλεγχος Σχηματισμού Βρωμικών Ιόντων</w:t>
    </w:r>
  </w:p>
  <w:p w:rsidR="00ED73C5" w:rsidRPr="00214035" w:rsidRDefault="00ED73C5" w:rsidP="007860B5">
    <w:pPr>
      <w:pStyle w:val="ad"/>
      <w:jc w:val="right"/>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214035" w:rsidRDefault="00ED73C5" w:rsidP="0057004D">
    <w:pPr>
      <w:pStyle w:val="ad"/>
      <w:jc w:val="left"/>
      <w:rPr>
        <w:i/>
      </w:rPr>
    </w:pPr>
    <w:r w:rsidRPr="00214035">
      <w:rPr>
        <w:i/>
      </w:rPr>
      <w:t>Κεφάλαιο 2</w:t>
    </w:r>
    <w:r w:rsidRPr="00214035">
      <w:rPr>
        <w:i/>
        <w:lang w:val="en-US"/>
      </w:rPr>
      <w:t xml:space="preserve">: </w:t>
    </w:r>
    <w:r w:rsidRPr="00214035">
      <w:rPr>
        <w:i/>
      </w:rPr>
      <w:t>Θεωρητικό Μέρος</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C36E81" w:rsidRDefault="00ED73C5" w:rsidP="0057004D">
    <w:pPr>
      <w:pStyle w:val="ad"/>
      <w:jc w:val="left"/>
      <w:rPr>
        <w:i/>
      </w:rPr>
    </w:pPr>
    <w:r w:rsidRPr="00C36E81">
      <w:rPr>
        <w:i/>
      </w:rPr>
      <w:t xml:space="preserve">Κεφάλαιο </w:t>
    </w:r>
    <w:r>
      <w:rPr>
        <w:i/>
      </w:rPr>
      <w:t>3</w:t>
    </w:r>
    <w:r>
      <w:rPr>
        <w:i/>
        <w:lang w:val="en-US"/>
      </w:rPr>
      <w:t xml:space="preserve">: </w:t>
    </w:r>
    <w:r>
      <w:rPr>
        <w:i/>
      </w:rPr>
      <w:t>Πειραματική διαδικασία</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C36E81" w:rsidRDefault="00ED73C5" w:rsidP="0057004D">
    <w:pPr>
      <w:pStyle w:val="ad"/>
      <w:jc w:val="left"/>
      <w:rPr>
        <w:i/>
      </w:rPr>
    </w:pPr>
    <w:r w:rsidRPr="00C36E81">
      <w:rPr>
        <w:i/>
      </w:rPr>
      <w:t xml:space="preserve">Κεφάλαιο </w:t>
    </w:r>
    <w:r>
      <w:rPr>
        <w:i/>
      </w:rPr>
      <w:t>4</w:t>
    </w:r>
    <w:r>
      <w:rPr>
        <w:i/>
        <w:lang w:val="en-US"/>
      </w:rPr>
      <w:t xml:space="preserve">: </w:t>
    </w:r>
    <w:r>
      <w:rPr>
        <w:i/>
      </w:rPr>
      <w:t>Αποτελέσματα</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BD658F" w:rsidRDefault="00ED73C5" w:rsidP="0057004D">
    <w:pPr>
      <w:pStyle w:val="ad"/>
      <w:jc w:val="left"/>
      <w:rPr>
        <w:i/>
      </w:rPr>
    </w:pPr>
    <w:r>
      <w:rPr>
        <w:i/>
      </w:rPr>
      <w:t>Κεφάλαιο 5</w:t>
    </w:r>
    <w:r>
      <w:rPr>
        <w:i/>
        <w:lang w:val="en-US"/>
      </w:rPr>
      <w:t xml:space="preserve">: </w:t>
    </w:r>
    <w:r>
      <w:rPr>
        <w:i/>
      </w:rPr>
      <w:t>Συμπεράσματα</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BD658F" w:rsidRDefault="00ED73C5" w:rsidP="0057004D">
    <w:pPr>
      <w:pStyle w:val="ad"/>
      <w:jc w:val="left"/>
      <w:rPr>
        <w:i/>
      </w:rPr>
    </w:pPr>
    <w:r>
      <w:rPr>
        <w:i/>
      </w:rPr>
      <w:t>Βιβλιογραφία</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156370" w:rsidRDefault="00ED73C5" w:rsidP="00156370">
    <w:pPr>
      <w:jc w:val="center"/>
      <w:rPr>
        <w:sz w:val="36"/>
      </w:rPr>
    </w:pPr>
    <w:r w:rsidRPr="00156370">
      <w:rPr>
        <w:noProof/>
        <w:sz w:val="36"/>
        <w:lang w:eastAsia="el-GR"/>
      </w:rPr>
      <w:drawing>
        <wp:anchor distT="0" distB="0" distL="114300" distR="114300" simplePos="0" relativeHeight="251664384" behindDoc="1" locked="0" layoutInCell="1" allowOverlap="1">
          <wp:simplePos x="0" y="0"/>
          <wp:positionH relativeFrom="column">
            <wp:posOffset>4409440</wp:posOffset>
          </wp:positionH>
          <wp:positionV relativeFrom="paragraph">
            <wp:posOffset>-6350</wp:posOffset>
          </wp:positionV>
          <wp:extent cx="2007870" cy="815975"/>
          <wp:effectExtent l="0" t="0" r="0" b="3175"/>
          <wp:wrapThrough wrapText="bothSides">
            <wp:wrapPolygon edited="0">
              <wp:start x="0" y="0"/>
              <wp:lineTo x="0" y="21180"/>
              <wp:lineTo x="21313" y="21180"/>
              <wp:lineTo x="21313" y="0"/>
              <wp:lineTo x="0" y="0"/>
            </wp:wrapPolygon>
          </wp:wrapThrough>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m_Untitled_03_dbb1c64ab4.png"/>
                  <pic:cNvPicPr/>
                </pic:nvPicPr>
                <pic:blipFill>
                  <a:blip r:embed="rId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07870" cy="815975"/>
                  </a:xfrm>
                  <a:prstGeom prst="rect">
                    <a:avLst/>
                  </a:prstGeom>
                </pic:spPr>
              </pic:pic>
            </a:graphicData>
          </a:graphic>
        </wp:anchor>
      </w:drawing>
    </w:r>
    <w:r w:rsidRPr="00156370">
      <w:rPr>
        <w:noProof/>
        <w:sz w:val="36"/>
        <w:lang w:eastAsia="el-GR"/>
      </w:rPr>
      <w:drawing>
        <wp:anchor distT="0" distB="0" distL="114300" distR="114300" simplePos="0" relativeHeight="251663360" behindDoc="1" locked="0" layoutInCell="1" allowOverlap="1">
          <wp:simplePos x="0" y="0"/>
          <wp:positionH relativeFrom="column">
            <wp:posOffset>-1195705</wp:posOffset>
          </wp:positionH>
          <wp:positionV relativeFrom="paragraph">
            <wp:posOffset>-460375</wp:posOffset>
          </wp:positionV>
          <wp:extent cx="1818005" cy="1818005"/>
          <wp:effectExtent l="0" t="0" r="0" b="0"/>
          <wp:wrapThrough wrapText="bothSides">
            <wp:wrapPolygon edited="0">
              <wp:start x="0" y="0"/>
              <wp:lineTo x="0" y="21276"/>
              <wp:lineTo x="21276" y="21276"/>
              <wp:lineTo x="21276" y="0"/>
              <wp:lineTo x="0" y="0"/>
            </wp:wrapPolygon>
          </wp:wrapThrough>
          <wp:docPr id="25" name="1 - Εικόνα" descr="αρχείο λήψ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ρχείο λήψης.png"/>
                  <pic:cNvPicPr/>
                </pic:nvPicPr>
                <pic:blipFill>
                  <a:blip r:embed="rId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18005" cy="1818005"/>
                  </a:xfrm>
                  <a:prstGeom prst="rect">
                    <a:avLst/>
                  </a:prstGeom>
                </pic:spPr>
              </pic:pic>
            </a:graphicData>
          </a:graphic>
        </wp:anchor>
      </w:drawing>
    </w:r>
    <w:r w:rsidRPr="00156370">
      <w:rPr>
        <w:sz w:val="36"/>
      </w:rPr>
      <w:t>ΣΧΟΛΗ ΧΗΜΙΚΩΝ ΜΗΧΑΝΙΚΩΝ &amp;</w:t>
    </w:r>
  </w:p>
  <w:p w:rsidR="00ED73C5" w:rsidRPr="00156370" w:rsidRDefault="00ED73C5" w:rsidP="00156370">
    <w:pPr>
      <w:jc w:val="center"/>
      <w:rPr>
        <w:sz w:val="36"/>
      </w:rPr>
    </w:pPr>
    <w:r w:rsidRPr="00156370">
      <w:rPr>
        <w:sz w:val="36"/>
      </w:rPr>
      <w:t>ΜΗΧΑΝΙΚΩΝ ΠΕΡΙΒΑΛΛΟΝΤΟΣ</w:t>
    </w:r>
  </w:p>
  <w:p w:rsidR="00ED73C5" w:rsidRDefault="00ED73C5" w:rsidP="00156370">
    <w:pPr>
      <w:pStyle w:val="ad"/>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494DBE" w:rsidRDefault="00ED73C5" w:rsidP="00494DBE">
    <w:pPr>
      <w:jc w:val="center"/>
      <w:rPr>
        <w:b/>
        <w:sz w:val="36"/>
      </w:rPr>
    </w:pPr>
    <w:r w:rsidRPr="00494DBE">
      <w:rPr>
        <w:b/>
        <w:noProof/>
        <w:sz w:val="36"/>
        <w:lang w:eastAsia="el-GR"/>
      </w:rPr>
      <w:drawing>
        <wp:anchor distT="0" distB="0" distL="114300" distR="114300" simplePos="0" relativeHeight="251670528" behindDoc="1" locked="0" layoutInCell="1" allowOverlap="1">
          <wp:simplePos x="0" y="0"/>
          <wp:positionH relativeFrom="column">
            <wp:posOffset>4730115</wp:posOffset>
          </wp:positionH>
          <wp:positionV relativeFrom="paragraph">
            <wp:posOffset>17780</wp:posOffset>
          </wp:positionV>
          <wp:extent cx="1764665" cy="716915"/>
          <wp:effectExtent l="0" t="0" r="6985" b="6985"/>
          <wp:wrapThrough wrapText="bothSides">
            <wp:wrapPolygon edited="0">
              <wp:start x="0" y="0"/>
              <wp:lineTo x="0" y="21236"/>
              <wp:lineTo x="21452" y="21236"/>
              <wp:lineTo x="21452" y="0"/>
              <wp:lineTo x="0" y="0"/>
            </wp:wrapPolygon>
          </wp:wrapThrough>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m_Untitled_03_dbb1c64ab4.png"/>
                  <pic:cNvPicPr/>
                </pic:nvPicPr>
                <pic:blipFill>
                  <a:blip r:embed="rId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64665" cy="716915"/>
                  </a:xfrm>
                  <a:prstGeom prst="rect">
                    <a:avLst/>
                  </a:prstGeom>
                </pic:spPr>
              </pic:pic>
            </a:graphicData>
          </a:graphic>
        </wp:anchor>
      </w:drawing>
    </w:r>
    <w:r w:rsidRPr="00494DBE">
      <w:rPr>
        <w:b/>
        <w:noProof/>
        <w:sz w:val="36"/>
        <w:lang w:eastAsia="el-GR"/>
      </w:rPr>
      <w:drawing>
        <wp:anchor distT="0" distB="0" distL="114300" distR="114300" simplePos="0" relativeHeight="251669504" behindDoc="1" locked="0" layoutInCell="1" allowOverlap="1">
          <wp:simplePos x="0" y="0"/>
          <wp:positionH relativeFrom="column">
            <wp:posOffset>-1132840</wp:posOffset>
          </wp:positionH>
          <wp:positionV relativeFrom="paragraph">
            <wp:posOffset>-386080</wp:posOffset>
          </wp:positionV>
          <wp:extent cx="1818005" cy="1818005"/>
          <wp:effectExtent l="0" t="0" r="0" b="0"/>
          <wp:wrapThrough wrapText="bothSides">
            <wp:wrapPolygon edited="0">
              <wp:start x="0" y="0"/>
              <wp:lineTo x="0" y="21276"/>
              <wp:lineTo x="21276" y="21276"/>
              <wp:lineTo x="21276" y="0"/>
              <wp:lineTo x="0" y="0"/>
            </wp:wrapPolygon>
          </wp:wrapThrough>
          <wp:docPr id="23" name="1 - Εικόνα" descr="αρχείο λήψη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ρχείο λήψης.png"/>
                  <pic:cNvPicPr/>
                </pic:nvPicPr>
                <pic:blipFill>
                  <a:blip r:embed="rId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18005" cy="1818005"/>
                  </a:xfrm>
                  <a:prstGeom prst="rect">
                    <a:avLst/>
                  </a:prstGeom>
                </pic:spPr>
              </pic:pic>
            </a:graphicData>
          </a:graphic>
        </wp:anchor>
      </w:drawing>
    </w:r>
    <w:r w:rsidRPr="00494DBE">
      <w:rPr>
        <w:b/>
        <w:sz w:val="36"/>
      </w:rPr>
      <w:t>ΣΧΟΛΗ ΧΗΜΙΚΩΝ ΜΗΧΑΝΙΚΩΝ &amp;</w:t>
    </w:r>
  </w:p>
  <w:p w:rsidR="00ED73C5" w:rsidRPr="00494DBE" w:rsidRDefault="00ED73C5" w:rsidP="00494DBE">
    <w:pPr>
      <w:jc w:val="center"/>
      <w:rPr>
        <w:b/>
        <w:sz w:val="36"/>
      </w:rPr>
    </w:pPr>
    <w:r w:rsidRPr="00494DBE">
      <w:rPr>
        <w:b/>
        <w:sz w:val="36"/>
      </w:rPr>
      <w:t>ΜΗΧΑΝΙΚΩΝ ΠΕΡΙΒΑΛΛΟΝΤΟΣ</w:t>
    </w:r>
  </w:p>
  <w:p w:rsidR="00ED73C5" w:rsidRDefault="00ED73C5" w:rsidP="00156370">
    <w:pPr>
      <w:pStyle w:val="ad"/>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494DBE" w:rsidRDefault="00ED73C5" w:rsidP="00494DBE">
    <w:pPr>
      <w:pStyle w:val="ad"/>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156370" w:rsidRDefault="00ED73C5" w:rsidP="00156370">
    <w:pPr>
      <w:pStyle w:val="ad"/>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Default="00ED73C5" w:rsidP="00156370">
    <w:pPr>
      <w:pStyle w:val="ad"/>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4948C2" w:rsidRDefault="00ED73C5" w:rsidP="0057004D">
    <w:pPr>
      <w:pStyle w:val="ad"/>
      <w:jc w:val="right"/>
      <w:rPr>
        <w:i/>
      </w:rPr>
    </w:pPr>
    <w:r w:rsidRPr="004948C2">
      <w:rPr>
        <w:i/>
      </w:rPr>
      <w:t>Εφαρμογή Νανοφυσαλίδων Όζοντος στην Απολύμανση Θαλάσσιου Έρματος και Έλεγχος Σχηματισμού Βρωμικών Ιόντων</w:t>
    </w:r>
  </w:p>
  <w:p w:rsidR="00ED73C5" w:rsidRPr="007860B5" w:rsidRDefault="00ED73C5" w:rsidP="007860B5">
    <w:pPr>
      <w:pStyle w:val="ad"/>
      <w:jc w:val="right"/>
      <w:rPr>
        <w:sz w:val="28"/>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Pr="00214035" w:rsidRDefault="00ED73C5" w:rsidP="0057004D">
    <w:pPr>
      <w:pStyle w:val="ad"/>
      <w:jc w:val="left"/>
      <w:rPr>
        <w:i/>
      </w:rPr>
    </w:pPr>
    <w:r w:rsidRPr="00214035">
      <w:rPr>
        <w:i/>
      </w:rPr>
      <w:t xml:space="preserve">Κεφάλαιο </w:t>
    </w:r>
    <w:r w:rsidRPr="00214035">
      <w:rPr>
        <w:i/>
        <w:lang w:val="en-US"/>
      </w:rPr>
      <w:t xml:space="preserve">1: </w:t>
    </w:r>
    <w:r w:rsidRPr="00214035">
      <w:rPr>
        <w:i/>
      </w:rPr>
      <w:t>Εισαγωγή</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C5" w:rsidRDefault="00ED73C5" w:rsidP="00156370">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312DB"/>
    <w:multiLevelType w:val="hybridMultilevel"/>
    <w:tmpl w:val="5BBE22E2"/>
    <w:lvl w:ilvl="0" w:tplc="0408001B">
      <w:start w:val="1"/>
      <w:numFmt w:val="lowerRoman"/>
      <w:lvlText w:val="%1."/>
      <w:lvlJc w:val="right"/>
      <w:pPr>
        <w:ind w:left="720" w:hanging="360"/>
      </w:pPr>
    </w:lvl>
    <w:lvl w:ilvl="1" w:tplc="78B424B4">
      <w:start w:val="1"/>
      <w:numFmt w:val="decimal"/>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5AC491E"/>
    <w:multiLevelType w:val="multilevel"/>
    <w:tmpl w:val="7254896C"/>
    <w:lvl w:ilvl="0">
      <w:start w:val="3"/>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nsid w:val="0CE3110D"/>
    <w:multiLevelType w:val="multilevel"/>
    <w:tmpl w:val="C6AC5124"/>
    <w:lvl w:ilvl="0">
      <w:start w:val="4"/>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nsid w:val="0E8F45E2"/>
    <w:multiLevelType w:val="hybridMultilevel"/>
    <w:tmpl w:val="6EDC85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EB97F79"/>
    <w:multiLevelType w:val="hybridMultilevel"/>
    <w:tmpl w:val="367A3E5C"/>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F846007"/>
    <w:multiLevelType w:val="hybridMultilevel"/>
    <w:tmpl w:val="8FCE636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6E63F3"/>
    <w:multiLevelType w:val="hybridMultilevel"/>
    <w:tmpl w:val="7B8E5A0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93673CC"/>
    <w:multiLevelType w:val="hybridMultilevel"/>
    <w:tmpl w:val="1C4AA9C8"/>
    <w:lvl w:ilvl="0" w:tplc="EE967386">
      <w:start w:val="1"/>
      <w:numFmt w:val="bullet"/>
      <w:lvlText w:val=""/>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E8161AB"/>
    <w:multiLevelType w:val="hybridMultilevel"/>
    <w:tmpl w:val="4A5AC0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52B1047"/>
    <w:multiLevelType w:val="hybridMultilevel"/>
    <w:tmpl w:val="9A4E17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6134E72"/>
    <w:multiLevelType w:val="hybridMultilevel"/>
    <w:tmpl w:val="86D639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B6E55EC"/>
    <w:multiLevelType w:val="multilevel"/>
    <w:tmpl w:val="C6AC5124"/>
    <w:lvl w:ilvl="0">
      <w:start w:val="4"/>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nsid w:val="2CD062B5"/>
    <w:multiLevelType w:val="hybridMultilevel"/>
    <w:tmpl w:val="48266A9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12A60F3"/>
    <w:multiLevelType w:val="multilevel"/>
    <w:tmpl w:val="B7BE6506"/>
    <w:lvl w:ilvl="0">
      <w:start w:val="2"/>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34B243F8"/>
    <w:multiLevelType w:val="hybridMultilevel"/>
    <w:tmpl w:val="866AF880"/>
    <w:lvl w:ilvl="0" w:tplc="04080005">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5">
    <w:nsid w:val="410467FE"/>
    <w:multiLevelType w:val="multilevel"/>
    <w:tmpl w:val="C6AC5124"/>
    <w:lvl w:ilvl="0">
      <w:start w:val="4"/>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nsid w:val="437E0945"/>
    <w:multiLevelType w:val="hybridMultilevel"/>
    <w:tmpl w:val="B254EA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49B26819"/>
    <w:multiLevelType w:val="hybridMultilevel"/>
    <w:tmpl w:val="5810C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CA76927"/>
    <w:multiLevelType w:val="hybridMultilevel"/>
    <w:tmpl w:val="879005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58284CB1"/>
    <w:multiLevelType w:val="hybridMultilevel"/>
    <w:tmpl w:val="E98071E0"/>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5B1A35F8"/>
    <w:multiLevelType w:val="hybridMultilevel"/>
    <w:tmpl w:val="4488A352"/>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5C155DAF"/>
    <w:multiLevelType w:val="multilevel"/>
    <w:tmpl w:val="9F90ECEA"/>
    <w:lvl w:ilvl="0">
      <w:start w:val="2"/>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nsid w:val="62A52F92"/>
    <w:multiLevelType w:val="hybridMultilevel"/>
    <w:tmpl w:val="5FF22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2D01DD9"/>
    <w:multiLevelType w:val="hybridMultilevel"/>
    <w:tmpl w:val="04AA3AA6"/>
    <w:lvl w:ilvl="0" w:tplc="63064848">
      <w:start w:val="1"/>
      <w:numFmt w:val="lowerRoman"/>
      <w:lvlText w:val="%1."/>
      <w:lvlJc w:val="right"/>
      <w:pPr>
        <w:ind w:left="1080" w:hanging="720"/>
      </w:pPr>
      <w:rPr>
        <w:rFonts w:hint="default"/>
        <w:vertAlign w:val="baseli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68E84B39"/>
    <w:multiLevelType w:val="multilevel"/>
    <w:tmpl w:val="04BA9042"/>
    <w:lvl w:ilvl="0">
      <w:start w:val="3"/>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6ECC5AB3"/>
    <w:multiLevelType w:val="multilevel"/>
    <w:tmpl w:val="7ED4E79C"/>
    <w:lvl w:ilvl="0">
      <w:start w:val="3"/>
      <w:numFmt w:val="decimal"/>
      <w:lvlText w:val="%1"/>
      <w:lvlJc w:val="left"/>
      <w:pPr>
        <w:ind w:left="570" w:hanging="570"/>
      </w:pPr>
      <w:rPr>
        <w:rFonts w:hint="default"/>
      </w:rPr>
    </w:lvl>
    <w:lvl w:ilvl="1">
      <w:start w:val="2"/>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776D6E79"/>
    <w:multiLevelType w:val="multilevel"/>
    <w:tmpl w:val="C6AC5124"/>
    <w:lvl w:ilvl="0">
      <w:start w:val="4"/>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nsid w:val="79B2627B"/>
    <w:multiLevelType w:val="hybridMultilevel"/>
    <w:tmpl w:val="BF42C97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2"/>
  </w:num>
  <w:num w:numId="2">
    <w:abstractNumId w:val="16"/>
  </w:num>
  <w:num w:numId="3">
    <w:abstractNumId w:val="3"/>
  </w:num>
  <w:num w:numId="4">
    <w:abstractNumId w:val="8"/>
  </w:num>
  <w:num w:numId="5">
    <w:abstractNumId w:val="7"/>
  </w:num>
  <w:num w:numId="6">
    <w:abstractNumId w:val="6"/>
  </w:num>
  <w:num w:numId="7">
    <w:abstractNumId w:val="0"/>
  </w:num>
  <w:num w:numId="8">
    <w:abstractNumId w:val="4"/>
  </w:num>
  <w:num w:numId="9">
    <w:abstractNumId w:val="10"/>
  </w:num>
  <w:num w:numId="10">
    <w:abstractNumId w:val="20"/>
  </w:num>
  <w:num w:numId="11">
    <w:abstractNumId w:val="19"/>
  </w:num>
  <w:num w:numId="12">
    <w:abstractNumId w:val="25"/>
  </w:num>
  <w:num w:numId="13">
    <w:abstractNumId w:val="9"/>
  </w:num>
  <w:num w:numId="14">
    <w:abstractNumId w:val="18"/>
  </w:num>
  <w:num w:numId="15">
    <w:abstractNumId w:val="5"/>
  </w:num>
  <w:num w:numId="16">
    <w:abstractNumId w:val="17"/>
  </w:num>
  <w:num w:numId="17">
    <w:abstractNumId w:val="23"/>
  </w:num>
  <w:num w:numId="18">
    <w:abstractNumId w:val="12"/>
  </w:num>
  <w:num w:numId="19">
    <w:abstractNumId w:val="27"/>
  </w:num>
  <w:num w:numId="20">
    <w:abstractNumId w:val="14"/>
  </w:num>
  <w:num w:numId="21">
    <w:abstractNumId w:val="24"/>
  </w:num>
  <w:num w:numId="22">
    <w:abstractNumId w:val="26"/>
  </w:num>
  <w:num w:numId="23">
    <w:abstractNumId w:val="11"/>
  </w:num>
  <w:num w:numId="24">
    <w:abstractNumId w:val="13"/>
  </w:num>
  <w:num w:numId="25">
    <w:abstractNumId w:val="1"/>
  </w:num>
  <w:num w:numId="26">
    <w:abstractNumId w:val="21"/>
  </w:num>
  <w:num w:numId="27">
    <w:abstractNumId w:val="15"/>
  </w:num>
  <w:num w:numId="28">
    <w:abstractNumId w:val="2"/>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evenAndOddHeaders/>
  <w:drawingGridHorizontalSpacing w:val="110"/>
  <w:displayHorizontalDrawingGridEvery w:val="2"/>
  <w:characterSpacingControl w:val="doNotCompress"/>
  <w:hdrShapeDefaults>
    <o:shapedefaults v:ext="edit" spidmax="8194"/>
  </w:hdrShapeDefaults>
  <w:footnotePr>
    <w:footnote w:id="0"/>
    <w:footnote w:id="1"/>
  </w:footnotePr>
  <w:endnotePr>
    <w:endnote w:id="0"/>
    <w:endnote w:id="1"/>
  </w:endnotePr>
  <w:compat/>
  <w:rsids>
    <w:rsidRoot w:val="00435470"/>
    <w:rsid w:val="0000000C"/>
    <w:rsid w:val="0000107E"/>
    <w:rsid w:val="00001C53"/>
    <w:rsid w:val="00002209"/>
    <w:rsid w:val="00002CF4"/>
    <w:rsid w:val="0000350E"/>
    <w:rsid w:val="000066E3"/>
    <w:rsid w:val="000079C2"/>
    <w:rsid w:val="0001049B"/>
    <w:rsid w:val="000116E1"/>
    <w:rsid w:val="00013759"/>
    <w:rsid w:val="00015FF4"/>
    <w:rsid w:val="00017A0A"/>
    <w:rsid w:val="00024C7A"/>
    <w:rsid w:val="00025101"/>
    <w:rsid w:val="00025502"/>
    <w:rsid w:val="000320AF"/>
    <w:rsid w:val="00033847"/>
    <w:rsid w:val="00033FA2"/>
    <w:rsid w:val="000340EC"/>
    <w:rsid w:val="00036034"/>
    <w:rsid w:val="00044211"/>
    <w:rsid w:val="00045EB0"/>
    <w:rsid w:val="00046555"/>
    <w:rsid w:val="0004670D"/>
    <w:rsid w:val="000512D6"/>
    <w:rsid w:val="00053896"/>
    <w:rsid w:val="000545FA"/>
    <w:rsid w:val="000546BA"/>
    <w:rsid w:val="0005496C"/>
    <w:rsid w:val="000559D4"/>
    <w:rsid w:val="00056E18"/>
    <w:rsid w:val="000609CE"/>
    <w:rsid w:val="000637A0"/>
    <w:rsid w:val="000658A9"/>
    <w:rsid w:val="00067D14"/>
    <w:rsid w:val="00074AB7"/>
    <w:rsid w:val="00075194"/>
    <w:rsid w:val="000759AC"/>
    <w:rsid w:val="0007704E"/>
    <w:rsid w:val="000811C5"/>
    <w:rsid w:val="00082AF9"/>
    <w:rsid w:val="0008421A"/>
    <w:rsid w:val="000856D4"/>
    <w:rsid w:val="000914F0"/>
    <w:rsid w:val="00093FE2"/>
    <w:rsid w:val="000946C1"/>
    <w:rsid w:val="00094B05"/>
    <w:rsid w:val="00094E99"/>
    <w:rsid w:val="00096195"/>
    <w:rsid w:val="000A2B80"/>
    <w:rsid w:val="000A4717"/>
    <w:rsid w:val="000B0DDE"/>
    <w:rsid w:val="000B287D"/>
    <w:rsid w:val="000B3596"/>
    <w:rsid w:val="000B3C8F"/>
    <w:rsid w:val="000B6AB7"/>
    <w:rsid w:val="000C07A4"/>
    <w:rsid w:val="000C2EDA"/>
    <w:rsid w:val="000C5DCE"/>
    <w:rsid w:val="000C693C"/>
    <w:rsid w:val="000C6AF9"/>
    <w:rsid w:val="000C6C0B"/>
    <w:rsid w:val="000C759D"/>
    <w:rsid w:val="000D371C"/>
    <w:rsid w:val="000D515A"/>
    <w:rsid w:val="000E1699"/>
    <w:rsid w:val="000E1B9D"/>
    <w:rsid w:val="000E2AD2"/>
    <w:rsid w:val="000E30A6"/>
    <w:rsid w:val="000E4CE8"/>
    <w:rsid w:val="000E5D4F"/>
    <w:rsid w:val="000F15A4"/>
    <w:rsid w:val="000F2044"/>
    <w:rsid w:val="000F299C"/>
    <w:rsid w:val="000F2E5C"/>
    <w:rsid w:val="000F343C"/>
    <w:rsid w:val="000F5DD3"/>
    <w:rsid w:val="000F61EC"/>
    <w:rsid w:val="000F6827"/>
    <w:rsid w:val="00100443"/>
    <w:rsid w:val="001037CB"/>
    <w:rsid w:val="0010464E"/>
    <w:rsid w:val="001048F7"/>
    <w:rsid w:val="0010594F"/>
    <w:rsid w:val="00106899"/>
    <w:rsid w:val="00107220"/>
    <w:rsid w:val="00114BE1"/>
    <w:rsid w:val="0011602B"/>
    <w:rsid w:val="00116561"/>
    <w:rsid w:val="00116FFF"/>
    <w:rsid w:val="00117E85"/>
    <w:rsid w:val="00127D9B"/>
    <w:rsid w:val="00131D40"/>
    <w:rsid w:val="0013347C"/>
    <w:rsid w:val="00133B7D"/>
    <w:rsid w:val="00133F53"/>
    <w:rsid w:val="00134494"/>
    <w:rsid w:val="001344AE"/>
    <w:rsid w:val="00136268"/>
    <w:rsid w:val="00136670"/>
    <w:rsid w:val="00137993"/>
    <w:rsid w:val="0014090B"/>
    <w:rsid w:val="0014381B"/>
    <w:rsid w:val="00143942"/>
    <w:rsid w:val="0014444B"/>
    <w:rsid w:val="00146C4C"/>
    <w:rsid w:val="00147C4A"/>
    <w:rsid w:val="0015071E"/>
    <w:rsid w:val="00151BF2"/>
    <w:rsid w:val="0015219A"/>
    <w:rsid w:val="00152760"/>
    <w:rsid w:val="00152A76"/>
    <w:rsid w:val="00153732"/>
    <w:rsid w:val="001545B4"/>
    <w:rsid w:val="00156370"/>
    <w:rsid w:val="00157A38"/>
    <w:rsid w:val="00162DBC"/>
    <w:rsid w:val="001632A0"/>
    <w:rsid w:val="001640F4"/>
    <w:rsid w:val="00165D64"/>
    <w:rsid w:val="00167487"/>
    <w:rsid w:val="00167DE1"/>
    <w:rsid w:val="00167F1F"/>
    <w:rsid w:val="00170CF4"/>
    <w:rsid w:val="00171B2D"/>
    <w:rsid w:val="00172DDC"/>
    <w:rsid w:val="00173F19"/>
    <w:rsid w:val="001746D5"/>
    <w:rsid w:val="00184A02"/>
    <w:rsid w:val="0018539E"/>
    <w:rsid w:val="00185A37"/>
    <w:rsid w:val="0019169A"/>
    <w:rsid w:val="0019172C"/>
    <w:rsid w:val="00192934"/>
    <w:rsid w:val="00192C42"/>
    <w:rsid w:val="00195505"/>
    <w:rsid w:val="00197C45"/>
    <w:rsid w:val="001A022E"/>
    <w:rsid w:val="001A105B"/>
    <w:rsid w:val="001A5525"/>
    <w:rsid w:val="001B11FD"/>
    <w:rsid w:val="001B2CE2"/>
    <w:rsid w:val="001B3636"/>
    <w:rsid w:val="001B38C4"/>
    <w:rsid w:val="001B5B68"/>
    <w:rsid w:val="001B610B"/>
    <w:rsid w:val="001B70E6"/>
    <w:rsid w:val="001C058E"/>
    <w:rsid w:val="001C08B1"/>
    <w:rsid w:val="001C15C7"/>
    <w:rsid w:val="001C1AC2"/>
    <w:rsid w:val="001C497D"/>
    <w:rsid w:val="001C57EE"/>
    <w:rsid w:val="001C5BF7"/>
    <w:rsid w:val="001C6164"/>
    <w:rsid w:val="001D31AA"/>
    <w:rsid w:val="001D32BF"/>
    <w:rsid w:val="001D3CEA"/>
    <w:rsid w:val="001D52B3"/>
    <w:rsid w:val="001E161E"/>
    <w:rsid w:val="001E174A"/>
    <w:rsid w:val="001E1A7F"/>
    <w:rsid w:val="001E299D"/>
    <w:rsid w:val="001E2E2C"/>
    <w:rsid w:val="001E2EB2"/>
    <w:rsid w:val="001E32AD"/>
    <w:rsid w:val="001F2E9C"/>
    <w:rsid w:val="001F301F"/>
    <w:rsid w:val="001F307E"/>
    <w:rsid w:val="001F5A06"/>
    <w:rsid w:val="001F6216"/>
    <w:rsid w:val="001F6E2A"/>
    <w:rsid w:val="002002E7"/>
    <w:rsid w:val="002036EE"/>
    <w:rsid w:val="0020394A"/>
    <w:rsid w:val="00203FCB"/>
    <w:rsid w:val="0020414B"/>
    <w:rsid w:val="00204E79"/>
    <w:rsid w:val="00205526"/>
    <w:rsid w:val="00212C47"/>
    <w:rsid w:val="00213653"/>
    <w:rsid w:val="0021373F"/>
    <w:rsid w:val="00214035"/>
    <w:rsid w:val="00215868"/>
    <w:rsid w:val="002205CE"/>
    <w:rsid w:val="00221761"/>
    <w:rsid w:val="00225989"/>
    <w:rsid w:val="002272AD"/>
    <w:rsid w:val="002274D3"/>
    <w:rsid w:val="00230824"/>
    <w:rsid w:val="00230A00"/>
    <w:rsid w:val="002319CD"/>
    <w:rsid w:val="0023262B"/>
    <w:rsid w:val="0023273F"/>
    <w:rsid w:val="00233E5D"/>
    <w:rsid w:val="00240624"/>
    <w:rsid w:val="00240A6A"/>
    <w:rsid w:val="00242F50"/>
    <w:rsid w:val="00244479"/>
    <w:rsid w:val="00247B02"/>
    <w:rsid w:val="00255102"/>
    <w:rsid w:val="002554FE"/>
    <w:rsid w:val="00257350"/>
    <w:rsid w:val="00260E05"/>
    <w:rsid w:val="00263274"/>
    <w:rsid w:val="00265EAD"/>
    <w:rsid w:val="002661A7"/>
    <w:rsid w:val="002670E4"/>
    <w:rsid w:val="00267DA3"/>
    <w:rsid w:val="00267FE9"/>
    <w:rsid w:val="00281131"/>
    <w:rsid w:val="00281E42"/>
    <w:rsid w:val="00284291"/>
    <w:rsid w:val="00285BC1"/>
    <w:rsid w:val="0028713F"/>
    <w:rsid w:val="0028720D"/>
    <w:rsid w:val="00287BC4"/>
    <w:rsid w:val="002923EF"/>
    <w:rsid w:val="0029278D"/>
    <w:rsid w:val="00292BB1"/>
    <w:rsid w:val="00293530"/>
    <w:rsid w:val="00294D79"/>
    <w:rsid w:val="00295129"/>
    <w:rsid w:val="002964EE"/>
    <w:rsid w:val="00296BC9"/>
    <w:rsid w:val="002A0139"/>
    <w:rsid w:val="002A0E17"/>
    <w:rsid w:val="002A27B2"/>
    <w:rsid w:val="002A3A90"/>
    <w:rsid w:val="002B010A"/>
    <w:rsid w:val="002B32F5"/>
    <w:rsid w:val="002B396C"/>
    <w:rsid w:val="002B546D"/>
    <w:rsid w:val="002B5646"/>
    <w:rsid w:val="002B7A3E"/>
    <w:rsid w:val="002C019B"/>
    <w:rsid w:val="002C1197"/>
    <w:rsid w:val="002C31EE"/>
    <w:rsid w:val="002C429D"/>
    <w:rsid w:val="002C64AE"/>
    <w:rsid w:val="002C6887"/>
    <w:rsid w:val="002C6950"/>
    <w:rsid w:val="002C6CEB"/>
    <w:rsid w:val="002D150F"/>
    <w:rsid w:val="002D1B3B"/>
    <w:rsid w:val="002D44B8"/>
    <w:rsid w:val="002D6874"/>
    <w:rsid w:val="002E06D0"/>
    <w:rsid w:val="002E16DD"/>
    <w:rsid w:val="002E37B8"/>
    <w:rsid w:val="002E37CE"/>
    <w:rsid w:val="002E3BD2"/>
    <w:rsid w:val="002E3D2B"/>
    <w:rsid w:val="002E41E4"/>
    <w:rsid w:val="002E6411"/>
    <w:rsid w:val="002F44A0"/>
    <w:rsid w:val="002F553D"/>
    <w:rsid w:val="002F6F9E"/>
    <w:rsid w:val="002F7B6F"/>
    <w:rsid w:val="00303119"/>
    <w:rsid w:val="00303B5B"/>
    <w:rsid w:val="0030452E"/>
    <w:rsid w:val="00304977"/>
    <w:rsid w:val="00306566"/>
    <w:rsid w:val="0031004D"/>
    <w:rsid w:val="00310545"/>
    <w:rsid w:val="0031101E"/>
    <w:rsid w:val="00311359"/>
    <w:rsid w:val="003115EF"/>
    <w:rsid w:val="00314842"/>
    <w:rsid w:val="00314D4C"/>
    <w:rsid w:val="0031793E"/>
    <w:rsid w:val="0032081A"/>
    <w:rsid w:val="00322A02"/>
    <w:rsid w:val="00322CCC"/>
    <w:rsid w:val="00323ADF"/>
    <w:rsid w:val="00324EFE"/>
    <w:rsid w:val="00325A84"/>
    <w:rsid w:val="00326C57"/>
    <w:rsid w:val="003275CF"/>
    <w:rsid w:val="00330352"/>
    <w:rsid w:val="00336426"/>
    <w:rsid w:val="00342170"/>
    <w:rsid w:val="00342F6E"/>
    <w:rsid w:val="0034646D"/>
    <w:rsid w:val="00351A78"/>
    <w:rsid w:val="00354C27"/>
    <w:rsid w:val="00354F25"/>
    <w:rsid w:val="00354FEA"/>
    <w:rsid w:val="00355579"/>
    <w:rsid w:val="00357208"/>
    <w:rsid w:val="00357359"/>
    <w:rsid w:val="00360146"/>
    <w:rsid w:val="00361991"/>
    <w:rsid w:val="003631E3"/>
    <w:rsid w:val="00364C21"/>
    <w:rsid w:val="00370606"/>
    <w:rsid w:val="00372C87"/>
    <w:rsid w:val="00373EA7"/>
    <w:rsid w:val="003771BC"/>
    <w:rsid w:val="00380180"/>
    <w:rsid w:val="00381155"/>
    <w:rsid w:val="0038323F"/>
    <w:rsid w:val="00383D31"/>
    <w:rsid w:val="003841F2"/>
    <w:rsid w:val="00387A29"/>
    <w:rsid w:val="00390279"/>
    <w:rsid w:val="00391DC8"/>
    <w:rsid w:val="00392DC9"/>
    <w:rsid w:val="00393C4E"/>
    <w:rsid w:val="00393F08"/>
    <w:rsid w:val="00394A81"/>
    <w:rsid w:val="003973E6"/>
    <w:rsid w:val="003A1FD6"/>
    <w:rsid w:val="003A31AC"/>
    <w:rsid w:val="003A578F"/>
    <w:rsid w:val="003A5C6F"/>
    <w:rsid w:val="003A775A"/>
    <w:rsid w:val="003B0DBC"/>
    <w:rsid w:val="003B1DBE"/>
    <w:rsid w:val="003B2AB2"/>
    <w:rsid w:val="003B529E"/>
    <w:rsid w:val="003B7CFE"/>
    <w:rsid w:val="003C0D83"/>
    <w:rsid w:val="003C23F4"/>
    <w:rsid w:val="003C2E89"/>
    <w:rsid w:val="003C615A"/>
    <w:rsid w:val="003C6297"/>
    <w:rsid w:val="003C6E85"/>
    <w:rsid w:val="003D01EC"/>
    <w:rsid w:val="003D1524"/>
    <w:rsid w:val="003D55A4"/>
    <w:rsid w:val="003D647F"/>
    <w:rsid w:val="003D7CAC"/>
    <w:rsid w:val="003E0293"/>
    <w:rsid w:val="003E0583"/>
    <w:rsid w:val="003E06A5"/>
    <w:rsid w:val="003E65D5"/>
    <w:rsid w:val="003F2F98"/>
    <w:rsid w:val="003F30E2"/>
    <w:rsid w:val="003F5905"/>
    <w:rsid w:val="003F5C7B"/>
    <w:rsid w:val="003F6002"/>
    <w:rsid w:val="003F60F4"/>
    <w:rsid w:val="00400AD2"/>
    <w:rsid w:val="00401E6F"/>
    <w:rsid w:val="004028A9"/>
    <w:rsid w:val="0040383B"/>
    <w:rsid w:val="00404119"/>
    <w:rsid w:val="004046FA"/>
    <w:rsid w:val="00404D64"/>
    <w:rsid w:val="00405833"/>
    <w:rsid w:val="0040602A"/>
    <w:rsid w:val="00406DED"/>
    <w:rsid w:val="00407DD1"/>
    <w:rsid w:val="004112B5"/>
    <w:rsid w:val="004121F7"/>
    <w:rsid w:val="00412678"/>
    <w:rsid w:val="00413830"/>
    <w:rsid w:val="00414247"/>
    <w:rsid w:val="00422346"/>
    <w:rsid w:val="00425954"/>
    <w:rsid w:val="00431CA0"/>
    <w:rsid w:val="00434108"/>
    <w:rsid w:val="004350AD"/>
    <w:rsid w:val="00435171"/>
    <w:rsid w:val="00435470"/>
    <w:rsid w:val="00435A18"/>
    <w:rsid w:val="004372FC"/>
    <w:rsid w:val="004373AB"/>
    <w:rsid w:val="00441012"/>
    <w:rsid w:val="00441CA7"/>
    <w:rsid w:val="0044219A"/>
    <w:rsid w:val="004422B3"/>
    <w:rsid w:val="00444EA3"/>
    <w:rsid w:val="00445F18"/>
    <w:rsid w:val="0045318F"/>
    <w:rsid w:val="0045608B"/>
    <w:rsid w:val="00456164"/>
    <w:rsid w:val="00463B70"/>
    <w:rsid w:val="00463C6E"/>
    <w:rsid w:val="004651AD"/>
    <w:rsid w:val="0046526E"/>
    <w:rsid w:val="00467D10"/>
    <w:rsid w:val="00470139"/>
    <w:rsid w:val="00472B44"/>
    <w:rsid w:val="00473641"/>
    <w:rsid w:val="00473CFB"/>
    <w:rsid w:val="00474446"/>
    <w:rsid w:val="004745A2"/>
    <w:rsid w:val="0047517F"/>
    <w:rsid w:val="00475761"/>
    <w:rsid w:val="0047585D"/>
    <w:rsid w:val="00476604"/>
    <w:rsid w:val="004801E7"/>
    <w:rsid w:val="00481495"/>
    <w:rsid w:val="00481514"/>
    <w:rsid w:val="00481F2E"/>
    <w:rsid w:val="0048202B"/>
    <w:rsid w:val="004820E3"/>
    <w:rsid w:val="00483752"/>
    <w:rsid w:val="00483B09"/>
    <w:rsid w:val="00483BB6"/>
    <w:rsid w:val="00485E72"/>
    <w:rsid w:val="004877E7"/>
    <w:rsid w:val="00487B2C"/>
    <w:rsid w:val="00492AC5"/>
    <w:rsid w:val="00492C03"/>
    <w:rsid w:val="004948C2"/>
    <w:rsid w:val="00494D8C"/>
    <w:rsid w:val="00494DBE"/>
    <w:rsid w:val="0049518C"/>
    <w:rsid w:val="004A2306"/>
    <w:rsid w:val="004A36D7"/>
    <w:rsid w:val="004A3BA2"/>
    <w:rsid w:val="004A4941"/>
    <w:rsid w:val="004A4FA1"/>
    <w:rsid w:val="004A5921"/>
    <w:rsid w:val="004A7908"/>
    <w:rsid w:val="004B0DAD"/>
    <w:rsid w:val="004B2CBF"/>
    <w:rsid w:val="004B303E"/>
    <w:rsid w:val="004B3048"/>
    <w:rsid w:val="004B4342"/>
    <w:rsid w:val="004B5907"/>
    <w:rsid w:val="004B6071"/>
    <w:rsid w:val="004B7281"/>
    <w:rsid w:val="004B738B"/>
    <w:rsid w:val="004C00E7"/>
    <w:rsid w:val="004C3329"/>
    <w:rsid w:val="004C6C66"/>
    <w:rsid w:val="004C7053"/>
    <w:rsid w:val="004C738E"/>
    <w:rsid w:val="004C7F2A"/>
    <w:rsid w:val="004D1484"/>
    <w:rsid w:val="004D2E5C"/>
    <w:rsid w:val="004D3FA8"/>
    <w:rsid w:val="004D4E41"/>
    <w:rsid w:val="004D653A"/>
    <w:rsid w:val="004D671A"/>
    <w:rsid w:val="004D6E89"/>
    <w:rsid w:val="004D758A"/>
    <w:rsid w:val="004E3FD1"/>
    <w:rsid w:val="004E6162"/>
    <w:rsid w:val="004E7702"/>
    <w:rsid w:val="004F1D32"/>
    <w:rsid w:val="004F1E4A"/>
    <w:rsid w:val="004F56F7"/>
    <w:rsid w:val="005024EE"/>
    <w:rsid w:val="0050540D"/>
    <w:rsid w:val="00513C89"/>
    <w:rsid w:val="00514951"/>
    <w:rsid w:val="00514965"/>
    <w:rsid w:val="00520F7D"/>
    <w:rsid w:val="0052212F"/>
    <w:rsid w:val="005226CC"/>
    <w:rsid w:val="00525CE8"/>
    <w:rsid w:val="0052680F"/>
    <w:rsid w:val="0053012C"/>
    <w:rsid w:val="0053115D"/>
    <w:rsid w:val="00533F3B"/>
    <w:rsid w:val="00534379"/>
    <w:rsid w:val="00536907"/>
    <w:rsid w:val="0054059A"/>
    <w:rsid w:val="00541775"/>
    <w:rsid w:val="005418BF"/>
    <w:rsid w:val="00542447"/>
    <w:rsid w:val="00542C4B"/>
    <w:rsid w:val="005437D1"/>
    <w:rsid w:val="00545518"/>
    <w:rsid w:val="00545638"/>
    <w:rsid w:val="00546CC9"/>
    <w:rsid w:val="0054737B"/>
    <w:rsid w:val="00551C6B"/>
    <w:rsid w:val="00552396"/>
    <w:rsid w:val="00553ADA"/>
    <w:rsid w:val="00553DB2"/>
    <w:rsid w:val="005542D9"/>
    <w:rsid w:val="00555F6C"/>
    <w:rsid w:val="00555F92"/>
    <w:rsid w:val="00560689"/>
    <w:rsid w:val="00563718"/>
    <w:rsid w:val="00563996"/>
    <w:rsid w:val="00564260"/>
    <w:rsid w:val="00564C1C"/>
    <w:rsid w:val="00564F04"/>
    <w:rsid w:val="0057004D"/>
    <w:rsid w:val="00570253"/>
    <w:rsid w:val="00570B8D"/>
    <w:rsid w:val="00572EC4"/>
    <w:rsid w:val="0057307C"/>
    <w:rsid w:val="0057311A"/>
    <w:rsid w:val="00576F1F"/>
    <w:rsid w:val="00577211"/>
    <w:rsid w:val="005801AC"/>
    <w:rsid w:val="005811E5"/>
    <w:rsid w:val="0058135E"/>
    <w:rsid w:val="005833BA"/>
    <w:rsid w:val="00583437"/>
    <w:rsid w:val="00584FA9"/>
    <w:rsid w:val="005873A3"/>
    <w:rsid w:val="00587B78"/>
    <w:rsid w:val="00587E9F"/>
    <w:rsid w:val="00594914"/>
    <w:rsid w:val="005A1D38"/>
    <w:rsid w:val="005A2990"/>
    <w:rsid w:val="005A3DFA"/>
    <w:rsid w:val="005A5148"/>
    <w:rsid w:val="005A5F78"/>
    <w:rsid w:val="005B04A6"/>
    <w:rsid w:val="005B190B"/>
    <w:rsid w:val="005B3C4A"/>
    <w:rsid w:val="005B4877"/>
    <w:rsid w:val="005B6B43"/>
    <w:rsid w:val="005C194A"/>
    <w:rsid w:val="005C2528"/>
    <w:rsid w:val="005C25CE"/>
    <w:rsid w:val="005D2558"/>
    <w:rsid w:val="005D37E6"/>
    <w:rsid w:val="005D71C4"/>
    <w:rsid w:val="005E39EE"/>
    <w:rsid w:val="005E49A3"/>
    <w:rsid w:val="005E4D43"/>
    <w:rsid w:val="005E5630"/>
    <w:rsid w:val="005E5973"/>
    <w:rsid w:val="005E5F1A"/>
    <w:rsid w:val="005E712A"/>
    <w:rsid w:val="005E79A8"/>
    <w:rsid w:val="005F2DB3"/>
    <w:rsid w:val="005F7134"/>
    <w:rsid w:val="005F77FB"/>
    <w:rsid w:val="00602990"/>
    <w:rsid w:val="00603172"/>
    <w:rsid w:val="00603A0C"/>
    <w:rsid w:val="0060557E"/>
    <w:rsid w:val="006077E4"/>
    <w:rsid w:val="00610C6E"/>
    <w:rsid w:val="006131ED"/>
    <w:rsid w:val="00614107"/>
    <w:rsid w:val="006146AB"/>
    <w:rsid w:val="00620A4B"/>
    <w:rsid w:val="00622A46"/>
    <w:rsid w:val="00622E41"/>
    <w:rsid w:val="006235B6"/>
    <w:rsid w:val="006244E1"/>
    <w:rsid w:val="00624508"/>
    <w:rsid w:val="006253B1"/>
    <w:rsid w:val="006323D3"/>
    <w:rsid w:val="00633C2C"/>
    <w:rsid w:val="00633F3F"/>
    <w:rsid w:val="00635E97"/>
    <w:rsid w:val="006371C7"/>
    <w:rsid w:val="00641433"/>
    <w:rsid w:val="00643646"/>
    <w:rsid w:val="00643DD3"/>
    <w:rsid w:val="006457CC"/>
    <w:rsid w:val="0064601E"/>
    <w:rsid w:val="00647D46"/>
    <w:rsid w:val="00651FC6"/>
    <w:rsid w:val="00652924"/>
    <w:rsid w:val="00653743"/>
    <w:rsid w:val="00654EA1"/>
    <w:rsid w:val="006554FF"/>
    <w:rsid w:val="00655915"/>
    <w:rsid w:val="0065625F"/>
    <w:rsid w:val="00660AE0"/>
    <w:rsid w:val="0066288F"/>
    <w:rsid w:val="00662A7D"/>
    <w:rsid w:val="006633CB"/>
    <w:rsid w:val="00665D0E"/>
    <w:rsid w:val="00666132"/>
    <w:rsid w:val="00667171"/>
    <w:rsid w:val="006671F2"/>
    <w:rsid w:val="00667E4A"/>
    <w:rsid w:val="00672714"/>
    <w:rsid w:val="00673808"/>
    <w:rsid w:val="0067456B"/>
    <w:rsid w:val="00676840"/>
    <w:rsid w:val="00677F88"/>
    <w:rsid w:val="00680993"/>
    <w:rsid w:val="00683BA0"/>
    <w:rsid w:val="006878D5"/>
    <w:rsid w:val="00687EE3"/>
    <w:rsid w:val="00691966"/>
    <w:rsid w:val="006922F5"/>
    <w:rsid w:val="00692DA2"/>
    <w:rsid w:val="00692DDA"/>
    <w:rsid w:val="00693AFE"/>
    <w:rsid w:val="006A0702"/>
    <w:rsid w:val="006A4D07"/>
    <w:rsid w:val="006A5345"/>
    <w:rsid w:val="006B34FF"/>
    <w:rsid w:val="006B6A14"/>
    <w:rsid w:val="006C0331"/>
    <w:rsid w:val="006C1E19"/>
    <w:rsid w:val="006C2974"/>
    <w:rsid w:val="006C2B02"/>
    <w:rsid w:val="006C3ED0"/>
    <w:rsid w:val="006C418B"/>
    <w:rsid w:val="006C424A"/>
    <w:rsid w:val="006C5A47"/>
    <w:rsid w:val="006C6393"/>
    <w:rsid w:val="006D1095"/>
    <w:rsid w:val="006D123D"/>
    <w:rsid w:val="006D26FF"/>
    <w:rsid w:val="006D4065"/>
    <w:rsid w:val="006D4244"/>
    <w:rsid w:val="006D4376"/>
    <w:rsid w:val="006D4456"/>
    <w:rsid w:val="006E148A"/>
    <w:rsid w:val="006E16B7"/>
    <w:rsid w:val="006E2A7F"/>
    <w:rsid w:val="006E4097"/>
    <w:rsid w:val="006E6AC1"/>
    <w:rsid w:val="006E6C6E"/>
    <w:rsid w:val="006F04EE"/>
    <w:rsid w:val="006F1FF7"/>
    <w:rsid w:val="006F29A5"/>
    <w:rsid w:val="006F36CB"/>
    <w:rsid w:val="006F5390"/>
    <w:rsid w:val="006F6503"/>
    <w:rsid w:val="006F7383"/>
    <w:rsid w:val="006F7C36"/>
    <w:rsid w:val="006F7F1E"/>
    <w:rsid w:val="007009AF"/>
    <w:rsid w:val="00703357"/>
    <w:rsid w:val="00704D58"/>
    <w:rsid w:val="0070776F"/>
    <w:rsid w:val="00710646"/>
    <w:rsid w:val="007108C5"/>
    <w:rsid w:val="00713419"/>
    <w:rsid w:val="00713941"/>
    <w:rsid w:val="0071471E"/>
    <w:rsid w:val="00715D55"/>
    <w:rsid w:val="0072413F"/>
    <w:rsid w:val="00725DC2"/>
    <w:rsid w:val="00726318"/>
    <w:rsid w:val="007273DC"/>
    <w:rsid w:val="00727441"/>
    <w:rsid w:val="00727E3E"/>
    <w:rsid w:val="0073059B"/>
    <w:rsid w:val="007322A1"/>
    <w:rsid w:val="007337B5"/>
    <w:rsid w:val="00736B10"/>
    <w:rsid w:val="00740FEC"/>
    <w:rsid w:val="007436F5"/>
    <w:rsid w:val="00743BB8"/>
    <w:rsid w:val="00744241"/>
    <w:rsid w:val="00744D7D"/>
    <w:rsid w:val="00745829"/>
    <w:rsid w:val="007465E8"/>
    <w:rsid w:val="007521D7"/>
    <w:rsid w:val="00753A73"/>
    <w:rsid w:val="0075483E"/>
    <w:rsid w:val="00754CCD"/>
    <w:rsid w:val="00756359"/>
    <w:rsid w:val="00764BA8"/>
    <w:rsid w:val="007661B6"/>
    <w:rsid w:val="007670AE"/>
    <w:rsid w:val="007670B6"/>
    <w:rsid w:val="00767284"/>
    <w:rsid w:val="00767A63"/>
    <w:rsid w:val="00773334"/>
    <w:rsid w:val="0077353F"/>
    <w:rsid w:val="00773834"/>
    <w:rsid w:val="007753EA"/>
    <w:rsid w:val="007807F3"/>
    <w:rsid w:val="007830B1"/>
    <w:rsid w:val="00783517"/>
    <w:rsid w:val="007860B5"/>
    <w:rsid w:val="00786C3E"/>
    <w:rsid w:val="00787F3E"/>
    <w:rsid w:val="00790595"/>
    <w:rsid w:val="00791728"/>
    <w:rsid w:val="00795172"/>
    <w:rsid w:val="00797350"/>
    <w:rsid w:val="007A02E6"/>
    <w:rsid w:val="007A21D5"/>
    <w:rsid w:val="007A238B"/>
    <w:rsid w:val="007A2C00"/>
    <w:rsid w:val="007A5403"/>
    <w:rsid w:val="007A5905"/>
    <w:rsid w:val="007A757B"/>
    <w:rsid w:val="007A76C5"/>
    <w:rsid w:val="007B2136"/>
    <w:rsid w:val="007B52AD"/>
    <w:rsid w:val="007B5B16"/>
    <w:rsid w:val="007B5D9A"/>
    <w:rsid w:val="007B7521"/>
    <w:rsid w:val="007B760B"/>
    <w:rsid w:val="007B7D4A"/>
    <w:rsid w:val="007C0AC5"/>
    <w:rsid w:val="007C3C23"/>
    <w:rsid w:val="007C44BB"/>
    <w:rsid w:val="007C5B51"/>
    <w:rsid w:val="007C6AF1"/>
    <w:rsid w:val="007D04C2"/>
    <w:rsid w:val="007D05D6"/>
    <w:rsid w:val="007D2066"/>
    <w:rsid w:val="007D55DD"/>
    <w:rsid w:val="007E2C85"/>
    <w:rsid w:val="007E64D9"/>
    <w:rsid w:val="007E6797"/>
    <w:rsid w:val="007F047B"/>
    <w:rsid w:val="007F4FC4"/>
    <w:rsid w:val="007F5DC9"/>
    <w:rsid w:val="007F712A"/>
    <w:rsid w:val="00802560"/>
    <w:rsid w:val="00804D44"/>
    <w:rsid w:val="00805064"/>
    <w:rsid w:val="008053A9"/>
    <w:rsid w:val="00805A8B"/>
    <w:rsid w:val="00813797"/>
    <w:rsid w:val="00813CD9"/>
    <w:rsid w:val="00815256"/>
    <w:rsid w:val="0081684C"/>
    <w:rsid w:val="00817533"/>
    <w:rsid w:val="00821891"/>
    <w:rsid w:val="00823B3E"/>
    <w:rsid w:val="00826079"/>
    <w:rsid w:val="008265CA"/>
    <w:rsid w:val="00826DD2"/>
    <w:rsid w:val="00827705"/>
    <w:rsid w:val="00827B12"/>
    <w:rsid w:val="00827EB3"/>
    <w:rsid w:val="008304BC"/>
    <w:rsid w:val="00831C74"/>
    <w:rsid w:val="0083310C"/>
    <w:rsid w:val="00833768"/>
    <w:rsid w:val="008351E6"/>
    <w:rsid w:val="00836A72"/>
    <w:rsid w:val="00837520"/>
    <w:rsid w:val="00840C59"/>
    <w:rsid w:val="0084196C"/>
    <w:rsid w:val="00842107"/>
    <w:rsid w:val="008509B2"/>
    <w:rsid w:val="00851AD3"/>
    <w:rsid w:val="00852420"/>
    <w:rsid w:val="00853B43"/>
    <w:rsid w:val="008550E9"/>
    <w:rsid w:val="00860494"/>
    <w:rsid w:val="00863EB9"/>
    <w:rsid w:val="00865E54"/>
    <w:rsid w:val="008700E2"/>
    <w:rsid w:val="00871565"/>
    <w:rsid w:val="00871C20"/>
    <w:rsid w:val="0087300B"/>
    <w:rsid w:val="008761DF"/>
    <w:rsid w:val="00876B4E"/>
    <w:rsid w:val="008805E8"/>
    <w:rsid w:val="0088071F"/>
    <w:rsid w:val="008809AB"/>
    <w:rsid w:val="00880B2D"/>
    <w:rsid w:val="008814DF"/>
    <w:rsid w:val="00882E35"/>
    <w:rsid w:val="00883647"/>
    <w:rsid w:val="00883B03"/>
    <w:rsid w:val="00883BF0"/>
    <w:rsid w:val="0088426E"/>
    <w:rsid w:val="00884C83"/>
    <w:rsid w:val="0088596A"/>
    <w:rsid w:val="0089006D"/>
    <w:rsid w:val="008913F9"/>
    <w:rsid w:val="0089306F"/>
    <w:rsid w:val="008936EC"/>
    <w:rsid w:val="00893F93"/>
    <w:rsid w:val="008A060C"/>
    <w:rsid w:val="008A09C2"/>
    <w:rsid w:val="008A2991"/>
    <w:rsid w:val="008A7D6D"/>
    <w:rsid w:val="008B046A"/>
    <w:rsid w:val="008B4AF5"/>
    <w:rsid w:val="008B51F4"/>
    <w:rsid w:val="008C086B"/>
    <w:rsid w:val="008C5A58"/>
    <w:rsid w:val="008C6CB5"/>
    <w:rsid w:val="008D1664"/>
    <w:rsid w:val="008D1AE5"/>
    <w:rsid w:val="008D2457"/>
    <w:rsid w:val="008D3D82"/>
    <w:rsid w:val="008D4A34"/>
    <w:rsid w:val="008D542E"/>
    <w:rsid w:val="008E0303"/>
    <w:rsid w:val="008E25A5"/>
    <w:rsid w:val="008E2A20"/>
    <w:rsid w:val="008E36F7"/>
    <w:rsid w:val="008E39DE"/>
    <w:rsid w:val="008E3CCF"/>
    <w:rsid w:val="008E573A"/>
    <w:rsid w:val="008F0D52"/>
    <w:rsid w:val="008F4E75"/>
    <w:rsid w:val="008F5F01"/>
    <w:rsid w:val="00900321"/>
    <w:rsid w:val="00900399"/>
    <w:rsid w:val="009024E2"/>
    <w:rsid w:val="0090380C"/>
    <w:rsid w:val="00903AEC"/>
    <w:rsid w:val="00904837"/>
    <w:rsid w:val="00911380"/>
    <w:rsid w:val="00911DD5"/>
    <w:rsid w:val="00912A54"/>
    <w:rsid w:val="00913D84"/>
    <w:rsid w:val="009141F0"/>
    <w:rsid w:val="00914AF7"/>
    <w:rsid w:val="009154B3"/>
    <w:rsid w:val="00915841"/>
    <w:rsid w:val="00915FBD"/>
    <w:rsid w:val="00925152"/>
    <w:rsid w:val="00925C18"/>
    <w:rsid w:val="00926312"/>
    <w:rsid w:val="0092661C"/>
    <w:rsid w:val="00926FCA"/>
    <w:rsid w:val="00941703"/>
    <w:rsid w:val="0094276A"/>
    <w:rsid w:val="00943796"/>
    <w:rsid w:val="00943C30"/>
    <w:rsid w:val="00945326"/>
    <w:rsid w:val="0095435E"/>
    <w:rsid w:val="009558D1"/>
    <w:rsid w:val="00955F39"/>
    <w:rsid w:val="0095655C"/>
    <w:rsid w:val="00957A55"/>
    <w:rsid w:val="009629A4"/>
    <w:rsid w:val="009630F7"/>
    <w:rsid w:val="009700CF"/>
    <w:rsid w:val="009701C8"/>
    <w:rsid w:val="00972CDC"/>
    <w:rsid w:val="009731F7"/>
    <w:rsid w:val="0098068C"/>
    <w:rsid w:val="009808C6"/>
    <w:rsid w:val="0098221E"/>
    <w:rsid w:val="00983F6B"/>
    <w:rsid w:val="00984C95"/>
    <w:rsid w:val="009850C6"/>
    <w:rsid w:val="00993075"/>
    <w:rsid w:val="009932F8"/>
    <w:rsid w:val="00995177"/>
    <w:rsid w:val="00996953"/>
    <w:rsid w:val="009A13E0"/>
    <w:rsid w:val="009A183F"/>
    <w:rsid w:val="009A190C"/>
    <w:rsid w:val="009A3D19"/>
    <w:rsid w:val="009A484A"/>
    <w:rsid w:val="009B08BF"/>
    <w:rsid w:val="009B0AD0"/>
    <w:rsid w:val="009B10BD"/>
    <w:rsid w:val="009B45D9"/>
    <w:rsid w:val="009B5662"/>
    <w:rsid w:val="009B59CE"/>
    <w:rsid w:val="009C3C70"/>
    <w:rsid w:val="009C445B"/>
    <w:rsid w:val="009C4668"/>
    <w:rsid w:val="009C58D6"/>
    <w:rsid w:val="009C7055"/>
    <w:rsid w:val="009C74AD"/>
    <w:rsid w:val="009C7840"/>
    <w:rsid w:val="009D0974"/>
    <w:rsid w:val="009D3047"/>
    <w:rsid w:val="009D3BE9"/>
    <w:rsid w:val="009D5902"/>
    <w:rsid w:val="009D778A"/>
    <w:rsid w:val="009E0C1A"/>
    <w:rsid w:val="009E36FB"/>
    <w:rsid w:val="009E3900"/>
    <w:rsid w:val="009F50EC"/>
    <w:rsid w:val="009F680E"/>
    <w:rsid w:val="009F6A20"/>
    <w:rsid w:val="00A01D0A"/>
    <w:rsid w:val="00A02205"/>
    <w:rsid w:val="00A02791"/>
    <w:rsid w:val="00A0356E"/>
    <w:rsid w:val="00A06493"/>
    <w:rsid w:val="00A078A3"/>
    <w:rsid w:val="00A07A8E"/>
    <w:rsid w:val="00A10D20"/>
    <w:rsid w:val="00A11820"/>
    <w:rsid w:val="00A129B2"/>
    <w:rsid w:val="00A138FB"/>
    <w:rsid w:val="00A13A4D"/>
    <w:rsid w:val="00A15338"/>
    <w:rsid w:val="00A16005"/>
    <w:rsid w:val="00A17FE8"/>
    <w:rsid w:val="00A203ED"/>
    <w:rsid w:val="00A218BA"/>
    <w:rsid w:val="00A227C9"/>
    <w:rsid w:val="00A227FD"/>
    <w:rsid w:val="00A22D40"/>
    <w:rsid w:val="00A2756E"/>
    <w:rsid w:val="00A300FE"/>
    <w:rsid w:val="00A31D6D"/>
    <w:rsid w:val="00A31FAB"/>
    <w:rsid w:val="00A33A17"/>
    <w:rsid w:val="00A3411F"/>
    <w:rsid w:val="00A34532"/>
    <w:rsid w:val="00A36C5F"/>
    <w:rsid w:val="00A40616"/>
    <w:rsid w:val="00A40F38"/>
    <w:rsid w:val="00A421A2"/>
    <w:rsid w:val="00A42309"/>
    <w:rsid w:val="00A4234F"/>
    <w:rsid w:val="00A43DB7"/>
    <w:rsid w:val="00A44AD9"/>
    <w:rsid w:val="00A45326"/>
    <w:rsid w:val="00A4643E"/>
    <w:rsid w:val="00A51644"/>
    <w:rsid w:val="00A51A74"/>
    <w:rsid w:val="00A53390"/>
    <w:rsid w:val="00A53C34"/>
    <w:rsid w:val="00A55593"/>
    <w:rsid w:val="00A613A6"/>
    <w:rsid w:val="00A62534"/>
    <w:rsid w:val="00A62765"/>
    <w:rsid w:val="00A62D20"/>
    <w:rsid w:val="00A63782"/>
    <w:rsid w:val="00A64784"/>
    <w:rsid w:val="00A650C2"/>
    <w:rsid w:val="00A653DD"/>
    <w:rsid w:val="00A72730"/>
    <w:rsid w:val="00A72A0F"/>
    <w:rsid w:val="00A73605"/>
    <w:rsid w:val="00A75129"/>
    <w:rsid w:val="00A803B2"/>
    <w:rsid w:val="00A80888"/>
    <w:rsid w:val="00A84AC2"/>
    <w:rsid w:val="00A84C67"/>
    <w:rsid w:val="00A84F51"/>
    <w:rsid w:val="00A85A72"/>
    <w:rsid w:val="00A85FDA"/>
    <w:rsid w:val="00A86B71"/>
    <w:rsid w:val="00A9181E"/>
    <w:rsid w:val="00A92DA7"/>
    <w:rsid w:val="00A93673"/>
    <w:rsid w:val="00A94B11"/>
    <w:rsid w:val="00A95ADA"/>
    <w:rsid w:val="00A96F3E"/>
    <w:rsid w:val="00A97A08"/>
    <w:rsid w:val="00AA43F0"/>
    <w:rsid w:val="00AB1506"/>
    <w:rsid w:val="00AB39FB"/>
    <w:rsid w:val="00AB4DAD"/>
    <w:rsid w:val="00AB5DA5"/>
    <w:rsid w:val="00AC0D5F"/>
    <w:rsid w:val="00AC2B21"/>
    <w:rsid w:val="00AC3631"/>
    <w:rsid w:val="00AC3E09"/>
    <w:rsid w:val="00AC4C8D"/>
    <w:rsid w:val="00AC6CC4"/>
    <w:rsid w:val="00AC779A"/>
    <w:rsid w:val="00AC7A5D"/>
    <w:rsid w:val="00AD052F"/>
    <w:rsid w:val="00AD0C91"/>
    <w:rsid w:val="00AD2EC7"/>
    <w:rsid w:val="00AD3346"/>
    <w:rsid w:val="00AD360A"/>
    <w:rsid w:val="00AD363D"/>
    <w:rsid w:val="00AD3CD1"/>
    <w:rsid w:val="00AD5162"/>
    <w:rsid w:val="00AD5616"/>
    <w:rsid w:val="00AD6271"/>
    <w:rsid w:val="00AD7AAB"/>
    <w:rsid w:val="00AE162C"/>
    <w:rsid w:val="00AE4398"/>
    <w:rsid w:val="00AE665C"/>
    <w:rsid w:val="00AE6887"/>
    <w:rsid w:val="00AF0B67"/>
    <w:rsid w:val="00AF59C8"/>
    <w:rsid w:val="00AF5BC5"/>
    <w:rsid w:val="00AF5E93"/>
    <w:rsid w:val="00AF7499"/>
    <w:rsid w:val="00B01022"/>
    <w:rsid w:val="00B01445"/>
    <w:rsid w:val="00B01824"/>
    <w:rsid w:val="00B05FDD"/>
    <w:rsid w:val="00B06AFA"/>
    <w:rsid w:val="00B06F1C"/>
    <w:rsid w:val="00B1185C"/>
    <w:rsid w:val="00B13D49"/>
    <w:rsid w:val="00B15D84"/>
    <w:rsid w:val="00B179C4"/>
    <w:rsid w:val="00B20959"/>
    <w:rsid w:val="00B21B17"/>
    <w:rsid w:val="00B25C7D"/>
    <w:rsid w:val="00B26BBC"/>
    <w:rsid w:val="00B27BA1"/>
    <w:rsid w:val="00B330C8"/>
    <w:rsid w:val="00B347F1"/>
    <w:rsid w:val="00B3725A"/>
    <w:rsid w:val="00B47DAC"/>
    <w:rsid w:val="00B51352"/>
    <w:rsid w:val="00B529A0"/>
    <w:rsid w:val="00B53168"/>
    <w:rsid w:val="00B54689"/>
    <w:rsid w:val="00B6042F"/>
    <w:rsid w:val="00B65A0B"/>
    <w:rsid w:val="00B67702"/>
    <w:rsid w:val="00B70BEF"/>
    <w:rsid w:val="00B710C9"/>
    <w:rsid w:val="00B71795"/>
    <w:rsid w:val="00B760B3"/>
    <w:rsid w:val="00B76307"/>
    <w:rsid w:val="00B7636F"/>
    <w:rsid w:val="00B80982"/>
    <w:rsid w:val="00B80EB9"/>
    <w:rsid w:val="00B81106"/>
    <w:rsid w:val="00B813C7"/>
    <w:rsid w:val="00B836E2"/>
    <w:rsid w:val="00B861A7"/>
    <w:rsid w:val="00B86B3F"/>
    <w:rsid w:val="00B942B3"/>
    <w:rsid w:val="00B945BB"/>
    <w:rsid w:val="00B97903"/>
    <w:rsid w:val="00BA0549"/>
    <w:rsid w:val="00BA21CC"/>
    <w:rsid w:val="00BA2762"/>
    <w:rsid w:val="00BA2B07"/>
    <w:rsid w:val="00BA4D1F"/>
    <w:rsid w:val="00BA5964"/>
    <w:rsid w:val="00BA6AB3"/>
    <w:rsid w:val="00BB0024"/>
    <w:rsid w:val="00BB0173"/>
    <w:rsid w:val="00BB10B9"/>
    <w:rsid w:val="00BB11BD"/>
    <w:rsid w:val="00BB1E57"/>
    <w:rsid w:val="00BC0AF2"/>
    <w:rsid w:val="00BC27E7"/>
    <w:rsid w:val="00BC39DC"/>
    <w:rsid w:val="00BC5A08"/>
    <w:rsid w:val="00BC6993"/>
    <w:rsid w:val="00BD3110"/>
    <w:rsid w:val="00BD3B7B"/>
    <w:rsid w:val="00BD4478"/>
    <w:rsid w:val="00BD4F2F"/>
    <w:rsid w:val="00BD596D"/>
    <w:rsid w:val="00BD658F"/>
    <w:rsid w:val="00BD6A48"/>
    <w:rsid w:val="00BE0BA4"/>
    <w:rsid w:val="00BE2BDB"/>
    <w:rsid w:val="00BE36D0"/>
    <w:rsid w:val="00BE39B6"/>
    <w:rsid w:val="00BE3E5C"/>
    <w:rsid w:val="00BE3F19"/>
    <w:rsid w:val="00BE67E8"/>
    <w:rsid w:val="00BE7FEA"/>
    <w:rsid w:val="00BF0393"/>
    <w:rsid w:val="00BF09CA"/>
    <w:rsid w:val="00BF26F3"/>
    <w:rsid w:val="00BF363F"/>
    <w:rsid w:val="00BF37FB"/>
    <w:rsid w:val="00BF4959"/>
    <w:rsid w:val="00BF750F"/>
    <w:rsid w:val="00BF767B"/>
    <w:rsid w:val="00C00228"/>
    <w:rsid w:val="00C00D06"/>
    <w:rsid w:val="00C0108D"/>
    <w:rsid w:val="00C0123D"/>
    <w:rsid w:val="00C07375"/>
    <w:rsid w:val="00C07E39"/>
    <w:rsid w:val="00C115E7"/>
    <w:rsid w:val="00C13DC9"/>
    <w:rsid w:val="00C13FCA"/>
    <w:rsid w:val="00C1453D"/>
    <w:rsid w:val="00C20C1E"/>
    <w:rsid w:val="00C2244D"/>
    <w:rsid w:val="00C22A36"/>
    <w:rsid w:val="00C24E89"/>
    <w:rsid w:val="00C2601C"/>
    <w:rsid w:val="00C2627A"/>
    <w:rsid w:val="00C266F1"/>
    <w:rsid w:val="00C31BBA"/>
    <w:rsid w:val="00C324B3"/>
    <w:rsid w:val="00C32F44"/>
    <w:rsid w:val="00C36721"/>
    <w:rsid w:val="00C36E81"/>
    <w:rsid w:val="00C401D5"/>
    <w:rsid w:val="00C403E6"/>
    <w:rsid w:val="00C40AC9"/>
    <w:rsid w:val="00C411CC"/>
    <w:rsid w:val="00C42335"/>
    <w:rsid w:val="00C426BD"/>
    <w:rsid w:val="00C426DB"/>
    <w:rsid w:val="00C42847"/>
    <w:rsid w:val="00C42FD0"/>
    <w:rsid w:val="00C42FFB"/>
    <w:rsid w:val="00C4353E"/>
    <w:rsid w:val="00C45BF7"/>
    <w:rsid w:val="00C47DAA"/>
    <w:rsid w:val="00C5258D"/>
    <w:rsid w:val="00C529B6"/>
    <w:rsid w:val="00C53313"/>
    <w:rsid w:val="00C54FAB"/>
    <w:rsid w:val="00C57D09"/>
    <w:rsid w:val="00C601F4"/>
    <w:rsid w:val="00C61431"/>
    <w:rsid w:val="00C631C0"/>
    <w:rsid w:val="00C6602C"/>
    <w:rsid w:val="00C6788D"/>
    <w:rsid w:val="00C67D35"/>
    <w:rsid w:val="00C707B8"/>
    <w:rsid w:val="00C72C0A"/>
    <w:rsid w:val="00C7359F"/>
    <w:rsid w:val="00C74EA9"/>
    <w:rsid w:val="00C750AD"/>
    <w:rsid w:val="00C758F7"/>
    <w:rsid w:val="00C7605E"/>
    <w:rsid w:val="00C7740F"/>
    <w:rsid w:val="00C80A54"/>
    <w:rsid w:val="00C81ADB"/>
    <w:rsid w:val="00C8213B"/>
    <w:rsid w:val="00C8322F"/>
    <w:rsid w:val="00C8324F"/>
    <w:rsid w:val="00C84463"/>
    <w:rsid w:val="00C85717"/>
    <w:rsid w:val="00C905EA"/>
    <w:rsid w:val="00C90D3F"/>
    <w:rsid w:val="00C9264D"/>
    <w:rsid w:val="00C944F7"/>
    <w:rsid w:val="00C94A34"/>
    <w:rsid w:val="00C94BF8"/>
    <w:rsid w:val="00C9598B"/>
    <w:rsid w:val="00C97B88"/>
    <w:rsid w:val="00CA1479"/>
    <w:rsid w:val="00CA404F"/>
    <w:rsid w:val="00CA436D"/>
    <w:rsid w:val="00CA465E"/>
    <w:rsid w:val="00CA4A29"/>
    <w:rsid w:val="00CA6172"/>
    <w:rsid w:val="00CA7811"/>
    <w:rsid w:val="00CA79A4"/>
    <w:rsid w:val="00CA7E87"/>
    <w:rsid w:val="00CB0E1E"/>
    <w:rsid w:val="00CB4026"/>
    <w:rsid w:val="00CB6830"/>
    <w:rsid w:val="00CB6ED7"/>
    <w:rsid w:val="00CC04A1"/>
    <w:rsid w:val="00CC0780"/>
    <w:rsid w:val="00CC15D6"/>
    <w:rsid w:val="00CC1CE6"/>
    <w:rsid w:val="00CC424D"/>
    <w:rsid w:val="00CC669F"/>
    <w:rsid w:val="00CD04D9"/>
    <w:rsid w:val="00CD22BD"/>
    <w:rsid w:val="00CD23EB"/>
    <w:rsid w:val="00CD327F"/>
    <w:rsid w:val="00CD4BBE"/>
    <w:rsid w:val="00CD69A5"/>
    <w:rsid w:val="00CD6F16"/>
    <w:rsid w:val="00CE2B73"/>
    <w:rsid w:val="00CE4758"/>
    <w:rsid w:val="00CE498F"/>
    <w:rsid w:val="00CE4FBC"/>
    <w:rsid w:val="00CE5F2E"/>
    <w:rsid w:val="00CF0D10"/>
    <w:rsid w:val="00CF11AE"/>
    <w:rsid w:val="00CF618E"/>
    <w:rsid w:val="00CF725E"/>
    <w:rsid w:val="00D00C10"/>
    <w:rsid w:val="00D013D4"/>
    <w:rsid w:val="00D01459"/>
    <w:rsid w:val="00D0203B"/>
    <w:rsid w:val="00D029CE"/>
    <w:rsid w:val="00D03C55"/>
    <w:rsid w:val="00D059CA"/>
    <w:rsid w:val="00D0734D"/>
    <w:rsid w:val="00D11A00"/>
    <w:rsid w:val="00D1365B"/>
    <w:rsid w:val="00D13E8D"/>
    <w:rsid w:val="00D15BEA"/>
    <w:rsid w:val="00D219BF"/>
    <w:rsid w:val="00D222BF"/>
    <w:rsid w:val="00D23F5E"/>
    <w:rsid w:val="00D30B07"/>
    <w:rsid w:val="00D34122"/>
    <w:rsid w:val="00D41E77"/>
    <w:rsid w:val="00D535A3"/>
    <w:rsid w:val="00D564C0"/>
    <w:rsid w:val="00D5752C"/>
    <w:rsid w:val="00D613FD"/>
    <w:rsid w:val="00D61FD4"/>
    <w:rsid w:val="00D639F4"/>
    <w:rsid w:val="00D63EA7"/>
    <w:rsid w:val="00D640A6"/>
    <w:rsid w:val="00D658BC"/>
    <w:rsid w:val="00D65FF3"/>
    <w:rsid w:val="00D66004"/>
    <w:rsid w:val="00D72C32"/>
    <w:rsid w:val="00D72E2B"/>
    <w:rsid w:val="00D73C54"/>
    <w:rsid w:val="00D767E2"/>
    <w:rsid w:val="00D775A3"/>
    <w:rsid w:val="00D811DF"/>
    <w:rsid w:val="00D81667"/>
    <w:rsid w:val="00D8238F"/>
    <w:rsid w:val="00D83160"/>
    <w:rsid w:val="00D836FE"/>
    <w:rsid w:val="00D857E4"/>
    <w:rsid w:val="00D86524"/>
    <w:rsid w:val="00D867CB"/>
    <w:rsid w:val="00D87C3D"/>
    <w:rsid w:val="00D94C42"/>
    <w:rsid w:val="00DA28DE"/>
    <w:rsid w:val="00DA7FE6"/>
    <w:rsid w:val="00DB0725"/>
    <w:rsid w:val="00DB1181"/>
    <w:rsid w:val="00DB2621"/>
    <w:rsid w:val="00DB795B"/>
    <w:rsid w:val="00DC1569"/>
    <w:rsid w:val="00DC2627"/>
    <w:rsid w:val="00DC283E"/>
    <w:rsid w:val="00DC4093"/>
    <w:rsid w:val="00DC4A6B"/>
    <w:rsid w:val="00DC4EEA"/>
    <w:rsid w:val="00DC54E8"/>
    <w:rsid w:val="00DC6AE9"/>
    <w:rsid w:val="00DD1E82"/>
    <w:rsid w:val="00DD5A74"/>
    <w:rsid w:val="00DD5DE2"/>
    <w:rsid w:val="00DD6224"/>
    <w:rsid w:val="00DD78DB"/>
    <w:rsid w:val="00DD7A59"/>
    <w:rsid w:val="00DE164C"/>
    <w:rsid w:val="00DE2331"/>
    <w:rsid w:val="00DE25FC"/>
    <w:rsid w:val="00DE266E"/>
    <w:rsid w:val="00DE3773"/>
    <w:rsid w:val="00DE5DA1"/>
    <w:rsid w:val="00DE7844"/>
    <w:rsid w:val="00DE7CAC"/>
    <w:rsid w:val="00DF75BA"/>
    <w:rsid w:val="00DF799D"/>
    <w:rsid w:val="00E00B21"/>
    <w:rsid w:val="00E02B85"/>
    <w:rsid w:val="00E0317D"/>
    <w:rsid w:val="00E0347C"/>
    <w:rsid w:val="00E03943"/>
    <w:rsid w:val="00E04310"/>
    <w:rsid w:val="00E05BD5"/>
    <w:rsid w:val="00E0634D"/>
    <w:rsid w:val="00E06AFD"/>
    <w:rsid w:val="00E14987"/>
    <w:rsid w:val="00E1611C"/>
    <w:rsid w:val="00E175CD"/>
    <w:rsid w:val="00E217DA"/>
    <w:rsid w:val="00E21B0D"/>
    <w:rsid w:val="00E22436"/>
    <w:rsid w:val="00E23BAD"/>
    <w:rsid w:val="00E26A68"/>
    <w:rsid w:val="00E26B9F"/>
    <w:rsid w:val="00E27129"/>
    <w:rsid w:val="00E3214C"/>
    <w:rsid w:val="00E34C21"/>
    <w:rsid w:val="00E36BCD"/>
    <w:rsid w:val="00E40DFA"/>
    <w:rsid w:val="00E41067"/>
    <w:rsid w:val="00E446B5"/>
    <w:rsid w:val="00E45ED9"/>
    <w:rsid w:val="00E506CD"/>
    <w:rsid w:val="00E514E1"/>
    <w:rsid w:val="00E51F12"/>
    <w:rsid w:val="00E5403B"/>
    <w:rsid w:val="00E545EC"/>
    <w:rsid w:val="00E606AE"/>
    <w:rsid w:val="00E62126"/>
    <w:rsid w:val="00E637EA"/>
    <w:rsid w:val="00E63A5E"/>
    <w:rsid w:val="00E6444E"/>
    <w:rsid w:val="00E6461A"/>
    <w:rsid w:val="00E709D2"/>
    <w:rsid w:val="00E76617"/>
    <w:rsid w:val="00E76F6E"/>
    <w:rsid w:val="00E8030D"/>
    <w:rsid w:val="00E80413"/>
    <w:rsid w:val="00E82887"/>
    <w:rsid w:val="00E84A25"/>
    <w:rsid w:val="00E84D8E"/>
    <w:rsid w:val="00E90145"/>
    <w:rsid w:val="00E915CF"/>
    <w:rsid w:val="00E931AD"/>
    <w:rsid w:val="00E9328F"/>
    <w:rsid w:val="00E9526F"/>
    <w:rsid w:val="00E95BF4"/>
    <w:rsid w:val="00E96D9B"/>
    <w:rsid w:val="00EA61F5"/>
    <w:rsid w:val="00EA6FE5"/>
    <w:rsid w:val="00EA73B3"/>
    <w:rsid w:val="00EB06C0"/>
    <w:rsid w:val="00EB1101"/>
    <w:rsid w:val="00EB2648"/>
    <w:rsid w:val="00EB39BD"/>
    <w:rsid w:val="00EB3B09"/>
    <w:rsid w:val="00EB523D"/>
    <w:rsid w:val="00EC0973"/>
    <w:rsid w:val="00EC0D57"/>
    <w:rsid w:val="00EC2700"/>
    <w:rsid w:val="00EC3E16"/>
    <w:rsid w:val="00EC498A"/>
    <w:rsid w:val="00EC4DD5"/>
    <w:rsid w:val="00EC62B0"/>
    <w:rsid w:val="00ED2A46"/>
    <w:rsid w:val="00ED4B1F"/>
    <w:rsid w:val="00ED6D70"/>
    <w:rsid w:val="00ED73C5"/>
    <w:rsid w:val="00EE0AA8"/>
    <w:rsid w:val="00EE105A"/>
    <w:rsid w:val="00EE25BF"/>
    <w:rsid w:val="00EE36C9"/>
    <w:rsid w:val="00EE7A71"/>
    <w:rsid w:val="00EE7CE8"/>
    <w:rsid w:val="00EF2C8F"/>
    <w:rsid w:val="00EF36B5"/>
    <w:rsid w:val="00EF37DE"/>
    <w:rsid w:val="00EF3815"/>
    <w:rsid w:val="00EF57C8"/>
    <w:rsid w:val="00EF6867"/>
    <w:rsid w:val="00EF70C3"/>
    <w:rsid w:val="00EF7BB5"/>
    <w:rsid w:val="00EF7D6C"/>
    <w:rsid w:val="00F016A5"/>
    <w:rsid w:val="00F0272F"/>
    <w:rsid w:val="00F02803"/>
    <w:rsid w:val="00F04FEA"/>
    <w:rsid w:val="00F05A40"/>
    <w:rsid w:val="00F06BC5"/>
    <w:rsid w:val="00F11C38"/>
    <w:rsid w:val="00F12029"/>
    <w:rsid w:val="00F13873"/>
    <w:rsid w:val="00F13BF1"/>
    <w:rsid w:val="00F145C9"/>
    <w:rsid w:val="00F14E01"/>
    <w:rsid w:val="00F178E9"/>
    <w:rsid w:val="00F1792E"/>
    <w:rsid w:val="00F17939"/>
    <w:rsid w:val="00F17DF6"/>
    <w:rsid w:val="00F200C7"/>
    <w:rsid w:val="00F22D06"/>
    <w:rsid w:val="00F22F65"/>
    <w:rsid w:val="00F23F08"/>
    <w:rsid w:val="00F2469C"/>
    <w:rsid w:val="00F24D3D"/>
    <w:rsid w:val="00F261A3"/>
    <w:rsid w:val="00F27A2F"/>
    <w:rsid w:val="00F3178A"/>
    <w:rsid w:val="00F3218C"/>
    <w:rsid w:val="00F32576"/>
    <w:rsid w:val="00F33560"/>
    <w:rsid w:val="00F33785"/>
    <w:rsid w:val="00F347EB"/>
    <w:rsid w:val="00F3764F"/>
    <w:rsid w:val="00F37A5B"/>
    <w:rsid w:val="00F42BCE"/>
    <w:rsid w:val="00F42E85"/>
    <w:rsid w:val="00F4760F"/>
    <w:rsid w:val="00F52004"/>
    <w:rsid w:val="00F52CDA"/>
    <w:rsid w:val="00F55689"/>
    <w:rsid w:val="00F55895"/>
    <w:rsid w:val="00F559E6"/>
    <w:rsid w:val="00F56201"/>
    <w:rsid w:val="00F56814"/>
    <w:rsid w:val="00F60660"/>
    <w:rsid w:val="00F61FA9"/>
    <w:rsid w:val="00F62A06"/>
    <w:rsid w:val="00F62D64"/>
    <w:rsid w:val="00F63729"/>
    <w:rsid w:val="00F67573"/>
    <w:rsid w:val="00F755B5"/>
    <w:rsid w:val="00F770B6"/>
    <w:rsid w:val="00F826A1"/>
    <w:rsid w:val="00F83F71"/>
    <w:rsid w:val="00F87FC9"/>
    <w:rsid w:val="00F90DEE"/>
    <w:rsid w:val="00F93151"/>
    <w:rsid w:val="00F9336B"/>
    <w:rsid w:val="00F93589"/>
    <w:rsid w:val="00F93A37"/>
    <w:rsid w:val="00F94D16"/>
    <w:rsid w:val="00F96517"/>
    <w:rsid w:val="00F96990"/>
    <w:rsid w:val="00FA0894"/>
    <w:rsid w:val="00FA24BE"/>
    <w:rsid w:val="00FA519D"/>
    <w:rsid w:val="00FA51A3"/>
    <w:rsid w:val="00FB01DC"/>
    <w:rsid w:val="00FB2E37"/>
    <w:rsid w:val="00FB4BAB"/>
    <w:rsid w:val="00FB582E"/>
    <w:rsid w:val="00FC014C"/>
    <w:rsid w:val="00FC11D0"/>
    <w:rsid w:val="00FC3636"/>
    <w:rsid w:val="00FC3F4A"/>
    <w:rsid w:val="00FC5EC3"/>
    <w:rsid w:val="00FC6017"/>
    <w:rsid w:val="00FD07EB"/>
    <w:rsid w:val="00FD1EA9"/>
    <w:rsid w:val="00FD20DA"/>
    <w:rsid w:val="00FD2A1D"/>
    <w:rsid w:val="00FD4021"/>
    <w:rsid w:val="00FD64AE"/>
    <w:rsid w:val="00FD7D89"/>
    <w:rsid w:val="00FE18A7"/>
    <w:rsid w:val="00FE1CAC"/>
    <w:rsid w:val="00FE6C0F"/>
    <w:rsid w:val="00FF0B67"/>
    <w:rsid w:val="00FF21F4"/>
    <w:rsid w:val="00FF39D6"/>
    <w:rsid w:val="00FF655F"/>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2"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6370"/>
    <w:pPr>
      <w:jc w:val="both"/>
    </w:pPr>
    <w:rPr>
      <w:sz w:val="24"/>
    </w:rPr>
  </w:style>
  <w:style w:type="paragraph" w:styleId="1">
    <w:name w:val="heading 1"/>
    <w:basedOn w:val="a"/>
    <w:next w:val="a"/>
    <w:link w:val="1Char"/>
    <w:uiPriority w:val="9"/>
    <w:qFormat/>
    <w:rsid w:val="00883647"/>
    <w:pPr>
      <w:keepNext/>
      <w:keepLines/>
      <w:spacing w:before="480" w:after="480"/>
      <w:outlineLvl w:val="0"/>
    </w:pPr>
    <w:rPr>
      <w:rFonts w:asciiTheme="majorHAnsi" w:eastAsiaTheme="majorEastAsia" w:hAnsiTheme="majorHAnsi" w:cstheme="majorBidi"/>
      <w:b/>
      <w:bCs/>
      <w:color w:val="365F91" w:themeColor="accent1" w:themeShade="BF"/>
      <w:sz w:val="32"/>
      <w:szCs w:val="28"/>
    </w:rPr>
  </w:style>
  <w:style w:type="paragraph" w:styleId="2">
    <w:name w:val="heading 2"/>
    <w:basedOn w:val="a"/>
    <w:next w:val="a"/>
    <w:link w:val="2Char"/>
    <w:uiPriority w:val="9"/>
    <w:unhideWhenUsed/>
    <w:qFormat/>
    <w:rsid w:val="007860B5"/>
    <w:pPr>
      <w:keepNext/>
      <w:keepLines/>
      <w:spacing w:before="240" w:after="240"/>
      <w:outlineLvl w:val="1"/>
    </w:pPr>
    <w:rPr>
      <w:rFonts w:asciiTheme="majorHAnsi" w:eastAsiaTheme="majorEastAsia" w:hAnsiTheme="majorHAnsi" w:cstheme="majorBidi"/>
      <w:b/>
      <w:bCs/>
      <w:sz w:val="26"/>
      <w:szCs w:val="26"/>
    </w:rPr>
  </w:style>
  <w:style w:type="paragraph" w:styleId="3">
    <w:name w:val="heading 3"/>
    <w:basedOn w:val="a"/>
    <w:next w:val="a"/>
    <w:link w:val="3Char"/>
    <w:uiPriority w:val="9"/>
    <w:unhideWhenUsed/>
    <w:qFormat/>
    <w:rsid w:val="00BD658F"/>
    <w:pPr>
      <w:keepNext/>
      <w:keepLines/>
      <w:spacing w:before="240" w:after="24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A0649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uiPriority w:val="99"/>
    <w:unhideWhenUsed/>
    <w:rsid w:val="004D653A"/>
    <w:rPr>
      <w:color w:val="0000FF" w:themeColor="hyperlink"/>
      <w:u w:val="single"/>
    </w:rPr>
  </w:style>
  <w:style w:type="paragraph" w:styleId="a3">
    <w:name w:val="Balloon Text"/>
    <w:basedOn w:val="a"/>
    <w:link w:val="Char"/>
    <w:uiPriority w:val="99"/>
    <w:semiHidden/>
    <w:unhideWhenUsed/>
    <w:rsid w:val="006C6393"/>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6C6393"/>
    <w:rPr>
      <w:rFonts w:ascii="Tahoma" w:hAnsi="Tahoma" w:cs="Tahoma"/>
      <w:sz w:val="16"/>
      <w:szCs w:val="16"/>
    </w:rPr>
  </w:style>
  <w:style w:type="paragraph" w:styleId="a4">
    <w:name w:val="List Paragraph"/>
    <w:basedOn w:val="a"/>
    <w:uiPriority w:val="34"/>
    <w:qFormat/>
    <w:rsid w:val="00E9328F"/>
    <w:pPr>
      <w:ind w:left="720"/>
      <w:contextualSpacing/>
    </w:pPr>
  </w:style>
  <w:style w:type="paragraph" w:styleId="a5">
    <w:name w:val="No Spacing"/>
    <w:link w:val="Char0"/>
    <w:uiPriority w:val="1"/>
    <w:qFormat/>
    <w:rsid w:val="00ED2A46"/>
    <w:pPr>
      <w:spacing w:after="0" w:line="240" w:lineRule="auto"/>
    </w:pPr>
    <w:rPr>
      <w:rFonts w:eastAsiaTheme="minorEastAsia"/>
    </w:rPr>
  </w:style>
  <w:style w:type="character" w:customStyle="1" w:styleId="Char0">
    <w:name w:val="Χωρίς διάστιχο Char"/>
    <w:basedOn w:val="a0"/>
    <w:link w:val="a5"/>
    <w:uiPriority w:val="1"/>
    <w:rsid w:val="00ED2A46"/>
    <w:rPr>
      <w:rFonts w:eastAsiaTheme="minorEastAsia"/>
    </w:rPr>
  </w:style>
  <w:style w:type="paragraph" w:styleId="a6">
    <w:name w:val="Title"/>
    <w:basedOn w:val="a"/>
    <w:next w:val="a"/>
    <w:link w:val="Char1"/>
    <w:uiPriority w:val="10"/>
    <w:qFormat/>
    <w:rsid w:val="007670B6"/>
    <w:pPr>
      <w:pBdr>
        <w:bottom w:val="single" w:sz="8" w:space="4" w:color="4F81BD" w:themeColor="accent1"/>
      </w:pBdr>
      <w:spacing w:before="240" w:after="600" w:line="360" w:lineRule="auto"/>
      <w:contextualSpacing/>
    </w:pPr>
    <w:rPr>
      <w:rFonts w:ascii="Bahnschrift Light Condensed" w:eastAsiaTheme="majorEastAsia" w:hAnsi="Bahnschrift Light Condensed" w:cstheme="majorBidi"/>
      <w:b/>
      <w:spacing w:val="5"/>
      <w:kern w:val="28"/>
      <w:sz w:val="52"/>
      <w:szCs w:val="52"/>
    </w:rPr>
  </w:style>
  <w:style w:type="character" w:customStyle="1" w:styleId="Char1">
    <w:name w:val="Τίτλος Char"/>
    <w:basedOn w:val="a0"/>
    <w:link w:val="a6"/>
    <w:uiPriority w:val="10"/>
    <w:rsid w:val="007670B6"/>
    <w:rPr>
      <w:rFonts w:ascii="Bahnschrift Light Condensed" w:eastAsiaTheme="majorEastAsia" w:hAnsi="Bahnschrift Light Condensed" w:cstheme="majorBidi"/>
      <w:b/>
      <w:spacing w:val="5"/>
      <w:kern w:val="28"/>
      <w:sz w:val="52"/>
      <w:szCs w:val="52"/>
    </w:rPr>
  </w:style>
  <w:style w:type="paragraph" w:styleId="a7">
    <w:name w:val="Subtitle"/>
    <w:basedOn w:val="a"/>
    <w:next w:val="a"/>
    <w:link w:val="Char2"/>
    <w:uiPriority w:val="11"/>
    <w:qFormat/>
    <w:rsid w:val="0083310C"/>
    <w:pPr>
      <w:numPr>
        <w:ilvl w:val="1"/>
      </w:numPr>
    </w:pPr>
    <w:rPr>
      <w:rFonts w:asciiTheme="majorHAnsi" w:eastAsiaTheme="majorEastAsia" w:hAnsiTheme="majorHAnsi" w:cstheme="majorBidi"/>
      <w:i/>
      <w:iCs/>
      <w:color w:val="4F81BD" w:themeColor="accent1"/>
      <w:spacing w:val="15"/>
      <w:szCs w:val="24"/>
    </w:rPr>
  </w:style>
  <w:style w:type="character" w:customStyle="1" w:styleId="Char2">
    <w:name w:val="Υπότιτλος Char"/>
    <w:basedOn w:val="a0"/>
    <w:link w:val="a7"/>
    <w:uiPriority w:val="11"/>
    <w:rsid w:val="0083310C"/>
    <w:rPr>
      <w:rFonts w:asciiTheme="majorHAnsi" w:eastAsiaTheme="majorEastAsia" w:hAnsiTheme="majorHAnsi" w:cstheme="majorBidi"/>
      <w:i/>
      <w:iCs/>
      <w:color w:val="4F81BD" w:themeColor="accent1"/>
      <w:spacing w:val="15"/>
      <w:sz w:val="24"/>
      <w:szCs w:val="24"/>
    </w:rPr>
  </w:style>
  <w:style w:type="character" w:styleId="a8">
    <w:name w:val="Intense Emphasis"/>
    <w:basedOn w:val="a0"/>
    <w:uiPriority w:val="21"/>
    <w:qFormat/>
    <w:rsid w:val="0083310C"/>
    <w:rPr>
      <w:b/>
      <w:bCs/>
      <w:i/>
      <w:iCs/>
      <w:color w:val="4F81BD" w:themeColor="accent1"/>
    </w:rPr>
  </w:style>
  <w:style w:type="character" w:styleId="a9">
    <w:name w:val="Strong"/>
    <w:basedOn w:val="a0"/>
    <w:uiPriority w:val="22"/>
    <w:qFormat/>
    <w:rsid w:val="0083310C"/>
    <w:rPr>
      <w:b/>
      <w:bCs/>
    </w:rPr>
  </w:style>
  <w:style w:type="paragraph" w:customStyle="1" w:styleId="Default">
    <w:name w:val="Default"/>
    <w:rsid w:val="00A227FD"/>
    <w:pPr>
      <w:autoSpaceDE w:val="0"/>
      <w:autoSpaceDN w:val="0"/>
      <w:adjustRightInd w:val="0"/>
      <w:spacing w:after="0" w:line="240" w:lineRule="auto"/>
    </w:pPr>
    <w:rPr>
      <w:rFonts w:ascii="Times New Roman" w:hAnsi="Times New Roman" w:cs="Times New Roman"/>
      <w:color w:val="000000"/>
      <w:sz w:val="24"/>
      <w:szCs w:val="24"/>
    </w:rPr>
  </w:style>
  <w:style w:type="table" w:styleId="3-4">
    <w:name w:val="Medium Grid 3 Accent 4"/>
    <w:basedOn w:val="a1"/>
    <w:uiPriority w:val="69"/>
    <w:rsid w:val="00A227FD"/>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paragraph" w:styleId="aa">
    <w:name w:val="caption"/>
    <w:basedOn w:val="a"/>
    <w:next w:val="a"/>
    <w:uiPriority w:val="35"/>
    <w:unhideWhenUsed/>
    <w:qFormat/>
    <w:rsid w:val="004E7702"/>
    <w:pPr>
      <w:spacing w:line="240" w:lineRule="auto"/>
    </w:pPr>
    <w:rPr>
      <w:b/>
      <w:bCs/>
      <w:sz w:val="22"/>
      <w:szCs w:val="18"/>
    </w:rPr>
  </w:style>
  <w:style w:type="character" w:customStyle="1" w:styleId="1Char">
    <w:name w:val="Επικεφαλίδα 1 Char"/>
    <w:basedOn w:val="a0"/>
    <w:link w:val="1"/>
    <w:uiPriority w:val="9"/>
    <w:rsid w:val="00883647"/>
    <w:rPr>
      <w:rFonts w:asciiTheme="majorHAnsi" w:eastAsiaTheme="majorEastAsia" w:hAnsiTheme="majorHAnsi" w:cstheme="majorBidi"/>
      <w:b/>
      <w:bCs/>
      <w:color w:val="365F91" w:themeColor="accent1" w:themeShade="BF"/>
      <w:sz w:val="32"/>
      <w:szCs w:val="28"/>
    </w:rPr>
  </w:style>
  <w:style w:type="character" w:customStyle="1" w:styleId="2Char">
    <w:name w:val="Επικεφαλίδα 2 Char"/>
    <w:basedOn w:val="a0"/>
    <w:link w:val="2"/>
    <w:uiPriority w:val="9"/>
    <w:rsid w:val="007860B5"/>
    <w:rPr>
      <w:rFonts w:asciiTheme="majorHAnsi" w:eastAsiaTheme="majorEastAsia" w:hAnsiTheme="majorHAnsi" w:cstheme="majorBidi"/>
      <w:b/>
      <w:bCs/>
      <w:sz w:val="26"/>
      <w:szCs w:val="26"/>
    </w:rPr>
  </w:style>
  <w:style w:type="paragraph" w:styleId="ab">
    <w:name w:val="TOC Heading"/>
    <w:basedOn w:val="1"/>
    <w:next w:val="a"/>
    <w:uiPriority w:val="39"/>
    <w:unhideWhenUsed/>
    <w:qFormat/>
    <w:rsid w:val="001344AE"/>
    <w:pPr>
      <w:jc w:val="left"/>
      <w:outlineLvl w:val="9"/>
    </w:pPr>
  </w:style>
  <w:style w:type="paragraph" w:styleId="10">
    <w:name w:val="toc 1"/>
    <w:basedOn w:val="a"/>
    <w:next w:val="a"/>
    <w:autoRedefine/>
    <w:uiPriority w:val="39"/>
    <w:unhideWhenUsed/>
    <w:rsid w:val="001344AE"/>
    <w:pPr>
      <w:spacing w:after="100"/>
    </w:pPr>
  </w:style>
  <w:style w:type="paragraph" w:styleId="20">
    <w:name w:val="toc 2"/>
    <w:basedOn w:val="a"/>
    <w:next w:val="a"/>
    <w:autoRedefine/>
    <w:uiPriority w:val="39"/>
    <w:unhideWhenUsed/>
    <w:rsid w:val="001344AE"/>
    <w:pPr>
      <w:spacing w:after="100"/>
      <w:ind w:left="220"/>
    </w:pPr>
  </w:style>
  <w:style w:type="paragraph" w:styleId="ac">
    <w:name w:val="table of figures"/>
    <w:aliases w:val="Διαγράμματα"/>
    <w:basedOn w:val="a"/>
    <w:next w:val="a"/>
    <w:link w:val="Char3"/>
    <w:uiPriority w:val="99"/>
    <w:unhideWhenUsed/>
    <w:qFormat/>
    <w:rsid w:val="001344AE"/>
    <w:pPr>
      <w:spacing w:after="0"/>
    </w:pPr>
  </w:style>
  <w:style w:type="paragraph" w:styleId="ad">
    <w:name w:val="header"/>
    <w:basedOn w:val="a"/>
    <w:link w:val="Char4"/>
    <w:uiPriority w:val="99"/>
    <w:unhideWhenUsed/>
    <w:rsid w:val="00F56814"/>
    <w:pPr>
      <w:tabs>
        <w:tab w:val="center" w:pos="4153"/>
        <w:tab w:val="right" w:pos="8306"/>
      </w:tabs>
      <w:spacing w:after="0" w:line="240" w:lineRule="auto"/>
    </w:pPr>
  </w:style>
  <w:style w:type="character" w:customStyle="1" w:styleId="Char4">
    <w:name w:val="Κεφαλίδα Char"/>
    <w:basedOn w:val="a0"/>
    <w:link w:val="ad"/>
    <w:uiPriority w:val="99"/>
    <w:rsid w:val="00F56814"/>
  </w:style>
  <w:style w:type="paragraph" w:styleId="ae">
    <w:name w:val="footer"/>
    <w:basedOn w:val="a"/>
    <w:link w:val="Char5"/>
    <w:uiPriority w:val="99"/>
    <w:unhideWhenUsed/>
    <w:rsid w:val="00F56814"/>
    <w:pPr>
      <w:tabs>
        <w:tab w:val="center" w:pos="4153"/>
        <w:tab w:val="right" w:pos="8306"/>
      </w:tabs>
      <w:spacing w:after="0" w:line="240" w:lineRule="auto"/>
    </w:pPr>
  </w:style>
  <w:style w:type="character" w:customStyle="1" w:styleId="Char5">
    <w:name w:val="Υποσέλιδο Char"/>
    <w:basedOn w:val="a0"/>
    <w:link w:val="ae"/>
    <w:uiPriority w:val="99"/>
    <w:rsid w:val="00F56814"/>
  </w:style>
  <w:style w:type="character" w:customStyle="1" w:styleId="3Char">
    <w:name w:val="Επικεφαλίδα 3 Char"/>
    <w:basedOn w:val="a0"/>
    <w:link w:val="3"/>
    <w:uiPriority w:val="9"/>
    <w:rsid w:val="00BD658F"/>
    <w:rPr>
      <w:rFonts w:asciiTheme="majorHAnsi" w:eastAsiaTheme="majorEastAsia" w:hAnsiTheme="majorHAnsi" w:cstheme="majorBidi"/>
      <w:b/>
      <w:bCs/>
      <w:color w:val="4F81BD" w:themeColor="accent1"/>
      <w:sz w:val="24"/>
    </w:rPr>
  </w:style>
  <w:style w:type="paragraph" w:styleId="30">
    <w:name w:val="toc 3"/>
    <w:basedOn w:val="a"/>
    <w:next w:val="a"/>
    <w:autoRedefine/>
    <w:uiPriority w:val="39"/>
    <w:unhideWhenUsed/>
    <w:rsid w:val="002923EF"/>
    <w:pPr>
      <w:spacing w:after="100"/>
      <w:ind w:left="440"/>
    </w:pPr>
  </w:style>
  <w:style w:type="character" w:styleId="af">
    <w:name w:val="Emphasis"/>
    <w:basedOn w:val="a0"/>
    <w:uiPriority w:val="20"/>
    <w:qFormat/>
    <w:rsid w:val="00A06493"/>
    <w:rPr>
      <w:i/>
      <w:iCs/>
    </w:rPr>
  </w:style>
  <w:style w:type="character" w:customStyle="1" w:styleId="4Char">
    <w:name w:val="Επικεφαλίδα 4 Char"/>
    <w:basedOn w:val="a0"/>
    <w:link w:val="4"/>
    <w:uiPriority w:val="9"/>
    <w:semiHidden/>
    <w:rsid w:val="00A06493"/>
    <w:rPr>
      <w:rFonts w:asciiTheme="majorHAnsi" w:eastAsiaTheme="majorEastAsia" w:hAnsiTheme="majorHAnsi" w:cstheme="majorBidi"/>
      <w:b/>
      <w:bCs/>
      <w:i/>
      <w:iCs/>
      <w:color w:val="4F81BD" w:themeColor="accent1"/>
    </w:rPr>
  </w:style>
  <w:style w:type="paragraph" w:styleId="40">
    <w:name w:val="toc 4"/>
    <w:basedOn w:val="a"/>
    <w:next w:val="a"/>
    <w:autoRedefine/>
    <w:uiPriority w:val="39"/>
    <w:unhideWhenUsed/>
    <w:rsid w:val="00A06493"/>
    <w:pPr>
      <w:spacing w:after="100"/>
      <w:ind w:left="660"/>
    </w:pPr>
  </w:style>
  <w:style w:type="character" w:styleId="af0">
    <w:name w:val="Subtle Emphasis"/>
    <w:basedOn w:val="a0"/>
    <w:uiPriority w:val="19"/>
    <w:qFormat/>
    <w:rsid w:val="000C2EDA"/>
    <w:rPr>
      <w:i/>
      <w:iCs/>
      <w:color w:val="808080" w:themeColor="text1" w:themeTint="7F"/>
    </w:rPr>
  </w:style>
  <w:style w:type="table" w:styleId="-5">
    <w:name w:val="Light Grid Accent 5"/>
    <w:basedOn w:val="a1"/>
    <w:uiPriority w:val="62"/>
    <w:rsid w:val="007C44B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styleId="af1">
    <w:name w:val="Placeholder Text"/>
    <w:basedOn w:val="a0"/>
    <w:uiPriority w:val="99"/>
    <w:semiHidden/>
    <w:rsid w:val="00287BC4"/>
    <w:rPr>
      <w:color w:val="808080"/>
    </w:rPr>
  </w:style>
  <w:style w:type="table" w:styleId="af2">
    <w:name w:val="Table Grid"/>
    <w:basedOn w:val="a1"/>
    <w:uiPriority w:val="59"/>
    <w:rsid w:val="000E2A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50">
    <w:name w:val="Light List Accent 5"/>
    <w:basedOn w:val="a1"/>
    <w:uiPriority w:val="61"/>
    <w:rsid w:val="000E2AD2"/>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1-5">
    <w:name w:val="Medium Shading 1 Accent 5"/>
    <w:basedOn w:val="a1"/>
    <w:uiPriority w:val="63"/>
    <w:rsid w:val="000E2AD2"/>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50">
    <w:name w:val="Medium List 1 Accent 5"/>
    <w:basedOn w:val="a1"/>
    <w:uiPriority w:val="65"/>
    <w:rsid w:val="00FA51A3"/>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paragraph" w:styleId="af3">
    <w:name w:val="Bibliography"/>
    <w:basedOn w:val="a"/>
    <w:next w:val="a"/>
    <w:uiPriority w:val="37"/>
    <w:unhideWhenUsed/>
    <w:rsid w:val="005833BA"/>
  </w:style>
  <w:style w:type="character" w:customStyle="1" w:styleId="Char3">
    <w:name w:val="Πίνακας εικόνων Char"/>
    <w:aliases w:val="Διαγράμματα Char"/>
    <w:basedOn w:val="a0"/>
    <w:link w:val="ac"/>
    <w:uiPriority w:val="99"/>
    <w:rsid w:val="00AF5BC5"/>
    <w:rPr>
      <w:sz w:val="24"/>
    </w:rPr>
  </w:style>
  <w:style w:type="table" w:customStyle="1" w:styleId="11">
    <w:name w:val="Ανοιχτόχρωμο πλέγμα1"/>
    <w:basedOn w:val="a1"/>
    <w:uiPriority w:val="62"/>
    <w:rsid w:val="00BF0393"/>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10">
    <w:name w:val="Μεσαία λίστα 11"/>
    <w:basedOn w:val="a1"/>
    <w:uiPriority w:val="65"/>
    <w:rsid w:val="00BF0393"/>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divs>
    <w:div w:id="42802385">
      <w:bodyDiv w:val="1"/>
      <w:marLeft w:val="0"/>
      <w:marRight w:val="0"/>
      <w:marTop w:val="0"/>
      <w:marBottom w:val="0"/>
      <w:divBdr>
        <w:top w:val="none" w:sz="0" w:space="0" w:color="auto"/>
        <w:left w:val="none" w:sz="0" w:space="0" w:color="auto"/>
        <w:bottom w:val="none" w:sz="0" w:space="0" w:color="auto"/>
        <w:right w:val="none" w:sz="0" w:space="0" w:color="auto"/>
      </w:divBdr>
    </w:div>
    <w:div w:id="158736380">
      <w:bodyDiv w:val="1"/>
      <w:marLeft w:val="0"/>
      <w:marRight w:val="0"/>
      <w:marTop w:val="0"/>
      <w:marBottom w:val="0"/>
      <w:divBdr>
        <w:top w:val="none" w:sz="0" w:space="0" w:color="auto"/>
        <w:left w:val="none" w:sz="0" w:space="0" w:color="auto"/>
        <w:bottom w:val="none" w:sz="0" w:space="0" w:color="auto"/>
        <w:right w:val="none" w:sz="0" w:space="0" w:color="auto"/>
      </w:divBdr>
    </w:div>
    <w:div w:id="223637611">
      <w:bodyDiv w:val="1"/>
      <w:marLeft w:val="0"/>
      <w:marRight w:val="0"/>
      <w:marTop w:val="0"/>
      <w:marBottom w:val="0"/>
      <w:divBdr>
        <w:top w:val="none" w:sz="0" w:space="0" w:color="auto"/>
        <w:left w:val="none" w:sz="0" w:space="0" w:color="auto"/>
        <w:bottom w:val="none" w:sz="0" w:space="0" w:color="auto"/>
        <w:right w:val="none" w:sz="0" w:space="0" w:color="auto"/>
      </w:divBdr>
    </w:div>
    <w:div w:id="484128937">
      <w:bodyDiv w:val="1"/>
      <w:marLeft w:val="0"/>
      <w:marRight w:val="0"/>
      <w:marTop w:val="0"/>
      <w:marBottom w:val="0"/>
      <w:divBdr>
        <w:top w:val="none" w:sz="0" w:space="0" w:color="auto"/>
        <w:left w:val="none" w:sz="0" w:space="0" w:color="auto"/>
        <w:bottom w:val="none" w:sz="0" w:space="0" w:color="auto"/>
        <w:right w:val="none" w:sz="0" w:space="0" w:color="auto"/>
      </w:divBdr>
    </w:div>
    <w:div w:id="640117944">
      <w:bodyDiv w:val="1"/>
      <w:marLeft w:val="0"/>
      <w:marRight w:val="0"/>
      <w:marTop w:val="0"/>
      <w:marBottom w:val="0"/>
      <w:divBdr>
        <w:top w:val="none" w:sz="0" w:space="0" w:color="auto"/>
        <w:left w:val="none" w:sz="0" w:space="0" w:color="auto"/>
        <w:bottom w:val="none" w:sz="0" w:space="0" w:color="auto"/>
        <w:right w:val="none" w:sz="0" w:space="0" w:color="auto"/>
      </w:divBdr>
    </w:div>
    <w:div w:id="657347486">
      <w:bodyDiv w:val="1"/>
      <w:marLeft w:val="0"/>
      <w:marRight w:val="0"/>
      <w:marTop w:val="0"/>
      <w:marBottom w:val="0"/>
      <w:divBdr>
        <w:top w:val="none" w:sz="0" w:space="0" w:color="auto"/>
        <w:left w:val="none" w:sz="0" w:space="0" w:color="auto"/>
        <w:bottom w:val="none" w:sz="0" w:space="0" w:color="auto"/>
        <w:right w:val="none" w:sz="0" w:space="0" w:color="auto"/>
      </w:divBdr>
    </w:div>
    <w:div w:id="921914506">
      <w:bodyDiv w:val="1"/>
      <w:marLeft w:val="0"/>
      <w:marRight w:val="0"/>
      <w:marTop w:val="0"/>
      <w:marBottom w:val="0"/>
      <w:divBdr>
        <w:top w:val="none" w:sz="0" w:space="0" w:color="auto"/>
        <w:left w:val="none" w:sz="0" w:space="0" w:color="auto"/>
        <w:bottom w:val="none" w:sz="0" w:space="0" w:color="auto"/>
        <w:right w:val="none" w:sz="0" w:space="0" w:color="auto"/>
      </w:divBdr>
      <w:divsChild>
        <w:div w:id="921839183">
          <w:marLeft w:val="0"/>
          <w:marRight w:val="0"/>
          <w:marTop w:val="100"/>
          <w:marBottom w:val="100"/>
          <w:divBdr>
            <w:top w:val="none" w:sz="0" w:space="0" w:color="auto"/>
            <w:left w:val="none" w:sz="0" w:space="0" w:color="auto"/>
            <w:bottom w:val="none" w:sz="0" w:space="0" w:color="auto"/>
            <w:right w:val="none" w:sz="0" w:space="0" w:color="auto"/>
          </w:divBdr>
          <w:divsChild>
            <w:div w:id="1534612697">
              <w:marLeft w:val="84"/>
              <w:marRight w:val="84"/>
              <w:marTop w:val="335"/>
              <w:marBottom w:val="335"/>
              <w:divBdr>
                <w:top w:val="none" w:sz="0" w:space="0" w:color="auto"/>
                <w:left w:val="none" w:sz="0" w:space="0" w:color="auto"/>
                <w:bottom w:val="none" w:sz="0" w:space="0" w:color="auto"/>
                <w:right w:val="none" w:sz="0" w:space="0" w:color="auto"/>
              </w:divBdr>
            </w:div>
          </w:divsChild>
        </w:div>
      </w:divsChild>
    </w:div>
    <w:div w:id="953710963">
      <w:bodyDiv w:val="1"/>
      <w:marLeft w:val="0"/>
      <w:marRight w:val="0"/>
      <w:marTop w:val="0"/>
      <w:marBottom w:val="0"/>
      <w:divBdr>
        <w:top w:val="none" w:sz="0" w:space="0" w:color="auto"/>
        <w:left w:val="none" w:sz="0" w:space="0" w:color="auto"/>
        <w:bottom w:val="none" w:sz="0" w:space="0" w:color="auto"/>
        <w:right w:val="none" w:sz="0" w:space="0" w:color="auto"/>
      </w:divBdr>
    </w:div>
    <w:div w:id="1148981369">
      <w:bodyDiv w:val="1"/>
      <w:marLeft w:val="0"/>
      <w:marRight w:val="0"/>
      <w:marTop w:val="0"/>
      <w:marBottom w:val="0"/>
      <w:divBdr>
        <w:top w:val="none" w:sz="0" w:space="0" w:color="auto"/>
        <w:left w:val="none" w:sz="0" w:space="0" w:color="auto"/>
        <w:bottom w:val="none" w:sz="0" w:space="0" w:color="auto"/>
        <w:right w:val="none" w:sz="0" w:space="0" w:color="auto"/>
      </w:divBdr>
    </w:div>
    <w:div w:id="1285691384">
      <w:bodyDiv w:val="1"/>
      <w:marLeft w:val="0"/>
      <w:marRight w:val="0"/>
      <w:marTop w:val="0"/>
      <w:marBottom w:val="0"/>
      <w:divBdr>
        <w:top w:val="none" w:sz="0" w:space="0" w:color="auto"/>
        <w:left w:val="none" w:sz="0" w:space="0" w:color="auto"/>
        <w:bottom w:val="none" w:sz="0" w:space="0" w:color="auto"/>
        <w:right w:val="none" w:sz="0" w:space="0" w:color="auto"/>
      </w:divBdr>
      <w:divsChild>
        <w:div w:id="260458650">
          <w:marLeft w:val="0"/>
          <w:marRight w:val="0"/>
          <w:marTop w:val="100"/>
          <w:marBottom w:val="100"/>
          <w:divBdr>
            <w:top w:val="none" w:sz="0" w:space="0" w:color="auto"/>
            <w:left w:val="none" w:sz="0" w:space="0" w:color="auto"/>
            <w:bottom w:val="none" w:sz="0" w:space="0" w:color="auto"/>
            <w:right w:val="none" w:sz="0" w:space="0" w:color="auto"/>
          </w:divBdr>
          <w:divsChild>
            <w:div w:id="869608051">
              <w:marLeft w:val="84"/>
              <w:marRight w:val="84"/>
              <w:marTop w:val="335"/>
              <w:marBottom w:val="335"/>
              <w:divBdr>
                <w:top w:val="none" w:sz="0" w:space="0" w:color="auto"/>
                <w:left w:val="none" w:sz="0" w:space="0" w:color="auto"/>
                <w:bottom w:val="none" w:sz="0" w:space="0" w:color="auto"/>
                <w:right w:val="none" w:sz="0" w:space="0" w:color="auto"/>
              </w:divBdr>
            </w:div>
          </w:divsChild>
        </w:div>
      </w:divsChild>
    </w:div>
    <w:div w:id="1397777534">
      <w:bodyDiv w:val="1"/>
      <w:marLeft w:val="0"/>
      <w:marRight w:val="0"/>
      <w:marTop w:val="0"/>
      <w:marBottom w:val="0"/>
      <w:divBdr>
        <w:top w:val="none" w:sz="0" w:space="0" w:color="auto"/>
        <w:left w:val="none" w:sz="0" w:space="0" w:color="auto"/>
        <w:bottom w:val="none" w:sz="0" w:space="0" w:color="auto"/>
        <w:right w:val="none" w:sz="0" w:space="0" w:color="auto"/>
      </w:divBdr>
    </w:div>
    <w:div w:id="1399858752">
      <w:bodyDiv w:val="1"/>
      <w:marLeft w:val="0"/>
      <w:marRight w:val="0"/>
      <w:marTop w:val="0"/>
      <w:marBottom w:val="0"/>
      <w:divBdr>
        <w:top w:val="none" w:sz="0" w:space="0" w:color="auto"/>
        <w:left w:val="none" w:sz="0" w:space="0" w:color="auto"/>
        <w:bottom w:val="none" w:sz="0" w:space="0" w:color="auto"/>
        <w:right w:val="none" w:sz="0" w:space="0" w:color="auto"/>
      </w:divBdr>
    </w:div>
    <w:div w:id="1546676311">
      <w:bodyDiv w:val="1"/>
      <w:marLeft w:val="0"/>
      <w:marRight w:val="0"/>
      <w:marTop w:val="0"/>
      <w:marBottom w:val="0"/>
      <w:divBdr>
        <w:top w:val="none" w:sz="0" w:space="0" w:color="auto"/>
        <w:left w:val="none" w:sz="0" w:space="0" w:color="auto"/>
        <w:bottom w:val="none" w:sz="0" w:space="0" w:color="auto"/>
        <w:right w:val="none" w:sz="0" w:space="0" w:color="auto"/>
      </w:divBdr>
    </w:div>
    <w:div w:id="1942758467">
      <w:bodyDiv w:val="1"/>
      <w:marLeft w:val="0"/>
      <w:marRight w:val="0"/>
      <w:marTop w:val="0"/>
      <w:marBottom w:val="0"/>
      <w:divBdr>
        <w:top w:val="none" w:sz="0" w:space="0" w:color="auto"/>
        <w:left w:val="none" w:sz="0" w:space="0" w:color="auto"/>
        <w:bottom w:val="none" w:sz="0" w:space="0" w:color="auto"/>
        <w:right w:val="none" w:sz="0" w:space="0" w:color="auto"/>
      </w:divBdr>
      <w:divsChild>
        <w:div w:id="277876293">
          <w:marLeft w:val="0"/>
          <w:marRight w:val="0"/>
          <w:marTop w:val="100"/>
          <w:marBottom w:val="100"/>
          <w:divBdr>
            <w:top w:val="none" w:sz="0" w:space="0" w:color="auto"/>
            <w:left w:val="none" w:sz="0" w:space="0" w:color="auto"/>
            <w:bottom w:val="none" w:sz="0" w:space="0" w:color="auto"/>
            <w:right w:val="none" w:sz="0" w:space="0" w:color="auto"/>
          </w:divBdr>
          <w:divsChild>
            <w:div w:id="1482959975">
              <w:marLeft w:val="84"/>
              <w:marRight w:val="84"/>
              <w:marTop w:val="335"/>
              <w:marBottom w:val="335"/>
              <w:divBdr>
                <w:top w:val="none" w:sz="0" w:space="0" w:color="auto"/>
                <w:left w:val="none" w:sz="0" w:space="0" w:color="auto"/>
                <w:bottom w:val="none" w:sz="0" w:space="0" w:color="auto"/>
                <w:right w:val="none" w:sz="0" w:space="0" w:color="auto"/>
              </w:divBdr>
            </w:div>
          </w:divsChild>
        </w:div>
      </w:divsChild>
    </w:div>
    <w:div w:id="2061518242">
      <w:bodyDiv w:val="1"/>
      <w:marLeft w:val="0"/>
      <w:marRight w:val="0"/>
      <w:marTop w:val="0"/>
      <w:marBottom w:val="0"/>
      <w:divBdr>
        <w:top w:val="none" w:sz="0" w:space="0" w:color="auto"/>
        <w:left w:val="none" w:sz="0" w:space="0" w:color="auto"/>
        <w:bottom w:val="none" w:sz="0" w:space="0" w:color="auto"/>
        <w:right w:val="none" w:sz="0" w:space="0" w:color="auto"/>
      </w:divBdr>
      <w:divsChild>
        <w:div w:id="2083217962">
          <w:marLeft w:val="0"/>
          <w:marRight w:val="0"/>
          <w:marTop w:val="100"/>
          <w:marBottom w:val="100"/>
          <w:divBdr>
            <w:top w:val="none" w:sz="0" w:space="0" w:color="auto"/>
            <w:left w:val="none" w:sz="0" w:space="0" w:color="auto"/>
            <w:bottom w:val="none" w:sz="0" w:space="0" w:color="auto"/>
            <w:right w:val="none" w:sz="0" w:space="0" w:color="auto"/>
          </w:divBdr>
          <w:divsChild>
            <w:div w:id="287199344">
              <w:marLeft w:val="84"/>
              <w:marRight w:val="84"/>
              <w:marTop w:val="335"/>
              <w:marBottom w:val="335"/>
              <w:divBdr>
                <w:top w:val="none" w:sz="0" w:space="0" w:color="auto"/>
                <w:left w:val="none" w:sz="0" w:space="0" w:color="auto"/>
                <w:bottom w:val="none" w:sz="0" w:space="0" w:color="auto"/>
                <w:right w:val="none" w:sz="0" w:space="0" w:color="auto"/>
              </w:divBdr>
            </w:div>
          </w:divsChild>
        </w:div>
      </w:divsChild>
    </w:div>
    <w:div w:id="214107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image" Target="media/image7.png"/><Relationship Id="rId39" Type="http://schemas.openxmlformats.org/officeDocument/2006/relationships/chart" Target="charts/chart2.xml"/><Relationship Id="rId21" Type="http://schemas.openxmlformats.org/officeDocument/2006/relationships/header" Target="header9.xml"/><Relationship Id="rId34" Type="http://schemas.openxmlformats.org/officeDocument/2006/relationships/image" Target="media/image13.emf"/><Relationship Id="rId42" Type="http://schemas.openxmlformats.org/officeDocument/2006/relationships/chart" Target="charts/chart5.xml"/><Relationship Id="rId47" Type="http://schemas.openxmlformats.org/officeDocument/2006/relationships/chart" Target="charts/chart10.xml"/><Relationship Id="rId50" Type="http://schemas.openxmlformats.org/officeDocument/2006/relationships/chart" Target="charts/chart13.xml"/><Relationship Id="rId55" Type="http://schemas.openxmlformats.org/officeDocument/2006/relationships/chart" Target="charts/chart18.xml"/><Relationship Id="rId63" Type="http://schemas.openxmlformats.org/officeDocument/2006/relationships/chart" Target="charts/chart26.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image" Target="media/image11.tiff"/><Relationship Id="rId37" Type="http://schemas.openxmlformats.org/officeDocument/2006/relationships/header" Target="header12.xml"/><Relationship Id="rId40" Type="http://schemas.openxmlformats.org/officeDocument/2006/relationships/chart" Target="charts/chart3.xml"/><Relationship Id="rId45" Type="http://schemas.openxmlformats.org/officeDocument/2006/relationships/chart" Target="charts/chart8.xml"/><Relationship Id="rId53" Type="http://schemas.openxmlformats.org/officeDocument/2006/relationships/chart" Target="charts/chart16.xml"/><Relationship Id="rId58" Type="http://schemas.openxmlformats.org/officeDocument/2006/relationships/chart" Target="charts/chart21.xml"/><Relationship Id="rId66"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5.png"/><Relationship Id="rId49" Type="http://schemas.openxmlformats.org/officeDocument/2006/relationships/chart" Target="charts/chart12.xml"/><Relationship Id="rId57" Type="http://schemas.openxmlformats.org/officeDocument/2006/relationships/chart" Target="charts/chart20.xml"/><Relationship Id="rId61" Type="http://schemas.openxmlformats.org/officeDocument/2006/relationships/chart" Target="charts/chart24.xml"/><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header" Target="header11.xml"/><Relationship Id="rId44" Type="http://schemas.openxmlformats.org/officeDocument/2006/relationships/chart" Target="charts/chart7.xml"/><Relationship Id="rId52" Type="http://schemas.openxmlformats.org/officeDocument/2006/relationships/chart" Target="charts/chart15.xml"/><Relationship Id="rId60" Type="http://schemas.openxmlformats.org/officeDocument/2006/relationships/chart" Target="charts/chart23.xml"/><Relationship Id="rId65"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footer" Target="footer5.xml"/><Relationship Id="rId27" Type="http://schemas.openxmlformats.org/officeDocument/2006/relationships/image" Target="media/image8.jpeg"/><Relationship Id="rId30" Type="http://schemas.openxmlformats.org/officeDocument/2006/relationships/header" Target="header10.xml"/><Relationship Id="rId35" Type="http://schemas.openxmlformats.org/officeDocument/2006/relationships/image" Target="media/image14.emf"/><Relationship Id="rId43" Type="http://schemas.openxmlformats.org/officeDocument/2006/relationships/chart" Target="charts/chart6.xml"/><Relationship Id="rId48" Type="http://schemas.openxmlformats.org/officeDocument/2006/relationships/chart" Target="charts/chart11.xml"/><Relationship Id="rId56" Type="http://schemas.openxmlformats.org/officeDocument/2006/relationships/chart" Target="charts/chart19.xml"/><Relationship Id="rId64" Type="http://schemas.openxmlformats.org/officeDocument/2006/relationships/chart" Target="charts/chart27.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14.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image" Target="media/image6.png"/><Relationship Id="rId33" Type="http://schemas.openxmlformats.org/officeDocument/2006/relationships/image" Target="media/image12.jpeg"/><Relationship Id="rId38" Type="http://schemas.openxmlformats.org/officeDocument/2006/relationships/chart" Target="charts/chart1.xml"/><Relationship Id="rId46" Type="http://schemas.openxmlformats.org/officeDocument/2006/relationships/chart" Target="charts/chart9.xml"/><Relationship Id="rId59" Type="http://schemas.openxmlformats.org/officeDocument/2006/relationships/chart" Target="charts/chart22.xml"/><Relationship Id="rId67" Type="http://schemas.openxmlformats.org/officeDocument/2006/relationships/header" Target="header15.xml"/><Relationship Id="rId20" Type="http://schemas.openxmlformats.org/officeDocument/2006/relationships/header" Target="header8.xml"/><Relationship Id="rId41" Type="http://schemas.openxmlformats.org/officeDocument/2006/relationships/chart" Target="charts/chart4.xml"/><Relationship Id="rId54" Type="http://schemas.openxmlformats.org/officeDocument/2006/relationships/chart" Target="charts/chart17.xml"/><Relationship Id="rId62" Type="http://schemas.openxmlformats.org/officeDocument/2006/relationships/chart" Target="charts/chart25.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cer\Documents\&#916;&#921;&#928;&#923;&#937;&#924;&#913;&#932;&#921;&#922;&#919;\ballast%20result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results.xlsx" TargetMode="Externa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______________Microsoft_Office_Excel5.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1" Type="http://schemas.openxmlformats.org/officeDocument/2006/relationships/oleObject" Target="file:///C:\Users\petro\Downloads\ozone.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14.xml.rels><?xml version="1.0" encoding="UTF-8" standalone="yes"?>
<Relationships xmlns="http://schemas.openxmlformats.org/package/2006/relationships"><Relationship Id="rId2" Type="http://schemas.openxmlformats.org/officeDocument/2006/relationships/oleObject" Target="file:///C:\Users\petro\Desktop\Ballast%20Treatment%20Results%20for%20Paper.xls" TargetMode="External"/><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petro\Desktop\Ballast%20Treatment%20Results%20for%20Paper.xls"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______________Microsoft_Office_Excel6.xlsx"/></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______________Microsoft_Office_Excel1.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petro\Desktop\Petroula%20Seridou\Ph.D\Ph.D.%20Results\All%20Excel%20Results\Exp.-%20Ballast%20Treatment\Ballast%20Treatment%20Results%20for%20Paper.xls" TargetMode="Externa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______________Microsoft_Office_Excel7.xlsx"/><Relationship Id="rId1" Type="http://schemas.openxmlformats.org/officeDocument/2006/relationships/themeOverride" Target="../theme/themeOverride12.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petro\AppData\Roaming\Microsoft\Excel\Ballast%20Treatment%20Results%20for%20Paper%20(version%201).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petro\AppData\Roaming\Microsoft\Excel\Ballast%20Treatment%20Results%20for%20Paper%20(version%201).xls" TargetMode="Externa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______________Microsoft_Office_Excel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petro\Desktop\Ballast%20Treatment%20Results%20for%20Paper.xls"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C:\Users\petro\Desktop\Ballast%20Treatment%20Results%20for%20Paper.xls"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______________Microsoft_Office_Excel3.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oleObject" Target="&#915;&#961;&#940;&#966;&#951;&#956;&#945;%20&#963;&#964;&#959;%20Microsoft%20Word"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petro\Desktop\Ballast%20Treatment%20Results%20for%20Paper.xls" TargetMode="External"/><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______________Microsoft_Office_Excel4.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a:t>SW</a:t>
            </a:r>
            <a:r>
              <a:rPr lang="en-US" baseline="0"/>
              <a:t> vs. TW</a:t>
            </a:r>
            <a:endParaRPr lang="el-GR"/>
          </a:p>
        </c:rich>
      </c:tx>
    </c:title>
    <c:plotArea>
      <c:layout>
        <c:manualLayout>
          <c:layoutTarget val="inner"/>
          <c:xMode val="edge"/>
          <c:yMode val="edge"/>
          <c:x val="0.18254418197725392"/>
          <c:y val="0.19480351414406538"/>
          <c:w val="0.41898228346456923"/>
          <c:h val="0.59104512977544332"/>
        </c:manualLayout>
      </c:layout>
      <c:scatterChart>
        <c:scatterStyle val="smoothMarker"/>
        <c:ser>
          <c:idx val="0"/>
          <c:order val="0"/>
          <c:tx>
            <c:v>Saline Water (3.7 PSU)</c:v>
          </c:tx>
          <c:xVal>
            <c:numRef>
              <c:f>'3.7 Sal'!$K$48:$K$54</c:f>
              <c:numCache>
                <c:formatCode>General</c:formatCode>
                <c:ptCount val="7"/>
                <c:pt idx="0">
                  <c:v>0</c:v>
                </c:pt>
                <c:pt idx="1">
                  <c:v>1</c:v>
                </c:pt>
                <c:pt idx="2">
                  <c:v>5</c:v>
                </c:pt>
                <c:pt idx="3">
                  <c:v>10</c:v>
                </c:pt>
                <c:pt idx="4">
                  <c:v>20</c:v>
                </c:pt>
                <c:pt idx="5">
                  <c:v>30</c:v>
                </c:pt>
                <c:pt idx="6">
                  <c:v>40</c:v>
                </c:pt>
              </c:numCache>
            </c:numRef>
          </c:xVal>
          <c:yVal>
            <c:numRef>
              <c:f>'3.7 Sal'!$L$48:$L$54</c:f>
              <c:numCache>
                <c:formatCode>0.00</c:formatCode>
                <c:ptCount val="7"/>
                <c:pt idx="0">
                  <c:v>1.5286316344246018</c:v>
                </c:pt>
                <c:pt idx="1">
                  <c:v>0.7517644557823131</c:v>
                </c:pt>
                <c:pt idx="2">
                  <c:v>0.25455640589569273</c:v>
                </c:pt>
                <c:pt idx="3">
                  <c:v>0.18973214285714432</c:v>
                </c:pt>
                <c:pt idx="4">
                  <c:v>0.20440476190476203</c:v>
                </c:pt>
                <c:pt idx="5">
                  <c:v>0.18189594356261107</c:v>
                </c:pt>
                <c:pt idx="6">
                  <c:v>0.18956679894179959</c:v>
                </c:pt>
              </c:numCache>
            </c:numRef>
          </c:yVal>
          <c:smooth val="1"/>
        </c:ser>
        <c:ser>
          <c:idx val="1"/>
          <c:order val="1"/>
          <c:tx>
            <c:v>Tap Water</c:v>
          </c:tx>
          <c:xVal>
            <c:numRef>
              <c:f>'3.7 Sal'!$K$56:$K$62</c:f>
              <c:numCache>
                <c:formatCode>General</c:formatCode>
                <c:ptCount val="7"/>
                <c:pt idx="0">
                  <c:v>0</c:v>
                </c:pt>
                <c:pt idx="1">
                  <c:v>1</c:v>
                </c:pt>
                <c:pt idx="2">
                  <c:v>5</c:v>
                </c:pt>
                <c:pt idx="3">
                  <c:v>10</c:v>
                </c:pt>
                <c:pt idx="4">
                  <c:v>20</c:v>
                </c:pt>
                <c:pt idx="5">
                  <c:v>30</c:v>
                </c:pt>
                <c:pt idx="6">
                  <c:v>40</c:v>
                </c:pt>
              </c:numCache>
            </c:numRef>
          </c:xVal>
          <c:yVal>
            <c:numRef>
              <c:f>'3.7 Sal'!$L$56:$L$62</c:f>
              <c:numCache>
                <c:formatCode>0.00</c:formatCode>
                <c:ptCount val="7"/>
                <c:pt idx="0">
                  <c:v>1.5426404635928461</c:v>
                </c:pt>
                <c:pt idx="1">
                  <c:v>1.4520283446712021</c:v>
                </c:pt>
                <c:pt idx="2">
                  <c:v>1.2309986772486718</c:v>
                </c:pt>
                <c:pt idx="3">
                  <c:v>1.1821664777021919</c:v>
                </c:pt>
                <c:pt idx="4">
                  <c:v>0.91807823129251764</c:v>
                </c:pt>
                <c:pt idx="5">
                  <c:v>0.75283068783068785</c:v>
                </c:pt>
                <c:pt idx="6">
                  <c:v>0.52591836734693653</c:v>
                </c:pt>
              </c:numCache>
            </c:numRef>
          </c:yVal>
          <c:smooth val="1"/>
        </c:ser>
        <c:axId val="84036608"/>
        <c:axId val="86860160"/>
      </c:scatterChart>
      <c:valAx>
        <c:axId val="84036608"/>
        <c:scaling>
          <c:orientation val="minMax"/>
          <c:max val="40"/>
        </c:scaling>
        <c:axPos val="b"/>
        <c:title>
          <c:tx>
            <c:rich>
              <a:bodyPr/>
              <a:lstStyle/>
              <a:p>
                <a:pPr>
                  <a:defRPr lang="en-US"/>
                </a:pPr>
                <a:r>
                  <a:rPr lang="en-US"/>
                  <a:t>Time</a:t>
                </a:r>
                <a:r>
                  <a:rPr lang="en-US" baseline="0"/>
                  <a:t> (min)</a:t>
                </a:r>
                <a:endParaRPr lang="el-GR"/>
              </a:p>
            </c:rich>
          </c:tx>
        </c:title>
        <c:numFmt formatCode="General" sourceLinked="1"/>
        <c:tickLblPos val="nextTo"/>
        <c:txPr>
          <a:bodyPr/>
          <a:lstStyle/>
          <a:p>
            <a:pPr>
              <a:defRPr lang="en-US"/>
            </a:pPr>
            <a:endParaRPr lang="el-GR"/>
          </a:p>
        </c:txPr>
        <c:crossAx val="86860160"/>
        <c:crosses val="autoZero"/>
        <c:crossBetween val="midCat"/>
      </c:valAx>
      <c:valAx>
        <c:axId val="86860160"/>
        <c:scaling>
          <c:orientation val="minMax"/>
        </c:scaling>
        <c:axPos val="l"/>
        <c:majorGridlines/>
        <c:title>
          <c:tx>
            <c:rich>
              <a:bodyPr rot="-5400000" vert="horz"/>
              <a:lstStyle/>
              <a:p>
                <a:pPr>
                  <a:defRPr lang="en-US"/>
                </a:pPr>
                <a:r>
                  <a:rPr lang="en-US"/>
                  <a:t>TRO</a:t>
                </a:r>
                <a:r>
                  <a:rPr lang="en-US" baseline="0"/>
                  <a:t> Concentration (ppm)</a:t>
                </a:r>
                <a:endParaRPr lang="el-GR"/>
              </a:p>
            </c:rich>
          </c:tx>
          <c:layout>
            <c:manualLayout>
              <c:xMode val="edge"/>
              <c:yMode val="edge"/>
              <c:x val="3.6111111111111233E-2"/>
              <c:y val="0.20938867016622978"/>
            </c:manualLayout>
          </c:layout>
        </c:title>
        <c:numFmt formatCode="0.00" sourceLinked="1"/>
        <c:tickLblPos val="nextTo"/>
        <c:txPr>
          <a:bodyPr/>
          <a:lstStyle/>
          <a:p>
            <a:pPr>
              <a:defRPr lang="en-US"/>
            </a:pPr>
            <a:endParaRPr lang="el-GR"/>
          </a:p>
        </c:txPr>
        <c:crossAx val="84036608"/>
        <c:crosses val="autoZero"/>
        <c:crossBetween val="midCat"/>
      </c:valAx>
    </c:plotArea>
    <c:legend>
      <c:legendPos val="r"/>
      <c:layout>
        <c:manualLayout>
          <c:xMode val="edge"/>
          <c:yMode val="edge"/>
          <c:x val="0.63619515336051236"/>
          <c:y val="0.4715720675760614"/>
          <c:w val="0.33222062952854242"/>
          <c:h val="0.26636491630599296"/>
        </c:manualLayout>
      </c:layout>
      <c:txPr>
        <a:bodyPr/>
        <a:lstStyle/>
        <a:p>
          <a:pPr>
            <a:defRPr lang="en-US"/>
          </a:pPr>
          <a:endParaRPr lang="el-GR"/>
        </a:p>
      </c:txPr>
    </c:legend>
    <c:plotVisOnly val="1"/>
    <c:dispBlanksAs val="gap"/>
  </c:chart>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sz="1400" b="0" i="1">
                <a:latin typeface="+mn-lt"/>
              </a:defRPr>
            </a:pPr>
            <a:r>
              <a:rPr lang="en-US" sz="1400" b="0" i="1">
                <a:latin typeface="+mn-lt"/>
              </a:rPr>
              <a:t>Ozone Concentration 1.</a:t>
            </a:r>
            <a:r>
              <a:rPr lang="el-GR" sz="1400" b="0" i="1">
                <a:latin typeface="+mn-lt"/>
              </a:rPr>
              <a:t>1</a:t>
            </a:r>
            <a:r>
              <a:rPr lang="en-US" sz="1400" b="0" i="1">
                <a:latin typeface="+mn-lt"/>
              </a:rPr>
              <a:t> ppm ± 0.07 </a:t>
            </a:r>
            <a:endParaRPr lang="el-GR" sz="1400" b="0" i="1">
              <a:latin typeface="+mn-lt"/>
            </a:endParaRPr>
          </a:p>
        </c:rich>
      </c:tx>
    </c:title>
    <c:plotArea>
      <c:layout/>
      <c:scatterChart>
        <c:scatterStyle val="smoothMarker"/>
        <c:ser>
          <c:idx val="0"/>
          <c:order val="0"/>
          <c:errBars>
            <c:errDir val="y"/>
            <c:errBarType val="both"/>
            <c:errValType val="cust"/>
            <c:plus>
              <c:numRef>
                <c:f>NBs!$AQ$11:$AQ$14</c:f>
                <c:numCache>
                  <c:formatCode>General</c:formatCode>
                  <c:ptCount val="4"/>
                  <c:pt idx="0">
                    <c:v>4.4932712665808998E-2</c:v>
                  </c:pt>
                  <c:pt idx="1">
                    <c:v>4.9545577185179882E-3</c:v>
                  </c:pt>
                  <c:pt idx="2">
                    <c:v>9.4270882803598501E-3</c:v>
                  </c:pt>
                  <c:pt idx="3">
                    <c:v>4.0135525207655506E-3</c:v>
                  </c:pt>
                </c:numCache>
              </c:numRef>
            </c:plus>
            <c:minus>
              <c:numRef>
                <c:f>NBs!$AQ$11:$AQ$14</c:f>
                <c:numCache>
                  <c:formatCode>General</c:formatCode>
                  <c:ptCount val="4"/>
                  <c:pt idx="0">
                    <c:v>4.4932712665808998E-2</c:v>
                  </c:pt>
                  <c:pt idx="1">
                    <c:v>4.9545577185179882E-3</c:v>
                  </c:pt>
                  <c:pt idx="2">
                    <c:v>9.4270882803598501E-3</c:v>
                  </c:pt>
                  <c:pt idx="3">
                    <c:v>4.0135525207655506E-3</c:v>
                  </c:pt>
                </c:numCache>
              </c:numRef>
            </c:minus>
          </c:errBars>
          <c:xVal>
            <c:numRef>
              <c:f>NBs!$J$11:$J$14</c:f>
              <c:numCache>
                <c:formatCode>General</c:formatCode>
                <c:ptCount val="4"/>
                <c:pt idx="0">
                  <c:v>0</c:v>
                </c:pt>
                <c:pt idx="1">
                  <c:v>1</c:v>
                </c:pt>
                <c:pt idx="2">
                  <c:v>5</c:v>
                </c:pt>
                <c:pt idx="3">
                  <c:v>10</c:v>
                </c:pt>
              </c:numCache>
            </c:numRef>
          </c:xVal>
          <c:yVal>
            <c:numRef>
              <c:f>NBs!$AH$11:$AH$14</c:f>
              <c:numCache>
                <c:formatCode>0.00</c:formatCode>
                <c:ptCount val="4"/>
                <c:pt idx="0">
                  <c:v>1</c:v>
                </c:pt>
                <c:pt idx="1">
                  <c:v>0.70249488235712065</c:v>
                </c:pt>
                <c:pt idx="2">
                  <c:v>0.32795769203410952</c:v>
                </c:pt>
                <c:pt idx="3">
                  <c:v>0.17871317710844206</c:v>
                </c:pt>
              </c:numCache>
            </c:numRef>
          </c:yVal>
          <c:smooth val="1"/>
        </c:ser>
        <c:ser>
          <c:idx val="1"/>
          <c:order val="1"/>
          <c:xVal>
            <c:numRef>
              <c:f>NBs!$J$11:$J$14</c:f>
              <c:numCache>
                <c:formatCode>General</c:formatCode>
                <c:ptCount val="4"/>
                <c:pt idx="0">
                  <c:v>0</c:v>
                </c:pt>
                <c:pt idx="1">
                  <c:v>1</c:v>
                </c:pt>
                <c:pt idx="2">
                  <c:v>5</c:v>
                </c:pt>
                <c:pt idx="3">
                  <c:v>10</c:v>
                </c:pt>
              </c:numCache>
            </c:numRef>
          </c:xVal>
          <c:yVal>
            <c:numRef>
              <c:f>NBs!$M$36:$M$39</c:f>
              <c:numCache>
                <c:formatCode>0.00</c:formatCode>
                <c:ptCount val="4"/>
                <c:pt idx="0">
                  <c:v>1</c:v>
                </c:pt>
                <c:pt idx="1">
                  <c:v>0.40295559720081614</c:v>
                </c:pt>
                <c:pt idx="2">
                  <c:v>0.16918437644331313</c:v>
                </c:pt>
                <c:pt idx="3">
                  <c:v>0.16098025612483721</c:v>
                </c:pt>
              </c:numCache>
            </c:numRef>
          </c:yVal>
          <c:smooth val="1"/>
        </c:ser>
        <c:ser>
          <c:idx val="3"/>
          <c:order val="2"/>
          <c:errBars>
            <c:errDir val="y"/>
            <c:errBarType val="both"/>
            <c:errValType val="cust"/>
            <c:plus>
              <c:numRef>
                <c:f>NBs!$L$61:$L$64</c:f>
                <c:numCache>
                  <c:formatCode>General</c:formatCode>
                  <c:ptCount val="4"/>
                  <c:pt idx="0">
                    <c:v>8.4890636179005705E-2</c:v>
                  </c:pt>
                  <c:pt idx="1">
                    <c:v>6.1586568792629866E-2</c:v>
                  </c:pt>
                  <c:pt idx="2">
                    <c:v>3.6212721620289781E-2</c:v>
                  </c:pt>
                  <c:pt idx="3">
                    <c:v>2.7998996686268811E-2</c:v>
                  </c:pt>
                </c:numCache>
              </c:numRef>
            </c:plus>
            <c:minus>
              <c:numRef>
                <c:f>NBs!$L$61:$L$64</c:f>
                <c:numCache>
                  <c:formatCode>General</c:formatCode>
                  <c:ptCount val="4"/>
                  <c:pt idx="0">
                    <c:v>8.4890636179005705E-2</c:v>
                  </c:pt>
                  <c:pt idx="1">
                    <c:v>6.1586568792629866E-2</c:v>
                  </c:pt>
                  <c:pt idx="2">
                    <c:v>3.6212721620289781E-2</c:v>
                  </c:pt>
                  <c:pt idx="3">
                    <c:v>2.7998996686268811E-2</c:v>
                  </c:pt>
                </c:numCache>
              </c:numRef>
            </c:minus>
          </c:errBars>
          <c:xVal>
            <c:numRef>
              <c:f>NBs!$J$11:$J$14</c:f>
              <c:numCache>
                <c:formatCode>General</c:formatCode>
                <c:ptCount val="4"/>
                <c:pt idx="0">
                  <c:v>0</c:v>
                </c:pt>
                <c:pt idx="1">
                  <c:v>1</c:v>
                </c:pt>
                <c:pt idx="2">
                  <c:v>5</c:v>
                </c:pt>
                <c:pt idx="3">
                  <c:v>10</c:v>
                </c:pt>
              </c:numCache>
            </c:numRef>
          </c:xVal>
          <c:yVal>
            <c:numRef>
              <c:f>NBs!$M$61:$M$64</c:f>
              <c:numCache>
                <c:formatCode>0.00</c:formatCode>
                <c:ptCount val="4"/>
                <c:pt idx="0">
                  <c:v>1</c:v>
                </c:pt>
                <c:pt idx="1">
                  <c:v>0.25949214581983937</c:v>
                </c:pt>
                <c:pt idx="2">
                  <c:v>0.16033820164505982</c:v>
                </c:pt>
                <c:pt idx="3">
                  <c:v>0.15193509046431056</c:v>
                </c:pt>
              </c:numCache>
            </c:numRef>
          </c:yVal>
          <c:smooth val="1"/>
        </c:ser>
        <c:ser>
          <c:idx val="4"/>
          <c:order val="3"/>
          <c:errBars>
            <c:errDir val="y"/>
            <c:errBarType val="both"/>
            <c:errValType val="cust"/>
            <c:plus>
              <c:numRef>
                <c:f>NBs!$L$85:$L$88</c:f>
                <c:numCache>
                  <c:formatCode>General</c:formatCode>
                  <c:ptCount val="4"/>
                  <c:pt idx="0">
                    <c:v>9.7530912199345482E-3</c:v>
                  </c:pt>
                  <c:pt idx="1">
                    <c:v>2.1618511555324169E-2</c:v>
                  </c:pt>
                  <c:pt idx="2">
                    <c:v>2.7147849634840755E-2</c:v>
                  </c:pt>
                  <c:pt idx="3">
                    <c:v>1.3225515722192847E-2</c:v>
                  </c:pt>
                </c:numCache>
              </c:numRef>
            </c:plus>
            <c:minus>
              <c:numRef>
                <c:f>NBs!$L$85:$L$88</c:f>
                <c:numCache>
                  <c:formatCode>General</c:formatCode>
                  <c:ptCount val="4"/>
                  <c:pt idx="0">
                    <c:v>9.7530912199345482E-3</c:v>
                  </c:pt>
                  <c:pt idx="1">
                    <c:v>2.1618511555324169E-2</c:v>
                  </c:pt>
                  <c:pt idx="2">
                    <c:v>2.7147849634840755E-2</c:v>
                  </c:pt>
                  <c:pt idx="3">
                    <c:v>1.3225515722192847E-2</c:v>
                  </c:pt>
                </c:numCache>
              </c:numRef>
            </c:minus>
          </c:errBars>
          <c:xVal>
            <c:numRef>
              <c:f>NBs!$J$11:$J$14</c:f>
              <c:numCache>
                <c:formatCode>General</c:formatCode>
                <c:ptCount val="4"/>
                <c:pt idx="0">
                  <c:v>0</c:v>
                </c:pt>
                <c:pt idx="1">
                  <c:v>1</c:v>
                </c:pt>
                <c:pt idx="2">
                  <c:v>5</c:v>
                </c:pt>
                <c:pt idx="3">
                  <c:v>10</c:v>
                </c:pt>
              </c:numCache>
            </c:numRef>
          </c:xVal>
          <c:yVal>
            <c:numRef>
              <c:f>NBs!$M$85:$M$88</c:f>
              <c:numCache>
                <c:formatCode>0.00</c:formatCode>
                <c:ptCount val="4"/>
                <c:pt idx="0">
                  <c:v>1</c:v>
                </c:pt>
                <c:pt idx="1">
                  <c:v>0.15294261224578221</c:v>
                </c:pt>
                <c:pt idx="2">
                  <c:v>0.11713060568373954</c:v>
                </c:pt>
                <c:pt idx="3">
                  <c:v>0.117986602716077</c:v>
                </c:pt>
              </c:numCache>
            </c:numRef>
          </c:yVal>
          <c:smooth val="1"/>
        </c:ser>
        <c:axId val="110437504"/>
        <c:axId val="110439424"/>
      </c:scatterChart>
      <c:valAx>
        <c:axId val="110437504"/>
        <c:scaling>
          <c:orientation val="minMax"/>
        </c:scaling>
        <c:axPos val="b"/>
        <c:title>
          <c:tx>
            <c:rich>
              <a:bodyPr/>
              <a:lstStyle/>
              <a:p>
                <a:pPr>
                  <a:defRPr lang="en-US"/>
                </a:pPr>
                <a:r>
                  <a:t>Time</a:t>
                </a:r>
                <a:r>
                  <a:rPr baseline="0"/>
                  <a:t> (min)</a:t>
                </a:r>
                <a:endParaRPr/>
              </a:p>
            </c:rich>
          </c:tx>
        </c:title>
        <c:numFmt formatCode="General" sourceLinked="1"/>
        <c:majorTickMark val="none"/>
        <c:tickLblPos val="nextTo"/>
        <c:txPr>
          <a:bodyPr/>
          <a:lstStyle/>
          <a:p>
            <a:pPr>
              <a:defRPr lang="en-US"/>
            </a:pPr>
            <a:endParaRPr lang="el-GR"/>
          </a:p>
        </c:txPr>
        <c:crossAx val="110439424"/>
        <c:crosses val="autoZero"/>
        <c:crossBetween val="midCat"/>
      </c:valAx>
      <c:valAx>
        <c:axId val="110439424"/>
        <c:scaling>
          <c:orientation val="minMax"/>
        </c:scaling>
        <c:axPos val="l"/>
        <c:majorGridlines/>
        <c:title>
          <c:tx>
            <c:rich>
              <a:bodyPr/>
              <a:lstStyle/>
              <a:p>
                <a:pPr>
                  <a:defRPr lang="en-US"/>
                </a:pPr>
                <a:r>
                  <a:rPr lang="en-US"/>
                  <a:t>Total</a:t>
                </a:r>
                <a:r>
                  <a:rPr lang="en-US" baseline="0"/>
                  <a:t>  Residual Oxidants C/Co</a:t>
                </a:r>
                <a:endParaRPr lang="el-GR"/>
              </a:p>
            </c:rich>
          </c:tx>
        </c:title>
        <c:numFmt formatCode="0.00" sourceLinked="1"/>
        <c:majorTickMark val="none"/>
        <c:tickLblPos val="nextTo"/>
        <c:txPr>
          <a:bodyPr/>
          <a:lstStyle/>
          <a:p>
            <a:pPr>
              <a:defRPr lang="en-US"/>
            </a:pPr>
            <a:endParaRPr lang="el-GR"/>
          </a:p>
        </c:txPr>
        <c:crossAx val="110437504"/>
        <c:crosses val="autoZero"/>
        <c:crossBetween val="midCat"/>
      </c:valAx>
    </c:plotArea>
    <c:legend>
      <c:legendPos val="r"/>
      <c:txPr>
        <a:bodyPr/>
        <a:lstStyle/>
        <a:p>
          <a:pPr>
            <a:defRPr lang="en-US"/>
          </a:pPr>
          <a:endParaRPr lang="el-GR"/>
        </a:p>
      </c:txP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style val="3"/>
  <c:clrMapOvr bg1="lt1" tx1="dk1" bg2="lt2" tx2="dk2" accent1="accent1" accent2="accent2" accent3="accent3" accent4="accent4" accent5="accent5" accent6="accent6" hlink="hlink" folHlink="folHlink"/>
  <c:chart>
    <c:title>
      <c:tx>
        <c:rich>
          <a:bodyPr/>
          <a:lstStyle/>
          <a:p>
            <a:pPr>
              <a:defRPr lang="en-US"/>
            </a:pPr>
            <a:r>
              <a:rPr lang="en-US"/>
              <a:t>Comparison MBs- NBs</a:t>
            </a:r>
            <a:endParaRPr lang="el-GR"/>
          </a:p>
        </c:rich>
      </c:tx>
    </c:title>
    <c:plotArea>
      <c:layout>
        <c:manualLayout>
          <c:layoutTarget val="inner"/>
          <c:xMode val="edge"/>
          <c:yMode val="edge"/>
          <c:x val="0.12903801962514019"/>
          <c:y val="0.12092738407699044"/>
          <c:w val="0.74211084610274369"/>
          <c:h val="0.78491133052812911"/>
        </c:manualLayout>
      </c:layout>
      <c:barChart>
        <c:barDir val="col"/>
        <c:grouping val="clustered"/>
        <c:ser>
          <c:idx val="0"/>
          <c:order val="0"/>
          <c:tx>
            <c:v>1.5- MBs</c:v>
          </c:tx>
          <c:spPr>
            <a:solidFill>
              <a:schemeClr val="accent2">
                <a:lumMod val="50000"/>
              </a:schemeClr>
            </a:solidFill>
          </c:spPr>
          <c:errBars>
            <c:errBarType val="both"/>
            <c:errValType val="cust"/>
            <c:plus>
              <c:numRef>
                <c:f>'NBs+MBs'!$E$4:$E$7</c:f>
                <c:numCache>
                  <c:formatCode>General</c:formatCode>
                  <c:ptCount val="4"/>
                  <c:pt idx="1">
                    <c:v>4.2679650967454765E-3</c:v>
                  </c:pt>
                  <c:pt idx="2">
                    <c:v>8.1207013885690547E-3</c:v>
                  </c:pt>
                  <c:pt idx="3">
                    <c:v>3.4573625025214761E-3</c:v>
                  </c:pt>
                </c:numCache>
              </c:numRef>
            </c:plus>
            <c:minus>
              <c:numRef>
                <c:f>'NBs+MBs'!$E$4:$E$7</c:f>
                <c:numCache>
                  <c:formatCode>General</c:formatCode>
                  <c:ptCount val="4"/>
                  <c:pt idx="1">
                    <c:v>4.2679650967454765E-3</c:v>
                  </c:pt>
                  <c:pt idx="2">
                    <c:v>8.1207013885690547E-3</c:v>
                  </c:pt>
                  <c:pt idx="3">
                    <c:v>3.4573625025214761E-3</c:v>
                  </c:pt>
                </c:numCache>
              </c:numRef>
            </c:minus>
          </c:errBars>
          <c:cat>
            <c:numRef>
              <c:f>'NBs+MBs'!$A$4:$A$7</c:f>
              <c:numCache>
                <c:formatCode>General</c:formatCode>
                <c:ptCount val="4"/>
                <c:pt idx="0">
                  <c:v>0</c:v>
                </c:pt>
                <c:pt idx="1">
                  <c:v>1</c:v>
                </c:pt>
                <c:pt idx="2">
                  <c:v>5</c:v>
                </c:pt>
                <c:pt idx="3">
                  <c:v>10</c:v>
                </c:pt>
              </c:numCache>
            </c:numRef>
          </c:cat>
          <c:val>
            <c:numRef>
              <c:f>'NBs+MBs'!$D$4:$D$7</c:f>
              <c:numCache>
                <c:formatCode>General</c:formatCode>
                <c:ptCount val="4"/>
                <c:pt idx="0">
                  <c:v>1</c:v>
                </c:pt>
                <c:pt idx="1">
                  <c:v>0.61665900962294762</c:v>
                </c:pt>
                <c:pt idx="2">
                  <c:v>0.27291121568415938</c:v>
                </c:pt>
                <c:pt idx="3">
                  <c:v>0.14845062861825917</c:v>
                </c:pt>
              </c:numCache>
            </c:numRef>
          </c:val>
        </c:ser>
        <c:ser>
          <c:idx val="1"/>
          <c:order val="1"/>
          <c:tx>
            <c:v>1.5- NBs</c:v>
          </c:tx>
          <c:spPr>
            <a:solidFill>
              <a:schemeClr val="accent1">
                <a:lumMod val="50000"/>
              </a:schemeClr>
            </a:solidFill>
          </c:spPr>
          <c:errBars>
            <c:errBarType val="both"/>
            <c:errValType val="cust"/>
            <c:plus>
              <c:numRef>
                <c:f>'NBs+MBs'!$P$4:$P$7</c:f>
                <c:numCache>
                  <c:formatCode>General</c:formatCode>
                  <c:ptCount val="4"/>
                  <c:pt idx="0">
                    <c:v>4.0177908900700693E-2</c:v>
                  </c:pt>
                  <c:pt idx="1">
                    <c:v>1.0000000000000005E-2</c:v>
                  </c:pt>
                  <c:pt idx="2">
                    <c:v>6.2978646296161394E-4</c:v>
                  </c:pt>
                  <c:pt idx="3">
                    <c:v>7.5574375555387653E-3</c:v>
                  </c:pt>
                </c:numCache>
              </c:numRef>
            </c:plus>
            <c:minus>
              <c:numRef>
                <c:f>'NBs+MBs'!$P$4:$P$7</c:f>
                <c:numCache>
                  <c:formatCode>General</c:formatCode>
                  <c:ptCount val="4"/>
                  <c:pt idx="0">
                    <c:v>4.0177908900700693E-2</c:v>
                  </c:pt>
                  <c:pt idx="1">
                    <c:v>1.0000000000000005E-2</c:v>
                  </c:pt>
                  <c:pt idx="2">
                    <c:v>6.2978646296161394E-4</c:v>
                  </c:pt>
                  <c:pt idx="3">
                    <c:v>7.5574375555387653E-3</c:v>
                  </c:pt>
                </c:numCache>
              </c:numRef>
            </c:minus>
          </c:errBars>
          <c:cat>
            <c:numRef>
              <c:f>'NBs+MBs'!$A$4:$A$7</c:f>
              <c:numCache>
                <c:formatCode>General</c:formatCode>
                <c:ptCount val="4"/>
                <c:pt idx="0">
                  <c:v>0</c:v>
                </c:pt>
                <c:pt idx="1">
                  <c:v>1</c:v>
                </c:pt>
                <c:pt idx="2">
                  <c:v>5</c:v>
                </c:pt>
                <c:pt idx="3">
                  <c:v>10</c:v>
                </c:pt>
              </c:numCache>
            </c:numRef>
          </c:cat>
          <c:val>
            <c:numRef>
              <c:f>'NBs+MBs'!$O$4:$O$7</c:f>
              <c:numCache>
                <c:formatCode>0.00</c:formatCode>
                <c:ptCount val="4"/>
                <c:pt idx="0">
                  <c:v>1</c:v>
                </c:pt>
                <c:pt idx="1">
                  <c:v>0.69748771772344353</c:v>
                </c:pt>
                <c:pt idx="2">
                  <c:v>0.32939114189204804</c:v>
                </c:pt>
                <c:pt idx="3">
                  <c:v>0.15786778164566412</c:v>
                </c:pt>
              </c:numCache>
            </c:numRef>
          </c:val>
        </c:ser>
        <c:ser>
          <c:idx val="2"/>
          <c:order val="2"/>
          <c:tx>
            <c:v>3.8- MBs</c:v>
          </c:tx>
          <c:spPr>
            <a:solidFill>
              <a:schemeClr val="accent2">
                <a:lumMod val="75000"/>
              </a:schemeClr>
            </a:solidFill>
          </c:spPr>
          <c:errBars>
            <c:errBarType val="both"/>
            <c:errValType val="cust"/>
            <c:plus>
              <c:numRef>
                <c:f>'NBs+MBs'!$E$12:$E$15</c:f>
                <c:numCache>
                  <c:formatCode>General</c:formatCode>
                  <c:ptCount val="4"/>
                  <c:pt idx="0">
                    <c:v>0</c:v>
                  </c:pt>
                  <c:pt idx="1">
                    <c:v>1.9703150661048364E-2</c:v>
                  </c:pt>
                  <c:pt idx="2">
                    <c:v>1.706025288605422E-3</c:v>
                  </c:pt>
                  <c:pt idx="3">
                    <c:v>1.0120632502244318E-2</c:v>
                  </c:pt>
                </c:numCache>
              </c:numRef>
            </c:plus>
            <c:minus>
              <c:numRef>
                <c:f>'NBs+MBs'!$E$12:$E$15</c:f>
                <c:numCache>
                  <c:formatCode>General</c:formatCode>
                  <c:ptCount val="4"/>
                  <c:pt idx="0">
                    <c:v>0</c:v>
                  </c:pt>
                  <c:pt idx="1">
                    <c:v>1.9703150661048364E-2</c:v>
                  </c:pt>
                  <c:pt idx="2">
                    <c:v>1.706025288605422E-3</c:v>
                  </c:pt>
                  <c:pt idx="3">
                    <c:v>1.0120632502244318E-2</c:v>
                  </c:pt>
                </c:numCache>
              </c:numRef>
            </c:minus>
          </c:errBars>
          <c:cat>
            <c:numRef>
              <c:f>'NBs+MBs'!$A$4:$A$7</c:f>
              <c:numCache>
                <c:formatCode>General</c:formatCode>
                <c:ptCount val="4"/>
                <c:pt idx="0">
                  <c:v>0</c:v>
                </c:pt>
                <c:pt idx="1">
                  <c:v>1</c:v>
                </c:pt>
                <c:pt idx="2">
                  <c:v>5</c:v>
                </c:pt>
                <c:pt idx="3">
                  <c:v>10</c:v>
                </c:pt>
              </c:numCache>
            </c:numRef>
          </c:cat>
          <c:val>
            <c:numRef>
              <c:f>'NBs+MBs'!$D$12:$D$15</c:f>
              <c:numCache>
                <c:formatCode>0.00</c:formatCode>
                <c:ptCount val="4"/>
                <c:pt idx="0">
                  <c:v>1</c:v>
                </c:pt>
                <c:pt idx="1">
                  <c:v>0.3463414634146359</c:v>
                </c:pt>
                <c:pt idx="2">
                  <c:v>0.13170731707317071</c:v>
                </c:pt>
                <c:pt idx="3">
                  <c:v>0.11707317073170782</c:v>
                </c:pt>
              </c:numCache>
            </c:numRef>
          </c:val>
        </c:ser>
        <c:ser>
          <c:idx val="3"/>
          <c:order val="3"/>
          <c:tx>
            <c:v>3.8- NBs</c:v>
          </c:tx>
          <c:errBars>
            <c:errBarType val="both"/>
            <c:errValType val="cust"/>
            <c:plus>
              <c:numRef>
                <c:f>'NBs+MBs'!$K$12:$K$15</c:f>
                <c:numCache>
                  <c:formatCode>General</c:formatCode>
                  <c:ptCount val="4"/>
                  <c:pt idx="0">
                    <c:v>2.8705550863443247E-2</c:v>
                  </c:pt>
                  <c:pt idx="1">
                    <c:v>3.0070744729032211E-3</c:v>
                  </c:pt>
                  <c:pt idx="2">
                    <c:v>1.5376766511516799E-2</c:v>
                  </c:pt>
                  <c:pt idx="3">
                    <c:v>6.1903020901492934E-3</c:v>
                  </c:pt>
                </c:numCache>
              </c:numRef>
            </c:plus>
            <c:minus>
              <c:numRef>
                <c:f>'NBs+MBs'!$K$12:$K$15</c:f>
                <c:numCache>
                  <c:formatCode>General</c:formatCode>
                  <c:ptCount val="4"/>
                  <c:pt idx="0">
                    <c:v>2.8705550863443247E-2</c:v>
                  </c:pt>
                  <c:pt idx="1">
                    <c:v>3.0070744729032211E-3</c:v>
                  </c:pt>
                  <c:pt idx="2">
                    <c:v>1.5376766511516799E-2</c:v>
                  </c:pt>
                  <c:pt idx="3">
                    <c:v>6.1903020901492934E-3</c:v>
                  </c:pt>
                </c:numCache>
              </c:numRef>
            </c:minus>
          </c:errBars>
          <c:cat>
            <c:numRef>
              <c:f>'NBs+MBs'!$A$4:$A$7</c:f>
              <c:numCache>
                <c:formatCode>General</c:formatCode>
                <c:ptCount val="4"/>
                <c:pt idx="0">
                  <c:v>0</c:v>
                </c:pt>
                <c:pt idx="1">
                  <c:v>1</c:v>
                </c:pt>
                <c:pt idx="2">
                  <c:v>5</c:v>
                </c:pt>
                <c:pt idx="3">
                  <c:v>10</c:v>
                </c:pt>
              </c:numCache>
            </c:numRef>
          </c:cat>
          <c:val>
            <c:numRef>
              <c:f>'NBs+MBs'!$L$12:$L$15</c:f>
              <c:numCache>
                <c:formatCode>0.00</c:formatCode>
                <c:ptCount val="4"/>
                <c:pt idx="0">
                  <c:v>1</c:v>
                </c:pt>
                <c:pt idx="1">
                  <c:v>0.38747880056268452</c:v>
                </c:pt>
                <c:pt idx="2">
                  <c:v>0.15052435372863476</c:v>
                </c:pt>
                <c:pt idx="3">
                  <c:v>0.1387809079789861</c:v>
                </c:pt>
              </c:numCache>
            </c:numRef>
          </c:val>
        </c:ser>
        <c:ser>
          <c:idx val="4"/>
          <c:order val="4"/>
          <c:tx>
            <c:v>8.1- MBs</c:v>
          </c:tx>
          <c:spPr>
            <a:solidFill>
              <a:schemeClr val="accent2">
                <a:lumMod val="60000"/>
                <a:lumOff val="40000"/>
              </a:schemeClr>
            </a:solidFill>
          </c:spPr>
          <c:errBars>
            <c:errBarType val="both"/>
            <c:errValType val="cust"/>
            <c:plus>
              <c:numRef>
                <c:f>'NBs+MBs'!$E$21:$E$24</c:f>
                <c:numCache>
                  <c:formatCode>General</c:formatCode>
                  <c:ptCount val="4"/>
                  <c:pt idx="1">
                    <c:v>2.8284271247461808E-2</c:v>
                  </c:pt>
                  <c:pt idx="2">
                    <c:v>2.8284271247461808E-2</c:v>
                  </c:pt>
                  <c:pt idx="3">
                    <c:v>4.2426406871192833E-2</c:v>
                  </c:pt>
                </c:numCache>
              </c:numRef>
            </c:plus>
            <c:minus>
              <c:numRef>
                <c:f>'NBs+MBs'!$E$21:$E$24</c:f>
                <c:numCache>
                  <c:formatCode>General</c:formatCode>
                  <c:ptCount val="4"/>
                  <c:pt idx="1">
                    <c:v>2.8284271247461808E-2</c:v>
                  </c:pt>
                  <c:pt idx="2">
                    <c:v>2.8284271247461808E-2</c:v>
                  </c:pt>
                  <c:pt idx="3">
                    <c:v>4.2426406871192833E-2</c:v>
                  </c:pt>
                </c:numCache>
              </c:numRef>
            </c:minus>
          </c:errBars>
          <c:cat>
            <c:numRef>
              <c:f>'NBs+MBs'!$A$4:$A$7</c:f>
              <c:numCache>
                <c:formatCode>General</c:formatCode>
                <c:ptCount val="4"/>
                <c:pt idx="0">
                  <c:v>0</c:v>
                </c:pt>
                <c:pt idx="1">
                  <c:v>1</c:v>
                </c:pt>
                <c:pt idx="2">
                  <c:v>5</c:v>
                </c:pt>
                <c:pt idx="3">
                  <c:v>10</c:v>
                </c:pt>
              </c:numCache>
            </c:numRef>
          </c:cat>
          <c:val>
            <c:numRef>
              <c:f>'NBs+MBs'!$D$21:$D$24</c:f>
              <c:numCache>
                <c:formatCode>0.00</c:formatCode>
                <c:ptCount val="4"/>
                <c:pt idx="0">
                  <c:v>1</c:v>
                </c:pt>
                <c:pt idx="1">
                  <c:v>0.22807017543859637</c:v>
                </c:pt>
                <c:pt idx="2">
                  <c:v>0.15350877192982454</c:v>
                </c:pt>
                <c:pt idx="3">
                  <c:v>0.15789473684210692</c:v>
                </c:pt>
              </c:numCache>
            </c:numRef>
          </c:val>
        </c:ser>
        <c:ser>
          <c:idx val="5"/>
          <c:order val="5"/>
          <c:tx>
            <c:v>8.1-NBs</c:v>
          </c:tx>
          <c:errBars>
            <c:errBarType val="both"/>
            <c:errValType val="cust"/>
            <c:plus>
              <c:numRef>
                <c:f>'NBs+MBs'!$K$21:$K$24</c:f>
                <c:numCache>
                  <c:formatCode>General</c:formatCode>
                  <c:ptCount val="4"/>
                  <c:pt idx="0">
                    <c:v>9.7317906217277497E-2</c:v>
                  </c:pt>
                  <c:pt idx="1">
                    <c:v>6.1586568792629866E-2</c:v>
                  </c:pt>
                  <c:pt idx="2">
                    <c:v>3.6212721620289781E-2</c:v>
                  </c:pt>
                  <c:pt idx="3">
                    <c:v>2.7998996686268811E-2</c:v>
                  </c:pt>
                </c:numCache>
              </c:numRef>
            </c:plus>
            <c:minus>
              <c:numRef>
                <c:f>'NBs+MBs'!$K$21:$K$24</c:f>
                <c:numCache>
                  <c:formatCode>General</c:formatCode>
                  <c:ptCount val="4"/>
                  <c:pt idx="0">
                    <c:v>9.7317906217277497E-2</c:v>
                  </c:pt>
                  <c:pt idx="1">
                    <c:v>6.1586568792629866E-2</c:v>
                  </c:pt>
                  <c:pt idx="2">
                    <c:v>3.6212721620289781E-2</c:v>
                  </c:pt>
                  <c:pt idx="3">
                    <c:v>2.7998996686268811E-2</c:v>
                  </c:pt>
                </c:numCache>
              </c:numRef>
            </c:minus>
          </c:errBars>
          <c:cat>
            <c:numRef>
              <c:f>'NBs+MBs'!$A$4:$A$7</c:f>
              <c:numCache>
                <c:formatCode>General</c:formatCode>
                <c:ptCount val="4"/>
                <c:pt idx="0">
                  <c:v>0</c:v>
                </c:pt>
                <c:pt idx="1">
                  <c:v>1</c:v>
                </c:pt>
                <c:pt idx="2">
                  <c:v>5</c:v>
                </c:pt>
                <c:pt idx="3">
                  <c:v>10</c:v>
                </c:pt>
              </c:numCache>
            </c:numRef>
          </c:cat>
          <c:val>
            <c:numRef>
              <c:f>'NBs+MBs'!$L$21:$L$24</c:f>
              <c:numCache>
                <c:formatCode>General</c:formatCode>
                <c:ptCount val="4"/>
                <c:pt idx="0">
                  <c:v>1</c:v>
                </c:pt>
                <c:pt idx="1">
                  <c:v>0.24280012664281053</c:v>
                </c:pt>
                <c:pt idx="2">
                  <c:v>0.15002433134191942</c:v>
                </c:pt>
                <c:pt idx="3">
                  <c:v>0.14216175634014511</c:v>
                </c:pt>
              </c:numCache>
            </c:numRef>
          </c:val>
        </c:ser>
        <c:ser>
          <c:idx val="6"/>
          <c:order val="6"/>
          <c:tx>
            <c:v>15-MBs</c:v>
          </c:tx>
          <c:spPr>
            <a:solidFill>
              <a:schemeClr val="accent2">
                <a:lumMod val="40000"/>
                <a:lumOff val="60000"/>
              </a:schemeClr>
            </a:solidFill>
          </c:spPr>
          <c:errBars>
            <c:errBarType val="both"/>
            <c:errValType val="cust"/>
            <c:plus>
              <c:numRef>
                <c:f>'NBs+MBs'!$C$29:$C$32</c:f>
                <c:numCache>
                  <c:formatCode>General</c:formatCode>
                  <c:ptCount val="4"/>
                  <c:pt idx="0">
                    <c:v>2.1213203435596451E-2</c:v>
                  </c:pt>
                  <c:pt idx="1">
                    <c:v>5.6568542494923865E-2</c:v>
                  </c:pt>
                  <c:pt idx="2">
                    <c:v>2.8284271247461912E-2</c:v>
                  </c:pt>
                  <c:pt idx="3">
                    <c:v>2.8284271247461808E-2</c:v>
                  </c:pt>
                </c:numCache>
              </c:numRef>
            </c:plus>
            <c:minus>
              <c:numRef>
                <c:f>'NBs+MBs'!$C$29:$C$32</c:f>
                <c:numCache>
                  <c:formatCode>General</c:formatCode>
                  <c:ptCount val="4"/>
                  <c:pt idx="0">
                    <c:v>2.1213203435596451E-2</c:v>
                  </c:pt>
                  <c:pt idx="1">
                    <c:v>5.6568542494923865E-2</c:v>
                  </c:pt>
                  <c:pt idx="2">
                    <c:v>2.8284271247461912E-2</c:v>
                  </c:pt>
                  <c:pt idx="3">
                    <c:v>2.8284271247461808E-2</c:v>
                  </c:pt>
                </c:numCache>
              </c:numRef>
            </c:minus>
          </c:errBars>
          <c:cat>
            <c:numRef>
              <c:f>'NBs+MBs'!$A$4:$A$7</c:f>
              <c:numCache>
                <c:formatCode>General</c:formatCode>
                <c:ptCount val="4"/>
                <c:pt idx="0">
                  <c:v>0</c:v>
                </c:pt>
                <c:pt idx="1">
                  <c:v>1</c:v>
                </c:pt>
                <c:pt idx="2">
                  <c:v>5</c:v>
                </c:pt>
                <c:pt idx="3">
                  <c:v>10</c:v>
                </c:pt>
              </c:numCache>
            </c:numRef>
          </c:cat>
          <c:val>
            <c:numRef>
              <c:f>'NBs+MBs'!$D$29:$D$32</c:f>
              <c:numCache>
                <c:formatCode>0.00</c:formatCode>
                <c:ptCount val="4"/>
                <c:pt idx="0">
                  <c:v>1</c:v>
                </c:pt>
                <c:pt idx="1">
                  <c:v>0.15000000000000024</c:v>
                </c:pt>
                <c:pt idx="2">
                  <c:v>0.16877637130801687</c:v>
                </c:pt>
                <c:pt idx="3">
                  <c:v>0.16033755274261602</c:v>
                </c:pt>
              </c:numCache>
            </c:numRef>
          </c:val>
        </c:ser>
        <c:ser>
          <c:idx val="7"/>
          <c:order val="7"/>
          <c:tx>
            <c:v>15- NBs</c:v>
          </c:tx>
          <c:errBars>
            <c:errBarType val="both"/>
            <c:errValType val="cust"/>
            <c:plus>
              <c:numRef>
                <c:f>'NBs+MBs'!$K$28:$K$31</c:f>
                <c:numCache>
                  <c:formatCode>General</c:formatCode>
                  <c:ptCount val="4"/>
                  <c:pt idx="0">
                    <c:v>4.3852671647836503E-2</c:v>
                  </c:pt>
                  <c:pt idx="1">
                    <c:v>5.0490479576391523E-2</c:v>
                  </c:pt>
                  <c:pt idx="2">
                    <c:v>3.9991440398059401E-2</c:v>
                  </c:pt>
                  <c:pt idx="3">
                    <c:v>5.1070381963078684E-2</c:v>
                  </c:pt>
                </c:numCache>
              </c:numRef>
            </c:plus>
            <c:minus>
              <c:numRef>
                <c:f>'NBs+MBs'!$K$28:$K$31</c:f>
                <c:numCache>
                  <c:formatCode>General</c:formatCode>
                  <c:ptCount val="4"/>
                  <c:pt idx="0">
                    <c:v>4.3852671647836503E-2</c:v>
                  </c:pt>
                  <c:pt idx="1">
                    <c:v>5.0490479576391523E-2</c:v>
                  </c:pt>
                  <c:pt idx="2">
                    <c:v>3.9991440398059401E-2</c:v>
                  </c:pt>
                  <c:pt idx="3">
                    <c:v>5.1070381963078684E-2</c:v>
                  </c:pt>
                </c:numCache>
              </c:numRef>
            </c:minus>
          </c:errBars>
          <c:cat>
            <c:numRef>
              <c:f>'NBs+MBs'!$I$28:$I$31</c:f>
              <c:numCache>
                <c:formatCode>General</c:formatCode>
                <c:ptCount val="4"/>
                <c:pt idx="0">
                  <c:v>0</c:v>
                </c:pt>
                <c:pt idx="1">
                  <c:v>1</c:v>
                </c:pt>
                <c:pt idx="2">
                  <c:v>5</c:v>
                </c:pt>
                <c:pt idx="3">
                  <c:v>10</c:v>
                </c:pt>
              </c:numCache>
            </c:numRef>
          </c:cat>
          <c:val>
            <c:numRef>
              <c:f>'NBs+MBs'!$L$28:$L$31</c:f>
              <c:numCache>
                <c:formatCode>General</c:formatCode>
                <c:ptCount val="4"/>
                <c:pt idx="0">
                  <c:v>1</c:v>
                </c:pt>
                <c:pt idx="1">
                  <c:v>0.18280335508660109</c:v>
                </c:pt>
                <c:pt idx="2">
                  <c:v>0.14749701146017707</c:v>
                </c:pt>
                <c:pt idx="3">
                  <c:v>0.13839418366975639</c:v>
                </c:pt>
              </c:numCache>
            </c:numRef>
          </c:val>
        </c:ser>
        <c:axId val="110489600"/>
        <c:axId val="110491520"/>
      </c:barChart>
      <c:catAx>
        <c:axId val="110489600"/>
        <c:scaling>
          <c:orientation val="minMax"/>
        </c:scaling>
        <c:axPos val="b"/>
        <c:title>
          <c:tx>
            <c:rich>
              <a:bodyPr/>
              <a:lstStyle/>
              <a:p>
                <a:pPr>
                  <a:defRPr lang="en-US" sz="1200" b="1" i="0" u="none" strike="noStrike" baseline="0">
                    <a:solidFill>
                      <a:srgbClr val="000000"/>
                    </a:solidFill>
                    <a:latin typeface="Calibri"/>
                    <a:ea typeface="Calibri"/>
                    <a:cs typeface="Calibri"/>
                  </a:defRPr>
                </a:pPr>
                <a:r>
                  <a:rPr lang="en-US"/>
                  <a:t>Time (min)</a:t>
                </a:r>
              </a:p>
            </c:rich>
          </c:tx>
        </c:title>
        <c:numFmt formatCode="General" sourceLinked="1"/>
        <c:majorTickMark val="none"/>
        <c:tickLblPos val="nextTo"/>
        <c:txPr>
          <a:bodyPr/>
          <a:lstStyle/>
          <a:p>
            <a:pPr>
              <a:defRPr lang="en-US"/>
            </a:pPr>
            <a:endParaRPr lang="el-GR"/>
          </a:p>
        </c:txPr>
        <c:crossAx val="110491520"/>
        <c:crosses val="autoZero"/>
        <c:auto val="1"/>
        <c:lblAlgn val="ctr"/>
        <c:lblOffset val="100"/>
        <c:tickMarkSkip val="1"/>
      </c:catAx>
      <c:valAx>
        <c:axId val="110491520"/>
        <c:scaling>
          <c:orientation val="minMax"/>
          <c:max val="1.2"/>
        </c:scaling>
        <c:axPos val="l"/>
        <c:majorGridlines/>
        <c:title>
          <c:tx>
            <c:rich>
              <a:bodyPr/>
              <a:lstStyle/>
              <a:p>
                <a:pPr>
                  <a:defRPr lang="en-US" sz="1600" b="1" i="0" u="none" strike="noStrike" baseline="0">
                    <a:solidFill>
                      <a:srgbClr val="000000"/>
                    </a:solidFill>
                    <a:latin typeface="Calibri"/>
                    <a:ea typeface="Calibri"/>
                    <a:cs typeface="Calibri"/>
                  </a:defRPr>
                </a:pPr>
                <a:r>
                  <a:rPr lang="en-US"/>
                  <a:t>Total Residual Oxidants C/Co</a:t>
                </a:r>
              </a:p>
            </c:rich>
          </c:tx>
        </c:title>
        <c:numFmt formatCode="General" sourceLinked="1"/>
        <c:majorTickMark val="none"/>
        <c:tickLblPos val="nextTo"/>
        <c:txPr>
          <a:bodyPr/>
          <a:lstStyle/>
          <a:p>
            <a:pPr>
              <a:defRPr lang="en-US"/>
            </a:pPr>
            <a:endParaRPr lang="el-GR"/>
          </a:p>
        </c:txPr>
        <c:crossAx val="110489600"/>
        <c:crosses val="autoZero"/>
        <c:crossBetween val="between"/>
        <c:majorUnit val="0.2"/>
      </c:valAx>
    </c:plotArea>
    <c:legend>
      <c:legendPos val="r"/>
      <c:txPr>
        <a:bodyPr/>
        <a:lstStyle/>
        <a:p>
          <a:pPr>
            <a:defRPr lang="en-US"/>
          </a:pPr>
          <a:endParaRPr lang="el-GR"/>
        </a:p>
      </c:txPr>
    </c:legend>
    <c:plotVisOnly val="1"/>
    <c:dispBlanksAs val="gap"/>
  </c:chart>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US"/>
              <a:t>Number</a:t>
            </a:r>
            <a:r>
              <a:rPr lang="en-US" baseline="0"/>
              <a:t> Size Distribution</a:t>
            </a:r>
            <a:endParaRPr lang="el-GR"/>
          </a:p>
        </c:rich>
      </c:tx>
      <c:spPr>
        <a:noFill/>
        <a:ln>
          <a:noFill/>
        </a:ln>
        <a:effectLst/>
      </c:spPr>
    </c:title>
    <c:plotArea>
      <c:layout>
        <c:manualLayout>
          <c:layoutTarget val="inner"/>
          <c:xMode val="edge"/>
          <c:yMode val="edge"/>
          <c:x val="0.17921493618965659"/>
          <c:y val="0.10750724637681171"/>
          <c:w val="0.59496849331080581"/>
          <c:h val="0.72900490699532161"/>
        </c:manualLayout>
      </c:layout>
      <c:scatterChart>
        <c:scatterStyle val="smoothMarker"/>
        <c:ser>
          <c:idx val="0"/>
          <c:order val="0"/>
          <c:tx>
            <c:v>Ozone</c:v>
          </c:tx>
          <c:spPr>
            <a:ln w="19050" cap="rnd">
              <a:solidFill>
                <a:schemeClr val="accent1"/>
              </a:solidFill>
              <a:prstDash val="dashDot"/>
              <a:round/>
            </a:ln>
            <a:effectLst/>
          </c:spPr>
          <c:marker>
            <c:symbol val="circle"/>
            <c:size val="5"/>
            <c:spPr>
              <a:solidFill>
                <a:schemeClr val="accent1"/>
              </a:solidFill>
              <a:ln w="9525">
                <a:solidFill>
                  <a:schemeClr val="accent1"/>
                </a:solidFill>
              </a:ln>
              <a:effectLst/>
            </c:spPr>
          </c:marker>
          <c:xVal>
            <c:numRef>
              <c:f>[ozone.xlsx]Φύλλο3!$B$59:$B$81</c:f>
              <c:numCache>
                <c:formatCode>General</c:formatCode>
                <c:ptCount val="23"/>
                <c:pt idx="0">
                  <c:v>1.0469999999999988</c:v>
                </c:pt>
                <c:pt idx="1">
                  <c:v>0.93200000000000005</c:v>
                </c:pt>
                <c:pt idx="2">
                  <c:v>0.83000000000000052</c:v>
                </c:pt>
                <c:pt idx="3">
                  <c:v>0.73800000000000054</c:v>
                </c:pt>
                <c:pt idx="4">
                  <c:v>0.65700000000000081</c:v>
                </c:pt>
                <c:pt idx="5">
                  <c:v>0.58499999999999996</c:v>
                </c:pt>
                <c:pt idx="6">
                  <c:v>0.52100000000000002</c:v>
                </c:pt>
                <c:pt idx="7">
                  <c:v>0.46300000000000002</c:v>
                </c:pt>
                <c:pt idx="8">
                  <c:v>0.41200000000000025</c:v>
                </c:pt>
                <c:pt idx="9">
                  <c:v>0.36700000000000033</c:v>
                </c:pt>
                <c:pt idx="10">
                  <c:v>0.32700000000000035</c:v>
                </c:pt>
                <c:pt idx="11">
                  <c:v>0.29100000000000026</c:v>
                </c:pt>
                <c:pt idx="12">
                  <c:v>0.25900000000000001</c:v>
                </c:pt>
                <c:pt idx="13">
                  <c:v>0.23</c:v>
                </c:pt>
                <c:pt idx="14">
                  <c:v>0.20500000000000004</c:v>
                </c:pt>
                <c:pt idx="15">
                  <c:v>0.18300000000000013</c:v>
                </c:pt>
                <c:pt idx="16">
                  <c:v>0.16200000000000001</c:v>
                </c:pt>
                <c:pt idx="17">
                  <c:v>0.14500000000000013</c:v>
                </c:pt>
                <c:pt idx="18">
                  <c:v>0.129</c:v>
                </c:pt>
                <c:pt idx="19">
                  <c:v>0.115</c:v>
                </c:pt>
                <c:pt idx="20">
                  <c:v>0.10199999999999998</c:v>
                </c:pt>
                <c:pt idx="21">
                  <c:v>9.1000000000000025E-2</c:v>
                </c:pt>
                <c:pt idx="22">
                  <c:v>8.1000000000000003E-2</c:v>
                </c:pt>
              </c:numCache>
            </c:numRef>
          </c:xVal>
          <c:yVal>
            <c:numRef>
              <c:f>[ozone.xlsx]Φύλλο3!$E$59:$E$81</c:f>
              <c:numCache>
                <c:formatCode>General</c:formatCode>
                <c:ptCount val="23"/>
                <c:pt idx="0">
                  <c:v>0</c:v>
                </c:pt>
                <c:pt idx="1">
                  <c:v>0</c:v>
                </c:pt>
                <c:pt idx="2">
                  <c:v>0</c:v>
                </c:pt>
                <c:pt idx="3">
                  <c:v>0</c:v>
                </c:pt>
                <c:pt idx="4">
                  <c:v>0</c:v>
                </c:pt>
                <c:pt idx="5">
                  <c:v>0</c:v>
                </c:pt>
                <c:pt idx="6">
                  <c:v>0</c:v>
                </c:pt>
                <c:pt idx="7">
                  <c:v>0</c:v>
                </c:pt>
                <c:pt idx="8">
                  <c:v>8.9000000000000065E-2</c:v>
                </c:pt>
                <c:pt idx="9">
                  <c:v>7.5999999999999998E-2</c:v>
                </c:pt>
                <c:pt idx="10">
                  <c:v>6.2000000000000034E-2</c:v>
                </c:pt>
                <c:pt idx="11">
                  <c:v>0.46300000000000002</c:v>
                </c:pt>
                <c:pt idx="12">
                  <c:v>1.726999999999999</c:v>
                </c:pt>
                <c:pt idx="13">
                  <c:v>4.3669999999999956</c:v>
                </c:pt>
                <c:pt idx="14">
                  <c:v>9.4439999999999991</c:v>
                </c:pt>
                <c:pt idx="15">
                  <c:v>13.84</c:v>
                </c:pt>
                <c:pt idx="16">
                  <c:v>18.584</c:v>
                </c:pt>
                <c:pt idx="17">
                  <c:v>19.545000000000002</c:v>
                </c:pt>
                <c:pt idx="18">
                  <c:v>15.363000000000008</c:v>
                </c:pt>
                <c:pt idx="19">
                  <c:v>10.686</c:v>
                </c:pt>
                <c:pt idx="20">
                  <c:v>3.8849999999999998</c:v>
                </c:pt>
                <c:pt idx="21">
                  <c:v>0.59599999999999997</c:v>
                </c:pt>
                <c:pt idx="22">
                  <c:v>3.4000000000000002E-2</c:v>
                </c:pt>
              </c:numCache>
            </c:numRef>
          </c:yVal>
          <c:smooth val="1"/>
        </c:ser>
        <c:axId val="110586112"/>
        <c:axId val="110621440"/>
      </c:scatterChart>
      <c:valAx>
        <c:axId val="110586112"/>
        <c:scaling>
          <c:orientation val="minMax"/>
          <c:max val="0.5"/>
        </c:scaling>
        <c:axPos val="b"/>
        <c:title>
          <c:tx>
            <c:rich>
              <a:bodyPr rot="0" spcFirstLastPara="1" vertOverflow="ellipsis" vert="horz" wrap="square" anchor="ctr" anchorCtr="1"/>
              <a:lstStyle/>
              <a:p>
                <a:pPr>
                  <a:defRPr lang="en-US" sz="1050" b="1" i="0" u="none" strike="noStrike" kern="1200" baseline="0">
                    <a:solidFill>
                      <a:schemeClr val="tx1">
                        <a:lumMod val="65000"/>
                        <a:lumOff val="35000"/>
                      </a:schemeClr>
                    </a:solidFill>
                    <a:latin typeface="+mn-lt"/>
                    <a:ea typeface="+mn-ea"/>
                    <a:cs typeface="+mn-cs"/>
                  </a:defRPr>
                </a:pPr>
                <a:r>
                  <a:rPr lang="en-US" sz="1050" b="1"/>
                  <a:t>Diameter (</a:t>
                </a:r>
                <a:r>
                  <a:rPr lang="el-GR" sz="1050" b="1"/>
                  <a:t>μ</a:t>
                </a:r>
                <a:r>
                  <a:rPr lang="en-US" sz="1050" b="1"/>
                  <a:t>m)</a:t>
                </a:r>
                <a:endParaRPr lang="el-GR" sz="1050" b="1"/>
              </a:p>
            </c:rich>
          </c:tx>
          <c:layout>
            <c:manualLayout>
              <c:xMode val="edge"/>
              <c:yMode val="edge"/>
              <c:x val="0.37707694432932765"/>
              <c:y val="0.91534771197078624"/>
            </c:manualLayout>
          </c:layout>
          <c:spPr>
            <a:noFill/>
            <a:ln>
              <a:noFill/>
            </a:ln>
            <a:effectLst/>
          </c:spPr>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l-GR"/>
          </a:p>
        </c:txPr>
        <c:crossAx val="110621440"/>
        <c:crosses val="autoZero"/>
        <c:crossBetween val="midCat"/>
      </c:valAx>
      <c:valAx>
        <c:axId val="110621440"/>
        <c:scaling>
          <c:orientation val="minMax"/>
          <c:min val="0"/>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100" b="1" i="0" u="none" strike="noStrike" kern="1200" baseline="0">
                    <a:solidFill>
                      <a:schemeClr val="tx1">
                        <a:lumMod val="65000"/>
                        <a:lumOff val="35000"/>
                      </a:schemeClr>
                    </a:solidFill>
                    <a:latin typeface="+mn-lt"/>
                    <a:ea typeface="+mn-ea"/>
                    <a:cs typeface="+mn-cs"/>
                  </a:defRPr>
                </a:pPr>
                <a:r>
                  <a:rPr lang="en-US" sz="1100" b="1"/>
                  <a:t>Differential (%)</a:t>
                </a:r>
                <a:endParaRPr lang="el-GR" sz="1100" b="1"/>
              </a:p>
            </c:rich>
          </c:tx>
          <c:layout>
            <c:manualLayout>
              <c:xMode val="edge"/>
              <c:yMode val="edge"/>
              <c:x val="5.128205128205128E-2"/>
              <c:y val="0.36550245349766103"/>
            </c:manualLayout>
          </c:layout>
          <c:spPr>
            <a:noFill/>
            <a:ln>
              <a:noFill/>
            </a:ln>
            <a:effectLst/>
          </c:spPr>
        </c:title>
        <c:numFmt formatCode="General" sourceLinked="1"/>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l-GR"/>
          </a:p>
        </c:txPr>
        <c:crossAx val="110586112"/>
        <c:crosses val="autoZero"/>
        <c:crossBetween val="midCat"/>
      </c:valAx>
      <c:spPr>
        <a:noFill/>
        <a:ln>
          <a:noFill/>
        </a:ln>
        <a:effectLst/>
      </c:spPr>
    </c:plotArea>
    <c:legend>
      <c:legendPos val="r"/>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l-GR"/>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tx>
            <c:v>MBs</c:v>
          </c:tx>
          <c:spPr>
            <a:solidFill>
              <a:schemeClr val="accent2"/>
            </a:solidFill>
          </c:spPr>
          <c:cat>
            <c:numRef>
              <c:f>Bacteria!$A$53</c:f>
              <c:numCache>
                <c:formatCode>0.00E+00</c:formatCode>
                <c:ptCount val="1"/>
                <c:pt idx="0">
                  <c:v>100000</c:v>
                </c:pt>
              </c:numCache>
            </c:numRef>
          </c:cat>
          <c:val>
            <c:numRef>
              <c:f>Bacteria!$F$53</c:f>
              <c:numCache>
                <c:formatCode>0.00E+00</c:formatCode>
                <c:ptCount val="1"/>
                <c:pt idx="0">
                  <c:v>33.458344914138657</c:v>
                </c:pt>
              </c:numCache>
            </c:numRef>
          </c:val>
        </c:ser>
        <c:ser>
          <c:idx val="1"/>
          <c:order val="1"/>
          <c:tx>
            <c:v>NBs</c:v>
          </c:tx>
          <c:spPr>
            <a:solidFill>
              <a:schemeClr val="accent1"/>
            </a:solidFill>
          </c:spPr>
          <c:cat>
            <c:numRef>
              <c:f>Bacteria!$A$53</c:f>
              <c:numCache>
                <c:formatCode>0.00E+00</c:formatCode>
                <c:ptCount val="1"/>
                <c:pt idx="0">
                  <c:v>100000</c:v>
                </c:pt>
              </c:numCache>
            </c:numRef>
          </c:cat>
          <c:val>
            <c:numRef>
              <c:f>Bacteria!$H$53</c:f>
              <c:numCache>
                <c:formatCode>0.00E+00</c:formatCode>
                <c:ptCount val="1"/>
                <c:pt idx="0">
                  <c:v>122.28539285714261</c:v>
                </c:pt>
              </c:numCache>
            </c:numRef>
          </c:val>
        </c:ser>
        <c:axId val="110568960"/>
        <c:axId val="110570496"/>
      </c:barChart>
      <c:catAx>
        <c:axId val="110568960"/>
        <c:scaling>
          <c:orientation val="minMax"/>
        </c:scaling>
        <c:axPos val="b"/>
        <c:numFmt formatCode="0.00E+00" sourceLinked="1"/>
        <c:tickLblPos val="nextTo"/>
        <c:txPr>
          <a:bodyPr/>
          <a:lstStyle/>
          <a:p>
            <a:pPr>
              <a:defRPr lang="en-US"/>
            </a:pPr>
            <a:endParaRPr lang="el-GR"/>
          </a:p>
        </c:txPr>
        <c:crossAx val="110570496"/>
        <c:crosses val="autoZero"/>
        <c:auto val="1"/>
        <c:lblAlgn val="ctr"/>
        <c:lblOffset val="100"/>
      </c:catAx>
      <c:valAx>
        <c:axId val="110570496"/>
        <c:scaling>
          <c:orientation val="minMax"/>
        </c:scaling>
        <c:axPos val="l"/>
        <c:majorGridlines/>
        <c:numFmt formatCode="0.00E+00" sourceLinked="1"/>
        <c:tickLblPos val="nextTo"/>
        <c:txPr>
          <a:bodyPr/>
          <a:lstStyle/>
          <a:p>
            <a:pPr>
              <a:defRPr lang="en-US"/>
            </a:pPr>
            <a:endParaRPr lang="el-GR"/>
          </a:p>
        </c:txPr>
        <c:crossAx val="110568960"/>
        <c:crosses val="autoZero"/>
        <c:crossBetween val="between"/>
      </c:valAx>
    </c:plotArea>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a:pPr>
            <a:r>
              <a:rPr lang="en-US" i="1"/>
              <a:t>Salinity 1.5</a:t>
            </a:r>
            <a:endParaRPr lang="el-GR" i="1"/>
          </a:p>
        </c:rich>
      </c:tx>
    </c:title>
    <c:plotArea>
      <c:layout>
        <c:manualLayout>
          <c:layoutTarget val="inner"/>
          <c:xMode val="edge"/>
          <c:yMode val="edge"/>
          <c:x val="0.23341015219261194"/>
          <c:y val="0.12671123377173607"/>
          <c:w val="0.58498918404430156"/>
          <c:h val="0.6552057628310480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Bacteria!$F$51:$F$53</c:f>
              <c:numCache>
                <c:formatCode>0.00E+00</c:formatCode>
                <c:ptCount val="3"/>
                <c:pt idx="0">
                  <c:v>5124.9998437499999</c:v>
                </c:pt>
                <c:pt idx="1">
                  <c:v>372.28554486127706</c:v>
                </c:pt>
                <c:pt idx="2">
                  <c:v>33.458344914138657</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Bacteria!$H$51:$H$53</c:f>
              <c:numCache>
                <c:formatCode>0.00E+00</c:formatCode>
                <c:ptCount val="3"/>
                <c:pt idx="0">
                  <c:v>5629.0320967742182</c:v>
                </c:pt>
                <c:pt idx="1">
                  <c:v>1047.8011377363898</c:v>
                </c:pt>
                <c:pt idx="2">
                  <c:v>122.28539285714244</c:v>
                </c:pt>
              </c:numCache>
            </c:numRef>
          </c:val>
        </c:ser>
        <c:axId val="110606208"/>
        <c:axId val="110739456"/>
      </c:barChart>
      <c:catAx>
        <c:axId val="110606208"/>
        <c:scaling>
          <c:orientation val="minMax"/>
        </c:scaling>
        <c:axPos val="b"/>
        <c:title>
          <c:tx>
            <c:rich>
              <a:bodyPr/>
              <a:lstStyle/>
              <a:p>
                <a:pPr>
                  <a:defRPr lang="en-US" sz="1100" b="1"/>
                </a:pPr>
                <a:r>
                  <a:rPr lang="en-US" sz="1100" b="1"/>
                  <a:t>Bacterial Concentration (CFU/mL)</a:t>
                </a:r>
                <a:endParaRPr lang="el-GR" sz="1100" b="1"/>
              </a:p>
            </c:rich>
          </c:tx>
          <c:layout>
            <c:manualLayout>
              <c:xMode val="edge"/>
              <c:yMode val="edge"/>
              <c:x val="0.2187580398604039"/>
              <c:y val="0.88699879804744031"/>
            </c:manualLayout>
          </c:layout>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0739456"/>
        <c:crosses val="autoZero"/>
        <c:auto val="1"/>
        <c:lblAlgn val="ctr"/>
        <c:lblOffset val="100"/>
      </c:catAx>
      <c:valAx>
        <c:axId val="110739456"/>
        <c:scaling>
          <c:orientation val="minMax"/>
        </c:scaling>
        <c:axPos val="l"/>
        <c:majorGridlines/>
        <c:title>
          <c:tx>
            <c:rich>
              <a:bodyPr rot="-5400000" vert="horz"/>
              <a:lstStyle/>
              <a:p>
                <a:pPr>
                  <a:defRPr lang="en-US" sz="1100" b="1"/>
                </a:pPr>
                <a:r>
                  <a:rPr lang="en-US" sz="1100" b="1"/>
                  <a:t>CFUinactivated /mg ozone (10^7)</a:t>
                </a:r>
              </a:p>
            </c:rich>
          </c:tx>
          <c:layout>
            <c:manualLayout>
              <c:xMode val="edge"/>
              <c:yMode val="edge"/>
              <c:x val="3.2967032967032975E-2"/>
              <c:y val="0.17573364077153941"/>
            </c:manualLayout>
          </c:layout>
        </c:title>
        <c:numFmt formatCode="#,##0" sourceLinked="0"/>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0606208"/>
        <c:crosses val="autoZero"/>
        <c:crossBetween val="between"/>
      </c:valAx>
    </c:plotArea>
    <c:legend>
      <c:legendPos val="r"/>
      <c:layout>
        <c:manualLayout>
          <c:xMode val="edge"/>
          <c:yMode val="edge"/>
          <c:x val="0.8718812183360839"/>
          <c:y val="0.6398040099306006"/>
          <c:w val="8.4189192076536398E-2"/>
          <c:h val="0.16330954468360537"/>
        </c:manualLayout>
      </c:layout>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a:pPr>
            <a:r>
              <a:rPr lang="en-US" i="1"/>
              <a:t>Salinity 1.5</a:t>
            </a:r>
          </a:p>
        </c:rich>
      </c:tx>
      <c:overlay val="1"/>
    </c:title>
    <c:plotArea>
      <c:layout>
        <c:manualLayout>
          <c:layoutTarget val="inner"/>
          <c:xMode val="edge"/>
          <c:yMode val="edge"/>
          <c:x val="0.16493577375675725"/>
          <c:y val="0.14500009177174544"/>
          <c:w val="0.72562270775755688"/>
          <c:h val="0.6393509902171319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Bacteria!$K$51:$K$53</c:f>
              <c:numCache>
                <c:formatCode>0.00</c:formatCode>
                <c:ptCount val="3"/>
                <c:pt idx="0">
                  <c:v>0.31546840549788541</c:v>
                </c:pt>
                <c:pt idx="1">
                  <c:v>1.5065141937838411</c:v>
                </c:pt>
                <c:pt idx="2">
                  <c:v>1.6317024024480822</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Bacteria!$M$51:$M$53</c:f>
              <c:numCache>
                <c:formatCode>0.00</c:formatCode>
                <c:ptCount val="3"/>
                <c:pt idx="0">
                  <c:v>0.56908635513952821</c:v>
                </c:pt>
                <c:pt idx="1">
                  <c:v>2.1742383329985739</c:v>
                </c:pt>
                <c:pt idx="2">
                  <c:v>3.8723306176533248</c:v>
                </c:pt>
              </c:numCache>
            </c:numRef>
          </c:val>
        </c:ser>
        <c:gapWidth val="300"/>
        <c:axId val="110785280"/>
        <c:axId val="110787200"/>
      </c:barChart>
      <c:catAx>
        <c:axId val="110785280"/>
        <c:scaling>
          <c:orientation val="minMax"/>
        </c:scaling>
        <c:axPos val="b"/>
        <c:title>
          <c:tx>
            <c:rich>
              <a:bodyPr/>
              <a:lstStyle/>
              <a:p>
                <a:pPr>
                  <a:defRPr lang="en-US" b="1"/>
                </a:pPr>
                <a:r>
                  <a:rPr lang="en-US" b="1"/>
                  <a:t>Time (min)</a:t>
                </a:r>
                <a:endParaRPr lang="el-GR" b="1"/>
              </a:p>
            </c:rich>
          </c:tx>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0787200"/>
        <c:crosses val="autoZero"/>
        <c:auto val="1"/>
        <c:lblAlgn val="ctr"/>
        <c:lblOffset val="100"/>
      </c:catAx>
      <c:valAx>
        <c:axId val="110787200"/>
        <c:scaling>
          <c:orientation val="minMax"/>
        </c:scaling>
        <c:axPos val="l"/>
        <c:majorGridlines/>
        <c:title>
          <c:tx>
            <c:rich>
              <a:bodyPr/>
              <a:lstStyle/>
              <a:p>
                <a:pPr>
                  <a:defRPr lang="en-US" sz="1200" b="1"/>
                </a:pPr>
                <a:r>
                  <a:rPr lang="en-US" sz="1200" b="1"/>
                  <a:t>Half</a:t>
                </a:r>
                <a:r>
                  <a:rPr lang="en-US" sz="1200" b="1" baseline="0"/>
                  <a:t> lite time of oxidants (min)</a:t>
                </a:r>
                <a:endParaRPr lang="el-GR" sz="1200" b="1"/>
              </a:p>
            </c:rich>
          </c:tx>
          <c:layout>
            <c:manualLayout>
              <c:xMode val="edge"/>
              <c:yMode val="edge"/>
              <c:x val="2.8697571743929402E-2"/>
              <c:y val="8.8043609933373693E-2"/>
            </c:manualLayout>
          </c:layout>
        </c:title>
        <c:numFmt formatCode="0.00" sourceLinked="1"/>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0785280"/>
        <c:crosses val="autoZero"/>
        <c:crossBetween val="between"/>
      </c:valAx>
    </c:plotArea>
    <c:legend>
      <c:legendPos val="r"/>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col"/>
        <c:grouping val="clustered"/>
        <c:ser>
          <c:idx val="0"/>
          <c:order val="0"/>
          <c:tx>
            <c:v>MBs</c:v>
          </c:tx>
          <c:spPr>
            <a:solidFill>
              <a:schemeClr val="accent2"/>
            </a:solidFill>
          </c:spPr>
          <c:cat>
            <c:numRef>
              <c:f>Bacteria!$A$53</c:f>
              <c:numCache>
                <c:formatCode>0.00E+00</c:formatCode>
                <c:ptCount val="1"/>
                <c:pt idx="0">
                  <c:v>100000</c:v>
                </c:pt>
              </c:numCache>
            </c:numRef>
          </c:cat>
          <c:val>
            <c:numRef>
              <c:f>Bacteria!$F$105</c:f>
              <c:numCache>
                <c:formatCode>0.00E+00</c:formatCode>
                <c:ptCount val="1"/>
                <c:pt idx="0">
                  <c:v>55.373430769288724</c:v>
                </c:pt>
              </c:numCache>
            </c:numRef>
          </c:val>
        </c:ser>
        <c:ser>
          <c:idx val="1"/>
          <c:order val="1"/>
          <c:tx>
            <c:v>NBs</c:v>
          </c:tx>
          <c:spPr>
            <a:solidFill>
              <a:schemeClr val="accent1"/>
            </a:solidFill>
          </c:spPr>
          <c:cat>
            <c:numRef>
              <c:f>Bacteria!$A$53</c:f>
              <c:numCache>
                <c:formatCode>0.00E+00</c:formatCode>
                <c:ptCount val="1"/>
                <c:pt idx="0">
                  <c:v>100000</c:v>
                </c:pt>
              </c:numCache>
            </c:numRef>
          </c:cat>
          <c:val>
            <c:numRef>
              <c:f>Bacteria!$H$105</c:f>
              <c:numCache>
                <c:formatCode>0.00E+00</c:formatCode>
                <c:ptCount val="1"/>
                <c:pt idx="0">
                  <c:v>57.365284645053855</c:v>
                </c:pt>
              </c:numCache>
            </c:numRef>
          </c:val>
        </c:ser>
        <c:axId val="110415232"/>
        <c:axId val="110691456"/>
      </c:barChart>
      <c:catAx>
        <c:axId val="110415232"/>
        <c:scaling>
          <c:orientation val="minMax"/>
        </c:scaling>
        <c:axPos val="b"/>
        <c:numFmt formatCode="0.00E+00" sourceLinked="1"/>
        <c:tickLblPos val="nextTo"/>
        <c:txPr>
          <a:bodyPr/>
          <a:lstStyle/>
          <a:p>
            <a:pPr>
              <a:defRPr lang="en-US"/>
            </a:pPr>
            <a:endParaRPr lang="el-GR"/>
          </a:p>
        </c:txPr>
        <c:crossAx val="110691456"/>
        <c:crosses val="autoZero"/>
        <c:auto val="1"/>
        <c:lblAlgn val="ctr"/>
        <c:lblOffset val="100"/>
      </c:catAx>
      <c:valAx>
        <c:axId val="110691456"/>
        <c:scaling>
          <c:orientation val="minMax"/>
        </c:scaling>
        <c:axPos val="l"/>
        <c:majorGridlines/>
        <c:numFmt formatCode="0.00E+00" sourceLinked="1"/>
        <c:tickLblPos val="nextTo"/>
        <c:txPr>
          <a:bodyPr/>
          <a:lstStyle/>
          <a:p>
            <a:pPr>
              <a:defRPr lang="en-US"/>
            </a:pPr>
            <a:endParaRPr lang="el-GR"/>
          </a:p>
        </c:txPr>
        <c:crossAx val="110415232"/>
        <c:crosses val="autoZero"/>
        <c:crossBetween val="between"/>
      </c:valAx>
    </c:plotArea>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i="1"/>
              <a:t>Salinity 3.8</a:t>
            </a:r>
            <a:endParaRPr lang="el-GR" i="1"/>
          </a:p>
        </c:rich>
      </c:tx>
    </c:title>
    <c:plotArea>
      <c:layout>
        <c:manualLayout>
          <c:layoutTarget val="inner"/>
          <c:xMode val="edge"/>
          <c:yMode val="edge"/>
          <c:x val="0.23341005451241781"/>
          <c:y val="0.14435106826599947"/>
          <c:w val="0.58498918404430156"/>
          <c:h val="0.6552057628310480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Bacteria!$F$103:$F$105</c:f>
              <c:numCache>
                <c:formatCode>0.00E+00</c:formatCode>
                <c:ptCount val="3"/>
                <c:pt idx="0">
                  <c:v>2883.7705651847587</c:v>
                </c:pt>
                <c:pt idx="1">
                  <c:v>465.43183381518151</c:v>
                </c:pt>
                <c:pt idx="2">
                  <c:v>55.373430769288724</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Bacteria!$H$103:$H$105</c:f>
              <c:numCache>
                <c:formatCode>0.00E+00</c:formatCode>
                <c:ptCount val="3"/>
                <c:pt idx="0">
                  <c:v>4877.2053458897435</c:v>
                </c:pt>
                <c:pt idx="1">
                  <c:v>630.50546803636894</c:v>
                </c:pt>
                <c:pt idx="2">
                  <c:v>57.365284645053855</c:v>
                </c:pt>
              </c:numCache>
            </c:numRef>
          </c:val>
        </c:ser>
        <c:axId val="111060480"/>
        <c:axId val="111062400"/>
      </c:barChart>
      <c:catAx>
        <c:axId val="111060480"/>
        <c:scaling>
          <c:orientation val="minMax"/>
        </c:scaling>
        <c:axPos val="b"/>
        <c:title>
          <c:tx>
            <c:rich>
              <a:bodyPr/>
              <a:lstStyle/>
              <a:p>
                <a:pPr>
                  <a:defRPr lang="en-US" sz="1100" b="1"/>
                </a:pPr>
                <a:r>
                  <a:rPr lang="en-US" sz="1100" b="1"/>
                  <a:t>Bacterial Concentration (CFU/mL)</a:t>
                </a:r>
                <a:endParaRPr lang="el-GR" sz="1100" b="1"/>
              </a:p>
            </c:rich>
          </c:tx>
          <c:layout>
            <c:manualLayout>
              <c:xMode val="edge"/>
              <c:yMode val="edge"/>
              <c:x val="0.21875803986040335"/>
              <c:y val="0.88699879804744031"/>
            </c:manualLayout>
          </c:layout>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062400"/>
        <c:crosses val="autoZero"/>
        <c:auto val="1"/>
        <c:lblAlgn val="ctr"/>
        <c:lblOffset val="100"/>
      </c:catAx>
      <c:valAx>
        <c:axId val="111062400"/>
        <c:scaling>
          <c:orientation val="minMax"/>
        </c:scaling>
        <c:axPos val="l"/>
        <c:majorGridlines/>
        <c:title>
          <c:tx>
            <c:rich>
              <a:bodyPr rot="-5400000" vert="horz"/>
              <a:lstStyle/>
              <a:p>
                <a:pPr>
                  <a:defRPr lang="en-US" sz="1100" b="1"/>
                </a:pPr>
                <a:r>
                  <a:rPr lang="en-US" sz="1100" b="1"/>
                  <a:t>CFUinactivated /mg ozone (10^7)</a:t>
                </a:r>
              </a:p>
            </c:rich>
          </c:tx>
          <c:layout>
            <c:manualLayout>
              <c:xMode val="edge"/>
              <c:yMode val="edge"/>
              <c:x val="3.2967032967032975E-2"/>
              <c:y val="0.17573364077153941"/>
            </c:manualLayout>
          </c:layout>
        </c:title>
        <c:numFmt formatCode="#,##0" sourceLinked="0"/>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060480"/>
        <c:crosses val="autoZero"/>
        <c:crossBetween val="between"/>
      </c:valAx>
    </c:plotArea>
    <c:legend>
      <c:legendPos val="r"/>
      <c:layout>
        <c:manualLayout>
          <c:xMode val="edge"/>
          <c:yMode val="edge"/>
          <c:x val="0.89608886767941964"/>
          <c:y val="0.63452481230544311"/>
          <c:w val="8.7749516158964994E-2"/>
          <c:h val="0.13269425624122574"/>
        </c:manualLayout>
      </c:layout>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1"/>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i="1"/>
              <a:t>Salinity</a:t>
            </a:r>
            <a:r>
              <a:rPr lang="en-US" i="1" baseline="0"/>
              <a:t> 3.8</a:t>
            </a:r>
            <a:endParaRPr lang="en-US" i="1"/>
          </a:p>
        </c:rich>
      </c:tx>
      <c:overlay val="1"/>
    </c:title>
    <c:plotArea>
      <c:layout>
        <c:manualLayout>
          <c:layoutTarget val="inner"/>
          <c:xMode val="edge"/>
          <c:yMode val="edge"/>
          <c:x val="0.16493577375675725"/>
          <c:y val="0.14500009177174544"/>
          <c:w val="0.72562270775755688"/>
          <c:h val="0.6393509902171319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Bacteria!$K$103:$K$105</c:f>
              <c:numCache>
                <c:formatCode>0.00</c:formatCode>
                <c:ptCount val="3"/>
                <c:pt idx="0">
                  <c:v>0.38927731133322885</c:v>
                </c:pt>
                <c:pt idx="1">
                  <c:v>0.76837066906101903</c:v>
                </c:pt>
                <c:pt idx="2">
                  <c:v>0.70491933342820001</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Bacteria!$M$103:$M$105</c:f>
              <c:numCache>
                <c:formatCode>0.00</c:formatCode>
                <c:ptCount val="3"/>
                <c:pt idx="0">
                  <c:v>0.38194136023801356</c:v>
                </c:pt>
                <c:pt idx="1">
                  <c:v>0.91661885818559563</c:v>
                </c:pt>
                <c:pt idx="2">
                  <c:v>0.86589279270449349</c:v>
                </c:pt>
              </c:numCache>
            </c:numRef>
          </c:val>
        </c:ser>
        <c:gapWidth val="300"/>
        <c:axId val="111284992"/>
        <c:axId val="111286912"/>
      </c:barChart>
      <c:catAx>
        <c:axId val="111284992"/>
        <c:scaling>
          <c:orientation val="minMax"/>
        </c:scaling>
        <c:axPos val="b"/>
        <c:title>
          <c:tx>
            <c:rich>
              <a:bodyPr/>
              <a:lstStyle/>
              <a:p>
                <a:pPr>
                  <a:defRPr lang="en-US" b="1"/>
                </a:pPr>
                <a:r>
                  <a:rPr lang="en-US" b="1"/>
                  <a:t>Time (min)</a:t>
                </a:r>
                <a:endParaRPr lang="el-GR" b="1"/>
              </a:p>
            </c:rich>
          </c:tx>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286912"/>
        <c:crosses val="autoZero"/>
        <c:auto val="1"/>
        <c:lblAlgn val="ctr"/>
        <c:lblOffset val="100"/>
      </c:catAx>
      <c:valAx>
        <c:axId val="111286912"/>
        <c:scaling>
          <c:orientation val="minMax"/>
        </c:scaling>
        <c:axPos val="l"/>
        <c:majorGridlines/>
        <c:title>
          <c:tx>
            <c:rich>
              <a:bodyPr/>
              <a:lstStyle/>
              <a:p>
                <a:pPr>
                  <a:defRPr lang="en-US" sz="1200" b="1"/>
                </a:pPr>
                <a:r>
                  <a:rPr lang="en-US" sz="1200" b="1"/>
                  <a:t>Half</a:t>
                </a:r>
                <a:r>
                  <a:rPr lang="en-US" sz="1200" b="1" baseline="0"/>
                  <a:t> lite time of oxidants (min)</a:t>
                </a:r>
                <a:endParaRPr lang="el-GR" sz="1200" b="1"/>
              </a:p>
            </c:rich>
          </c:tx>
          <c:layout>
            <c:manualLayout>
              <c:xMode val="edge"/>
              <c:yMode val="edge"/>
              <c:x val="3.1217460317460383E-2"/>
              <c:y val="0.18680914885639385"/>
            </c:manualLayout>
          </c:layout>
        </c:title>
        <c:numFmt formatCode="0.00" sourceLinked="1"/>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284992"/>
        <c:crosses val="autoZero"/>
        <c:crossBetween val="between"/>
      </c:valAx>
    </c:plotArea>
    <c:legend>
      <c:legendPos val="r"/>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20900763503786376"/>
          <c:y val="6.6677100145090554E-2"/>
          <c:w val="0.54593268357944469"/>
          <c:h val="0.85029327855757453"/>
        </c:manualLayout>
      </c:layout>
      <c:barChart>
        <c:barDir val="col"/>
        <c:grouping val="clustered"/>
        <c:ser>
          <c:idx val="0"/>
          <c:order val="0"/>
          <c:tx>
            <c:v>MBs</c:v>
          </c:tx>
          <c:spPr>
            <a:solidFill>
              <a:schemeClr val="accent2"/>
            </a:solidFill>
          </c:spPr>
          <c:cat>
            <c:numRef>
              <c:f>Bacteria!$A$53</c:f>
              <c:numCache>
                <c:formatCode>0.00E+00</c:formatCode>
                <c:ptCount val="1"/>
                <c:pt idx="0">
                  <c:v>100000</c:v>
                </c:pt>
              </c:numCache>
            </c:numRef>
          </c:cat>
          <c:val>
            <c:numRef>
              <c:f>Bacteria!$F$155</c:f>
              <c:numCache>
                <c:formatCode>0.00E+00</c:formatCode>
                <c:ptCount val="1"/>
                <c:pt idx="0">
                  <c:v>26.980994723161466</c:v>
                </c:pt>
              </c:numCache>
            </c:numRef>
          </c:val>
        </c:ser>
        <c:ser>
          <c:idx val="1"/>
          <c:order val="1"/>
          <c:tx>
            <c:v>NBs</c:v>
          </c:tx>
          <c:spPr>
            <a:solidFill>
              <a:schemeClr val="accent1"/>
            </a:solidFill>
          </c:spPr>
          <c:cat>
            <c:numRef>
              <c:f>Bacteria!$A$53</c:f>
              <c:numCache>
                <c:formatCode>0.00E+00</c:formatCode>
                <c:ptCount val="1"/>
                <c:pt idx="0">
                  <c:v>100000</c:v>
                </c:pt>
              </c:numCache>
            </c:numRef>
          </c:cat>
          <c:val>
            <c:numRef>
              <c:f>Bacteria!$H$155</c:f>
              <c:numCache>
                <c:formatCode>0.00E+00</c:formatCode>
                <c:ptCount val="1"/>
                <c:pt idx="0">
                  <c:v>63.776948149609218</c:v>
                </c:pt>
              </c:numCache>
            </c:numRef>
          </c:val>
        </c:ser>
        <c:axId val="111312256"/>
        <c:axId val="111326336"/>
      </c:barChart>
      <c:catAx>
        <c:axId val="111312256"/>
        <c:scaling>
          <c:orientation val="minMax"/>
        </c:scaling>
        <c:axPos val="b"/>
        <c:numFmt formatCode="0.00E+00" sourceLinked="1"/>
        <c:tickLblPos val="nextTo"/>
        <c:txPr>
          <a:bodyPr/>
          <a:lstStyle/>
          <a:p>
            <a:pPr>
              <a:defRPr lang="en-US"/>
            </a:pPr>
            <a:endParaRPr lang="el-GR"/>
          </a:p>
        </c:txPr>
        <c:crossAx val="111326336"/>
        <c:crosses val="autoZero"/>
        <c:auto val="1"/>
        <c:lblAlgn val="ctr"/>
        <c:lblOffset val="100"/>
      </c:catAx>
      <c:valAx>
        <c:axId val="111326336"/>
        <c:scaling>
          <c:orientation val="minMax"/>
        </c:scaling>
        <c:axPos val="l"/>
        <c:majorGridlines/>
        <c:numFmt formatCode="0.00E+00" sourceLinked="1"/>
        <c:tickLblPos val="nextTo"/>
        <c:txPr>
          <a:bodyPr/>
          <a:lstStyle/>
          <a:p>
            <a:pPr>
              <a:defRPr lang="en-US"/>
            </a:pPr>
            <a:endParaRPr lang="el-GR"/>
          </a:p>
        </c:txPr>
        <c:crossAx val="111312256"/>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Salinity</a:t>
            </a:r>
            <a:r>
              <a:rPr lang="en-US" sz="1400" b="0" i="1" baseline="0"/>
              <a:t> 1.5</a:t>
            </a:r>
            <a:endParaRPr lang="el-GR" sz="1400" b="0" i="1"/>
          </a:p>
        </c:rich>
      </c:tx>
    </c:title>
    <c:plotArea>
      <c:layout>
        <c:manualLayout>
          <c:layoutTarget val="inner"/>
          <c:xMode val="edge"/>
          <c:yMode val="edge"/>
          <c:x val="0.19087751531058431"/>
          <c:y val="0.17218759113444151"/>
          <c:w val="0.59581692913385409"/>
          <c:h val="0.61366105278507455"/>
        </c:manualLayout>
      </c:layout>
      <c:scatterChart>
        <c:scatterStyle val="smoothMarker"/>
        <c:ser>
          <c:idx val="1"/>
          <c:order val="0"/>
          <c:tx>
            <c:strRef>
              <c:f>'MBs All ozone'!$A$8</c:f>
              <c:strCache>
                <c:ptCount val="1"/>
                <c:pt idx="0">
                  <c:v>0.8</c:v>
                </c:pt>
              </c:strCache>
            </c:strRef>
          </c:tx>
          <c:spPr>
            <a:ln w="22219">
              <a:solidFill>
                <a:schemeClr val="accent2"/>
              </a:solidFill>
            </a:ln>
          </c:spPr>
          <c:marker>
            <c:symbol val="square"/>
            <c:size val="7"/>
            <c:spPr>
              <a:solidFill>
                <a:schemeClr val="accent2"/>
              </a:solidFill>
            </c:spPr>
          </c:marker>
          <c:errBars>
            <c:errDir val="y"/>
            <c:errBarType val="both"/>
            <c:errValType val="cust"/>
            <c:plus>
              <c:numRef>
                <c:f>'MBs All ozone'!$E$11:$E$15</c:f>
                <c:numCache>
                  <c:formatCode>General</c:formatCode>
                  <c:ptCount val="5"/>
                  <c:pt idx="0">
                    <c:v>0</c:v>
                  </c:pt>
                  <c:pt idx="1">
                    <c:v>0</c:v>
                  </c:pt>
                  <c:pt idx="2">
                    <c:v>2.0000000000000011E-2</c:v>
                  </c:pt>
                  <c:pt idx="3">
                    <c:v>1.0000000000000005E-2</c:v>
                  </c:pt>
                  <c:pt idx="4">
                    <c:v>0</c:v>
                  </c:pt>
                </c:numCache>
              </c:numRef>
            </c:plus>
            <c:minus>
              <c:numRef>
                <c:f>'MBs All ozone'!$E$12:$E$15</c:f>
                <c:numCache>
                  <c:formatCode>General</c:formatCode>
                  <c:ptCount val="4"/>
                  <c:pt idx="0">
                    <c:v>0</c:v>
                  </c:pt>
                  <c:pt idx="1">
                    <c:v>2.0000000000000011E-2</c:v>
                  </c:pt>
                  <c:pt idx="2">
                    <c:v>1.0000000000000005E-2</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ozone'!$D$12:$D$15</c:f>
              <c:numCache>
                <c:formatCode>0.00</c:formatCode>
                <c:ptCount val="4"/>
                <c:pt idx="0">
                  <c:v>1</c:v>
                </c:pt>
                <c:pt idx="1">
                  <c:v>0.56000000000000005</c:v>
                </c:pt>
                <c:pt idx="2">
                  <c:v>0.25</c:v>
                </c:pt>
                <c:pt idx="3">
                  <c:v>0.11</c:v>
                </c:pt>
              </c:numCache>
            </c:numRef>
          </c:yVal>
          <c:smooth val="1"/>
        </c:ser>
        <c:ser>
          <c:idx val="2"/>
          <c:order val="1"/>
          <c:tx>
            <c:strRef>
              <c:f>'MBs All ozone'!$G$8</c:f>
              <c:strCache>
                <c:ptCount val="1"/>
                <c:pt idx="0">
                  <c:v>1.1</c:v>
                </c:pt>
              </c:strCache>
            </c:strRef>
          </c:tx>
          <c:spPr>
            <a:ln w="22219"/>
          </c:spPr>
          <c:marker>
            <c:symbol val="triangle"/>
            <c:size val="8"/>
            <c:spPr>
              <a:gradFill>
                <a:gsLst>
                  <a:gs pos="85000">
                    <a:schemeClr val="accent3"/>
                  </a:gs>
                  <a:gs pos="100000">
                    <a:srgbClr val="C17278"/>
                  </a:gs>
                </a:gsLst>
                <a:lin ang="5400000" scaled="0"/>
              </a:gradFill>
            </c:spPr>
          </c:marker>
          <c:errBars>
            <c:errDir val="y"/>
            <c:errBarType val="both"/>
            <c:errValType val="cust"/>
            <c:plus>
              <c:numRef>
                <c:f>'MBs All ozone'!$E$22:$E$25</c:f>
                <c:numCache>
                  <c:formatCode>General</c:formatCode>
                  <c:ptCount val="4"/>
                  <c:pt idx="0">
                    <c:v>0</c:v>
                  </c:pt>
                  <c:pt idx="1">
                    <c:v>3.8746999999999997E-2</c:v>
                  </c:pt>
                  <c:pt idx="2">
                    <c:v>4.4840000000000114E-3</c:v>
                  </c:pt>
                  <c:pt idx="3">
                    <c:v>1.913000000000013E-3</c:v>
                  </c:pt>
                </c:numCache>
              </c:numRef>
            </c:plus>
            <c:minus>
              <c:numRef>
                <c:f>'MBs All ozone'!$E$22:$E$25</c:f>
                <c:numCache>
                  <c:formatCode>General</c:formatCode>
                  <c:ptCount val="4"/>
                  <c:pt idx="0">
                    <c:v>0</c:v>
                  </c:pt>
                  <c:pt idx="1">
                    <c:v>3.8746999999999997E-2</c:v>
                  </c:pt>
                  <c:pt idx="2">
                    <c:v>4.4840000000000114E-3</c:v>
                  </c:pt>
                  <c:pt idx="3">
                    <c:v>1.913000000000013E-3</c:v>
                  </c:pt>
                </c:numCache>
              </c:numRef>
            </c:minus>
          </c:errBars>
          <c:xVal>
            <c:numRef>
              <c:f>'MBs All ozone'!$B$2:$B$5</c:f>
              <c:numCache>
                <c:formatCode>General</c:formatCode>
                <c:ptCount val="4"/>
                <c:pt idx="0">
                  <c:v>0</c:v>
                </c:pt>
                <c:pt idx="1">
                  <c:v>1</c:v>
                </c:pt>
                <c:pt idx="2">
                  <c:v>5</c:v>
                </c:pt>
                <c:pt idx="3">
                  <c:v>10</c:v>
                </c:pt>
              </c:numCache>
            </c:numRef>
          </c:xVal>
          <c:yVal>
            <c:numRef>
              <c:f>'MBs All ozone'!$J$12:$J$15</c:f>
              <c:numCache>
                <c:formatCode>0.00</c:formatCode>
                <c:ptCount val="4"/>
                <c:pt idx="0">
                  <c:v>1</c:v>
                </c:pt>
                <c:pt idx="1">
                  <c:v>0.62068965517241859</c:v>
                </c:pt>
                <c:pt idx="2">
                  <c:v>0.27383232986681288</c:v>
                </c:pt>
                <c:pt idx="3">
                  <c:v>0.15408722556711218</c:v>
                </c:pt>
              </c:numCache>
            </c:numRef>
          </c:yVal>
          <c:smooth val="1"/>
        </c:ser>
        <c:ser>
          <c:idx val="3"/>
          <c:order val="2"/>
          <c:tx>
            <c:strRef>
              <c:f>'MBs All ozone'!$M$8</c:f>
              <c:strCache>
                <c:ptCount val="1"/>
                <c:pt idx="0">
                  <c:v>1.3</c:v>
                </c:pt>
              </c:strCache>
            </c:strRef>
          </c:tx>
          <c:spPr>
            <a:ln w="22219">
              <a:solidFill>
                <a:schemeClr val="accent6"/>
              </a:solidFill>
            </a:ln>
          </c:spPr>
          <c:marker>
            <c:symbol val="star"/>
            <c:size val="7"/>
            <c:spPr>
              <a:solidFill>
                <a:schemeClr val="accent6"/>
              </a:solidFill>
            </c:spPr>
          </c:marker>
          <c:xVal>
            <c:numRef>
              <c:f>'MBs All ozone'!$B$2:$B$5</c:f>
              <c:numCache>
                <c:formatCode>General</c:formatCode>
                <c:ptCount val="4"/>
                <c:pt idx="0">
                  <c:v>0</c:v>
                </c:pt>
                <c:pt idx="1">
                  <c:v>1</c:v>
                </c:pt>
                <c:pt idx="2">
                  <c:v>5</c:v>
                </c:pt>
                <c:pt idx="3">
                  <c:v>10</c:v>
                </c:pt>
              </c:numCache>
            </c:numRef>
          </c:xVal>
          <c:yVal>
            <c:numRef>
              <c:f>'MBs All ozone'!$P$12:$P$15</c:f>
              <c:numCache>
                <c:formatCode>0.00</c:formatCode>
                <c:ptCount val="4"/>
                <c:pt idx="0">
                  <c:v>1</c:v>
                </c:pt>
                <c:pt idx="1">
                  <c:v>0.55133079847908761</c:v>
                </c:pt>
                <c:pt idx="2">
                  <c:v>0.25475285171102624</c:v>
                </c:pt>
                <c:pt idx="3">
                  <c:v>0.13688212927756652</c:v>
                </c:pt>
              </c:numCache>
            </c:numRef>
          </c:yVal>
          <c:smooth val="1"/>
        </c:ser>
        <c:ser>
          <c:idx val="4"/>
          <c:order val="3"/>
          <c:tx>
            <c:strRef>
              <c:f>'MBs All ozone'!$S$8</c:f>
              <c:strCache>
                <c:ptCount val="1"/>
                <c:pt idx="0">
                  <c:v>1.6</c:v>
                </c:pt>
              </c:strCache>
            </c:strRef>
          </c:tx>
          <c:marker>
            <c:symbol val="circle"/>
            <c:size val="8"/>
            <c:spPr>
              <a:gradFill>
                <a:gsLst>
                  <a:gs pos="85000">
                    <a:schemeClr val="tx2"/>
                  </a:gs>
                  <a:gs pos="100000">
                    <a:srgbClr val="C17278"/>
                  </a:gs>
                </a:gsLst>
                <a:lin ang="5400000" scaled="0"/>
              </a:gradFill>
            </c:spPr>
          </c:marker>
          <c:errBars>
            <c:errDir val="y"/>
            <c:errBarType val="both"/>
            <c:errValType val="cust"/>
            <c:plus>
              <c:numRef>
                <c:f>'MBs All ozone'!$E$42:$E$45</c:f>
                <c:numCache>
                  <c:formatCode>General</c:formatCode>
                  <c:ptCount val="4"/>
                  <c:pt idx="0">
                    <c:v>0</c:v>
                  </c:pt>
                  <c:pt idx="1">
                    <c:v>3.2890000000000237E-3</c:v>
                  </c:pt>
                  <c:pt idx="2">
                    <c:v>2.4660000000000012E-3</c:v>
                  </c:pt>
                  <c:pt idx="3">
                    <c:v>1.0688000000000001E-2</c:v>
                  </c:pt>
                </c:numCache>
              </c:numRef>
            </c:plus>
            <c:minus>
              <c:numRef>
                <c:f>'MBs All ozone'!$E$42:$E$45</c:f>
                <c:numCache>
                  <c:formatCode>General</c:formatCode>
                  <c:ptCount val="4"/>
                  <c:pt idx="0">
                    <c:v>0</c:v>
                  </c:pt>
                  <c:pt idx="1">
                    <c:v>3.2890000000000237E-3</c:v>
                  </c:pt>
                  <c:pt idx="2">
                    <c:v>2.4660000000000012E-3</c:v>
                  </c:pt>
                  <c:pt idx="3">
                    <c:v>1.0688000000000001E-2</c:v>
                  </c:pt>
                </c:numCache>
              </c:numRef>
            </c:minus>
          </c:errBars>
          <c:xVal>
            <c:numRef>
              <c:f>'MBs All ozone'!$B$2:$B$5</c:f>
              <c:numCache>
                <c:formatCode>General</c:formatCode>
                <c:ptCount val="4"/>
                <c:pt idx="0">
                  <c:v>0</c:v>
                </c:pt>
                <c:pt idx="1">
                  <c:v>1</c:v>
                </c:pt>
                <c:pt idx="2">
                  <c:v>5</c:v>
                </c:pt>
                <c:pt idx="3">
                  <c:v>10</c:v>
                </c:pt>
              </c:numCache>
            </c:numRef>
          </c:xVal>
          <c:yVal>
            <c:numRef>
              <c:f>'MBs All ozone'!$V$12:$V$15</c:f>
              <c:numCache>
                <c:formatCode>0.00</c:formatCode>
                <c:ptCount val="4"/>
                <c:pt idx="0">
                  <c:v>1</c:v>
                </c:pt>
                <c:pt idx="1">
                  <c:v>0.60000000000000064</c:v>
                </c:pt>
                <c:pt idx="2">
                  <c:v>0.25</c:v>
                </c:pt>
                <c:pt idx="3">
                  <c:v>0.13</c:v>
                </c:pt>
              </c:numCache>
            </c:numRef>
          </c:yVal>
          <c:smooth val="1"/>
        </c:ser>
        <c:axId val="92071808"/>
        <c:axId val="94053120"/>
      </c:scatterChart>
      <c:valAx>
        <c:axId val="92071808"/>
        <c:scaling>
          <c:orientation val="minMax"/>
          <c:max val="10"/>
        </c:scaling>
        <c:axPos val="b"/>
        <c:title>
          <c:tx>
            <c:rich>
              <a:bodyPr/>
              <a:lstStyle/>
              <a:p>
                <a:pPr>
                  <a:defRPr lang="en-US" sz="1400" b="1" i="0" u="none" strike="noStrike" baseline="0">
                    <a:solidFill>
                      <a:srgbClr val="000000"/>
                    </a:solidFill>
                    <a:latin typeface="Calibri"/>
                    <a:ea typeface="Calibri"/>
                    <a:cs typeface="Calibri"/>
                  </a:defRPr>
                </a:pPr>
                <a:r>
                  <a:rPr lang="en-US"/>
                  <a:t>Time (min)</a:t>
                </a:r>
              </a:p>
            </c:rich>
          </c:tx>
        </c:title>
        <c:numFmt formatCode="General"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94053120"/>
        <c:crosses val="autoZero"/>
        <c:crossBetween val="midCat"/>
        <c:majorUnit val="5"/>
      </c:valAx>
      <c:valAx>
        <c:axId val="94053120"/>
        <c:scaling>
          <c:orientation val="minMax"/>
          <c:max val="1"/>
          <c:min val="0"/>
        </c:scaling>
        <c:axPos val="l"/>
        <c:majorGridlines/>
        <c:title>
          <c:tx>
            <c:rich>
              <a:bodyPr/>
              <a:lstStyle/>
              <a:p>
                <a:pPr>
                  <a:defRPr lang="en-US" sz="1400" b="1" i="0" u="none" strike="noStrike" baseline="0">
                    <a:solidFill>
                      <a:srgbClr val="000000"/>
                    </a:solidFill>
                    <a:latin typeface="Calibri"/>
                    <a:ea typeface="Calibri"/>
                    <a:cs typeface="Calibri"/>
                  </a:defRPr>
                </a:pPr>
                <a:r>
                  <a:rPr lang="en-US"/>
                  <a:t>Total Residual Oxidants C/Co</a:t>
                </a:r>
              </a:p>
            </c:rich>
          </c:tx>
          <c:layout>
            <c:manualLayout>
              <c:xMode val="edge"/>
              <c:yMode val="edge"/>
              <c:x val="3.8888953219082908E-2"/>
              <c:y val="0.21330052493438317"/>
            </c:manualLayout>
          </c:layout>
        </c:title>
        <c:numFmt formatCode="0.00" sourceLinked="1"/>
        <c:majorTickMark val="none"/>
        <c:tickLblPos val="nextTo"/>
        <c:txPr>
          <a:bodyPr/>
          <a:lstStyle/>
          <a:p>
            <a:pPr>
              <a:defRPr lang="en-US"/>
            </a:pPr>
            <a:endParaRPr lang="el-GR"/>
          </a:p>
        </c:txPr>
        <c:crossAx val="92071808"/>
        <c:crosses val="autoZero"/>
        <c:crossBetween val="midCat"/>
      </c:valAx>
    </c:plotArea>
    <c:legend>
      <c:legendPos val="r"/>
      <c:txPr>
        <a:bodyPr/>
        <a:lstStyle/>
        <a:p>
          <a:pPr>
            <a:defRPr lang="en-US"/>
          </a:pPr>
          <a:endParaRPr lang="el-GR"/>
        </a:p>
      </c:txPr>
    </c:legend>
    <c:plotVisOnly val="1"/>
    <c:dispBlanksAs val="gap"/>
  </c:chart>
  <c:externalData r:id="rId2"/>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i="1"/>
              <a:t>Salinity 8</a:t>
            </a:r>
            <a:endParaRPr lang="el-GR" i="1"/>
          </a:p>
        </c:rich>
      </c:tx>
    </c:title>
    <c:plotArea>
      <c:layout>
        <c:manualLayout>
          <c:layoutTarget val="inner"/>
          <c:xMode val="edge"/>
          <c:yMode val="edge"/>
          <c:x val="0.23341005451241759"/>
          <c:y val="0.14435106826599947"/>
          <c:w val="0.58498918404430156"/>
          <c:h val="0.65520576283104803"/>
        </c:manualLayout>
      </c:layout>
      <c:barChart>
        <c:barDir val="col"/>
        <c:grouping val="clustered"/>
        <c:ser>
          <c:idx val="0"/>
          <c:order val="0"/>
          <c:tx>
            <c:v>ΜΒs</c:v>
          </c:tx>
          <c:spPr>
            <a:solidFill>
              <a:schemeClr val="accent2"/>
            </a:solidFill>
          </c:spPr>
          <c:cat>
            <c:numRef>
              <c:f>Bacteria!$A$51:$A$53</c:f>
              <c:numCache>
                <c:formatCode>0.00E+00</c:formatCode>
                <c:ptCount val="3"/>
                <c:pt idx="0">
                  <c:v>10000000</c:v>
                </c:pt>
                <c:pt idx="1">
                  <c:v>1000000</c:v>
                </c:pt>
                <c:pt idx="2">
                  <c:v>100000</c:v>
                </c:pt>
              </c:numCache>
            </c:numRef>
          </c:cat>
          <c:val>
            <c:numRef>
              <c:f>Bacteria!$F$153:$F$155</c:f>
              <c:numCache>
                <c:formatCode>0.00E+00</c:formatCode>
                <c:ptCount val="3"/>
                <c:pt idx="0">
                  <c:v>4070.5152607022201</c:v>
                </c:pt>
                <c:pt idx="1">
                  <c:v>460.03837809891928</c:v>
                </c:pt>
                <c:pt idx="2">
                  <c:v>26.980994723161466</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Bacteria!$H$153:$H$155</c:f>
              <c:numCache>
                <c:formatCode>0.00E+00</c:formatCode>
                <c:ptCount val="3"/>
                <c:pt idx="0">
                  <c:v>4598.8343379541575</c:v>
                </c:pt>
                <c:pt idx="1">
                  <c:v>663.87521273294249</c:v>
                </c:pt>
                <c:pt idx="2">
                  <c:v>63.776948149609218</c:v>
                </c:pt>
              </c:numCache>
            </c:numRef>
          </c:val>
        </c:ser>
        <c:axId val="111420160"/>
        <c:axId val="111422080"/>
      </c:barChart>
      <c:catAx>
        <c:axId val="111420160"/>
        <c:scaling>
          <c:orientation val="minMax"/>
        </c:scaling>
        <c:axPos val="b"/>
        <c:title>
          <c:tx>
            <c:rich>
              <a:bodyPr/>
              <a:lstStyle/>
              <a:p>
                <a:pPr>
                  <a:defRPr lang="en-US" sz="1100" b="1"/>
                </a:pPr>
                <a:r>
                  <a:rPr lang="en-US" sz="1100" b="1"/>
                  <a:t>Bacterial Concentration (CFU/mL)</a:t>
                </a:r>
                <a:endParaRPr lang="el-GR" sz="1100" b="1"/>
              </a:p>
            </c:rich>
          </c:tx>
          <c:layout>
            <c:manualLayout>
              <c:xMode val="edge"/>
              <c:yMode val="edge"/>
              <c:x val="0.21875803986040307"/>
              <c:y val="0.88699879804744031"/>
            </c:manualLayout>
          </c:layout>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422080"/>
        <c:crosses val="autoZero"/>
        <c:auto val="1"/>
        <c:lblAlgn val="ctr"/>
        <c:lblOffset val="100"/>
      </c:catAx>
      <c:valAx>
        <c:axId val="111422080"/>
        <c:scaling>
          <c:orientation val="minMax"/>
        </c:scaling>
        <c:axPos val="l"/>
        <c:majorGridlines/>
        <c:title>
          <c:tx>
            <c:rich>
              <a:bodyPr rot="-5400000" vert="horz"/>
              <a:lstStyle/>
              <a:p>
                <a:pPr>
                  <a:defRPr lang="en-US" sz="1100" b="1"/>
                </a:pPr>
                <a:r>
                  <a:rPr lang="en-US" sz="1100" b="1"/>
                  <a:t>CFUinactivated /mg ozone (10^7)</a:t>
                </a:r>
              </a:p>
            </c:rich>
          </c:tx>
          <c:layout>
            <c:manualLayout>
              <c:xMode val="edge"/>
              <c:yMode val="edge"/>
              <c:x val="3.2967032967032975E-2"/>
              <c:y val="0.17573364077153941"/>
            </c:manualLayout>
          </c:layout>
        </c:title>
        <c:numFmt formatCode="#,##0" sourceLinked="0"/>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420160"/>
        <c:crosses val="autoZero"/>
        <c:crossBetween val="between"/>
      </c:valAx>
    </c:plotArea>
    <c:legend>
      <c:legendPos val="r"/>
      <c:layout>
        <c:manualLayout>
          <c:xMode val="edge"/>
          <c:yMode val="edge"/>
          <c:x val="0.87079150975693254"/>
          <c:y val="0.6020341583376575"/>
          <c:w val="9.4425881547415297E-2"/>
          <c:h val="0.13079319239822862"/>
        </c:manualLayout>
      </c:layout>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i="1"/>
              <a:t>Salinity 8</a:t>
            </a:r>
          </a:p>
        </c:rich>
      </c:tx>
      <c:overlay val="1"/>
    </c:title>
    <c:plotArea>
      <c:layout>
        <c:manualLayout>
          <c:layoutTarget val="inner"/>
          <c:xMode val="edge"/>
          <c:yMode val="edge"/>
          <c:x val="0.16493577375675725"/>
          <c:y val="0.14500009177174544"/>
          <c:w val="0.72562270775755688"/>
          <c:h val="0.6393509902171319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Bacteria!$K$153:$K$155</c:f>
              <c:numCache>
                <c:formatCode>0.00</c:formatCode>
                <c:ptCount val="3"/>
                <c:pt idx="0">
                  <c:v>9.0753391801189548E-2</c:v>
                </c:pt>
                <c:pt idx="1">
                  <c:v>0.37589326494574188</c:v>
                </c:pt>
                <c:pt idx="2">
                  <c:v>0.41973306319483267</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Bacteria!$M$153:$M$155</c:f>
              <c:numCache>
                <c:formatCode>0.00</c:formatCode>
                <c:ptCount val="3"/>
                <c:pt idx="0">
                  <c:v>0.24567490627346183</c:v>
                </c:pt>
                <c:pt idx="1">
                  <c:v>0.47839545901024588</c:v>
                </c:pt>
                <c:pt idx="2">
                  <c:v>0.46336465041777208</c:v>
                </c:pt>
              </c:numCache>
            </c:numRef>
          </c:val>
        </c:ser>
        <c:gapWidth val="300"/>
        <c:axId val="111456256"/>
        <c:axId val="111458176"/>
      </c:barChart>
      <c:catAx>
        <c:axId val="111456256"/>
        <c:scaling>
          <c:orientation val="minMax"/>
        </c:scaling>
        <c:axPos val="b"/>
        <c:title>
          <c:tx>
            <c:rich>
              <a:bodyPr/>
              <a:lstStyle/>
              <a:p>
                <a:pPr>
                  <a:defRPr lang="en-US" b="1"/>
                </a:pPr>
                <a:r>
                  <a:rPr lang="en-US" b="1"/>
                  <a:t>Time (min)</a:t>
                </a:r>
                <a:endParaRPr lang="el-GR" b="1"/>
              </a:p>
            </c:rich>
          </c:tx>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458176"/>
        <c:crosses val="autoZero"/>
        <c:auto val="1"/>
        <c:lblAlgn val="ctr"/>
        <c:lblOffset val="100"/>
      </c:catAx>
      <c:valAx>
        <c:axId val="111458176"/>
        <c:scaling>
          <c:orientation val="minMax"/>
        </c:scaling>
        <c:axPos val="l"/>
        <c:majorGridlines/>
        <c:title>
          <c:tx>
            <c:rich>
              <a:bodyPr/>
              <a:lstStyle/>
              <a:p>
                <a:pPr>
                  <a:defRPr lang="en-US" sz="1200" b="1"/>
                </a:pPr>
                <a:r>
                  <a:rPr lang="en-US" sz="1200" b="1"/>
                  <a:t>Half</a:t>
                </a:r>
                <a:r>
                  <a:rPr lang="en-US" sz="1200" b="1" baseline="0"/>
                  <a:t> lite time of oxidants (min)</a:t>
                </a:r>
                <a:endParaRPr lang="el-GR" sz="1200" b="1"/>
              </a:p>
            </c:rich>
          </c:tx>
          <c:layout>
            <c:manualLayout>
              <c:xMode val="edge"/>
              <c:yMode val="edge"/>
              <c:x val="2.8697571743929402E-2"/>
              <c:y val="8.804360993337372E-2"/>
            </c:manualLayout>
          </c:layout>
        </c:title>
        <c:numFmt formatCode="0.00" sourceLinked="1"/>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456256"/>
        <c:crosses val="autoZero"/>
        <c:crossBetween val="between"/>
      </c:valAx>
    </c:plotArea>
    <c:legend>
      <c:legendPos val="r"/>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plotArea>
      <c:layout>
        <c:manualLayout>
          <c:layoutTarget val="inner"/>
          <c:xMode val="edge"/>
          <c:yMode val="edge"/>
          <c:x val="0.20900763503786376"/>
          <c:y val="6.6677100145090554E-2"/>
          <c:w val="0.54593268357944469"/>
          <c:h val="0.85029327855757453"/>
        </c:manualLayout>
      </c:layout>
      <c:barChart>
        <c:barDir val="col"/>
        <c:grouping val="clustered"/>
        <c:ser>
          <c:idx val="0"/>
          <c:order val="0"/>
          <c:tx>
            <c:v>MBs</c:v>
          </c:tx>
          <c:spPr>
            <a:solidFill>
              <a:schemeClr val="accent2"/>
            </a:solidFill>
          </c:spPr>
          <c:cat>
            <c:numRef>
              <c:f>Bacteria!$A$53</c:f>
              <c:numCache>
                <c:formatCode>0.00E+00</c:formatCode>
                <c:ptCount val="1"/>
                <c:pt idx="0">
                  <c:v>100000</c:v>
                </c:pt>
              </c:numCache>
            </c:numRef>
          </c:cat>
          <c:val>
            <c:numRef>
              <c:f>Bacteria!$F$187</c:f>
              <c:numCache>
                <c:formatCode>0.00E+00</c:formatCode>
                <c:ptCount val="1"/>
                <c:pt idx="0">
                  <c:v>18.11186943958435</c:v>
                </c:pt>
              </c:numCache>
            </c:numRef>
          </c:val>
        </c:ser>
        <c:ser>
          <c:idx val="1"/>
          <c:order val="1"/>
          <c:tx>
            <c:v>NBs</c:v>
          </c:tx>
          <c:spPr>
            <a:solidFill>
              <a:schemeClr val="accent1"/>
            </a:solidFill>
          </c:spPr>
          <c:cat>
            <c:numRef>
              <c:f>Bacteria!$A$53</c:f>
              <c:numCache>
                <c:formatCode>0.00E+00</c:formatCode>
                <c:ptCount val="1"/>
                <c:pt idx="0">
                  <c:v>100000</c:v>
                </c:pt>
              </c:numCache>
            </c:numRef>
          </c:cat>
          <c:val>
            <c:numRef>
              <c:f>Bacteria!$H$187</c:f>
              <c:numCache>
                <c:formatCode>0.00E+00</c:formatCode>
                <c:ptCount val="1"/>
                <c:pt idx="0">
                  <c:v>45.104616024050401</c:v>
                </c:pt>
              </c:numCache>
            </c:numRef>
          </c:val>
        </c:ser>
        <c:axId val="111561344"/>
        <c:axId val="111563136"/>
      </c:barChart>
      <c:catAx>
        <c:axId val="111561344"/>
        <c:scaling>
          <c:orientation val="minMax"/>
        </c:scaling>
        <c:axPos val="b"/>
        <c:numFmt formatCode="0.00E+00" sourceLinked="1"/>
        <c:tickLblPos val="nextTo"/>
        <c:txPr>
          <a:bodyPr/>
          <a:lstStyle/>
          <a:p>
            <a:pPr>
              <a:defRPr lang="en-US"/>
            </a:pPr>
            <a:endParaRPr lang="el-GR"/>
          </a:p>
        </c:txPr>
        <c:crossAx val="111563136"/>
        <c:crosses val="autoZero"/>
        <c:auto val="1"/>
        <c:lblAlgn val="ctr"/>
        <c:lblOffset val="100"/>
      </c:catAx>
      <c:valAx>
        <c:axId val="111563136"/>
        <c:scaling>
          <c:orientation val="minMax"/>
        </c:scaling>
        <c:axPos val="l"/>
        <c:majorGridlines/>
        <c:numFmt formatCode="0.00E+00" sourceLinked="1"/>
        <c:tickLblPos val="nextTo"/>
        <c:txPr>
          <a:bodyPr/>
          <a:lstStyle/>
          <a:p>
            <a:pPr>
              <a:defRPr lang="en-US"/>
            </a:pPr>
            <a:endParaRPr lang="el-GR"/>
          </a:p>
        </c:txPr>
        <c:crossAx val="111561344"/>
        <c:crosses val="autoZero"/>
        <c:crossBetween val="between"/>
      </c:valAx>
    </c:plotArea>
    <c:plotVisOnly val="1"/>
    <c:dispBlanksAs val="gap"/>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i="1"/>
              <a:t>Salinity 15</a:t>
            </a:r>
            <a:endParaRPr lang="el-GR" i="1"/>
          </a:p>
        </c:rich>
      </c:tx>
    </c:title>
    <c:plotArea>
      <c:layout>
        <c:manualLayout>
          <c:layoutTarget val="inner"/>
          <c:xMode val="edge"/>
          <c:yMode val="edge"/>
          <c:x val="0.23341005451241759"/>
          <c:y val="0.14435106826599947"/>
          <c:w val="0.58498918404430156"/>
          <c:h val="0.6552057628310480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Bacteria!$F$185:$F$187</c:f>
              <c:numCache>
                <c:formatCode>0.00E+00</c:formatCode>
                <c:ptCount val="3"/>
                <c:pt idx="0">
                  <c:v>2738.6774903309624</c:v>
                </c:pt>
                <c:pt idx="1">
                  <c:v>245.14824665659037</c:v>
                </c:pt>
                <c:pt idx="2">
                  <c:v>18.11186943958435</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Bacteria!$H$185:$H$187</c:f>
              <c:numCache>
                <c:formatCode>0.00E+00</c:formatCode>
                <c:ptCount val="3"/>
                <c:pt idx="0">
                  <c:v>3400.0650969886356</c:v>
                </c:pt>
                <c:pt idx="1">
                  <c:v>432.35205004108667</c:v>
                </c:pt>
                <c:pt idx="2">
                  <c:v>45.104616024050401</c:v>
                </c:pt>
              </c:numCache>
            </c:numRef>
          </c:val>
        </c:ser>
        <c:axId val="111587328"/>
        <c:axId val="111589248"/>
      </c:barChart>
      <c:catAx>
        <c:axId val="111587328"/>
        <c:scaling>
          <c:orientation val="minMax"/>
        </c:scaling>
        <c:axPos val="b"/>
        <c:title>
          <c:tx>
            <c:rich>
              <a:bodyPr/>
              <a:lstStyle/>
              <a:p>
                <a:pPr>
                  <a:defRPr lang="en-US" sz="1100" b="1"/>
                </a:pPr>
                <a:r>
                  <a:rPr lang="en-US" sz="1100" b="1"/>
                  <a:t>Bacterial Concentration (CFU/mL)</a:t>
                </a:r>
                <a:endParaRPr lang="el-GR" sz="1100" b="1"/>
              </a:p>
            </c:rich>
          </c:tx>
          <c:layout>
            <c:manualLayout>
              <c:xMode val="edge"/>
              <c:yMode val="edge"/>
              <c:x val="0.21875803986040307"/>
              <c:y val="0.88699879804744031"/>
            </c:manualLayout>
          </c:layout>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589248"/>
        <c:crosses val="autoZero"/>
        <c:auto val="1"/>
        <c:lblAlgn val="ctr"/>
        <c:lblOffset val="100"/>
      </c:catAx>
      <c:valAx>
        <c:axId val="111589248"/>
        <c:scaling>
          <c:orientation val="minMax"/>
        </c:scaling>
        <c:axPos val="l"/>
        <c:majorGridlines/>
        <c:title>
          <c:tx>
            <c:rich>
              <a:bodyPr rot="-5400000" vert="horz"/>
              <a:lstStyle/>
              <a:p>
                <a:pPr>
                  <a:defRPr lang="en-US" sz="1100" b="1"/>
                </a:pPr>
                <a:r>
                  <a:rPr lang="en-US" sz="1100" b="1"/>
                  <a:t>CFUinactivated /mg ozone (10^7)</a:t>
                </a:r>
              </a:p>
            </c:rich>
          </c:tx>
          <c:layout>
            <c:manualLayout>
              <c:xMode val="edge"/>
              <c:yMode val="edge"/>
              <c:x val="3.2967032967032975E-2"/>
              <c:y val="0.17573364077153941"/>
            </c:manualLayout>
          </c:layout>
        </c:title>
        <c:numFmt formatCode="#,##0" sourceLinked="0"/>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587328"/>
        <c:crosses val="autoZero"/>
        <c:crossBetween val="between"/>
      </c:valAx>
    </c:plotArea>
    <c:legend>
      <c:legendPos val="r"/>
      <c:layout>
        <c:manualLayout>
          <c:xMode val="edge"/>
          <c:yMode val="edge"/>
          <c:x val="0.86583293341154188"/>
          <c:y val="0.59863234161598056"/>
          <c:w val="9.8049685098617764E-2"/>
          <c:h val="0.14065915413267954"/>
        </c:manualLayout>
      </c:layout>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i="1"/>
              <a:t>Salinity 15</a:t>
            </a:r>
          </a:p>
        </c:rich>
      </c:tx>
      <c:overlay val="1"/>
    </c:title>
    <c:plotArea>
      <c:layout>
        <c:manualLayout>
          <c:layoutTarget val="inner"/>
          <c:xMode val="edge"/>
          <c:yMode val="edge"/>
          <c:x val="0.16493577375675725"/>
          <c:y val="0.14500009177174544"/>
          <c:w val="0.72562270775755688"/>
          <c:h val="0.63935099021713193"/>
        </c:manualLayout>
      </c:layout>
      <c:barChart>
        <c:barDir val="col"/>
        <c:grouping val="clustered"/>
        <c:ser>
          <c:idx val="0"/>
          <c:order val="0"/>
          <c:tx>
            <c:v>MBs</c:v>
          </c:tx>
          <c:spPr>
            <a:solidFill>
              <a:schemeClr val="accent2"/>
            </a:solidFill>
          </c:spPr>
          <c:cat>
            <c:numRef>
              <c:f>Bacteria!$A$51:$A$53</c:f>
              <c:numCache>
                <c:formatCode>0.00E+00</c:formatCode>
                <c:ptCount val="3"/>
                <c:pt idx="0">
                  <c:v>10000000</c:v>
                </c:pt>
                <c:pt idx="1">
                  <c:v>1000000</c:v>
                </c:pt>
                <c:pt idx="2">
                  <c:v>100000</c:v>
                </c:pt>
              </c:numCache>
            </c:numRef>
          </c:cat>
          <c:val>
            <c:numRef>
              <c:f>Bacteria!$K$185:$K$187</c:f>
              <c:numCache>
                <c:formatCode>0.00</c:formatCode>
                <c:ptCount val="3"/>
                <c:pt idx="0">
                  <c:v>0.21031227033192157</c:v>
                </c:pt>
                <c:pt idx="1">
                  <c:v>0.34121649136553461</c:v>
                </c:pt>
                <c:pt idx="2">
                  <c:v>0.33131646697574252</c:v>
                </c:pt>
              </c:numCache>
            </c:numRef>
          </c:val>
        </c:ser>
        <c:ser>
          <c:idx val="1"/>
          <c:order val="1"/>
          <c:tx>
            <c:v>NBs</c:v>
          </c:tx>
          <c:spPr>
            <a:solidFill>
              <a:schemeClr val="accent1"/>
            </a:solidFill>
          </c:spPr>
          <c:cat>
            <c:numRef>
              <c:f>Bacteria!$A$51:$A$53</c:f>
              <c:numCache>
                <c:formatCode>0.00E+00</c:formatCode>
                <c:ptCount val="3"/>
                <c:pt idx="0">
                  <c:v>10000000</c:v>
                </c:pt>
                <c:pt idx="1">
                  <c:v>1000000</c:v>
                </c:pt>
                <c:pt idx="2">
                  <c:v>100000</c:v>
                </c:pt>
              </c:numCache>
            </c:numRef>
          </c:cat>
          <c:val>
            <c:numRef>
              <c:f>Bacteria!$M$185:$M$187</c:f>
              <c:numCache>
                <c:formatCode>0.00</c:formatCode>
                <c:ptCount val="3"/>
                <c:pt idx="0">
                  <c:v>0.24567490627346183</c:v>
                </c:pt>
                <c:pt idx="1">
                  <c:v>0.47839545901024588</c:v>
                </c:pt>
                <c:pt idx="2">
                  <c:v>0.46336465041777208</c:v>
                </c:pt>
              </c:numCache>
            </c:numRef>
          </c:val>
        </c:ser>
        <c:gapWidth val="300"/>
        <c:axId val="111758336"/>
        <c:axId val="111764608"/>
      </c:barChart>
      <c:catAx>
        <c:axId val="111758336"/>
        <c:scaling>
          <c:orientation val="minMax"/>
        </c:scaling>
        <c:axPos val="b"/>
        <c:title>
          <c:tx>
            <c:rich>
              <a:bodyPr/>
              <a:lstStyle/>
              <a:p>
                <a:pPr>
                  <a:defRPr lang="en-US" b="1"/>
                </a:pPr>
                <a:r>
                  <a:rPr lang="en-US" b="1"/>
                  <a:t>Time (min)</a:t>
                </a:r>
                <a:endParaRPr lang="el-GR" b="1"/>
              </a:p>
            </c:rich>
          </c:tx>
        </c:title>
        <c:numFmt formatCode="0.00E+00"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764608"/>
        <c:crosses val="autoZero"/>
        <c:auto val="1"/>
        <c:lblAlgn val="ctr"/>
        <c:lblOffset val="100"/>
      </c:catAx>
      <c:valAx>
        <c:axId val="111764608"/>
        <c:scaling>
          <c:orientation val="minMax"/>
        </c:scaling>
        <c:axPos val="l"/>
        <c:majorGridlines/>
        <c:title>
          <c:tx>
            <c:rich>
              <a:bodyPr/>
              <a:lstStyle/>
              <a:p>
                <a:pPr>
                  <a:defRPr lang="en-US" sz="1200" b="1"/>
                </a:pPr>
                <a:r>
                  <a:rPr lang="en-US" sz="1200" b="1"/>
                  <a:t>Half</a:t>
                </a:r>
                <a:r>
                  <a:rPr lang="en-US" sz="1200" b="1" baseline="0"/>
                  <a:t> lite time of oxidants (min)</a:t>
                </a:r>
                <a:endParaRPr lang="el-GR" sz="1200" b="1"/>
              </a:p>
            </c:rich>
          </c:tx>
          <c:layout>
            <c:manualLayout>
              <c:xMode val="edge"/>
              <c:yMode val="edge"/>
              <c:x val="2.8697571743929402E-2"/>
              <c:y val="8.804360993337372E-2"/>
            </c:manualLayout>
          </c:layout>
        </c:title>
        <c:numFmt formatCode="0.00" sourceLinked="1"/>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1758336"/>
        <c:crosses val="autoZero"/>
        <c:crossBetween val="between"/>
      </c:valAx>
    </c:plotArea>
    <c:legend>
      <c:legendPos val="r"/>
      <c:txPr>
        <a:bodyPr/>
        <a:lstStyle/>
        <a:p>
          <a:pPr>
            <a:defRPr lang="en-US" sz="920"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1000" b="0" i="0" u="none" strike="noStrike" baseline="0">
          <a:solidFill>
            <a:srgbClr val="000000"/>
          </a:solidFill>
          <a:latin typeface="Calibri"/>
          <a:ea typeface="Calibri"/>
          <a:cs typeface="Calibri"/>
        </a:defRPr>
      </a:pPr>
      <a:endParaRPr lang="el-GR"/>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plotArea>
      <c:layout/>
      <c:barChart>
        <c:barDir val="col"/>
        <c:grouping val="clustered"/>
        <c:ser>
          <c:idx val="2"/>
          <c:order val="0"/>
          <c:tx>
            <c:v>2</c:v>
          </c:tx>
          <c:cat>
            <c:numRef>
              <c:f>Bacteria!$A$153:$A$155</c:f>
              <c:numCache>
                <c:formatCode>0.00E+00</c:formatCode>
                <c:ptCount val="3"/>
                <c:pt idx="0">
                  <c:v>10000000</c:v>
                </c:pt>
                <c:pt idx="1">
                  <c:v>1000000</c:v>
                </c:pt>
                <c:pt idx="2">
                  <c:v>100000</c:v>
                </c:pt>
              </c:numCache>
            </c:numRef>
          </c:cat>
          <c:val>
            <c:numRef>
              <c:f>Bacteria!$M$51:$M$53</c:f>
              <c:numCache>
                <c:formatCode>0.00</c:formatCode>
                <c:ptCount val="3"/>
                <c:pt idx="0">
                  <c:v>0.56908635513952821</c:v>
                </c:pt>
                <c:pt idx="1">
                  <c:v>2.1742383329985739</c:v>
                </c:pt>
                <c:pt idx="2">
                  <c:v>3.8723306176533248</c:v>
                </c:pt>
              </c:numCache>
            </c:numRef>
          </c:val>
        </c:ser>
        <c:ser>
          <c:idx val="1"/>
          <c:order val="1"/>
          <c:tx>
            <c:v>4</c:v>
          </c:tx>
          <c:cat>
            <c:numRef>
              <c:f>Bacteria!$A$153:$A$155</c:f>
              <c:numCache>
                <c:formatCode>0.00E+00</c:formatCode>
                <c:ptCount val="3"/>
                <c:pt idx="0">
                  <c:v>10000000</c:v>
                </c:pt>
                <c:pt idx="1">
                  <c:v>1000000</c:v>
                </c:pt>
                <c:pt idx="2">
                  <c:v>100000</c:v>
                </c:pt>
              </c:numCache>
            </c:numRef>
          </c:cat>
          <c:val>
            <c:numRef>
              <c:f>Bacteria!$M$103:$M$105</c:f>
              <c:numCache>
                <c:formatCode>0.00</c:formatCode>
                <c:ptCount val="3"/>
                <c:pt idx="0">
                  <c:v>0.38194136023801417</c:v>
                </c:pt>
                <c:pt idx="1">
                  <c:v>0.91661885818559719</c:v>
                </c:pt>
                <c:pt idx="2">
                  <c:v>0.86589279270449493</c:v>
                </c:pt>
              </c:numCache>
            </c:numRef>
          </c:val>
        </c:ser>
        <c:ser>
          <c:idx val="0"/>
          <c:order val="2"/>
          <c:tx>
            <c:v>7.8</c:v>
          </c:tx>
          <c:cat>
            <c:numRef>
              <c:f>Bacteria!$A$153:$A$155</c:f>
              <c:numCache>
                <c:formatCode>0.00E+00</c:formatCode>
                <c:ptCount val="3"/>
                <c:pt idx="0">
                  <c:v>10000000</c:v>
                </c:pt>
                <c:pt idx="1">
                  <c:v>1000000</c:v>
                </c:pt>
                <c:pt idx="2">
                  <c:v>100000</c:v>
                </c:pt>
              </c:numCache>
            </c:numRef>
          </c:cat>
          <c:val>
            <c:numRef>
              <c:f>Bacteria!$M$153:$M$155</c:f>
              <c:numCache>
                <c:formatCode>0.00</c:formatCode>
                <c:ptCount val="3"/>
                <c:pt idx="0">
                  <c:v>0.24567490627346183</c:v>
                </c:pt>
                <c:pt idx="1">
                  <c:v>0.47839545901024588</c:v>
                </c:pt>
                <c:pt idx="2">
                  <c:v>0.46336465041777208</c:v>
                </c:pt>
              </c:numCache>
            </c:numRef>
          </c:val>
        </c:ser>
        <c:ser>
          <c:idx val="3"/>
          <c:order val="3"/>
          <c:tx>
            <c:v>15</c:v>
          </c:tx>
          <c:cat>
            <c:numRef>
              <c:f>Bacteria!$A$153:$A$155</c:f>
              <c:numCache>
                <c:formatCode>0.00E+00</c:formatCode>
                <c:ptCount val="3"/>
                <c:pt idx="0">
                  <c:v>10000000</c:v>
                </c:pt>
                <c:pt idx="1">
                  <c:v>1000000</c:v>
                </c:pt>
                <c:pt idx="2">
                  <c:v>100000</c:v>
                </c:pt>
              </c:numCache>
            </c:numRef>
          </c:cat>
          <c:val>
            <c:numRef>
              <c:f>Bacteria!$M$185:$M$187</c:f>
              <c:numCache>
                <c:formatCode>0.00</c:formatCode>
                <c:ptCount val="3"/>
                <c:pt idx="0">
                  <c:v>0.24567490627346183</c:v>
                </c:pt>
                <c:pt idx="1">
                  <c:v>0.47839545901024588</c:v>
                </c:pt>
                <c:pt idx="2">
                  <c:v>0.46336465041777208</c:v>
                </c:pt>
              </c:numCache>
            </c:numRef>
          </c:val>
        </c:ser>
        <c:axId val="111790720"/>
        <c:axId val="111993600"/>
      </c:barChart>
      <c:catAx>
        <c:axId val="111790720"/>
        <c:scaling>
          <c:orientation val="minMax"/>
        </c:scaling>
        <c:axPos val="b"/>
        <c:title>
          <c:tx>
            <c:rich>
              <a:bodyPr/>
              <a:lstStyle/>
              <a:p>
                <a:pPr>
                  <a:defRPr lang="en-US" sz="999" b="1" i="0" u="none" strike="noStrike" baseline="0">
                    <a:solidFill>
                      <a:srgbClr val="000000"/>
                    </a:solidFill>
                    <a:latin typeface="Calibri"/>
                    <a:ea typeface="Calibri"/>
                    <a:cs typeface="Calibri"/>
                  </a:defRPr>
                </a:pPr>
                <a:r>
                  <a:rPr lang="en-US"/>
                  <a:t>Bacterial Concentration (CFU/mL)</a:t>
                </a:r>
              </a:p>
            </c:rich>
          </c:tx>
        </c:title>
        <c:numFmt formatCode="0.00E+00" sourceLinked="1"/>
        <c:majorTickMark val="none"/>
        <c:tickLblPos val="nextTo"/>
        <c:txPr>
          <a:bodyPr rot="0" vert="horz"/>
          <a:lstStyle/>
          <a:p>
            <a:pPr>
              <a:defRPr lang="en-US" sz="999" b="0" i="0" u="none" strike="noStrike" baseline="0">
                <a:solidFill>
                  <a:srgbClr val="000000"/>
                </a:solidFill>
                <a:latin typeface="Calibri"/>
                <a:ea typeface="Calibri"/>
                <a:cs typeface="Calibri"/>
              </a:defRPr>
            </a:pPr>
            <a:endParaRPr lang="el-GR"/>
          </a:p>
        </c:txPr>
        <c:crossAx val="111993600"/>
        <c:crosses val="autoZero"/>
        <c:auto val="1"/>
        <c:lblAlgn val="ctr"/>
        <c:lblOffset val="100"/>
      </c:catAx>
      <c:valAx>
        <c:axId val="111993600"/>
        <c:scaling>
          <c:orientation val="minMax"/>
        </c:scaling>
        <c:axPos val="l"/>
        <c:majorGridlines/>
        <c:title>
          <c:tx>
            <c:rich>
              <a:bodyPr/>
              <a:lstStyle/>
              <a:p>
                <a:pPr>
                  <a:defRPr lang="en-US" sz="999" b="1" i="0" u="none" strike="noStrike" baseline="0">
                    <a:solidFill>
                      <a:srgbClr val="000000"/>
                    </a:solidFill>
                    <a:latin typeface="Calibri"/>
                    <a:ea typeface="Calibri"/>
                    <a:cs typeface="Calibri"/>
                  </a:defRPr>
                </a:pPr>
                <a:r>
                  <a:rPr lang="en-US"/>
                  <a:t>Half life time of oxidants with NBs</a:t>
                </a:r>
              </a:p>
            </c:rich>
          </c:tx>
          <c:layout>
            <c:manualLayout>
              <c:xMode val="edge"/>
              <c:yMode val="edge"/>
              <c:x val="1.1134205239270481E-2"/>
              <c:y val="9.8194452312167071E-2"/>
            </c:manualLayout>
          </c:layout>
        </c:title>
        <c:numFmt formatCode="0.00" sourceLinked="1"/>
        <c:majorTickMark val="none"/>
        <c:tickLblPos val="nextTo"/>
        <c:txPr>
          <a:bodyPr rot="0" vert="horz"/>
          <a:lstStyle/>
          <a:p>
            <a:pPr>
              <a:defRPr lang="en-US" sz="999" b="0" i="0" u="none" strike="noStrike" baseline="0">
                <a:solidFill>
                  <a:srgbClr val="000000"/>
                </a:solidFill>
                <a:latin typeface="Calibri"/>
                <a:ea typeface="Calibri"/>
                <a:cs typeface="Calibri"/>
              </a:defRPr>
            </a:pPr>
            <a:endParaRPr lang="el-GR"/>
          </a:p>
        </c:txPr>
        <c:crossAx val="111790720"/>
        <c:crosses val="autoZero"/>
        <c:crossBetween val="between"/>
      </c:valAx>
    </c:plotArea>
    <c:legend>
      <c:legendPos val="r"/>
      <c:txPr>
        <a:bodyPr/>
        <a:lstStyle/>
        <a:p>
          <a:pPr>
            <a:defRPr lang="en-US" sz="919" b="0" i="0" u="none" strike="noStrike" baseline="0">
              <a:solidFill>
                <a:srgbClr val="000000"/>
              </a:solidFill>
              <a:latin typeface="Calibri"/>
              <a:ea typeface="Calibri"/>
              <a:cs typeface="Calibri"/>
            </a:defRPr>
          </a:pPr>
          <a:endParaRPr lang="el-GR"/>
        </a:p>
      </c:txPr>
    </c:legend>
    <c:plotVisOnly val="1"/>
    <c:dispBlanksAs val="gap"/>
  </c:chart>
  <c:txPr>
    <a:bodyPr/>
    <a:lstStyle/>
    <a:p>
      <a:pPr>
        <a:defRPr sz="999" b="0" i="0" u="none" strike="noStrike" baseline="0">
          <a:solidFill>
            <a:srgbClr val="000000"/>
          </a:solidFill>
          <a:latin typeface="Calibri"/>
          <a:ea typeface="Calibri"/>
          <a:cs typeface="Calibri"/>
        </a:defRPr>
      </a:pPr>
      <a:endParaRPr lang="el-GR"/>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a:t>Chloride</a:t>
            </a:r>
            <a:r>
              <a:rPr lang="en-US" baseline="0"/>
              <a:t> </a:t>
            </a:r>
            <a:endParaRPr lang="el-GR"/>
          </a:p>
        </c:rich>
      </c:tx>
      <c:layout>
        <c:manualLayout>
          <c:xMode val="edge"/>
          <c:yMode val="edge"/>
          <c:x val="0.42581746031746126"/>
          <c:y val="3.9408962768542818E-2"/>
        </c:manualLayout>
      </c:layout>
      <c:overlay val="1"/>
    </c:title>
    <c:plotArea>
      <c:layout>
        <c:manualLayout>
          <c:layoutTarget val="inner"/>
          <c:xMode val="edge"/>
          <c:yMode val="edge"/>
          <c:x val="0.17337418725743009"/>
          <c:y val="0.17099621168043694"/>
          <c:w val="0.7600570413279838"/>
          <c:h val="0.63358683612824263"/>
        </c:manualLayout>
      </c:layout>
      <c:barChart>
        <c:barDir val="col"/>
        <c:grouping val="clustered"/>
        <c:ser>
          <c:idx val="0"/>
          <c:order val="0"/>
          <c:tx>
            <c:v>Sal 1.5</c:v>
          </c:tx>
          <c:spPr>
            <a:solidFill>
              <a:schemeClr val="accent3">
                <a:lumMod val="75000"/>
              </a:schemeClr>
            </a:solidFill>
          </c:spPr>
          <c:cat>
            <c:numRef>
              <c:f>Φύλλο4!$E$1:$E$3</c:f>
              <c:numCache>
                <c:formatCode>0.00E+00</c:formatCode>
                <c:ptCount val="3"/>
                <c:pt idx="0">
                  <c:v>10000000</c:v>
                </c:pt>
                <c:pt idx="1">
                  <c:v>1000000</c:v>
                </c:pt>
                <c:pt idx="2">
                  <c:v>100000</c:v>
                </c:pt>
              </c:numCache>
            </c:numRef>
          </c:cat>
          <c:val>
            <c:numRef>
              <c:f>Φύλλο4!$F$1:$F$3</c:f>
              <c:numCache>
                <c:formatCode>0.00%</c:formatCode>
                <c:ptCount val="3"/>
                <c:pt idx="0">
                  <c:v>0.26981086162336476</c:v>
                </c:pt>
                <c:pt idx="1">
                  <c:v>0.34258324361669135</c:v>
                </c:pt>
                <c:pt idx="2">
                  <c:v>0.65803618779448703</c:v>
                </c:pt>
              </c:numCache>
            </c:numRef>
          </c:val>
        </c:ser>
        <c:ser>
          <c:idx val="1"/>
          <c:order val="1"/>
          <c:tx>
            <c:v>Sal 4</c:v>
          </c:tx>
          <c:spPr>
            <a:solidFill>
              <a:schemeClr val="accent2"/>
            </a:solidFill>
          </c:spPr>
          <c:cat>
            <c:numRef>
              <c:f>Φύλλο4!$E$1:$E$3</c:f>
              <c:numCache>
                <c:formatCode>0.00E+00</c:formatCode>
                <c:ptCount val="3"/>
                <c:pt idx="0">
                  <c:v>10000000</c:v>
                </c:pt>
                <c:pt idx="1">
                  <c:v>1000000</c:v>
                </c:pt>
                <c:pt idx="2">
                  <c:v>100000</c:v>
                </c:pt>
              </c:numCache>
            </c:numRef>
          </c:cat>
          <c:val>
            <c:numRef>
              <c:f>Φύλλο4!$F$6:$F$8</c:f>
              <c:numCache>
                <c:formatCode>0.00%</c:formatCode>
                <c:ptCount val="3"/>
                <c:pt idx="0">
                  <c:v>0.29144862244161085</c:v>
                </c:pt>
                <c:pt idx="1">
                  <c:v>0.30146684878534707</c:v>
                </c:pt>
                <c:pt idx="2">
                  <c:v>0.4297634419942245</c:v>
                </c:pt>
              </c:numCache>
            </c:numRef>
          </c:val>
        </c:ser>
        <c:ser>
          <c:idx val="2"/>
          <c:order val="2"/>
          <c:tx>
            <c:v>Sal 8</c:v>
          </c:tx>
          <c:spPr>
            <a:solidFill>
              <a:srgbClr val="0070C0"/>
            </a:solidFill>
          </c:spPr>
          <c:val>
            <c:numRef>
              <c:f>Φύλλο4!$F$10:$F$12</c:f>
              <c:numCache>
                <c:formatCode>0.00%</c:formatCode>
                <c:ptCount val="3"/>
                <c:pt idx="0">
                  <c:v>0.24946656515956844</c:v>
                </c:pt>
                <c:pt idx="1">
                  <c:v>0.25168479380437153</c:v>
                </c:pt>
                <c:pt idx="2">
                  <c:v>0.27322219124384994</c:v>
                </c:pt>
              </c:numCache>
            </c:numRef>
          </c:val>
        </c:ser>
        <c:ser>
          <c:idx val="3"/>
          <c:order val="3"/>
          <c:tx>
            <c:v>Sal 15</c:v>
          </c:tx>
          <c:spPr>
            <a:solidFill>
              <a:srgbClr val="7030A0"/>
            </a:solidFill>
          </c:spPr>
          <c:val>
            <c:numRef>
              <c:f>Φύλλο4!$F$16:$F$18</c:f>
              <c:numCache>
                <c:formatCode>0.00%</c:formatCode>
                <c:ptCount val="3"/>
                <c:pt idx="0">
                  <c:v>0.23551154598252541</c:v>
                </c:pt>
                <c:pt idx="1">
                  <c:v>0.22855172353774073</c:v>
                </c:pt>
                <c:pt idx="2">
                  <c:v>0.2402017573357722</c:v>
                </c:pt>
              </c:numCache>
            </c:numRef>
          </c:val>
        </c:ser>
        <c:axId val="116562560"/>
        <c:axId val="121541376"/>
      </c:barChart>
      <c:catAx>
        <c:axId val="116562560"/>
        <c:scaling>
          <c:orientation val="minMax"/>
        </c:scaling>
        <c:axPos val="b"/>
        <c:title>
          <c:tx>
            <c:rich>
              <a:bodyPr/>
              <a:lstStyle/>
              <a:p>
                <a:pPr>
                  <a:defRPr lang="en-US"/>
                </a:pPr>
                <a:r>
                  <a:rPr lang="en-US"/>
                  <a:t>Bacterial Concentration (ppm)</a:t>
                </a:r>
                <a:endParaRPr lang="el-GR"/>
              </a:p>
            </c:rich>
          </c:tx>
          <c:layout>
            <c:manualLayout>
              <c:xMode val="edge"/>
              <c:yMode val="edge"/>
              <c:x val="0.37672621318810973"/>
              <c:y val="0.90978644910765316"/>
            </c:manualLayout>
          </c:layout>
        </c:title>
        <c:numFmt formatCode="0.00E+00" sourceLinked="1"/>
        <c:majorTickMark val="none"/>
        <c:tickLblPos val="nextTo"/>
        <c:txPr>
          <a:bodyPr/>
          <a:lstStyle/>
          <a:p>
            <a:pPr>
              <a:defRPr lang="en-US"/>
            </a:pPr>
            <a:endParaRPr lang="el-GR"/>
          </a:p>
        </c:txPr>
        <c:crossAx val="121541376"/>
        <c:crosses val="autoZero"/>
        <c:auto val="1"/>
        <c:lblAlgn val="ctr"/>
        <c:lblOffset val="100"/>
      </c:catAx>
      <c:valAx>
        <c:axId val="121541376"/>
        <c:scaling>
          <c:orientation val="minMax"/>
        </c:scaling>
        <c:axPos val="l"/>
        <c:majorGridlines/>
        <c:title>
          <c:tx>
            <c:rich>
              <a:bodyPr/>
              <a:lstStyle/>
              <a:p>
                <a:pPr>
                  <a:defRPr lang="en-US" sz="1050">
                    <a:latin typeface="+mn-lt"/>
                  </a:defRPr>
                </a:pPr>
                <a:r>
                  <a:rPr lang="en-US" sz="1050">
                    <a:latin typeface="+mn-lt"/>
                  </a:rPr>
                  <a:t>Removal (%)</a:t>
                </a:r>
                <a:endParaRPr lang="el-GR" sz="1050">
                  <a:latin typeface="+mn-lt"/>
                </a:endParaRPr>
              </a:p>
            </c:rich>
          </c:tx>
          <c:layout>
            <c:manualLayout>
              <c:xMode val="edge"/>
              <c:yMode val="edge"/>
              <c:x val="2.3678471909073042E-2"/>
              <c:y val="0.35671868602631585"/>
            </c:manualLayout>
          </c:layout>
        </c:title>
        <c:numFmt formatCode="0.00%" sourceLinked="1"/>
        <c:majorTickMark val="none"/>
        <c:tickLblPos val="nextTo"/>
        <c:txPr>
          <a:bodyPr/>
          <a:lstStyle/>
          <a:p>
            <a:pPr>
              <a:defRPr lang="en-US"/>
            </a:pPr>
            <a:endParaRPr lang="el-GR"/>
          </a:p>
        </c:txPr>
        <c:crossAx val="116562560"/>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n-US"/>
              <a:t>Bromide</a:t>
            </a:r>
          </a:p>
        </c:rich>
      </c:tx>
      <c:overlay val="1"/>
    </c:title>
    <c:plotArea>
      <c:layout>
        <c:manualLayout>
          <c:layoutTarget val="inner"/>
          <c:xMode val="edge"/>
          <c:yMode val="edge"/>
          <c:x val="0.19373962647732651"/>
          <c:y val="0.13999449736004338"/>
          <c:w val="0.68736925947840433"/>
          <c:h val="0.69526519667570685"/>
        </c:manualLayout>
      </c:layout>
      <c:barChart>
        <c:barDir val="col"/>
        <c:grouping val="clustered"/>
        <c:ser>
          <c:idx val="0"/>
          <c:order val="0"/>
          <c:tx>
            <c:v>Sal 1.5</c:v>
          </c:tx>
          <c:spPr>
            <a:solidFill>
              <a:schemeClr val="accent3">
                <a:lumMod val="75000"/>
              </a:schemeClr>
            </a:solidFill>
          </c:spPr>
          <c:cat>
            <c:numRef>
              <c:f>Φύλλο4!$E$1:$E$3</c:f>
              <c:numCache>
                <c:formatCode>0.00E+00</c:formatCode>
                <c:ptCount val="3"/>
                <c:pt idx="0">
                  <c:v>10000000</c:v>
                </c:pt>
                <c:pt idx="1">
                  <c:v>1000000</c:v>
                </c:pt>
                <c:pt idx="2">
                  <c:v>100000</c:v>
                </c:pt>
              </c:numCache>
            </c:numRef>
          </c:cat>
          <c:val>
            <c:numRef>
              <c:f>Φύλλο4!$H$1:$H$3</c:f>
              <c:numCache>
                <c:formatCode>0.00%</c:formatCode>
                <c:ptCount val="3"/>
                <c:pt idx="0">
                  <c:v>0.20128685351810091</c:v>
                </c:pt>
                <c:pt idx="1">
                  <c:v>0.23910690352090233</c:v>
                </c:pt>
                <c:pt idx="2">
                  <c:v>0.62945850869094377</c:v>
                </c:pt>
              </c:numCache>
            </c:numRef>
          </c:val>
        </c:ser>
        <c:ser>
          <c:idx val="1"/>
          <c:order val="1"/>
          <c:tx>
            <c:v>Sal 4</c:v>
          </c:tx>
          <c:spPr>
            <a:solidFill>
              <a:schemeClr val="accent2"/>
            </a:solidFill>
          </c:spPr>
          <c:cat>
            <c:numRef>
              <c:f>Φύλλο4!$E$1:$E$3</c:f>
              <c:numCache>
                <c:formatCode>0.00E+00</c:formatCode>
                <c:ptCount val="3"/>
                <c:pt idx="0">
                  <c:v>10000000</c:v>
                </c:pt>
                <c:pt idx="1">
                  <c:v>1000000</c:v>
                </c:pt>
                <c:pt idx="2">
                  <c:v>100000</c:v>
                </c:pt>
              </c:numCache>
            </c:numRef>
          </c:cat>
          <c:val>
            <c:numRef>
              <c:f>Φύλλο4!$H$6:$H$8</c:f>
              <c:numCache>
                <c:formatCode>0.00%</c:formatCode>
                <c:ptCount val="3"/>
                <c:pt idx="0">
                  <c:v>0.31166155770662701</c:v>
                </c:pt>
                <c:pt idx="1">
                  <c:v>0.27059504308052329</c:v>
                </c:pt>
                <c:pt idx="2">
                  <c:v>0.39138772471013766</c:v>
                </c:pt>
              </c:numCache>
            </c:numRef>
          </c:val>
        </c:ser>
        <c:ser>
          <c:idx val="2"/>
          <c:order val="2"/>
          <c:tx>
            <c:v>Sal 8</c:v>
          </c:tx>
          <c:spPr>
            <a:solidFill>
              <a:srgbClr val="0070C0"/>
            </a:solidFill>
          </c:spPr>
          <c:val>
            <c:numRef>
              <c:f>Φύλλο4!$H$10:$H$12</c:f>
              <c:numCache>
                <c:formatCode>0.00%</c:formatCode>
                <c:ptCount val="3"/>
                <c:pt idx="0">
                  <c:v>0.1995700080623489</c:v>
                </c:pt>
                <c:pt idx="1">
                  <c:v>0.26004082181718002</c:v>
                </c:pt>
                <c:pt idx="2">
                  <c:v>0.28541628265955238</c:v>
                </c:pt>
              </c:numCache>
            </c:numRef>
          </c:val>
        </c:ser>
        <c:ser>
          <c:idx val="3"/>
          <c:order val="3"/>
          <c:tx>
            <c:v>Sal 15</c:v>
          </c:tx>
          <c:spPr>
            <a:solidFill>
              <a:srgbClr val="7030A0"/>
            </a:solidFill>
          </c:spPr>
          <c:val>
            <c:numRef>
              <c:f>Φύλλο4!$H$16:$H$18</c:f>
              <c:numCache>
                <c:formatCode>0.00%</c:formatCode>
                <c:ptCount val="3"/>
                <c:pt idx="0">
                  <c:v>0.22037059887246044</c:v>
                </c:pt>
                <c:pt idx="1">
                  <c:v>0.31157367599191677</c:v>
                </c:pt>
                <c:pt idx="2">
                  <c:v>0.33608492193862893</c:v>
                </c:pt>
              </c:numCache>
            </c:numRef>
          </c:val>
        </c:ser>
        <c:axId val="121551872"/>
        <c:axId val="121566336"/>
      </c:barChart>
      <c:catAx>
        <c:axId val="121551872"/>
        <c:scaling>
          <c:orientation val="minMax"/>
        </c:scaling>
        <c:axPos val="b"/>
        <c:title>
          <c:tx>
            <c:rich>
              <a:bodyPr/>
              <a:lstStyle/>
              <a:p>
                <a:pPr>
                  <a:defRPr lang="en-US"/>
                </a:pPr>
                <a:r>
                  <a:rPr lang="en-US"/>
                  <a:t>Bacterial Concentration (ppm)</a:t>
                </a:r>
                <a:endParaRPr lang="el-GR"/>
              </a:p>
            </c:rich>
          </c:tx>
        </c:title>
        <c:numFmt formatCode="0.00E+00" sourceLinked="1"/>
        <c:majorTickMark val="none"/>
        <c:tickLblPos val="nextTo"/>
        <c:txPr>
          <a:bodyPr/>
          <a:lstStyle/>
          <a:p>
            <a:pPr>
              <a:defRPr lang="en-US"/>
            </a:pPr>
            <a:endParaRPr lang="el-GR"/>
          </a:p>
        </c:txPr>
        <c:crossAx val="121566336"/>
        <c:crosses val="autoZero"/>
        <c:auto val="1"/>
        <c:lblAlgn val="ctr"/>
        <c:lblOffset val="100"/>
      </c:catAx>
      <c:valAx>
        <c:axId val="121566336"/>
        <c:scaling>
          <c:orientation val="minMax"/>
        </c:scaling>
        <c:axPos val="l"/>
        <c:majorGridlines/>
        <c:title>
          <c:tx>
            <c:rich>
              <a:bodyPr/>
              <a:lstStyle/>
              <a:p>
                <a:pPr>
                  <a:defRPr lang="en-US" sz="1050">
                    <a:latin typeface="+mn-lt"/>
                  </a:defRPr>
                </a:pPr>
                <a:r>
                  <a:rPr lang="en-US" sz="1050">
                    <a:latin typeface="+mn-lt"/>
                  </a:rPr>
                  <a:t>Removal (%)</a:t>
                </a:r>
                <a:endParaRPr lang="el-GR" sz="1050">
                  <a:latin typeface="+mn-lt"/>
                </a:endParaRPr>
              </a:p>
            </c:rich>
          </c:tx>
        </c:title>
        <c:numFmt formatCode="0.00%" sourceLinked="1"/>
        <c:majorTickMark val="none"/>
        <c:tickLblPos val="nextTo"/>
        <c:txPr>
          <a:bodyPr/>
          <a:lstStyle/>
          <a:p>
            <a:pPr>
              <a:defRPr lang="en-US"/>
            </a:pPr>
            <a:endParaRPr lang="el-GR"/>
          </a:p>
        </c:txPr>
        <c:crossAx val="121551872"/>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399" b="0" i="1"/>
            </a:pPr>
            <a:r>
              <a:rPr lang="en-US" sz="1399" b="0" i="1"/>
              <a:t>Salinity</a:t>
            </a:r>
            <a:r>
              <a:rPr lang="en-US" sz="1399" b="0" i="1" baseline="0"/>
              <a:t> 3.8</a:t>
            </a:r>
            <a:endParaRPr lang="el-GR" sz="1400" b="0" i="1"/>
          </a:p>
        </c:rich>
      </c:tx>
    </c:title>
    <c:plotArea>
      <c:layout>
        <c:manualLayout>
          <c:layoutTarget val="inner"/>
          <c:xMode val="edge"/>
          <c:yMode val="edge"/>
          <c:x val="0.19087751531058431"/>
          <c:y val="0.17218759113444151"/>
          <c:w val="0.59581692913385409"/>
          <c:h val="0.61366105278507455"/>
        </c:manualLayout>
      </c:layout>
      <c:scatterChart>
        <c:scatterStyle val="smoothMarker"/>
        <c:ser>
          <c:idx val="1"/>
          <c:order val="0"/>
          <c:tx>
            <c:strRef>
              <c:f>'MBs All ozone'!$A$8</c:f>
              <c:strCache>
                <c:ptCount val="1"/>
                <c:pt idx="0">
                  <c:v>0.8</c:v>
                </c:pt>
              </c:strCache>
            </c:strRef>
          </c:tx>
          <c:spPr>
            <a:ln w="22202">
              <a:solidFill>
                <a:schemeClr val="accent2"/>
              </a:solidFill>
            </a:ln>
          </c:spPr>
          <c:marker>
            <c:symbol val="square"/>
            <c:size val="7"/>
            <c:spPr>
              <a:solidFill>
                <a:schemeClr val="accent2"/>
              </a:solidFill>
            </c:spPr>
          </c:marker>
          <c:errBars>
            <c:errDir val="y"/>
            <c:errBarType val="both"/>
            <c:errValType val="cust"/>
            <c:plus>
              <c:numRef>
                <c:f>'MBs All ozone'!$E$11:$E$15</c:f>
                <c:numCache>
                  <c:formatCode>General</c:formatCode>
                  <c:ptCount val="5"/>
                  <c:pt idx="0">
                    <c:v>0</c:v>
                  </c:pt>
                  <c:pt idx="1">
                    <c:v>0</c:v>
                  </c:pt>
                  <c:pt idx="2">
                    <c:v>2.0000000000000011E-2</c:v>
                  </c:pt>
                  <c:pt idx="3">
                    <c:v>1.0000000000000005E-2</c:v>
                  </c:pt>
                  <c:pt idx="4">
                    <c:v>0</c:v>
                  </c:pt>
                </c:numCache>
              </c:numRef>
            </c:plus>
            <c:minus>
              <c:numRef>
                <c:f>'MBs All ozone'!$E$12:$E$15</c:f>
                <c:numCache>
                  <c:formatCode>General</c:formatCode>
                  <c:ptCount val="4"/>
                  <c:pt idx="0">
                    <c:v>0</c:v>
                  </c:pt>
                  <c:pt idx="1">
                    <c:v>2.0000000000000011E-2</c:v>
                  </c:pt>
                  <c:pt idx="2">
                    <c:v>1.0000000000000005E-2</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ozone'!$D$22:$D$25</c:f>
              <c:numCache>
                <c:formatCode>0.00</c:formatCode>
                <c:ptCount val="4"/>
                <c:pt idx="0">
                  <c:v>1</c:v>
                </c:pt>
                <c:pt idx="1">
                  <c:v>0.41000000000000031</c:v>
                </c:pt>
                <c:pt idx="2">
                  <c:v>0.16</c:v>
                </c:pt>
                <c:pt idx="3">
                  <c:v>0.13</c:v>
                </c:pt>
              </c:numCache>
            </c:numRef>
          </c:yVal>
          <c:smooth val="1"/>
        </c:ser>
        <c:ser>
          <c:idx val="2"/>
          <c:order val="1"/>
          <c:tx>
            <c:strRef>
              <c:f>'MBs All ozone'!$G$8</c:f>
              <c:strCache>
                <c:ptCount val="1"/>
                <c:pt idx="0">
                  <c:v>1.1</c:v>
                </c:pt>
              </c:strCache>
            </c:strRef>
          </c:tx>
          <c:spPr>
            <a:ln w="22202"/>
          </c:spPr>
          <c:marker>
            <c:symbol val="triangle"/>
            <c:size val="8"/>
            <c:spPr>
              <a:gradFill>
                <a:gsLst>
                  <a:gs pos="85000">
                    <a:schemeClr val="accent3"/>
                  </a:gs>
                  <a:gs pos="100000">
                    <a:srgbClr val="C17278"/>
                  </a:gs>
                </a:gsLst>
                <a:lin ang="5400000" scaled="0"/>
              </a:gradFill>
            </c:spPr>
          </c:marker>
          <c:errBars>
            <c:errDir val="y"/>
            <c:errBarType val="both"/>
            <c:errValType val="cust"/>
            <c:plus>
              <c:numRef>
                <c:f>'MBs All ozone'!$E$22:$E$25</c:f>
                <c:numCache>
                  <c:formatCode>General</c:formatCode>
                  <c:ptCount val="4"/>
                  <c:pt idx="0">
                    <c:v>0</c:v>
                  </c:pt>
                  <c:pt idx="1">
                    <c:v>3.8746999999999997E-2</c:v>
                  </c:pt>
                  <c:pt idx="2">
                    <c:v>4.4840000000000114E-3</c:v>
                  </c:pt>
                  <c:pt idx="3">
                    <c:v>1.913000000000013E-3</c:v>
                  </c:pt>
                </c:numCache>
              </c:numRef>
            </c:plus>
            <c:minus>
              <c:numRef>
                <c:f>'MBs All ozone'!$E$22:$E$25</c:f>
                <c:numCache>
                  <c:formatCode>General</c:formatCode>
                  <c:ptCount val="4"/>
                  <c:pt idx="0">
                    <c:v>0</c:v>
                  </c:pt>
                  <c:pt idx="1">
                    <c:v>3.8746999999999997E-2</c:v>
                  </c:pt>
                  <c:pt idx="2">
                    <c:v>4.4840000000000114E-3</c:v>
                  </c:pt>
                  <c:pt idx="3">
                    <c:v>1.913000000000013E-3</c:v>
                  </c:pt>
                </c:numCache>
              </c:numRef>
            </c:minus>
          </c:errBars>
          <c:xVal>
            <c:numRef>
              <c:f>'MBs All ozone'!$B$2:$B$5</c:f>
              <c:numCache>
                <c:formatCode>General</c:formatCode>
                <c:ptCount val="4"/>
                <c:pt idx="0">
                  <c:v>0</c:v>
                </c:pt>
                <c:pt idx="1">
                  <c:v>1</c:v>
                </c:pt>
                <c:pt idx="2">
                  <c:v>5</c:v>
                </c:pt>
                <c:pt idx="3">
                  <c:v>10</c:v>
                </c:pt>
              </c:numCache>
            </c:numRef>
          </c:xVal>
          <c:yVal>
            <c:numRef>
              <c:f>'MBs All ozone'!$J$22:$J$25</c:f>
              <c:numCache>
                <c:formatCode>0.00</c:formatCode>
                <c:ptCount val="4"/>
                <c:pt idx="0">
                  <c:v>1</c:v>
                </c:pt>
                <c:pt idx="1">
                  <c:v>0.34634146341463617</c:v>
                </c:pt>
                <c:pt idx="2">
                  <c:v>0.13170731707317071</c:v>
                </c:pt>
                <c:pt idx="3">
                  <c:v>0.11707317073170793</c:v>
                </c:pt>
              </c:numCache>
            </c:numRef>
          </c:yVal>
          <c:smooth val="1"/>
        </c:ser>
        <c:ser>
          <c:idx val="3"/>
          <c:order val="2"/>
          <c:tx>
            <c:strRef>
              <c:f>'MBs All ozone'!$M$8</c:f>
              <c:strCache>
                <c:ptCount val="1"/>
                <c:pt idx="0">
                  <c:v>1.3</c:v>
                </c:pt>
              </c:strCache>
            </c:strRef>
          </c:tx>
          <c:spPr>
            <a:ln w="22202">
              <a:solidFill>
                <a:schemeClr val="accent6"/>
              </a:solidFill>
            </a:ln>
          </c:spPr>
          <c:marker>
            <c:symbol val="star"/>
            <c:size val="7"/>
            <c:spPr>
              <a:solidFill>
                <a:schemeClr val="accent6"/>
              </a:solidFill>
            </c:spPr>
          </c:marker>
          <c:xVal>
            <c:numRef>
              <c:f>'MBs All ozone'!$B$2:$B$5</c:f>
              <c:numCache>
                <c:formatCode>General</c:formatCode>
                <c:ptCount val="4"/>
                <c:pt idx="0">
                  <c:v>0</c:v>
                </c:pt>
                <c:pt idx="1">
                  <c:v>1</c:v>
                </c:pt>
                <c:pt idx="2">
                  <c:v>5</c:v>
                </c:pt>
                <c:pt idx="3">
                  <c:v>10</c:v>
                </c:pt>
              </c:numCache>
            </c:numRef>
          </c:xVal>
          <c:yVal>
            <c:numRef>
              <c:f>'MBs All ozone'!$P$22:$P$25</c:f>
              <c:numCache>
                <c:formatCode>0.00</c:formatCode>
                <c:ptCount val="4"/>
                <c:pt idx="0">
                  <c:v>1</c:v>
                </c:pt>
                <c:pt idx="1">
                  <c:v>0.38000000000000211</c:v>
                </c:pt>
                <c:pt idx="2">
                  <c:v>0.18000000000000024</c:v>
                </c:pt>
                <c:pt idx="3">
                  <c:v>0.16</c:v>
                </c:pt>
              </c:numCache>
            </c:numRef>
          </c:yVal>
          <c:smooth val="1"/>
        </c:ser>
        <c:ser>
          <c:idx val="4"/>
          <c:order val="3"/>
          <c:tx>
            <c:strRef>
              <c:f>'MBs All ozone'!$S$8</c:f>
              <c:strCache>
                <c:ptCount val="1"/>
                <c:pt idx="0">
                  <c:v>1.6</c:v>
                </c:pt>
              </c:strCache>
            </c:strRef>
          </c:tx>
          <c:marker>
            <c:symbol val="circle"/>
            <c:size val="8"/>
            <c:spPr>
              <a:gradFill>
                <a:gsLst>
                  <a:gs pos="85000">
                    <a:schemeClr val="tx2"/>
                  </a:gs>
                  <a:gs pos="100000">
                    <a:srgbClr val="C17278"/>
                  </a:gs>
                </a:gsLst>
                <a:lin ang="5400000" scaled="0"/>
              </a:gradFill>
            </c:spPr>
          </c:marker>
          <c:errBars>
            <c:errDir val="y"/>
            <c:errBarType val="both"/>
            <c:errValType val="cust"/>
            <c:plus>
              <c:numRef>
                <c:f>'MBs All ozone'!$E$42:$E$45</c:f>
                <c:numCache>
                  <c:formatCode>General</c:formatCode>
                  <c:ptCount val="4"/>
                  <c:pt idx="0">
                    <c:v>0</c:v>
                  </c:pt>
                  <c:pt idx="1">
                    <c:v>3.2890000000000237E-3</c:v>
                  </c:pt>
                  <c:pt idx="2">
                    <c:v>2.4660000000000012E-3</c:v>
                  </c:pt>
                  <c:pt idx="3">
                    <c:v>1.0688000000000001E-2</c:v>
                  </c:pt>
                </c:numCache>
              </c:numRef>
            </c:plus>
            <c:minus>
              <c:numRef>
                <c:f>'MBs All ozone'!$E$42:$E$45</c:f>
                <c:numCache>
                  <c:formatCode>General</c:formatCode>
                  <c:ptCount val="4"/>
                  <c:pt idx="0">
                    <c:v>0</c:v>
                  </c:pt>
                  <c:pt idx="1">
                    <c:v>3.2890000000000237E-3</c:v>
                  </c:pt>
                  <c:pt idx="2">
                    <c:v>2.4660000000000012E-3</c:v>
                  </c:pt>
                  <c:pt idx="3">
                    <c:v>1.0688000000000001E-2</c:v>
                  </c:pt>
                </c:numCache>
              </c:numRef>
            </c:minus>
          </c:errBars>
          <c:xVal>
            <c:numRef>
              <c:f>'MBs All ozone'!$B$2:$B$5</c:f>
              <c:numCache>
                <c:formatCode>General</c:formatCode>
                <c:ptCount val="4"/>
                <c:pt idx="0">
                  <c:v>0</c:v>
                </c:pt>
                <c:pt idx="1">
                  <c:v>1</c:v>
                </c:pt>
                <c:pt idx="2">
                  <c:v>5</c:v>
                </c:pt>
                <c:pt idx="3">
                  <c:v>10</c:v>
                </c:pt>
              </c:numCache>
            </c:numRef>
          </c:xVal>
          <c:yVal>
            <c:numRef>
              <c:f>'MBs All ozone'!$V$22:$V$25</c:f>
              <c:numCache>
                <c:formatCode>0.00</c:formatCode>
                <c:ptCount val="4"/>
                <c:pt idx="0">
                  <c:v>1</c:v>
                </c:pt>
                <c:pt idx="1">
                  <c:v>0.43902439024390577</c:v>
                </c:pt>
                <c:pt idx="2">
                  <c:v>0.16158536585365837</c:v>
                </c:pt>
                <c:pt idx="3">
                  <c:v>0.13109756097560968</c:v>
                </c:pt>
              </c:numCache>
            </c:numRef>
          </c:yVal>
          <c:smooth val="1"/>
        </c:ser>
        <c:axId val="104081280"/>
        <c:axId val="104170240"/>
      </c:scatterChart>
      <c:valAx>
        <c:axId val="104081280"/>
        <c:scaling>
          <c:orientation val="minMax"/>
          <c:max val="10"/>
        </c:scaling>
        <c:axPos val="b"/>
        <c:title>
          <c:tx>
            <c:rich>
              <a:bodyPr/>
              <a:lstStyle/>
              <a:p>
                <a:pPr>
                  <a:defRPr lang="en-US" sz="1399" b="1" i="0" u="none" strike="noStrike" baseline="0">
                    <a:solidFill>
                      <a:srgbClr val="000000"/>
                    </a:solidFill>
                    <a:latin typeface="Calibri"/>
                    <a:ea typeface="Calibri"/>
                    <a:cs typeface="Calibri"/>
                  </a:defRPr>
                </a:pPr>
                <a:r>
                  <a:rPr lang="en-US"/>
                  <a:t>Time (min)</a:t>
                </a:r>
              </a:p>
            </c:rich>
          </c:tx>
        </c:title>
        <c:numFmt formatCode="General" sourceLinked="1"/>
        <c:majorTickMark val="none"/>
        <c:tickLblPos val="nextTo"/>
        <c:txPr>
          <a:bodyPr rot="0" vert="horz"/>
          <a:lstStyle/>
          <a:p>
            <a:pPr>
              <a:defRPr lang="en-US" sz="999" b="0" i="0" u="none" strike="noStrike" baseline="0">
                <a:solidFill>
                  <a:srgbClr val="000000"/>
                </a:solidFill>
                <a:latin typeface="Calibri"/>
                <a:ea typeface="Calibri"/>
                <a:cs typeface="Calibri"/>
              </a:defRPr>
            </a:pPr>
            <a:endParaRPr lang="el-GR"/>
          </a:p>
        </c:txPr>
        <c:crossAx val="104170240"/>
        <c:crosses val="autoZero"/>
        <c:crossBetween val="midCat"/>
        <c:majorUnit val="5"/>
      </c:valAx>
      <c:valAx>
        <c:axId val="104170240"/>
        <c:scaling>
          <c:orientation val="minMax"/>
          <c:max val="1"/>
          <c:min val="0"/>
        </c:scaling>
        <c:axPos val="l"/>
        <c:majorGridlines/>
        <c:title>
          <c:tx>
            <c:rich>
              <a:bodyPr/>
              <a:lstStyle/>
              <a:p>
                <a:pPr>
                  <a:defRPr lang="en-US" sz="1399" b="1" i="0" u="none" strike="noStrike" baseline="0">
                    <a:solidFill>
                      <a:srgbClr val="000000"/>
                    </a:solidFill>
                    <a:latin typeface="Calibri"/>
                    <a:ea typeface="Calibri"/>
                    <a:cs typeface="Calibri"/>
                  </a:defRPr>
                </a:pPr>
                <a:r>
                  <a:rPr lang="en-US"/>
                  <a:t>Total Residual Oxidants C/Co</a:t>
                </a:r>
              </a:p>
            </c:rich>
          </c:tx>
          <c:layout>
            <c:manualLayout>
              <c:xMode val="edge"/>
              <c:yMode val="edge"/>
              <c:x val="3.888888888888889E-2"/>
              <c:y val="0.21330060213061602"/>
            </c:manualLayout>
          </c:layout>
        </c:title>
        <c:numFmt formatCode="0.00" sourceLinked="1"/>
        <c:majorTickMark val="none"/>
        <c:tickLblPos val="nextTo"/>
        <c:txPr>
          <a:bodyPr/>
          <a:lstStyle/>
          <a:p>
            <a:pPr>
              <a:defRPr lang="en-US"/>
            </a:pPr>
            <a:endParaRPr lang="el-GR"/>
          </a:p>
        </c:txPr>
        <c:crossAx val="104081280"/>
        <c:crosses val="autoZero"/>
        <c:crossBetween val="midCat"/>
      </c:valAx>
    </c:plotArea>
    <c:legend>
      <c:legendPos val="r"/>
      <c:txPr>
        <a:bodyPr/>
        <a:lstStyle/>
        <a:p>
          <a:pPr>
            <a:defRPr lang="en-US"/>
          </a:pPr>
          <a:endParaRPr lang="el-GR"/>
        </a:p>
      </c:txPr>
    </c:legend>
    <c:plotVisOnly val="1"/>
    <c:dispBlanksAs val="gap"/>
  </c:chart>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Salinity</a:t>
            </a:r>
            <a:r>
              <a:rPr lang="en-US" sz="1400" b="0" i="1" baseline="0"/>
              <a:t> 8.1</a:t>
            </a:r>
            <a:endParaRPr lang="el-GR" sz="1400" b="0" i="1"/>
          </a:p>
        </c:rich>
      </c:tx>
    </c:title>
    <c:plotArea>
      <c:layout>
        <c:manualLayout>
          <c:layoutTarget val="inner"/>
          <c:xMode val="edge"/>
          <c:yMode val="edge"/>
          <c:x val="0.18580781014540612"/>
          <c:y val="0.17218747656543062"/>
          <c:w val="0.59581692913385409"/>
          <c:h val="0.61366105278507455"/>
        </c:manualLayout>
      </c:layout>
      <c:scatterChart>
        <c:scatterStyle val="smoothMarker"/>
        <c:ser>
          <c:idx val="1"/>
          <c:order val="0"/>
          <c:tx>
            <c:strRef>
              <c:f>'MBs All ozone'!$A$8</c:f>
              <c:strCache>
                <c:ptCount val="1"/>
                <c:pt idx="0">
                  <c:v>0.8</c:v>
                </c:pt>
              </c:strCache>
            </c:strRef>
          </c:tx>
          <c:spPr>
            <a:ln w="22225">
              <a:solidFill>
                <a:schemeClr val="accent2"/>
              </a:solidFill>
            </a:ln>
          </c:spPr>
          <c:marker>
            <c:symbol val="square"/>
            <c:size val="8"/>
            <c:spPr>
              <a:solidFill>
                <a:schemeClr val="accent2"/>
              </a:solidFill>
            </c:spPr>
          </c:marker>
          <c:errBars>
            <c:errDir val="y"/>
            <c:errBarType val="both"/>
            <c:errValType val="cust"/>
            <c:plus>
              <c:numRef>
                <c:f>'MBs All ozone'!$E$11:$E$15</c:f>
                <c:numCache>
                  <c:formatCode>General</c:formatCode>
                  <c:ptCount val="5"/>
                  <c:pt idx="0">
                    <c:v>0</c:v>
                  </c:pt>
                  <c:pt idx="1">
                    <c:v>0</c:v>
                  </c:pt>
                  <c:pt idx="2">
                    <c:v>2.0000000000000011E-2</c:v>
                  </c:pt>
                  <c:pt idx="3">
                    <c:v>1.0000000000000005E-2</c:v>
                  </c:pt>
                  <c:pt idx="4">
                    <c:v>0</c:v>
                  </c:pt>
                </c:numCache>
              </c:numRef>
            </c:plus>
            <c:minus>
              <c:numRef>
                <c:f>'MBs All ozone'!$E$12:$E$15</c:f>
                <c:numCache>
                  <c:formatCode>General</c:formatCode>
                  <c:ptCount val="4"/>
                  <c:pt idx="0">
                    <c:v>0</c:v>
                  </c:pt>
                  <c:pt idx="1">
                    <c:v>2.0000000000000011E-2</c:v>
                  </c:pt>
                  <c:pt idx="2">
                    <c:v>1.0000000000000005E-2</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ozone'!$D$32:$D$35</c:f>
              <c:numCache>
                <c:formatCode>0.00</c:formatCode>
                <c:ptCount val="4"/>
                <c:pt idx="0">
                  <c:v>1</c:v>
                </c:pt>
                <c:pt idx="1">
                  <c:v>0.18000000000000024</c:v>
                </c:pt>
                <c:pt idx="2">
                  <c:v>0.13</c:v>
                </c:pt>
                <c:pt idx="3">
                  <c:v>0.13</c:v>
                </c:pt>
              </c:numCache>
            </c:numRef>
          </c:yVal>
          <c:smooth val="1"/>
        </c:ser>
        <c:ser>
          <c:idx val="2"/>
          <c:order val="1"/>
          <c:tx>
            <c:strRef>
              <c:f>'MBs All ozone'!$G$8</c:f>
              <c:strCache>
                <c:ptCount val="1"/>
                <c:pt idx="0">
                  <c:v>1.1</c:v>
                </c:pt>
              </c:strCache>
            </c:strRef>
          </c:tx>
          <c:spPr>
            <a:ln w="22225"/>
          </c:spPr>
          <c:marker>
            <c:symbol val="triangle"/>
            <c:size val="9"/>
            <c:spPr>
              <a:gradFill>
                <a:gsLst>
                  <a:gs pos="85000">
                    <a:schemeClr val="accent3"/>
                  </a:gs>
                  <a:gs pos="100000">
                    <a:srgbClr val="C17278"/>
                  </a:gs>
                </a:gsLst>
                <a:lin ang="5400000" scaled="0"/>
              </a:gradFill>
            </c:spPr>
          </c:marker>
          <c:errBars>
            <c:errDir val="y"/>
            <c:errBarType val="both"/>
            <c:errValType val="cust"/>
            <c:plus>
              <c:numRef>
                <c:f>'MBs All ozone'!$E$22:$E$25</c:f>
                <c:numCache>
                  <c:formatCode>General</c:formatCode>
                  <c:ptCount val="4"/>
                  <c:pt idx="0">
                    <c:v>0</c:v>
                  </c:pt>
                  <c:pt idx="1">
                    <c:v>3.8746999999999997E-2</c:v>
                  </c:pt>
                  <c:pt idx="2">
                    <c:v>4.4840000000000114E-3</c:v>
                  </c:pt>
                  <c:pt idx="3">
                    <c:v>1.913000000000013E-3</c:v>
                  </c:pt>
                </c:numCache>
              </c:numRef>
            </c:plus>
            <c:minus>
              <c:numRef>
                <c:f>'MBs All ozone'!$E$22:$E$25</c:f>
                <c:numCache>
                  <c:formatCode>General</c:formatCode>
                  <c:ptCount val="4"/>
                  <c:pt idx="0">
                    <c:v>0</c:v>
                  </c:pt>
                  <c:pt idx="1">
                    <c:v>3.8746999999999997E-2</c:v>
                  </c:pt>
                  <c:pt idx="2">
                    <c:v>4.4840000000000114E-3</c:v>
                  </c:pt>
                  <c:pt idx="3">
                    <c:v>1.913000000000013E-3</c:v>
                  </c:pt>
                </c:numCache>
              </c:numRef>
            </c:minus>
          </c:errBars>
          <c:xVal>
            <c:numRef>
              <c:f>'MBs All ozone'!$B$2:$B$5</c:f>
              <c:numCache>
                <c:formatCode>General</c:formatCode>
                <c:ptCount val="4"/>
                <c:pt idx="0">
                  <c:v>0</c:v>
                </c:pt>
                <c:pt idx="1">
                  <c:v>1</c:v>
                </c:pt>
                <c:pt idx="2">
                  <c:v>5</c:v>
                </c:pt>
                <c:pt idx="3">
                  <c:v>10</c:v>
                </c:pt>
              </c:numCache>
            </c:numRef>
          </c:xVal>
          <c:yVal>
            <c:numRef>
              <c:f>'MBs All ozone'!$J$32:$J$35</c:f>
              <c:numCache>
                <c:formatCode>0.00</c:formatCode>
                <c:ptCount val="4"/>
                <c:pt idx="0">
                  <c:v>1</c:v>
                </c:pt>
                <c:pt idx="1">
                  <c:v>0.22807017543859637</c:v>
                </c:pt>
                <c:pt idx="2">
                  <c:v>0.15350877192982454</c:v>
                </c:pt>
                <c:pt idx="3">
                  <c:v>0.1578947368421072</c:v>
                </c:pt>
              </c:numCache>
            </c:numRef>
          </c:yVal>
          <c:smooth val="1"/>
        </c:ser>
        <c:ser>
          <c:idx val="3"/>
          <c:order val="2"/>
          <c:tx>
            <c:strRef>
              <c:f>'MBs All ozone'!$M$8</c:f>
              <c:strCache>
                <c:ptCount val="1"/>
                <c:pt idx="0">
                  <c:v>1.3</c:v>
                </c:pt>
              </c:strCache>
            </c:strRef>
          </c:tx>
          <c:spPr>
            <a:ln w="22225">
              <a:solidFill>
                <a:schemeClr val="accent6"/>
              </a:solidFill>
            </a:ln>
          </c:spPr>
          <c:marker>
            <c:symbol val="star"/>
            <c:size val="8"/>
            <c:spPr>
              <a:solidFill>
                <a:schemeClr val="accent6"/>
              </a:solidFill>
            </c:spPr>
          </c:marker>
          <c:xVal>
            <c:numRef>
              <c:f>'MBs All ozone'!$B$2:$B$5</c:f>
              <c:numCache>
                <c:formatCode>General</c:formatCode>
                <c:ptCount val="4"/>
                <c:pt idx="0">
                  <c:v>0</c:v>
                </c:pt>
                <c:pt idx="1">
                  <c:v>1</c:v>
                </c:pt>
                <c:pt idx="2">
                  <c:v>5</c:v>
                </c:pt>
                <c:pt idx="3">
                  <c:v>10</c:v>
                </c:pt>
              </c:numCache>
            </c:numRef>
          </c:xVal>
          <c:yVal>
            <c:numRef>
              <c:f>'MBs All ozone'!$P$32:$P$35</c:f>
              <c:numCache>
                <c:formatCode>0.00</c:formatCode>
                <c:ptCount val="4"/>
                <c:pt idx="0">
                  <c:v>1</c:v>
                </c:pt>
                <c:pt idx="1">
                  <c:v>0.24000000000000021</c:v>
                </c:pt>
                <c:pt idx="2">
                  <c:v>0.18000000000000024</c:v>
                </c:pt>
                <c:pt idx="3">
                  <c:v>0.18000000000000024</c:v>
                </c:pt>
              </c:numCache>
            </c:numRef>
          </c:yVal>
          <c:smooth val="1"/>
        </c:ser>
        <c:ser>
          <c:idx val="4"/>
          <c:order val="3"/>
          <c:tx>
            <c:strRef>
              <c:f>'MBs All ozone'!$S$8</c:f>
              <c:strCache>
                <c:ptCount val="1"/>
                <c:pt idx="0">
                  <c:v>1.6</c:v>
                </c:pt>
              </c:strCache>
            </c:strRef>
          </c:tx>
          <c:marker>
            <c:symbol val="circle"/>
            <c:size val="9"/>
            <c:spPr>
              <a:gradFill>
                <a:gsLst>
                  <a:gs pos="85000">
                    <a:schemeClr val="tx2"/>
                  </a:gs>
                  <a:gs pos="100000">
                    <a:srgbClr val="C17278"/>
                  </a:gs>
                </a:gsLst>
                <a:lin ang="5400000" scaled="0"/>
              </a:gradFill>
            </c:spPr>
          </c:marker>
          <c:errBars>
            <c:errDir val="y"/>
            <c:errBarType val="both"/>
            <c:errValType val="cust"/>
            <c:plus>
              <c:numRef>
                <c:f>'MBs All ozone'!$E$42:$E$45</c:f>
                <c:numCache>
                  <c:formatCode>General</c:formatCode>
                  <c:ptCount val="4"/>
                  <c:pt idx="0">
                    <c:v>0</c:v>
                  </c:pt>
                  <c:pt idx="1">
                    <c:v>3.2890000000000237E-3</c:v>
                  </c:pt>
                  <c:pt idx="2">
                    <c:v>2.4660000000000012E-3</c:v>
                  </c:pt>
                  <c:pt idx="3">
                    <c:v>1.0688000000000001E-2</c:v>
                  </c:pt>
                </c:numCache>
              </c:numRef>
            </c:plus>
            <c:minus>
              <c:numRef>
                <c:f>'MBs All ozone'!$E$42:$E$45</c:f>
                <c:numCache>
                  <c:formatCode>General</c:formatCode>
                  <c:ptCount val="4"/>
                  <c:pt idx="0">
                    <c:v>0</c:v>
                  </c:pt>
                  <c:pt idx="1">
                    <c:v>3.2890000000000237E-3</c:v>
                  </c:pt>
                  <c:pt idx="2">
                    <c:v>2.4660000000000012E-3</c:v>
                  </c:pt>
                  <c:pt idx="3">
                    <c:v>1.0688000000000001E-2</c:v>
                  </c:pt>
                </c:numCache>
              </c:numRef>
            </c:minus>
          </c:errBars>
          <c:xVal>
            <c:numRef>
              <c:f>'MBs All ozone'!$B$2:$B$5</c:f>
              <c:numCache>
                <c:formatCode>General</c:formatCode>
                <c:ptCount val="4"/>
                <c:pt idx="0">
                  <c:v>0</c:v>
                </c:pt>
                <c:pt idx="1">
                  <c:v>1</c:v>
                </c:pt>
                <c:pt idx="2">
                  <c:v>5</c:v>
                </c:pt>
                <c:pt idx="3">
                  <c:v>10</c:v>
                </c:pt>
              </c:numCache>
            </c:numRef>
          </c:xVal>
          <c:yVal>
            <c:numRef>
              <c:f>'MBs All ozone'!$V$32:$V$35</c:f>
              <c:numCache>
                <c:formatCode>0.00</c:formatCode>
                <c:ptCount val="4"/>
                <c:pt idx="0">
                  <c:v>1</c:v>
                </c:pt>
                <c:pt idx="1">
                  <c:v>0.24583333333333462</c:v>
                </c:pt>
                <c:pt idx="2">
                  <c:v>0.14583333333333448</c:v>
                </c:pt>
                <c:pt idx="3">
                  <c:v>0.13958333333333436</c:v>
                </c:pt>
              </c:numCache>
            </c:numRef>
          </c:yVal>
          <c:smooth val="1"/>
        </c:ser>
        <c:axId val="108404736"/>
        <c:axId val="108406656"/>
      </c:scatterChart>
      <c:valAx>
        <c:axId val="108404736"/>
        <c:scaling>
          <c:orientation val="minMax"/>
          <c:max val="10"/>
        </c:scaling>
        <c:axPos val="b"/>
        <c:title>
          <c:tx>
            <c:rich>
              <a:bodyPr/>
              <a:lstStyle/>
              <a:p>
                <a:pPr>
                  <a:defRPr lang="en-US" sz="1400"/>
                </a:pPr>
                <a:r>
                  <a:rPr lang="en-US" sz="1400"/>
                  <a:t>Time (min)</a:t>
                </a:r>
                <a:endParaRPr lang="el-GR" sz="1400"/>
              </a:p>
            </c:rich>
          </c:tx>
        </c:title>
        <c:numFmt formatCode="General" sourceLinked="1"/>
        <c:majorTickMark val="none"/>
        <c:tickLblPos val="nextTo"/>
        <c:txPr>
          <a:bodyPr/>
          <a:lstStyle/>
          <a:p>
            <a:pPr>
              <a:defRPr lang="en-US"/>
            </a:pPr>
            <a:endParaRPr lang="el-GR"/>
          </a:p>
        </c:txPr>
        <c:crossAx val="108406656"/>
        <c:crosses val="autoZero"/>
        <c:crossBetween val="midCat"/>
        <c:majorUnit val="5"/>
      </c:valAx>
      <c:valAx>
        <c:axId val="108406656"/>
        <c:scaling>
          <c:orientation val="minMax"/>
          <c:max val="1"/>
          <c:min val="0"/>
        </c:scaling>
        <c:axPos val="l"/>
        <c:majorGridlines/>
        <c:title>
          <c:tx>
            <c:rich>
              <a:bodyPr/>
              <a:lstStyle/>
              <a:p>
                <a:pPr>
                  <a:defRPr lang="en-US" sz="1400"/>
                </a:pPr>
                <a:r>
                  <a:rPr lang="en-US" sz="1400"/>
                  <a:t>Total</a:t>
                </a:r>
                <a:r>
                  <a:rPr lang="en-US" sz="1400" baseline="0"/>
                  <a:t> Residual Oxidants C/Co</a:t>
                </a:r>
                <a:endParaRPr lang="el-GR" sz="1400"/>
              </a:p>
            </c:rich>
          </c:tx>
          <c:layout>
            <c:manualLayout>
              <c:xMode val="edge"/>
              <c:yMode val="edge"/>
              <c:x val="3.888888888888889E-2"/>
              <c:y val="0.21330052493438317"/>
            </c:manualLayout>
          </c:layout>
        </c:title>
        <c:numFmt formatCode="0.00" sourceLinked="1"/>
        <c:majorTickMark val="none"/>
        <c:tickLblPos val="nextTo"/>
        <c:txPr>
          <a:bodyPr/>
          <a:lstStyle/>
          <a:p>
            <a:pPr>
              <a:defRPr lang="en-US"/>
            </a:pPr>
            <a:endParaRPr lang="el-GR"/>
          </a:p>
        </c:txPr>
        <c:crossAx val="108404736"/>
        <c:crosses val="autoZero"/>
        <c:crossBetween val="midCat"/>
      </c:valAx>
    </c:plotArea>
    <c:legend>
      <c:legendPos val="r"/>
      <c:txPr>
        <a:bodyPr/>
        <a:lstStyle/>
        <a:p>
          <a:pPr>
            <a:defRPr lang="en-US"/>
          </a:pPr>
          <a:endParaRPr lang="el-GR"/>
        </a:p>
      </c:txPr>
    </c:legend>
    <c:plotVisOnly val="1"/>
    <c:dispBlanksAs val="gap"/>
  </c:chart>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Salinity</a:t>
            </a:r>
            <a:r>
              <a:rPr lang="en-US" sz="1400" b="0" i="1" baseline="0"/>
              <a:t> 15</a:t>
            </a:r>
            <a:endParaRPr lang="el-GR" sz="1400" b="0" i="1"/>
          </a:p>
        </c:rich>
      </c:tx>
    </c:title>
    <c:plotArea>
      <c:layout>
        <c:manualLayout>
          <c:layoutTarget val="inner"/>
          <c:xMode val="edge"/>
          <c:yMode val="edge"/>
          <c:x val="0.18580781014540612"/>
          <c:y val="0.17218747656543062"/>
          <c:w val="0.59581692913385409"/>
          <c:h val="0.61366105278507455"/>
        </c:manualLayout>
      </c:layout>
      <c:scatterChart>
        <c:scatterStyle val="smoothMarker"/>
        <c:ser>
          <c:idx val="1"/>
          <c:order val="0"/>
          <c:tx>
            <c:strRef>
              <c:f>'MBs All ozone'!$A$8</c:f>
              <c:strCache>
                <c:ptCount val="1"/>
                <c:pt idx="0">
                  <c:v>0.8</c:v>
                </c:pt>
              </c:strCache>
            </c:strRef>
          </c:tx>
          <c:spPr>
            <a:ln w="22225">
              <a:solidFill>
                <a:schemeClr val="accent2"/>
              </a:solidFill>
            </a:ln>
          </c:spPr>
          <c:marker>
            <c:symbol val="square"/>
            <c:size val="8"/>
            <c:spPr>
              <a:solidFill>
                <a:schemeClr val="accent2"/>
              </a:solidFill>
            </c:spPr>
          </c:marker>
          <c:errBars>
            <c:errDir val="y"/>
            <c:errBarType val="both"/>
            <c:errValType val="cust"/>
            <c:plus>
              <c:numRef>
                <c:f>'MBs All ozone'!$E$11:$E$15</c:f>
                <c:numCache>
                  <c:formatCode>General</c:formatCode>
                  <c:ptCount val="5"/>
                  <c:pt idx="0">
                    <c:v>0</c:v>
                  </c:pt>
                  <c:pt idx="1">
                    <c:v>0</c:v>
                  </c:pt>
                  <c:pt idx="2">
                    <c:v>2.0000000000000011E-2</c:v>
                  </c:pt>
                  <c:pt idx="3">
                    <c:v>1.0000000000000005E-2</c:v>
                  </c:pt>
                  <c:pt idx="4">
                    <c:v>0</c:v>
                  </c:pt>
                </c:numCache>
              </c:numRef>
            </c:plus>
            <c:minus>
              <c:numRef>
                <c:f>'MBs All ozone'!$E$12:$E$15</c:f>
                <c:numCache>
                  <c:formatCode>General</c:formatCode>
                  <c:ptCount val="4"/>
                  <c:pt idx="0">
                    <c:v>0</c:v>
                  </c:pt>
                  <c:pt idx="1">
                    <c:v>2.0000000000000011E-2</c:v>
                  </c:pt>
                  <c:pt idx="2">
                    <c:v>1.0000000000000005E-2</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ozone'!$D$42:$D$45</c:f>
              <c:numCache>
                <c:formatCode>0.00</c:formatCode>
                <c:ptCount val="4"/>
                <c:pt idx="0">
                  <c:v>1</c:v>
                </c:pt>
                <c:pt idx="1">
                  <c:v>0.18000000000000024</c:v>
                </c:pt>
                <c:pt idx="2">
                  <c:v>0.17</c:v>
                </c:pt>
                <c:pt idx="3">
                  <c:v>0.17</c:v>
                </c:pt>
              </c:numCache>
            </c:numRef>
          </c:yVal>
          <c:smooth val="1"/>
        </c:ser>
        <c:ser>
          <c:idx val="2"/>
          <c:order val="1"/>
          <c:tx>
            <c:strRef>
              <c:f>'MBs All ozone'!$G$8</c:f>
              <c:strCache>
                <c:ptCount val="1"/>
                <c:pt idx="0">
                  <c:v>1.1</c:v>
                </c:pt>
              </c:strCache>
            </c:strRef>
          </c:tx>
          <c:spPr>
            <a:ln w="22225"/>
          </c:spPr>
          <c:marker>
            <c:symbol val="triangle"/>
            <c:size val="9"/>
            <c:spPr>
              <a:gradFill>
                <a:gsLst>
                  <a:gs pos="85000">
                    <a:schemeClr val="accent3"/>
                  </a:gs>
                  <a:gs pos="100000">
                    <a:srgbClr val="C17278"/>
                  </a:gs>
                </a:gsLst>
                <a:lin ang="5400000" scaled="0"/>
              </a:gradFill>
            </c:spPr>
          </c:marker>
          <c:errBars>
            <c:errDir val="y"/>
            <c:errBarType val="both"/>
            <c:errValType val="cust"/>
            <c:plus>
              <c:numRef>
                <c:f>'MBs All ozone'!$E$22:$E$25</c:f>
                <c:numCache>
                  <c:formatCode>General</c:formatCode>
                  <c:ptCount val="4"/>
                  <c:pt idx="0">
                    <c:v>0</c:v>
                  </c:pt>
                  <c:pt idx="1">
                    <c:v>3.8746999999999997E-2</c:v>
                  </c:pt>
                  <c:pt idx="2">
                    <c:v>4.4840000000000114E-3</c:v>
                  </c:pt>
                  <c:pt idx="3">
                    <c:v>1.913000000000013E-3</c:v>
                  </c:pt>
                </c:numCache>
              </c:numRef>
            </c:plus>
            <c:minus>
              <c:numRef>
                <c:f>'MBs All ozone'!$E$22:$E$25</c:f>
                <c:numCache>
                  <c:formatCode>General</c:formatCode>
                  <c:ptCount val="4"/>
                  <c:pt idx="0">
                    <c:v>0</c:v>
                  </c:pt>
                  <c:pt idx="1">
                    <c:v>3.8746999999999997E-2</c:v>
                  </c:pt>
                  <c:pt idx="2">
                    <c:v>4.4840000000000114E-3</c:v>
                  </c:pt>
                  <c:pt idx="3">
                    <c:v>1.913000000000013E-3</c:v>
                  </c:pt>
                </c:numCache>
              </c:numRef>
            </c:minus>
          </c:errBars>
          <c:xVal>
            <c:numRef>
              <c:f>'MBs All ozone'!$B$2:$B$5</c:f>
              <c:numCache>
                <c:formatCode>General</c:formatCode>
                <c:ptCount val="4"/>
                <c:pt idx="0">
                  <c:v>0</c:v>
                </c:pt>
                <c:pt idx="1">
                  <c:v>1</c:v>
                </c:pt>
                <c:pt idx="2">
                  <c:v>5</c:v>
                </c:pt>
                <c:pt idx="3">
                  <c:v>10</c:v>
                </c:pt>
              </c:numCache>
            </c:numRef>
          </c:xVal>
          <c:yVal>
            <c:numRef>
              <c:f>'MBs All ozone'!$J$32:$J$35</c:f>
              <c:numCache>
                <c:formatCode>0.00</c:formatCode>
                <c:ptCount val="4"/>
                <c:pt idx="0">
                  <c:v>1</c:v>
                </c:pt>
                <c:pt idx="1">
                  <c:v>0.22807017543859637</c:v>
                </c:pt>
                <c:pt idx="2">
                  <c:v>0.15350877192982454</c:v>
                </c:pt>
                <c:pt idx="3">
                  <c:v>0.1578947368421072</c:v>
                </c:pt>
              </c:numCache>
            </c:numRef>
          </c:yVal>
          <c:smooth val="1"/>
        </c:ser>
        <c:ser>
          <c:idx val="3"/>
          <c:order val="2"/>
          <c:tx>
            <c:strRef>
              <c:f>'MBs All ozone'!$M$8</c:f>
              <c:strCache>
                <c:ptCount val="1"/>
                <c:pt idx="0">
                  <c:v>1.3</c:v>
                </c:pt>
              </c:strCache>
            </c:strRef>
          </c:tx>
          <c:spPr>
            <a:ln w="22225">
              <a:solidFill>
                <a:schemeClr val="accent6"/>
              </a:solidFill>
            </a:ln>
          </c:spPr>
          <c:marker>
            <c:symbol val="star"/>
            <c:size val="8"/>
            <c:spPr>
              <a:solidFill>
                <a:schemeClr val="accent6"/>
              </a:solidFill>
            </c:spPr>
          </c:marker>
          <c:xVal>
            <c:numRef>
              <c:f>'MBs All ozone'!$B$2:$B$5</c:f>
              <c:numCache>
                <c:formatCode>General</c:formatCode>
                <c:ptCount val="4"/>
                <c:pt idx="0">
                  <c:v>0</c:v>
                </c:pt>
                <c:pt idx="1">
                  <c:v>1</c:v>
                </c:pt>
                <c:pt idx="2">
                  <c:v>5</c:v>
                </c:pt>
                <c:pt idx="3">
                  <c:v>10</c:v>
                </c:pt>
              </c:numCache>
            </c:numRef>
          </c:xVal>
          <c:yVal>
            <c:numRef>
              <c:f>'MBs All ozone'!$P$32:$P$35</c:f>
              <c:numCache>
                <c:formatCode>0.00</c:formatCode>
                <c:ptCount val="4"/>
                <c:pt idx="0">
                  <c:v>1</c:v>
                </c:pt>
                <c:pt idx="1">
                  <c:v>0.24000000000000021</c:v>
                </c:pt>
                <c:pt idx="2">
                  <c:v>0.18000000000000024</c:v>
                </c:pt>
                <c:pt idx="3">
                  <c:v>0.18000000000000024</c:v>
                </c:pt>
              </c:numCache>
            </c:numRef>
          </c:yVal>
          <c:smooth val="1"/>
        </c:ser>
        <c:ser>
          <c:idx val="4"/>
          <c:order val="3"/>
          <c:tx>
            <c:strRef>
              <c:f>'MBs All ozone'!$S$8</c:f>
              <c:strCache>
                <c:ptCount val="1"/>
                <c:pt idx="0">
                  <c:v>1.6</c:v>
                </c:pt>
              </c:strCache>
            </c:strRef>
          </c:tx>
          <c:marker>
            <c:symbol val="circle"/>
            <c:size val="9"/>
            <c:spPr>
              <a:gradFill>
                <a:gsLst>
                  <a:gs pos="85000">
                    <a:schemeClr val="tx2"/>
                  </a:gs>
                  <a:gs pos="100000">
                    <a:srgbClr val="C17278"/>
                  </a:gs>
                </a:gsLst>
                <a:lin ang="5400000" scaled="0"/>
              </a:gradFill>
            </c:spPr>
          </c:marker>
          <c:errBars>
            <c:errDir val="y"/>
            <c:errBarType val="both"/>
            <c:errValType val="cust"/>
            <c:plus>
              <c:numRef>
                <c:f>'MBs All ozone'!$E$42:$E$45</c:f>
                <c:numCache>
                  <c:formatCode>General</c:formatCode>
                  <c:ptCount val="4"/>
                  <c:pt idx="0">
                    <c:v>0</c:v>
                  </c:pt>
                  <c:pt idx="1">
                    <c:v>3.2890000000000237E-3</c:v>
                  </c:pt>
                  <c:pt idx="2">
                    <c:v>2.4660000000000012E-3</c:v>
                  </c:pt>
                  <c:pt idx="3">
                    <c:v>1.0688000000000001E-2</c:v>
                  </c:pt>
                </c:numCache>
              </c:numRef>
            </c:plus>
            <c:minus>
              <c:numRef>
                <c:f>'MBs All ozone'!$E$42:$E$45</c:f>
                <c:numCache>
                  <c:formatCode>General</c:formatCode>
                  <c:ptCount val="4"/>
                  <c:pt idx="0">
                    <c:v>0</c:v>
                  </c:pt>
                  <c:pt idx="1">
                    <c:v>3.2890000000000237E-3</c:v>
                  </c:pt>
                  <c:pt idx="2">
                    <c:v>2.4660000000000012E-3</c:v>
                  </c:pt>
                  <c:pt idx="3">
                    <c:v>1.0688000000000001E-2</c:v>
                  </c:pt>
                </c:numCache>
              </c:numRef>
            </c:minus>
          </c:errBars>
          <c:xVal>
            <c:numRef>
              <c:f>'MBs All ozone'!$B$2:$B$5</c:f>
              <c:numCache>
                <c:formatCode>General</c:formatCode>
                <c:ptCount val="4"/>
                <c:pt idx="0">
                  <c:v>0</c:v>
                </c:pt>
                <c:pt idx="1">
                  <c:v>1</c:v>
                </c:pt>
                <c:pt idx="2">
                  <c:v>5</c:v>
                </c:pt>
                <c:pt idx="3">
                  <c:v>10</c:v>
                </c:pt>
              </c:numCache>
            </c:numRef>
          </c:xVal>
          <c:yVal>
            <c:numRef>
              <c:f>'MBs All ozone'!$V$32:$V$35</c:f>
              <c:numCache>
                <c:formatCode>0.00</c:formatCode>
                <c:ptCount val="4"/>
                <c:pt idx="0">
                  <c:v>1</c:v>
                </c:pt>
                <c:pt idx="1">
                  <c:v>0.24583333333333462</c:v>
                </c:pt>
                <c:pt idx="2">
                  <c:v>0.14583333333333448</c:v>
                </c:pt>
                <c:pt idx="3">
                  <c:v>0.13958333333333436</c:v>
                </c:pt>
              </c:numCache>
            </c:numRef>
          </c:yVal>
          <c:smooth val="1"/>
        </c:ser>
        <c:axId val="108484864"/>
        <c:axId val="108487424"/>
      </c:scatterChart>
      <c:valAx>
        <c:axId val="108484864"/>
        <c:scaling>
          <c:orientation val="minMax"/>
          <c:max val="10"/>
        </c:scaling>
        <c:axPos val="b"/>
        <c:title>
          <c:tx>
            <c:rich>
              <a:bodyPr/>
              <a:lstStyle/>
              <a:p>
                <a:pPr>
                  <a:defRPr lang="en-US" sz="1400"/>
                </a:pPr>
                <a:r>
                  <a:rPr lang="en-US" sz="1400"/>
                  <a:t>Time (min)</a:t>
                </a:r>
                <a:endParaRPr lang="el-GR" sz="1400"/>
              </a:p>
            </c:rich>
          </c:tx>
        </c:title>
        <c:numFmt formatCode="General" sourceLinked="1"/>
        <c:majorTickMark val="none"/>
        <c:tickLblPos val="nextTo"/>
        <c:txPr>
          <a:bodyPr/>
          <a:lstStyle/>
          <a:p>
            <a:pPr>
              <a:defRPr lang="en-US"/>
            </a:pPr>
            <a:endParaRPr lang="el-GR"/>
          </a:p>
        </c:txPr>
        <c:crossAx val="108487424"/>
        <c:crosses val="autoZero"/>
        <c:crossBetween val="midCat"/>
        <c:majorUnit val="5"/>
      </c:valAx>
      <c:valAx>
        <c:axId val="108487424"/>
        <c:scaling>
          <c:orientation val="minMax"/>
          <c:max val="1"/>
          <c:min val="0"/>
        </c:scaling>
        <c:axPos val="l"/>
        <c:majorGridlines/>
        <c:title>
          <c:tx>
            <c:rich>
              <a:bodyPr/>
              <a:lstStyle/>
              <a:p>
                <a:pPr>
                  <a:defRPr lang="en-US" sz="1400"/>
                </a:pPr>
                <a:r>
                  <a:rPr lang="en-US" sz="1400"/>
                  <a:t>Total</a:t>
                </a:r>
                <a:r>
                  <a:rPr lang="en-US" sz="1400" baseline="0"/>
                  <a:t> Residual Oxidants C/Co</a:t>
                </a:r>
                <a:endParaRPr lang="el-GR" sz="1400"/>
              </a:p>
            </c:rich>
          </c:tx>
          <c:layout>
            <c:manualLayout>
              <c:xMode val="edge"/>
              <c:yMode val="edge"/>
              <c:x val="3.888888888888889E-2"/>
              <c:y val="0.21330052493438317"/>
            </c:manualLayout>
          </c:layout>
        </c:title>
        <c:numFmt formatCode="0.00" sourceLinked="1"/>
        <c:majorTickMark val="none"/>
        <c:tickLblPos val="nextTo"/>
        <c:txPr>
          <a:bodyPr/>
          <a:lstStyle/>
          <a:p>
            <a:pPr>
              <a:defRPr lang="en-US"/>
            </a:pPr>
            <a:endParaRPr lang="el-GR"/>
          </a:p>
        </c:txPr>
        <c:crossAx val="108484864"/>
        <c:crosses val="autoZero"/>
        <c:crossBetween val="midCat"/>
      </c:valAx>
    </c:plotArea>
    <c:legend>
      <c:legendPos val="r"/>
      <c:txPr>
        <a:bodyPr/>
        <a:lstStyle/>
        <a:p>
          <a:pPr>
            <a:defRPr lang="en-US"/>
          </a:pPr>
          <a:endParaRPr lang="el-GR"/>
        </a:p>
      </c:txPr>
    </c:legend>
    <c:plotVisOnly val="1"/>
    <c:dispBlanksAs val="gap"/>
  </c:chart>
  <c:externalData r:id="rId2"/>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Ozone concentration</a:t>
            </a:r>
            <a:r>
              <a:rPr lang="en-US" sz="1400" b="0" i="1" baseline="0"/>
              <a:t> 0.8 ppm ± 0.06</a:t>
            </a:r>
            <a:endParaRPr lang="el-GR" sz="1400" b="0" i="1"/>
          </a:p>
        </c:rich>
      </c:tx>
    </c:title>
    <c:plotArea>
      <c:layout>
        <c:manualLayout>
          <c:layoutTarget val="inner"/>
          <c:xMode val="edge"/>
          <c:yMode val="edge"/>
          <c:x val="0.19087751531058431"/>
          <c:y val="0.17218759113444151"/>
          <c:w val="0.59581692913385409"/>
          <c:h val="0.61366105278507455"/>
        </c:manualLayout>
      </c:layout>
      <c:scatterChart>
        <c:scatterStyle val="smoothMarker"/>
        <c:ser>
          <c:idx val="0"/>
          <c:order val="0"/>
          <c:tx>
            <c:v>No Salinity</c:v>
          </c:tx>
          <c:spPr>
            <a:ln w="22219">
              <a:solidFill>
                <a:schemeClr val="accent1"/>
              </a:solidFill>
            </a:ln>
          </c:spPr>
          <c:marker>
            <c:symbol val="diamond"/>
            <c:size val="9"/>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marker>
          <c:errBars>
            <c:errDir val="y"/>
            <c:errBarType val="both"/>
            <c:errValType val="cust"/>
            <c:plus>
              <c:numRef>
                <c:f>'MBs All ozone'!$E$2:$E$5</c:f>
                <c:numCache>
                  <c:formatCode>General</c:formatCode>
                  <c:ptCount val="4"/>
                  <c:pt idx="0">
                    <c:v>8.6207566586634268E-2</c:v>
                  </c:pt>
                  <c:pt idx="1">
                    <c:v>2.2295509733330849E-2</c:v>
                  </c:pt>
                  <c:pt idx="2">
                    <c:v>4.2113740607402826E-2</c:v>
                  </c:pt>
                  <c:pt idx="3">
                    <c:v>2.4772788592589971E-3</c:v>
                  </c:pt>
                </c:numCache>
              </c:numRef>
            </c:plus>
            <c:minus>
              <c:numRef>
                <c:f>'MBs All ozone'!$E$2:$E$5</c:f>
                <c:numCache>
                  <c:formatCode>General</c:formatCode>
                  <c:ptCount val="4"/>
                  <c:pt idx="0">
                    <c:v>8.6207566586634268E-2</c:v>
                  </c:pt>
                  <c:pt idx="1">
                    <c:v>2.2295509733330849E-2</c:v>
                  </c:pt>
                  <c:pt idx="2">
                    <c:v>4.2113740607402826E-2</c:v>
                  </c:pt>
                  <c:pt idx="3">
                    <c:v>2.4772788592589971E-3</c:v>
                  </c:pt>
                </c:numCache>
              </c:numRef>
            </c:minus>
          </c:errBars>
          <c:xVal>
            <c:numRef>
              <c:f>'MBs All ozone'!$B$2:$B$5</c:f>
              <c:numCache>
                <c:formatCode>General</c:formatCode>
                <c:ptCount val="4"/>
                <c:pt idx="0">
                  <c:v>0</c:v>
                </c:pt>
                <c:pt idx="1">
                  <c:v>1</c:v>
                </c:pt>
                <c:pt idx="2">
                  <c:v>5</c:v>
                </c:pt>
                <c:pt idx="3">
                  <c:v>10</c:v>
                </c:pt>
              </c:numCache>
            </c:numRef>
          </c:xVal>
          <c:yVal>
            <c:numRef>
              <c:f>'MBs All ozone'!$D$2:$D$5</c:f>
              <c:numCache>
                <c:formatCode>0.00</c:formatCode>
                <c:ptCount val="4"/>
                <c:pt idx="0">
                  <c:v>1</c:v>
                </c:pt>
                <c:pt idx="1">
                  <c:v>0.84428795376957588</c:v>
                </c:pt>
                <c:pt idx="2">
                  <c:v>0.65021394406804423</c:v>
                </c:pt>
                <c:pt idx="3">
                  <c:v>0.42445438176218797</c:v>
                </c:pt>
              </c:numCache>
            </c:numRef>
          </c:yVal>
          <c:smooth val="1"/>
        </c:ser>
        <c:ser>
          <c:idx val="1"/>
          <c:order val="1"/>
          <c:tx>
            <c:strRef>
              <c:f>'MBs All ozone'!$B$10</c:f>
              <c:strCache>
                <c:ptCount val="1"/>
                <c:pt idx="0">
                  <c:v>1.50</c:v>
                </c:pt>
              </c:strCache>
            </c:strRef>
          </c:tx>
          <c:spPr>
            <a:ln w="22219">
              <a:solidFill>
                <a:schemeClr val="accent2"/>
              </a:solidFill>
            </a:ln>
          </c:spPr>
          <c:marker>
            <c:symbol val="square"/>
            <c:size val="7"/>
            <c:spPr>
              <a:solidFill>
                <a:schemeClr val="accent2"/>
              </a:solidFill>
            </c:spPr>
          </c:marker>
          <c:errBars>
            <c:errDir val="y"/>
            <c:errBarType val="both"/>
            <c:errValType val="cust"/>
            <c:plus>
              <c:numRef>
                <c:f>'MBs All ozone'!$E$11:$E$15</c:f>
                <c:numCache>
                  <c:formatCode>General</c:formatCode>
                  <c:ptCount val="5"/>
                  <c:pt idx="0">
                    <c:v>0</c:v>
                  </c:pt>
                  <c:pt idx="1">
                    <c:v>0</c:v>
                  </c:pt>
                  <c:pt idx="2">
                    <c:v>2.0000000000000011E-2</c:v>
                  </c:pt>
                  <c:pt idx="3">
                    <c:v>1.0000000000000005E-2</c:v>
                  </c:pt>
                  <c:pt idx="4">
                    <c:v>0</c:v>
                  </c:pt>
                </c:numCache>
              </c:numRef>
            </c:plus>
            <c:minus>
              <c:numRef>
                <c:f>'MBs All ozone'!$E$12:$E$15</c:f>
                <c:numCache>
                  <c:formatCode>General</c:formatCode>
                  <c:ptCount val="4"/>
                  <c:pt idx="0">
                    <c:v>0</c:v>
                  </c:pt>
                  <c:pt idx="1">
                    <c:v>2.0000000000000011E-2</c:v>
                  </c:pt>
                  <c:pt idx="2">
                    <c:v>1.0000000000000005E-2</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ozone'!$D$12:$D$15</c:f>
              <c:numCache>
                <c:formatCode>0.00</c:formatCode>
                <c:ptCount val="4"/>
                <c:pt idx="0">
                  <c:v>1</c:v>
                </c:pt>
                <c:pt idx="1">
                  <c:v>0.56000000000000005</c:v>
                </c:pt>
                <c:pt idx="2">
                  <c:v>0.25</c:v>
                </c:pt>
                <c:pt idx="3">
                  <c:v>0.11</c:v>
                </c:pt>
              </c:numCache>
            </c:numRef>
          </c:yVal>
          <c:smooth val="1"/>
        </c:ser>
        <c:ser>
          <c:idx val="2"/>
          <c:order val="2"/>
          <c:tx>
            <c:strRef>
              <c:f>'MBs All ozone'!$B$20</c:f>
              <c:strCache>
                <c:ptCount val="1"/>
                <c:pt idx="0">
                  <c:v>3.80</c:v>
                </c:pt>
              </c:strCache>
            </c:strRef>
          </c:tx>
          <c:spPr>
            <a:ln w="22219"/>
          </c:spPr>
          <c:marker>
            <c:symbol val="triangle"/>
            <c:size val="8"/>
            <c:spPr>
              <a:gradFill>
                <a:gsLst>
                  <a:gs pos="85000">
                    <a:schemeClr val="accent3"/>
                  </a:gs>
                  <a:gs pos="100000">
                    <a:srgbClr val="C17278"/>
                  </a:gs>
                </a:gsLst>
                <a:lin ang="5400000" scaled="0"/>
              </a:gradFill>
            </c:spPr>
          </c:marker>
          <c:errBars>
            <c:errDir val="y"/>
            <c:errBarType val="both"/>
            <c:errValType val="cust"/>
            <c:plus>
              <c:numRef>
                <c:f>'MBs All ozone'!$E$22:$E$25</c:f>
                <c:numCache>
                  <c:formatCode>General</c:formatCode>
                  <c:ptCount val="4"/>
                  <c:pt idx="0">
                    <c:v>0</c:v>
                  </c:pt>
                  <c:pt idx="1">
                    <c:v>3.8746999999999997E-2</c:v>
                  </c:pt>
                  <c:pt idx="2">
                    <c:v>4.4840000000000114E-3</c:v>
                  </c:pt>
                  <c:pt idx="3">
                    <c:v>1.913000000000013E-3</c:v>
                  </c:pt>
                </c:numCache>
              </c:numRef>
            </c:plus>
            <c:minus>
              <c:numRef>
                <c:f>'MBs All ozone'!$E$22:$E$25</c:f>
                <c:numCache>
                  <c:formatCode>General</c:formatCode>
                  <c:ptCount val="4"/>
                  <c:pt idx="0">
                    <c:v>0</c:v>
                  </c:pt>
                  <c:pt idx="1">
                    <c:v>3.8746999999999997E-2</c:v>
                  </c:pt>
                  <c:pt idx="2">
                    <c:v>4.4840000000000114E-3</c:v>
                  </c:pt>
                  <c:pt idx="3">
                    <c:v>1.913000000000013E-3</c:v>
                  </c:pt>
                </c:numCache>
              </c:numRef>
            </c:minus>
          </c:errBars>
          <c:xVal>
            <c:numRef>
              <c:f>'MBs All ozone'!$B$2:$B$5</c:f>
              <c:numCache>
                <c:formatCode>General</c:formatCode>
                <c:ptCount val="4"/>
                <c:pt idx="0">
                  <c:v>0</c:v>
                </c:pt>
                <c:pt idx="1">
                  <c:v>1</c:v>
                </c:pt>
                <c:pt idx="2">
                  <c:v>5</c:v>
                </c:pt>
                <c:pt idx="3">
                  <c:v>10</c:v>
                </c:pt>
              </c:numCache>
            </c:numRef>
          </c:xVal>
          <c:yVal>
            <c:numRef>
              <c:f>'MBs All ozone'!$D$22:$D$25</c:f>
              <c:numCache>
                <c:formatCode>0.00</c:formatCode>
                <c:ptCount val="4"/>
                <c:pt idx="0">
                  <c:v>1</c:v>
                </c:pt>
                <c:pt idx="1">
                  <c:v>0.41000000000000031</c:v>
                </c:pt>
                <c:pt idx="2">
                  <c:v>0.16</c:v>
                </c:pt>
                <c:pt idx="3">
                  <c:v>0.13</c:v>
                </c:pt>
              </c:numCache>
            </c:numRef>
          </c:yVal>
          <c:smooth val="1"/>
        </c:ser>
        <c:ser>
          <c:idx val="3"/>
          <c:order val="3"/>
          <c:tx>
            <c:strRef>
              <c:f>'MBs All ozone'!$B$30</c:f>
              <c:strCache>
                <c:ptCount val="1"/>
                <c:pt idx="0">
                  <c:v>8.10</c:v>
                </c:pt>
              </c:strCache>
            </c:strRef>
          </c:tx>
          <c:spPr>
            <a:ln w="22219">
              <a:solidFill>
                <a:schemeClr val="accent6"/>
              </a:solidFill>
            </a:ln>
          </c:spPr>
          <c:marker>
            <c:symbol val="star"/>
            <c:size val="7"/>
            <c:spPr>
              <a:solidFill>
                <a:schemeClr val="accent6"/>
              </a:solidFill>
            </c:spPr>
          </c:marker>
          <c:xVal>
            <c:numRef>
              <c:f>'MBs All ozone'!$B$2:$B$5</c:f>
              <c:numCache>
                <c:formatCode>General</c:formatCode>
                <c:ptCount val="4"/>
                <c:pt idx="0">
                  <c:v>0</c:v>
                </c:pt>
                <c:pt idx="1">
                  <c:v>1</c:v>
                </c:pt>
                <c:pt idx="2">
                  <c:v>5</c:v>
                </c:pt>
                <c:pt idx="3">
                  <c:v>10</c:v>
                </c:pt>
              </c:numCache>
            </c:numRef>
          </c:xVal>
          <c:yVal>
            <c:numRef>
              <c:f>'MBs All ozone'!$D$32:$D$35</c:f>
              <c:numCache>
                <c:formatCode>0.00</c:formatCode>
                <c:ptCount val="4"/>
                <c:pt idx="0">
                  <c:v>1</c:v>
                </c:pt>
                <c:pt idx="1">
                  <c:v>0.18000000000000024</c:v>
                </c:pt>
                <c:pt idx="2">
                  <c:v>0.13</c:v>
                </c:pt>
                <c:pt idx="3">
                  <c:v>0.13</c:v>
                </c:pt>
              </c:numCache>
            </c:numRef>
          </c:yVal>
          <c:smooth val="1"/>
        </c:ser>
        <c:ser>
          <c:idx val="4"/>
          <c:order val="4"/>
          <c:tx>
            <c:strRef>
              <c:f>'MBs All ozone'!$B$40</c:f>
              <c:strCache>
                <c:ptCount val="1"/>
                <c:pt idx="0">
                  <c:v>15.90</c:v>
                </c:pt>
              </c:strCache>
            </c:strRef>
          </c:tx>
          <c:marker>
            <c:symbol val="circle"/>
            <c:size val="8"/>
            <c:spPr>
              <a:gradFill>
                <a:gsLst>
                  <a:gs pos="85000">
                    <a:schemeClr val="tx2"/>
                  </a:gs>
                  <a:gs pos="100000">
                    <a:srgbClr val="C17278"/>
                  </a:gs>
                </a:gsLst>
                <a:lin ang="5400000" scaled="0"/>
              </a:gradFill>
            </c:spPr>
          </c:marker>
          <c:errBars>
            <c:errDir val="y"/>
            <c:errBarType val="both"/>
            <c:errValType val="cust"/>
            <c:plus>
              <c:numRef>
                <c:f>'MBs All ozone'!$E$42:$E$45</c:f>
                <c:numCache>
                  <c:formatCode>General</c:formatCode>
                  <c:ptCount val="4"/>
                  <c:pt idx="0">
                    <c:v>0</c:v>
                  </c:pt>
                  <c:pt idx="1">
                    <c:v>3.2890000000000237E-3</c:v>
                  </c:pt>
                  <c:pt idx="2">
                    <c:v>2.4660000000000012E-3</c:v>
                  </c:pt>
                  <c:pt idx="3">
                    <c:v>1.0688000000000001E-2</c:v>
                  </c:pt>
                </c:numCache>
              </c:numRef>
            </c:plus>
            <c:minus>
              <c:numRef>
                <c:f>'MBs All ozone'!$E$42:$E$45</c:f>
                <c:numCache>
                  <c:formatCode>General</c:formatCode>
                  <c:ptCount val="4"/>
                  <c:pt idx="0">
                    <c:v>0</c:v>
                  </c:pt>
                  <c:pt idx="1">
                    <c:v>3.2890000000000237E-3</c:v>
                  </c:pt>
                  <c:pt idx="2">
                    <c:v>2.4660000000000012E-3</c:v>
                  </c:pt>
                  <c:pt idx="3">
                    <c:v>1.0688000000000001E-2</c:v>
                  </c:pt>
                </c:numCache>
              </c:numRef>
            </c:minus>
          </c:errBars>
          <c:xVal>
            <c:numRef>
              <c:f>'MBs All ozone'!$B$2:$B$5</c:f>
              <c:numCache>
                <c:formatCode>General</c:formatCode>
                <c:ptCount val="4"/>
                <c:pt idx="0">
                  <c:v>0</c:v>
                </c:pt>
                <c:pt idx="1">
                  <c:v>1</c:v>
                </c:pt>
                <c:pt idx="2">
                  <c:v>5</c:v>
                </c:pt>
                <c:pt idx="3">
                  <c:v>10</c:v>
                </c:pt>
              </c:numCache>
            </c:numRef>
          </c:xVal>
          <c:yVal>
            <c:numRef>
              <c:f>'MBs All ozone'!$D$42:$D$45</c:f>
              <c:numCache>
                <c:formatCode>0.00</c:formatCode>
                <c:ptCount val="4"/>
                <c:pt idx="0">
                  <c:v>1</c:v>
                </c:pt>
                <c:pt idx="1">
                  <c:v>0.18000000000000024</c:v>
                </c:pt>
                <c:pt idx="2">
                  <c:v>0.17</c:v>
                </c:pt>
                <c:pt idx="3">
                  <c:v>0.17</c:v>
                </c:pt>
              </c:numCache>
            </c:numRef>
          </c:yVal>
          <c:smooth val="1"/>
        </c:ser>
        <c:axId val="109541248"/>
        <c:axId val="109543424"/>
      </c:scatterChart>
      <c:valAx>
        <c:axId val="109541248"/>
        <c:scaling>
          <c:orientation val="minMax"/>
          <c:max val="10"/>
        </c:scaling>
        <c:axPos val="b"/>
        <c:title>
          <c:tx>
            <c:rich>
              <a:bodyPr/>
              <a:lstStyle/>
              <a:p>
                <a:pPr>
                  <a:defRPr lang="en-US" sz="1400" b="1" i="0" u="none" strike="noStrike" baseline="0">
                    <a:solidFill>
                      <a:srgbClr val="000000"/>
                    </a:solidFill>
                    <a:latin typeface="Calibri"/>
                    <a:ea typeface="Calibri"/>
                    <a:cs typeface="Calibri"/>
                  </a:defRPr>
                </a:pPr>
                <a:r>
                  <a:rPr lang="en-US"/>
                  <a:t>Time (min)</a:t>
                </a:r>
              </a:p>
            </c:rich>
          </c:tx>
        </c:title>
        <c:numFmt formatCode="General"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09543424"/>
        <c:crosses val="autoZero"/>
        <c:crossBetween val="midCat"/>
        <c:majorUnit val="2"/>
      </c:valAx>
      <c:valAx>
        <c:axId val="109543424"/>
        <c:scaling>
          <c:orientation val="minMax"/>
          <c:max val="1"/>
          <c:min val="0"/>
        </c:scaling>
        <c:axPos val="l"/>
        <c:majorGridlines/>
        <c:title>
          <c:tx>
            <c:rich>
              <a:bodyPr/>
              <a:lstStyle/>
              <a:p>
                <a:pPr>
                  <a:defRPr lang="en-US" sz="1400" b="1" i="0" u="none" strike="noStrike" baseline="0">
                    <a:solidFill>
                      <a:srgbClr val="000000"/>
                    </a:solidFill>
                    <a:latin typeface="Calibri"/>
                    <a:ea typeface="Calibri"/>
                    <a:cs typeface="Calibri"/>
                  </a:defRPr>
                </a:pPr>
                <a:r>
                  <a:rPr lang="en-US"/>
                  <a:t>Total Residual Oxidants C/Co</a:t>
                </a:r>
              </a:p>
            </c:rich>
          </c:tx>
          <c:layout>
            <c:manualLayout>
              <c:xMode val="edge"/>
              <c:yMode val="edge"/>
              <c:x val="3.8888953219082908E-2"/>
              <c:y val="0.21330052493438317"/>
            </c:manualLayout>
          </c:layout>
        </c:title>
        <c:numFmt formatCode="0.00" sourceLinked="1"/>
        <c:majorTickMark val="none"/>
        <c:tickLblPos val="nextTo"/>
        <c:txPr>
          <a:bodyPr/>
          <a:lstStyle/>
          <a:p>
            <a:pPr>
              <a:defRPr lang="en-US"/>
            </a:pPr>
            <a:endParaRPr lang="el-GR"/>
          </a:p>
        </c:txPr>
        <c:crossAx val="109541248"/>
        <c:crosses val="autoZero"/>
        <c:crossBetween val="midCat"/>
      </c:valAx>
    </c:plotArea>
    <c:legend>
      <c:legendPos val="r"/>
      <c:txPr>
        <a:bodyPr/>
        <a:lstStyle/>
        <a:p>
          <a:pPr>
            <a:defRPr lang="en-US"/>
          </a:pPr>
          <a:endParaRPr lang="el-GR"/>
        </a:p>
      </c:txPr>
    </c:legend>
    <c:plotVisOnly val="1"/>
    <c:dispBlanksAs val="gap"/>
  </c:chart>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Ozone concentration</a:t>
            </a:r>
            <a:r>
              <a:rPr lang="en-US" sz="1400" b="0" i="1" baseline="0"/>
              <a:t> 1.1 ppm ± 0.06</a:t>
            </a:r>
            <a:endParaRPr lang="el-GR" sz="1400" b="0" i="1"/>
          </a:p>
        </c:rich>
      </c:tx>
    </c:title>
    <c:plotArea>
      <c:layout>
        <c:manualLayout>
          <c:layoutTarget val="inner"/>
          <c:xMode val="edge"/>
          <c:yMode val="edge"/>
          <c:x val="0.19087751531058431"/>
          <c:y val="0.17218759113444151"/>
          <c:w val="0.59581692913385409"/>
          <c:h val="0.61366105278507455"/>
        </c:manualLayout>
      </c:layout>
      <c:scatterChart>
        <c:scatterStyle val="smoothMarker"/>
        <c:ser>
          <c:idx val="0"/>
          <c:order val="0"/>
          <c:tx>
            <c:v>No Salinity</c:v>
          </c:tx>
          <c:spPr>
            <a:ln w="22225">
              <a:solidFill>
                <a:schemeClr val="accent1"/>
              </a:solidFill>
            </a:ln>
          </c:spPr>
          <c:marker>
            <c:symbol val="diamond"/>
            <c:size val="10"/>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marker>
          <c:errBars>
            <c:errDir val="y"/>
            <c:errBarType val="both"/>
            <c:errValType val="cust"/>
            <c:plus>
              <c:numRef>
                <c:f>'[Γράφημα στο Microsoft Word]MBs All ozone'!$J$2:$J$5</c:f>
                <c:numCache>
                  <c:formatCode>General</c:formatCode>
                  <c:ptCount val="4"/>
                  <c:pt idx="0">
                    <c:v>0</c:v>
                  </c:pt>
                  <c:pt idx="1">
                    <c:v>8.9256865047735834E-2</c:v>
                  </c:pt>
                  <c:pt idx="2">
                    <c:v>2.0694765357175494E-2</c:v>
                  </c:pt>
                  <c:pt idx="3">
                    <c:v>5.4500134903698337E-2</c:v>
                  </c:pt>
                </c:numCache>
              </c:numRef>
            </c:plus>
            <c:minus>
              <c:numRef>
                <c:f>'[Γράφημα στο Microsoft Word]MBs All ozone'!$J$2:$J$5</c:f>
                <c:numCache>
                  <c:formatCode>General</c:formatCode>
                  <c:ptCount val="4"/>
                  <c:pt idx="0">
                    <c:v>0</c:v>
                  </c:pt>
                  <c:pt idx="1">
                    <c:v>8.9256865047735834E-2</c:v>
                  </c:pt>
                  <c:pt idx="2">
                    <c:v>2.0694765357175494E-2</c:v>
                  </c:pt>
                  <c:pt idx="3">
                    <c:v>5.4500134903698337E-2</c:v>
                  </c:pt>
                </c:numCache>
              </c:numRef>
            </c:minus>
          </c:errBars>
          <c:xVal>
            <c:numRef>
              <c:f>'[Γράφημα στο Microsoft Word]MBs All ozone'!$B$2:$B$5</c:f>
              <c:numCache>
                <c:formatCode>General</c:formatCode>
                <c:ptCount val="4"/>
                <c:pt idx="0">
                  <c:v>0</c:v>
                </c:pt>
                <c:pt idx="1">
                  <c:v>1</c:v>
                </c:pt>
                <c:pt idx="2">
                  <c:v>5</c:v>
                </c:pt>
                <c:pt idx="3">
                  <c:v>10</c:v>
                </c:pt>
              </c:numCache>
            </c:numRef>
          </c:xVal>
          <c:yVal>
            <c:numRef>
              <c:f>'[Γράφημα στο Microsoft Word]MBs All ozone'!$I$2:$I$5</c:f>
              <c:numCache>
                <c:formatCode>0.00</c:formatCode>
                <c:ptCount val="4"/>
                <c:pt idx="0">
                  <c:v>1</c:v>
                </c:pt>
                <c:pt idx="1">
                  <c:v>0.93667612214249962</c:v>
                </c:pt>
                <c:pt idx="2">
                  <c:v>0.88195950831525649</c:v>
                </c:pt>
                <c:pt idx="3">
                  <c:v>0.75943809444352295</c:v>
                </c:pt>
              </c:numCache>
            </c:numRef>
          </c:yVal>
          <c:smooth val="1"/>
        </c:ser>
        <c:ser>
          <c:idx val="1"/>
          <c:order val="1"/>
          <c:tx>
            <c:strRef>
              <c:f>'[Γράφημα στο Microsoft Word]MBs All ozone'!$B$10</c:f>
              <c:strCache>
                <c:ptCount val="1"/>
                <c:pt idx="0">
                  <c:v>1.50</c:v>
                </c:pt>
              </c:strCache>
            </c:strRef>
          </c:tx>
          <c:spPr>
            <a:ln w="22225">
              <a:solidFill>
                <a:schemeClr val="accent2"/>
              </a:solidFill>
            </a:ln>
          </c:spPr>
          <c:marker>
            <c:symbol val="square"/>
            <c:size val="8"/>
            <c:spPr>
              <a:solidFill>
                <a:schemeClr val="accent2"/>
              </a:solidFill>
            </c:spPr>
          </c:marker>
          <c:errBars>
            <c:errDir val="y"/>
            <c:errBarType val="both"/>
            <c:errValType val="cust"/>
            <c:plus>
              <c:numRef>
                <c:f>'[Γράφημα στο Microsoft Word]MBs All ozone'!$K$12:$K$15</c:f>
                <c:numCache>
                  <c:formatCode>General</c:formatCode>
                  <c:ptCount val="4"/>
                  <c:pt idx="0">
                    <c:v>0</c:v>
                  </c:pt>
                  <c:pt idx="1">
                    <c:v>2.6668699772061776E-2</c:v>
                  </c:pt>
                  <c:pt idx="2">
                    <c:v>5.1641227131347986E-2</c:v>
                  </c:pt>
                  <c:pt idx="3">
                    <c:v>4.2681066686726284E-2</c:v>
                  </c:pt>
                </c:numCache>
              </c:numRef>
            </c:plus>
            <c:minus>
              <c:numRef>
                <c:f>'[Γράφημα στο Microsoft Word]MBs All ozone'!$K$12:$K$15</c:f>
                <c:numCache>
                  <c:formatCode>General</c:formatCode>
                  <c:ptCount val="4"/>
                  <c:pt idx="0">
                    <c:v>0</c:v>
                  </c:pt>
                  <c:pt idx="1">
                    <c:v>2.6668699772061776E-2</c:v>
                  </c:pt>
                  <c:pt idx="2">
                    <c:v>5.1641227131347986E-2</c:v>
                  </c:pt>
                  <c:pt idx="3">
                    <c:v>4.2681066686726284E-2</c:v>
                  </c:pt>
                </c:numCache>
              </c:numRef>
            </c:minus>
          </c:errBars>
          <c:xVal>
            <c:numRef>
              <c:f>'[Γράφημα στο Microsoft Word]MBs All ozone'!$B$2:$B$5</c:f>
              <c:numCache>
                <c:formatCode>General</c:formatCode>
                <c:ptCount val="4"/>
                <c:pt idx="0">
                  <c:v>0</c:v>
                </c:pt>
                <c:pt idx="1">
                  <c:v>1</c:v>
                </c:pt>
                <c:pt idx="2">
                  <c:v>5</c:v>
                </c:pt>
                <c:pt idx="3">
                  <c:v>10</c:v>
                </c:pt>
              </c:numCache>
            </c:numRef>
          </c:xVal>
          <c:yVal>
            <c:numRef>
              <c:f>'[Γράφημα στο Microsoft Word]MBs All ozone'!$J$12:$J$15</c:f>
              <c:numCache>
                <c:formatCode>0.00</c:formatCode>
                <c:ptCount val="4"/>
                <c:pt idx="0">
                  <c:v>1</c:v>
                </c:pt>
                <c:pt idx="1">
                  <c:v>0.62068965517241859</c:v>
                </c:pt>
                <c:pt idx="2">
                  <c:v>0.27383232986681288</c:v>
                </c:pt>
                <c:pt idx="3">
                  <c:v>0.15408722556711218</c:v>
                </c:pt>
              </c:numCache>
            </c:numRef>
          </c:yVal>
          <c:smooth val="1"/>
        </c:ser>
        <c:ser>
          <c:idx val="2"/>
          <c:order val="2"/>
          <c:tx>
            <c:strRef>
              <c:f>'[Γράφημα στο Microsoft Word]MBs All ozone'!$B$20</c:f>
              <c:strCache>
                <c:ptCount val="1"/>
                <c:pt idx="0">
                  <c:v>3.80</c:v>
                </c:pt>
              </c:strCache>
            </c:strRef>
          </c:tx>
          <c:spPr>
            <a:ln w="22225"/>
          </c:spPr>
          <c:marker>
            <c:symbol val="triangle"/>
            <c:size val="9"/>
            <c:spPr>
              <a:gradFill>
                <a:gsLst>
                  <a:gs pos="85000">
                    <a:schemeClr val="accent3"/>
                  </a:gs>
                  <a:gs pos="100000">
                    <a:srgbClr val="C17278"/>
                  </a:gs>
                </a:gsLst>
                <a:lin ang="5400000" scaled="0"/>
              </a:gradFill>
            </c:spPr>
          </c:marker>
          <c:errBars>
            <c:errDir val="y"/>
            <c:errBarType val="both"/>
            <c:errValType val="cust"/>
            <c:plus>
              <c:numRef>
                <c:f>'[Γράφημα στο Microsoft Word]MBs All ozone'!$K$22:$K$25</c:f>
                <c:numCache>
                  <c:formatCode>General</c:formatCode>
                  <c:ptCount val="4"/>
                  <c:pt idx="0">
                    <c:v>0</c:v>
                  </c:pt>
                  <c:pt idx="1">
                    <c:v>1.9703150661048396E-2</c:v>
                  </c:pt>
                  <c:pt idx="2">
                    <c:v>1.706025288605422E-3</c:v>
                  </c:pt>
                  <c:pt idx="3">
                    <c:v>1.0120632502244308E-2</c:v>
                  </c:pt>
                </c:numCache>
              </c:numRef>
            </c:plus>
            <c:minus>
              <c:numRef>
                <c:f>'[Γράφημα στο Microsoft Word]MBs All ozone'!$K$22:$K$25</c:f>
                <c:numCache>
                  <c:formatCode>General</c:formatCode>
                  <c:ptCount val="4"/>
                  <c:pt idx="0">
                    <c:v>0</c:v>
                  </c:pt>
                  <c:pt idx="1">
                    <c:v>1.9703150661048396E-2</c:v>
                  </c:pt>
                  <c:pt idx="2">
                    <c:v>1.706025288605422E-3</c:v>
                  </c:pt>
                  <c:pt idx="3">
                    <c:v>1.0120632502244308E-2</c:v>
                  </c:pt>
                </c:numCache>
              </c:numRef>
            </c:minus>
          </c:errBars>
          <c:xVal>
            <c:numRef>
              <c:f>'[Γράφημα στο Microsoft Word]MBs All ozone'!$B$2:$B$5</c:f>
              <c:numCache>
                <c:formatCode>General</c:formatCode>
                <c:ptCount val="4"/>
                <c:pt idx="0">
                  <c:v>0</c:v>
                </c:pt>
                <c:pt idx="1">
                  <c:v>1</c:v>
                </c:pt>
                <c:pt idx="2">
                  <c:v>5</c:v>
                </c:pt>
                <c:pt idx="3">
                  <c:v>10</c:v>
                </c:pt>
              </c:numCache>
            </c:numRef>
          </c:xVal>
          <c:yVal>
            <c:numRef>
              <c:f>'[Γράφημα στο Microsoft Word]MBs All ozone'!$J$22:$J$25</c:f>
              <c:numCache>
                <c:formatCode>0.00</c:formatCode>
                <c:ptCount val="4"/>
                <c:pt idx="0">
                  <c:v>1</c:v>
                </c:pt>
                <c:pt idx="1">
                  <c:v>0.34634146341463617</c:v>
                </c:pt>
                <c:pt idx="2">
                  <c:v>0.13170731707317071</c:v>
                </c:pt>
                <c:pt idx="3">
                  <c:v>0.11707317073170793</c:v>
                </c:pt>
              </c:numCache>
            </c:numRef>
          </c:yVal>
          <c:smooth val="1"/>
        </c:ser>
        <c:ser>
          <c:idx val="3"/>
          <c:order val="3"/>
          <c:tx>
            <c:strRef>
              <c:f>'[Γράφημα στο Microsoft Word]MBs All ozone'!$B$30</c:f>
              <c:strCache>
                <c:ptCount val="1"/>
                <c:pt idx="0">
                  <c:v>8.10</c:v>
                </c:pt>
              </c:strCache>
            </c:strRef>
          </c:tx>
          <c:spPr>
            <a:ln w="22225">
              <a:solidFill>
                <a:schemeClr val="accent6"/>
              </a:solidFill>
            </a:ln>
          </c:spPr>
          <c:marker>
            <c:symbol val="star"/>
            <c:size val="8"/>
            <c:spPr>
              <a:solidFill>
                <a:schemeClr val="accent6"/>
              </a:solidFill>
            </c:spPr>
          </c:marker>
          <c:errBars>
            <c:errDir val="y"/>
            <c:errBarType val="both"/>
            <c:errValType val="cust"/>
            <c:plus>
              <c:numRef>
                <c:f>'[Γράφημα στο Microsoft Word]MBs All ozone'!$K$32:$K$35</c:f>
                <c:numCache>
                  <c:formatCode>General</c:formatCode>
                  <c:ptCount val="4"/>
                  <c:pt idx="1">
                    <c:v>7.7781745930520133E-2</c:v>
                  </c:pt>
                  <c:pt idx="2">
                    <c:v>2.8284271247461808E-2</c:v>
                  </c:pt>
                  <c:pt idx="3">
                    <c:v>4.2426406871192833E-2</c:v>
                  </c:pt>
                </c:numCache>
              </c:numRef>
            </c:plus>
            <c:minus>
              <c:numRef>
                <c:f>'[Γράφημα στο Microsoft Word]MBs All ozone'!$K$32:$K$35</c:f>
                <c:numCache>
                  <c:formatCode>General</c:formatCode>
                  <c:ptCount val="4"/>
                  <c:pt idx="1">
                    <c:v>7.7781745930520133E-2</c:v>
                  </c:pt>
                  <c:pt idx="2">
                    <c:v>2.8284271247461808E-2</c:v>
                  </c:pt>
                  <c:pt idx="3">
                    <c:v>4.2426406871192833E-2</c:v>
                  </c:pt>
                </c:numCache>
              </c:numRef>
            </c:minus>
          </c:errBars>
          <c:xVal>
            <c:numRef>
              <c:f>'[Γράφημα στο Microsoft Word]MBs All ozone'!$B$2:$B$5</c:f>
              <c:numCache>
                <c:formatCode>General</c:formatCode>
                <c:ptCount val="4"/>
                <c:pt idx="0">
                  <c:v>0</c:v>
                </c:pt>
                <c:pt idx="1">
                  <c:v>1</c:v>
                </c:pt>
                <c:pt idx="2">
                  <c:v>5</c:v>
                </c:pt>
                <c:pt idx="3">
                  <c:v>10</c:v>
                </c:pt>
              </c:numCache>
            </c:numRef>
          </c:xVal>
          <c:yVal>
            <c:numRef>
              <c:f>'[Γράφημα στο Microsoft Word]MBs All ozone'!$J$32:$J$35</c:f>
              <c:numCache>
                <c:formatCode>0.00</c:formatCode>
                <c:ptCount val="4"/>
                <c:pt idx="0">
                  <c:v>1</c:v>
                </c:pt>
                <c:pt idx="1">
                  <c:v>0.22807017543859637</c:v>
                </c:pt>
                <c:pt idx="2">
                  <c:v>0.15350877192982454</c:v>
                </c:pt>
                <c:pt idx="3">
                  <c:v>0.1578947368421072</c:v>
                </c:pt>
              </c:numCache>
            </c:numRef>
          </c:yVal>
          <c:smooth val="1"/>
        </c:ser>
        <c:ser>
          <c:idx val="4"/>
          <c:order val="4"/>
          <c:tx>
            <c:strRef>
              <c:f>'[Γράφημα στο Microsoft Word]MBs All ozone'!$B$40</c:f>
              <c:strCache>
                <c:ptCount val="1"/>
                <c:pt idx="0">
                  <c:v>15.90</c:v>
                </c:pt>
              </c:strCache>
            </c:strRef>
          </c:tx>
          <c:marker>
            <c:symbol val="circle"/>
            <c:size val="9"/>
            <c:spPr>
              <a:gradFill>
                <a:gsLst>
                  <a:gs pos="85000">
                    <a:schemeClr val="tx2"/>
                  </a:gs>
                  <a:gs pos="100000">
                    <a:srgbClr val="C17278"/>
                  </a:gs>
                </a:gsLst>
                <a:lin ang="5400000" scaled="0"/>
              </a:gradFill>
            </c:spPr>
          </c:marker>
          <c:errBars>
            <c:errDir val="y"/>
            <c:errBarType val="both"/>
            <c:errValType val="cust"/>
            <c:plus>
              <c:numRef>
                <c:f>'[Γράφημα στο Microsoft Word]MBs All ozone'!$K$42:$K$45</c:f>
                <c:numCache>
                  <c:formatCode>General</c:formatCode>
                  <c:ptCount val="4"/>
                  <c:pt idx="0">
                    <c:v>0</c:v>
                  </c:pt>
                  <c:pt idx="1">
                    <c:v>4.949747468305872E-2</c:v>
                  </c:pt>
                  <c:pt idx="2">
                    <c:v>1.4142135623730961E-2</c:v>
                  </c:pt>
                  <c:pt idx="3">
                    <c:v>2.8284271247461946E-2</c:v>
                  </c:pt>
                </c:numCache>
              </c:numRef>
            </c:plus>
            <c:minus>
              <c:numRef>
                <c:f>'[Γράφημα στο Microsoft Word]MBs All ozone'!$K$42:$K$45</c:f>
                <c:numCache>
                  <c:formatCode>General</c:formatCode>
                  <c:ptCount val="4"/>
                  <c:pt idx="0">
                    <c:v>0</c:v>
                  </c:pt>
                  <c:pt idx="1">
                    <c:v>4.949747468305872E-2</c:v>
                  </c:pt>
                  <c:pt idx="2">
                    <c:v>1.4142135623730961E-2</c:v>
                  </c:pt>
                  <c:pt idx="3">
                    <c:v>2.8284271247461946E-2</c:v>
                  </c:pt>
                </c:numCache>
              </c:numRef>
            </c:minus>
          </c:errBars>
          <c:xVal>
            <c:numRef>
              <c:f>'[Γράφημα στο Microsoft Word]MBs All ozone'!$B$2:$B$5</c:f>
              <c:numCache>
                <c:formatCode>General</c:formatCode>
                <c:ptCount val="4"/>
                <c:pt idx="0">
                  <c:v>0</c:v>
                </c:pt>
                <c:pt idx="1">
                  <c:v>1</c:v>
                </c:pt>
                <c:pt idx="2">
                  <c:v>5</c:v>
                </c:pt>
                <c:pt idx="3">
                  <c:v>10</c:v>
                </c:pt>
              </c:numCache>
            </c:numRef>
          </c:xVal>
          <c:yVal>
            <c:numRef>
              <c:f>'[Γράφημα στο Microsoft Word]MBs All ozone'!$J$42:$J$45</c:f>
              <c:numCache>
                <c:formatCode>0.00</c:formatCode>
                <c:ptCount val="4"/>
                <c:pt idx="0">
                  <c:v>1</c:v>
                </c:pt>
                <c:pt idx="1">
                  <c:v>0.18565400843881855</c:v>
                </c:pt>
                <c:pt idx="2">
                  <c:v>0.16877637130801687</c:v>
                </c:pt>
                <c:pt idx="3">
                  <c:v>0.16033755274261602</c:v>
                </c:pt>
              </c:numCache>
            </c:numRef>
          </c:yVal>
          <c:smooth val="1"/>
        </c:ser>
        <c:axId val="110146688"/>
        <c:axId val="110148608"/>
      </c:scatterChart>
      <c:valAx>
        <c:axId val="110146688"/>
        <c:scaling>
          <c:orientation val="minMax"/>
          <c:max val="10"/>
        </c:scaling>
        <c:axPos val="b"/>
        <c:title>
          <c:tx>
            <c:rich>
              <a:bodyPr/>
              <a:lstStyle/>
              <a:p>
                <a:pPr>
                  <a:defRPr lang="en-US" sz="1400"/>
                </a:pPr>
                <a:r>
                  <a:rPr lang="en-US" sz="1400"/>
                  <a:t>Time (min)</a:t>
                </a:r>
                <a:endParaRPr lang="el-GR" sz="1400"/>
              </a:p>
            </c:rich>
          </c:tx>
        </c:title>
        <c:numFmt formatCode="General" sourceLinked="1"/>
        <c:majorTickMark val="none"/>
        <c:tickLblPos val="nextTo"/>
        <c:txPr>
          <a:bodyPr/>
          <a:lstStyle/>
          <a:p>
            <a:pPr>
              <a:defRPr lang="en-US"/>
            </a:pPr>
            <a:endParaRPr lang="el-GR"/>
          </a:p>
        </c:txPr>
        <c:crossAx val="110148608"/>
        <c:crosses val="autoZero"/>
        <c:crossBetween val="midCat"/>
        <c:majorUnit val="2"/>
      </c:valAx>
      <c:valAx>
        <c:axId val="110148608"/>
        <c:scaling>
          <c:orientation val="minMax"/>
          <c:max val="1"/>
          <c:min val="0"/>
        </c:scaling>
        <c:axPos val="l"/>
        <c:majorGridlines/>
        <c:title>
          <c:tx>
            <c:rich>
              <a:bodyPr/>
              <a:lstStyle/>
              <a:p>
                <a:pPr>
                  <a:defRPr lang="en-US" sz="1400"/>
                </a:pPr>
                <a:r>
                  <a:rPr lang="en-US" sz="1400"/>
                  <a:t>Total</a:t>
                </a:r>
                <a:r>
                  <a:rPr lang="en-US" sz="1400" baseline="0"/>
                  <a:t> Residual Oxidants C/Co</a:t>
                </a:r>
                <a:endParaRPr lang="el-GR" sz="1400"/>
              </a:p>
            </c:rich>
          </c:tx>
          <c:layout>
            <c:manualLayout>
              <c:xMode val="edge"/>
              <c:yMode val="edge"/>
              <c:x val="3.888888888888889E-2"/>
              <c:y val="0.21330052493438317"/>
            </c:manualLayout>
          </c:layout>
        </c:title>
        <c:numFmt formatCode="0.00" sourceLinked="1"/>
        <c:majorTickMark val="none"/>
        <c:tickLblPos val="nextTo"/>
        <c:txPr>
          <a:bodyPr/>
          <a:lstStyle/>
          <a:p>
            <a:pPr>
              <a:defRPr lang="en-US"/>
            </a:pPr>
            <a:endParaRPr lang="el-GR"/>
          </a:p>
        </c:txPr>
        <c:crossAx val="110146688"/>
        <c:crosses val="autoZero"/>
        <c:crossBetween val="midCat"/>
      </c:valAx>
    </c:plotArea>
    <c:legend>
      <c:legendPos val="r"/>
      <c:txPr>
        <a:bodyPr/>
        <a:lstStyle/>
        <a:p>
          <a:pPr>
            <a:defRPr lang="en-US"/>
          </a:pPr>
          <a:endParaRPr lang="el-GR"/>
        </a:p>
      </c:txPr>
    </c:legend>
    <c:plotVisOnly val="1"/>
    <c:dispBlanksAs val="gap"/>
  </c:chart>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Ozone concentration</a:t>
            </a:r>
            <a:r>
              <a:rPr lang="en-US" sz="1400" b="0" i="1" baseline="0"/>
              <a:t> 1.3 ppm ± 0.04</a:t>
            </a:r>
            <a:endParaRPr lang="el-GR" sz="1400" b="0" i="1"/>
          </a:p>
        </c:rich>
      </c:tx>
    </c:title>
    <c:plotArea>
      <c:layout>
        <c:manualLayout>
          <c:layoutTarget val="inner"/>
          <c:xMode val="edge"/>
          <c:yMode val="edge"/>
          <c:x val="0.19087751531058431"/>
          <c:y val="0.17218759113444151"/>
          <c:w val="0.59581692913385409"/>
          <c:h val="0.61366105278507455"/>
        </c:manualLayout>
      </c:layout>
      <c:scatterChart>
        <c:scatterStyle val="smoothMarker"/>
        <c:ser>
          <c:idx val="0"/>
          <c:order val="0"/>
          <c:tx>
            <c:v>No Salinity</c:v>
          </c:tx>
          <c:spPr>
            <a:ln w="22225">
              <a:solidFill>
                <a:schemeClr val="accent1"/>
              </a:solidFill>
            </a:ln>
          </c:spPr>
          <c:marker>
            <c:symbol val="diamond"/>
            <c:size val="10"/>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marker>
          <c:errBars>
            <c:errDir val="y"/>
            <c:errBarType val="both"/>
            <c:errValType val="cust"/>
            <c:plus>
              <c:numRef>
                <c:f>'MBs All ozone'!$P$2:$P$5</c:f>
                <c:numCache>
                  <c:formatCode>General</c:formatCode>
                  <c:ptCount val="4"/>
                  <c:pt idx="0">
                    <c:v>1.1672873848158915E-2</c:v>
                  </c:pt>
                  <c:pt idx="1">
                    <c:v>2.8075827071602045E-2</c:v>
                  </c:pt>
                  <c:pt idx="2">
                    <c:v>8.9137944973046959E-2</c:v>
                  </c:pt>
                  <c:pt idx="3">
                    <c:v>0</c:v>
                  </c:pt>
                </c:numCache>
              </c:numRef>
            </c:plus>
            <c:minus>
              <c:numRef>
                <c:f>'MBs All ozone'!$P$2:$P$5</c:f>
                <c:numCache>
                  <c:formatCode>General</c:formatCode>
                  <c:ptCount val="4"/>
                  <c:pt idx="0">
                    <c:v>1.1672873848158915E-2</c:v>
                  </c:pt>
                  <c:pt idx="1">
                    <c:v>2.8075827071602045E-2</c:v>
                  </c:pt>
                  <c:pt idx="2">
                    <c:v>8.9137944973046959E-2</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ozone'!$O$2:$O$5</c:f>
              <c:numCache>
                <c:formatCode>0.00</c:formatCode>
                <c:ptCount val="4"/>
                <c:pt idx="0">
                  <c:v>1</c:v>
                </c:pt>
                <c:pt idx="1">
                  <c:v>0.92868995411368793</c:v>
                </c:pt>
                <c:pt idx="2">
                  <c:v>0.77870434650095965</c:v>
                </c:pt>
                <c:pt idx="3">
                  <c:v>0.67286209553159193</c:v>
                </c:pt>
              </c:numCache>
            </c:numRef>
          </c:yVal>
          <c:smooth val="1"/>
        </c:ser>
        <c:ser>
          <c:idx val="1"/>
          <c:order val="1"/>
          <c:tx>
            <c:strRef>
              <c:f>'MBs All ozone'!$B$10</c:f>
              <c:strCache>
                <c:ptCount val="1"/>
                <c:pt idx="0">
                  <c:v>1.50</c:v>
                </c:pt>
              </c:strCache>
            </c:strRef>
          </c:tx>
          <c:spPr>
            <a:ln w="22225">
              <a:solidFill>
                <a:schemeClr val="accent2"/>
              </a:solidFill>
            </a:ln>
          </c:spPr>
          <c:marker>
            <c:symbol val="square"/>
            <c:size val="8"/>
            <c:spPr>
              <a:solidFill>
                <a:schemeClr val="accent2"/>
              </a:solidFill>
            </c:spPr>
          </c:marker>
          <c:errBars>
            <c:errDir val="y"/>
            <c:errBarType val="both"/>
            <c:errValType val="cust"/>
            <c:plus>
              <c:numRef>
                <c:f>'MBs All ozone'!$Q$12:$Q$15</c:f>
                <c:numCache>
                  <c:formatCode>General</c:formatCode>
                  <c:ptCount val="4"/>
                  <c:pt idx="0">
                    <c:v>0</c:v>
                  </c:pt>
                  <c:pt idx="1">
                    <c:v>2.1213203435596416E-2</c:v>
                  </c:pt>
                  <c:pt idx="2">
                    <c:v>1.4142135623731044E-2</c:v>
                  </c:pt>
                  <c:pt idx="3">
                    <c:v>1.4142135623730961E-2</c:v>
                  </c:pt>
                </c:numCache>
              </c:numRef>
            </c:plus>
            <c:minus>
              <c:numRef>
                <c:f>'MBs All ozone'!$Q$12:$Q$15</c:f>
                <c:numCache>
                  <c:formatCode>General</c:formatCode>
                  <c:ptCount val="4"/>
                  <c:pt idx="0">
                    <c:v>0</c:v>
                  </c:pt>
                  <c:pt idx="1">
                    <c:v>2.1213203435596416E-2</c:v>
                  </c:pt>
                  <c:pt idx="2">
                    <c:v>1.4142135623731044E-2</c:v>
                  </c:pt>
                  <c:pt idx="3">
                    <c:v>1.4142135623730961E-2</c:v>
                  </c:pt>
                </c:numCache>
              </c:numRef>
            </c:minus>
          </c:errBars>
          <c:xVal>
            <c:numRef>
              <c:f>'MBs All ozone'!$B$2:$B$5</c:f>
              <c:numCache>
                <c:formatCode>General</c:formatCode>
                <c:ptCount val="4"/>
                <c:pt idx="0">
                  <c:v>0</c:v>
                </c:pt>
                <c:pt idx="1">
                  <c:v>1</c:v>
                </c:pt>
                <c:pt idx="2">
                  <c:v>5</c:v>
                </c:pt>
                <c:pt idx="3">
                  <c:v>10</c:v>
                </c:pt>
              </c:numCache>
            </c:numRef>
          </c:xVal>
          <c:yVal>
            <c:numRef>
              <c:f>'MBs All ozone'!$P$12:$P$15</c:f>
              <c:numCache>
                <c:formatCode>0.00</c:formatCode>
                <c:ptCount val="4"/>
                <c:pt idx="0">
                  <c:v>1</c:v>
                </c:pt>
                <c:pt idx="1">
                  <c:v>0.55133079847908761</c:v>
                </c:pt>
                <c:pt idx="2">
                  <c:v>0.25475285171102624</c:v>
                </c:pt>
                <c:pt idx="3">
                  <c:v>0.13688212927756652</c:v>
                </c:pt>
              </c:numCache>
            </c:numRef>
          </c:yVal>
          <c:smooth val="1"/>
        </c:ser>
        <c:ser>
          <c:idx val="2"/>
          <c:order val="2"/>
          <c:tx>
            <c:strRef>
              <c:f>'MBs All ozone'!$B$20</c:f>
              <c:strCache>
                <c:ptCount val="1"/>
                <c:pt idx="0">
                  <c:v>3.80</c:v>
                </c:pt>
              </c:strCache>
            </c:strRef>
          </c:tx>
          <c:spPr>
            <a:ln w="22225"/>
          </c:spPr>
          <c:marker>
            <c:symbol val="triangle"/>
            <c:size val="9"/>
            <c:spPr>
              <a:gradFill>
                <a:gsLst>
                  <a:gs pos="85000">
                    <a:schemeClr val="accent3"/>
                  </a:gs>
                  <a:gs pos="100000">
                    <a:srgbClr val="C17278"/>
                  </a:gs>
                </a:gsLst>
                <a:lin ang="5400000" scaled="0"/>
              </a:gradFill>
            </c:spPr>
          </c:marker>
          <c:errBars>
            <c:errDir val="y"/>
            <c:errBarType val="both"/>
            <c:errValType val="cust"/>
            <c:plus>
              <c:numRef>
                <c:f>'MBs All ozone'!$Q$22:$Q$25</c:f>
                <c:numCache>
                  <c:formatCode>General</c:formatCode>
                  <c:ptCount val="4"/>
                  <c:pt idx="0">
                    <c:v>0</c:v>
                  </c:pt>
                  <c:pt idx="1">
                    <c:v>3.0000000000000002E-2</c:v>
                  </c:pt>
                  <c:pt idx="2">
                    <c:v>2.0000000000000011E-2</c:v>
                  </c:pt>
                  <c:pt idx="3">
                    <c:v>1.0000000000000005E-2</c:v>
                  </c:pt>
                </c:numCache>
              </c:numRef>
            </c:plus>
            <c:minus>
              <c:numRef>
                <c:f>'MBs All ozone'!$Q$22:$Q$25</c:f>
                <c:numCache>
                  <c:formatCode>General</c:formatCode>
                  <c:ptCount val="4"/>
                  <c:pt idx="0">
                    <c:v>0</c:v>
                  </c:pt>
                  <c:pt idx="1">
                    <c:v>3.0000000000000002E-2</c:v>
                  </c:pt>
                  <c:pt idx="2">
                    <c:v>2.0000000000000011E-2</c:v>
                  </c:pt>
                  <c:pt idx="3">
                    <c:v>1.0000000000000005E-2</c:v>
                  </c:pt>
                </c:numCache>
              </c:numRef>
            </c:minus>
          </c:errBars>
          <c:xVal>
            <c:numRef>
              <c:f>'MBs All ozone'!$B$2:$B$5</c:f>
              <c:numCache>
                <c:formatCode>General</c:formatCode>
                <c:ptCount val="4"/>
                <c:pt idx="0">
                  <c:v>0</c:v>
                </c:pt>
                <c:pt idx="1">
                  <c:v>1</c:v>
                </c:pt>
                <c:pt idx="2">
                  <c:v>5</c:v>
                </c:pt>
                <c:pt idx="3">
                  <c:v>10</c:v>
                </c:pt>
              </c:numCache>
            </c:numRef>
          </c:xVal>
          <c:yVal>
            <c:numRef>
              <c:f>'MBs All ozone'!$P$22:$P$25</c:f>
              <c:numCache>
                <c:formatCode>0.00</c:formatCode>
                <c:ptCount val="4"/>
                <c:pt idx="0">
                  <c:v>1</c:v>
                </c:pt>
                <c:pt idx="1">
                  <c:v>0.38000000000000211</c:v>
                </c:pt>
                <c:pt idx="2">
                  <c:v>0.18000000000000024</c:v>
                </c:pt>
                <c:pt idx="3">
                  <c:v>0.16</c:v>
                </c:pt>
              </c:numCache>
            </c:numRef>
          </c:yVal>
          <c:smooth val="1"/>
        </c:ser>
        <c:ser>
          <c:idx val="3"/>
          <c:order val="3"/>
          <c:tx>
            <c:strRef>
              <c:f>'MBs All ozone'!$B$30</c:f>
              <c:strCache>
                <c:ptCount val="1"/>
                <c:pt idx="0">
                  <c:v>8.10</c:v>
                </c:pt>
              </c:strCache>
            </c:strRef>
          </c:tx>
          <c:spPr>
            <a:ln w="22225">
              <a:solidFill>
                <a:schemeClr val="accent6"/>
              </a:solidFill>
            </a:ln>
          </c:spPr>
          <c:marker>
            <c:symbol val="star"/>
            <c:size val="8"/>
            <c:spPr>
              <a:solidFill>
                <a:schemeClr val="accent6"/>
              </a:solidFill>
            </c:spPr>
          </c:marker>
          <c:errBars>
            <c:errDir val="y"/>
            <c:errBarType val="both"/>
            <c:errValType val="cust"/>
            <c:plus>
              <c:numRef>
                <c:f>'MBs All ozone'!$K$32:$K$35</c:f>
                <c:numCache>
                  <c:formatCode>General</c:formatCode>
                  <c:ptCount val="4"/>
                  <c:pt idx="1">
                    <c:v>7.7781745930520133E-2</c:v>
                  </c:pt>
                  <c:pt idx="2">
                    <c:v>2.8284271247461808E-2</c:v>
                  </c:pt>
                  <c:pt idx="3">
                    <c:v>4.2426406871192833E-2</c:v>
                  </c:pt>
                </c:numCache>
              </c:numRef>
            </c:plus>
            <c:minus>
              <c:numRef>
                <c:f>'MBs All ozone'!$K$32:$K$35</c:f>
                <c:numCache>
                  <c:formatCode>General</c:formatCode>
                  <c:ptCount val="4"/>
                  <c:pt idx="1">
                    <c:v>7.7781745930520133E-2</c:v>
                  </c:pt>
                  <c:pt idx="2">
                    <c:v>2.8284271247461808E-2</c:v>
                  </c:pt>
                  <c:pt idx="3">
                    <c:v>4.2426406871192833E-2</c:v>
                  </c:pt>
                </c:numCache>
              </c:numRef>
            </c:minus>
          </c:errBars>
          <c:xVal>
            <c:numRef>
              <c:f>'MBs All ozone'!$B$2:$B$5</c:f>
              <c:numCache>
                <c:formatCode>General</c:formatCode>
                <c:ptCount val="4"/>
                <c:pt idx="0">
                  <c:v>0</c:v>
                </c:pt>
                <c:pt idx="1">
                  <c:v>1</c:v>
                </c:pt>
                <c:pt idx="2">
                  <c:v>5</c:v>
                </c:pt>
                <c:pt idx="3">
                  <c:v>10</c:v>
                </c:pt>
              </c:numCache>
            </c:numRef>
          </c:xVal>
          <c:yVal>
            <c:numRef>
              <c:f>'MBs All ozone'!$P$32:$P$35</c:f>
              <c:numCache>
                <c:formatCode>0.00</c:formatCode>
                <c:ptCount val="4"/>
                <c:pt idx="0">
                  <c:v>1</c:v>
                </c:pt>
                <c:pt idx="1">
                  <c:v>0.24000000000000021</c:v>
                </c:pt>
                <c:pt idx="2">
                  <c:v>0.18000000000000024</c:v>
                </c:pt>
                <c:pt idx="3">
                  <c:v>0.18000000000000024</c:v>
                </c:pt>
              </c:numCache>
            </c:numRef>
          </c:yVal>
          <c:smooth val="1"/>
        </c:ser>
        <c:ser>
          <c:idx val="4"/>
          <c:order val="4"/>
          <c:tx>
            <c:strRef>
              <c:f>'MBs All ozone'!$B$40</c:f>
              <c:strCache>
                <c:ptCount val="1"/>
                <c:pt idx="0">
                  <c:v>15.90</c:v>
                </c:pt>
              </c:strCache>
            </c:strRef>
          </c:tx>
          <c:marker>
            <c:symbol val="circle"/>
            <c:size val="9"/>
            <c:spPr>
              <a:gradFill>
                <a:gsLst>
                  <a:gs pos="85000">
                    <a:schemeClr val="tx2"/>
                  </a:gs>
                  <a:gs pos="100000">
                    <a:srgbClr val="C17278"/>
                  </a:gs>
                </a:gsLst>
                <a:lin ang="5400000" scaled="0"/>
              </a:gradFill>
            </c:spPr>
          </c:marker>
          <c:errBars>
            <c:errDir val="y"/>
            <c:errBarType val="both"/>
            <c:errValType val="cust"/>
            <c:plus>
              <c:numRef>
                <c:f>'MBs All ozone'!$Q$42:$Q$45</c:f>
                <c:numCache>
                  <c:formatCode>General</c:formatCode>
                  <c:ptCount val="4"/>
                  <c:pt idx="1">
                    <c:v>3.5355339059327411E-2</c:v>
                  </c:pt>
                  <c:pt idx="2">
                    <c:v>7.0710678118655213E-3</c:v>
                  </c:pt>
                  <c:pt idx="3">
                    <c:v>0</c:v>
                  </c:pt>
                </c:numCache>
              </c:numRef>
            </c:plus>
            <c:minus>
              <c:numRef>
                <c:f>'MBs All ozone'!$Q$42:$Q$45</c:f>
                <c:numCache>
                  <c:formatCode>General</c:formatCode>
                  <c:ptCount val="4"/>
                  <c:pt idx="1">
                    <c:v>3.5355339059327411E-2</c:v>
                  </c:pt>
                  <c:pt idx="2">
                    <c:v>7.0710678118655213E-3</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ozone'!$P$42:$P$45</c:f>
              <c:numCache>
                <c:formatCode>0.00</c:formatCode>
                <c:ptCount val="4"/>
                <c:pt idx="0">
                  <c:v>1</c:v>
                </c:pt>
                <c:pt idx="1">
                  <c:v>0.22307692307692309</c:v>
                </c:pt>
                <c:pt idx="2">
                  <c:v>0.13461538461538491</c:v>
                </c:pt>
                <c:pt idx="3">
                  <c:v>0.13846153846153844</c:v>
                </c:pt>
              </c:numCache>
            </c:numRef>
          </c:yVal>
          <c:smooth val="1"/>
        </c:ser>
        <c:axId val="110276992"/>
        <c:axId val="110278912"/>
      </c:scatterChart>
      <c:valAx>
        <c:axId val="110276992"/>
        <c:scaling>
          <c:orientation val="minMax"/>
          <c:max val="10"/>
        </c:scaling>
        <c:axPos val="b"/>
        <c:title>
          <c:tx>
            <c:rich>
              <a:bodyPr/>
              <a:lstStyle/>
              <a:p>
                <a:pPr>
                  <a:defRPr lang="en-US" sz="1400"/>
                </a:pPr>
                <a:r>
                  <a:rPr lang="en-US" sz="1400"/>
                  <a:t>Time (min)</a:t>
                </a:r>
                <a:endParaRPr lang="el-GR" sz="1400"/>
              </a:p>
            </c:rich>
          </c:tx>
        </c:title>
        <c:numFmt formatCode="General" sourceLinked="1"/>
        <c:majorTickMark val="none"/>
        <c:tickLblPos val="nextTo"/>
        <c:txPr>
          <a:bodyPr/>
          <a:lstStyle/>
          <a:p>
            <a:pPr>
              <a:defRPr lang="en-US"/>
            </a:pPr>
            <a:endParaRPr lang="el-GR"/>
          </a:p>
        </c:txPr>
        <c:crossAx val="110278912"/>
        <c:crosses val="autoZero"/>
        <c:crossBetween val="midCat"/>
        <c:majorUnit val="2"/>
      </c:valAx>
      <c:valAx>
        <c:axId val="110278912"/>
        <c:scaling>
          <c:orientation val="minMax"/>
          <c:max val="1"/>
          <c:min val="0"/>
        </c:scaling>
        <c:axPos val="l"/>
        <c:majorGridlines/>
        <c:title>
          <c:tx>
            <c:rich>
              <a:bodyPr/>
              <a:lstStyle/>
              <a:p>
                <a:pPr>
                  <a:defRPr lang="en-US" sz="1400"/>
                </a:pPr>
                <a:r>
                  <a:rPr lang="en-US" sz="1400"/>
                  <a:t>Total</a:t>
                </a:r>
                <a:r>
                  <a:rPr lang="en-US" sz="1400" baseline="0"/>
                  <a:t> Residual Oxidants C/Co</a:t>
                </a:r>
                <a:endParaRPr lang="el-GR" sz="1400"/>
              </a:p>
            </c:rich>
          </c:tx>
          <c:layout>
            <c:manualLayout>
              <c:xMode val="edge"/>
              <c:yMode val="edge"/>
              <c:x val="3.888888888888889E-2"/>
              <c:y val="0.21330052493438317"/>
            </c:manualLayout>
          </c:layout>
        </c:title>
        <c:numFmt formatCode="0.00" sourceLinked="1"/>
        <c:majorTickMark val="none"/>
        <c:tickLblPos val="nextTo"/>
        <c:txPr>
          <a:bodyPr/>
          <a:lstStyle/>
          <a:p>
            <a:pPr>
              <a:defRPr lang="en-US"/>
            </a:pPr>
            <a:endParaRPr lang="el-GR"/>
          </a:p>
        </c:txPr>
        <c:crossAx val="110276992"/>
        <c:crosses val="autoZero"/>
        <c:crossBetween val="midCat"/>
      </c:valAx>
    </c:plotArea>
    <c:legend>
      <c:legendPos val="r"/>
      <c:txPr>
        <a:bodyPr/>
        <a:lstStyle/>
        <a:p>
          <a:pPr>
            <a:defRPr lang="en-US"/>
          </a:pPr>
          <a:endParaRPr lang="el-GR"/>
        </a:p>
      </c:txPr>
    </c:legend>
    <c:plotVisOnly val="1"/>
    <c:dispBlanksAs val="gap"/>
  </c:chart>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lrMapOvr bg1="lt1" tx1="dk1" bg2="lt2" tx2="dk2" accent1="accent1" accent2="accent2" accent3="accent3" accent4="accent4" accent5="accent5" accent6="accent6" hlink="hlink" folHlink="folHlink"/>
  <c:chart>
    <c:title>
      <c:tx>
        <c:rich>
          <a:bodyPr/>
          <a:lstStyle/>
          <a:p>
            <a:pPr>
              <a:defRPr lang="en-US" sz="1400" b="0" i="1"/>
            </a:pPr>
            <a:r>
              <a:rPr lang="en-US" sz="1400" b="0" i="1"/>
              <a:t>Ozone concentration</a:t>
            </a:r>
            <a:r>
              <a:rPr lang="en-US" sz="1400" b="0" i="1" baseline="0"/>
              <a:t> 1.6 ppm ± 0.06</a:t>
            </a:r>
            <a:endParaRPr lang="el-GR" sz="1400" b="0" i="1"/>
          </a:p>
        </c:rich>
      </c:tx>
    </c:title>
    <c:plotArea>
      <c:layout>
        <c:manualLayout>
          <c:layoutTarget val="inner"/>
          <c:xMode val="edge"/>
          <c:yMode val="edge"/>
          <c:x val="0.19777409720336683"/>
          <c:y val="0.17218753250249483"/>
          <c:w val="0.59581692913385409"/>
          <c:h val="0.61366105278507455"/>
        </c:manualLayout>
      </c:layout>
      <c:scatterChart>
        <c:scatterStyle val="smoothMarker"/>
        <c:ser>
          <c:idx val="0"/>
          <c:order val="0"/>
          <c:tx>
            <c:v>No Salinity</c:v>
          </c:tx>
          <c:spPr>
            <a:ln w="22219">
              <a:solidFill>
                <a:schemeClr val="accent1"/>
              </a:solidFill>
            </a:ln>
          </c:spPr>
          <c:marker>
            <c:symbol val="diamond"/>
            <c:size val="9"/>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marker>
          <c:errBars>
            <c:errDir val="y"/>
            <c:errBarType val="both"/>
            <c:errValType val="cust"/>
            <c:plus>
              <c:numRef>
                <c:f>'MBs All ozone'!$V$2:$V$5</c:f>
                <c:numCache>
                  <c:formatCode>General</c:formatCode>
                  <c:ptCount val="4"/>
                  <c:pt idx="0">
                    <c:v>3.2532925937583182E-2</c:v>
                  </c:pt>
                  <c:pt idx="1">
                    <c:v>4.0000000000000022E-2</c:v>
                  </c:pt>
                  <c:pt idx="2">
                    <c:v>4.0000000000000022E-2</c:v>
                  </c:pt>
                  <c:pt idx="3">
                    <c:v>4.0000000000000022E-2</c:v>
                  </c:pt>
                </c:numCache>
              </c:numRef>
            </c:plus>
            <c:minus>
              <c:numRef>
                <c:f>'MBs All ozone'!$V$2:$V$5</c:f>
                <c:numCache>
                  <c:formatCode>General</c:formatCode>
                  <c:ptCount val="4"/>
                  <c:pt idx="0">
                    <c:v>3.2532925937583182E-2</c:v>
                  </c:pt>
                  <c:pt idx="1">
                    <c:v>4.0000000000000022E-2</c:v>
                  </c:pt>
                  <c:pt idx="2">
                    <c:v>4.0000000000000022E-2</c:v>
                  </c:pt>
                  <c:pt idx="3">
                    <c:v>4.0000000000000022E-2</c:v>
                  </c:pt>
                </c:numCache>
              </c:numRef>
            </c:minus>
          </c:errBars>
          <c:xVal>
            <c:numRef>
              <c:f>'MBs All ozone'!$B$2:$B$5</c:f>
              <c:numCache>
                <c:formatCode>General</c:formatCode>
                <c:ptCount val="4"/>
                <c:pt idx="0">
                  <c:v>0</c:v>
                </c:pt>
                <c:pt idx="1">
                  <c:v>1</c:v>
                </c:pt>
                <c:pt idx="2">
                  <c:v>5</c:v>
                </c:pt>
                <c:pt idx="3">
                  <c:v>10</c:v>
                </c:pt>
              </c:numCache>
            </c:numRef>
          </c:xVal>
          <c:yVal>
            <c:numRef>
              <c:f>'MBs All ozone'!$U$2:$U$5</c:f>
              <c:numCache>
                <c:formatCode>0.00</c:formatCode>
                <c:ptCount val="4"/>
                <c:pt idx="0">
                  <c:v>1</c:v>
                </c:pt>
                <c:pt idx="1">
                  <c:v>0.94126167369511515</c:v>
                </c:pt>
                <c:pt idx="2">
                  <c:v>0.79798158177547951</c:v>
                </c:pt>
                <c:pt idx="3">
                  <c:v>0.76632663644055521</c:v>
                </c:pt>
              </c:numCache>
            </c:numRef>
          </c:yVal>
          <c:smooth val="1"/>
        </c:ser>
        <c:ser>
          <c:idx val="1"/>
          <c:order val="1"/>
          <c:tx>
            <c:strRef>
              <c:f>'MBs All ozone'!$B$10</c:f>
              <c:strCache>
                <c:ptCount val="1"/>
                <c:pt idx="0">
                  <c:v>1.50</c:v>
                </c:pt>
              </c:strCache>
            </c:strRef>
          </c:tx>
          <c:spPr>
            <a:ln w="22219">
              <a:solidFill>
                <a:schemeClr val="accent2"/>
              </a:solidFill>
            </a:ln>
          </c:spPr>
          <c:marker>
            <c:symbol val="square"/>
            <c:size val="7"/>
            <c:spPr>
              <a:solidFill>
                <a:schemeClr val="accent2"/>
              </a:solidFill>
            </c:spPr>
          </c:marker>
          <c:errBars>
            <c:errDir val="y"/>
            <c:errBarType val="both"/>
            <c:errValType val="cust"/>
            <c:plus>
              <c:numRef>
                <c:f>'MBs All ozone'!$W$12:$W$15</c:f>
                <c:numCache>
                  <c:formatCode>General</c:formatCode>
                  <c:ptCount val="4"/>
                  <c:pt idx="0">
                    <c:v>0</c:v>
                  </c:pt>
                  <c:pt idx="1">
                    <c:v>2.0000000000000011E-2</c:v>
                  </c:pt>
                  <c:pt idx="2">
                    <c:v>0</c:v>
                  </c:pt>
                  <c:pt idx="3">
                    <c:v>0</c:v>
                  </c:pt>
                </c:numCache>
              </c:numRef>
            </c:plus>
            <c:minus>
              <c:numRef>
                <c:f>'MBs All ozone'!$W$12:$W$15</c:f>
                <c:numCache>
                  <c:formatCode>General</c:formatCode>
                  <c:ptCount val="4"/>
                  <c:pt idx="0">
                    <c:v>0</c:v>
                  </c:pt>
                  <c:pt idx="1">
                    <c:v>2.0000000000000011E-2</c:v>
                  </c:pt>
                  <c:pt idx="2">
                    <c:v>0</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ozone'!$V$12:$V$15</c:f>
              <c:numCache>
                <c:formatCode>0.00</c:formatCode>
                <c:ptCount val="4"/>
                <c:pt idx="0">
                  <c:v>1</c:v>
                </c:pt>
                <c:pt idx="1">
                  <c:v>0.60000000000000064</c:v>
                </c:pt>
                <c:pt idx="2">
                  <c:v>0.25</c:v>
                </c:pt>
                <c:pt idx="3">
                  <c:v>0.13</c:v>
                </c:pt>
              </c:numCache>
            </c:numRef>
          </c:yVal>
          <c:smooth val="1"/>
        </c:ser>
        <c:ser>
          <c:idx val="2"/>
          <c:order val="2"/>
          <c:tx>
            <c:strRef>
              <c:f>'MBs All ozone'!$B$20</c:f>
              <c:strCache>
                <c:ptCount val="1"/>
                <c:pt idx="0">
                  <c:v>3.80</c:v>
                </c:pt>
              </c:strCache>
            </c:strRef>
          </c:tx>
          <c:spPr>
            <a:ln w="22219"/>
          </c:spPr>
          <c:marker>
            <c:symbol val="triangle"/>
            <c:size val="8"/>
            <c:spPr>
              <a:gradFill>
                <a:gsLst>
                  <a:gs pos="85000">
                    <a:schemeClr val="accent3"/>
                  </a:gs>
                  <a:gs pos="100000">
                    <a:srgbClr val="C17278"/>
                  </a:gs>
                </a:gsLst>
                <a:lin ang="5400000" scaled="0"/>
              </a:gradFill>
            </c:spPr>
          </c:marker>
          <c:errBars>
            <c:errDir val="y"/>
            <c:errBarType val="both"/>
            <c:errValType val="cust"/>
            <c:plus>
              <c:numRef>
                <c:f>'MBs All ozone'!$W$22:$W$25</c:f>
                <c:numCache>
                  <c:formatCode>General</c:formatCode>
                  <c:ptCount val="4"/>
                  <c:pt idx="0">
                    <c:v>0</c:v>
                  </c:pt>
                  <c:pt idx="1">
                    <c:v>0</c:v>
                  </c:pt>
                  <c:pt idx="2">
                    <c:v>7.0710678118654793E-2</c:v>
                  </c:pt>
                  <c:pt idx="3">
                    <c:v>7.0710678118655213E-3</c:v>
                  </c:pt>
                </c:numCache>
              </c:numRef>
            </c:plus>
            <c:minus>
              <c:numRef>
                <c:f>'MBs All ozone'!$W$22:$W$25</c:f>
                <c:numCache>
                  <c:formatCode>General</c:formatCode>
                  <c:ptCount val="4"/>
                  <c:pt idx="0">
                    <c:v>0</c:v>
                  </c:pt>
                  <c:pt idx="1">
                    <c:v>0</c:v>
                  </c:pt>
                  <c:pt idx="2">
                    <c:v>7.0710678118654793E-2</c:v>
                  </c:pt>
                  <c:pt idx="3">
                    <c:v>7.0710678118655213E-3</c:v>
                  </c:pt>
                </c:numCache>
              </c:numRef>
            </c:minus>
          </c:errBars>
          <c:xVal>
            <c:numRef>
              <c:f>'MBs All ozone'!$B$2:$B$5</c:f>
              <c:numCache>
                <c:formatCode>General</c:formatCode>
                <c:ptCount val="4"/>
                <c:pt idx="0">
                  <c:v>0</c:v>
                </c:pt>
                <c:pt idx="1">
                  <c:v>1</c:v>
                </c:pt>
                <c:pt idx="2">
                  <c:v>5</c:v>
                </c:pt>
                <c:pt idx="3">
                  <c:v>10</c:v>
                </c:pt>
              </c:numCache>
            </c:numRef>
          </c:xVal>
          <c:yVal>
            <c:numRef>
              <c:f>'MBs All ozone'!$V$22:$V$25</c:f>
              <c:numCache>
                <c:formatCode>0.00</c:formatCode>
                <c:ptCount val="4"/>
                <c:pt idx="0">
                  <c:v>1</c:v>
                </c:pt>
                <c:pt idx="1">
                  <c:v>0.43902439024390577</c:v>
                </c:pt>
                <c:pt idx="2">
                  <c:v>0.16158536585365837</c:v>
                </c:pt>
                <c:pt idx="3">
                  <c:v>0.13109756097560968</c:v>
                </c:pt>
              </c:numCache>
            </c:numRef>
          </c:yVal>
          <c:smooth val="1"/>
        </c:ser>
        <c:ser>
          <c:idx val="3"/>
          <c:order val="3"/>
          <c:tx>
            <c:strRef>
              <c:f>'MBs All ozone'!$B$30</c:f>
              <c:strCache>
                <c:ptCount val="1"/>
                <c:pt idx="0">
                  <c:v>8.10</c:v>
                </c:pt>
              </c:strCache>
            </c:strRef>
          </c:tx>
          <c:spPr>
            <a:ln w="22219">
              <a:solidFill>
                <a:schemeClr val="accent6"/>
              </a:solidFill>
            </a:ln>
          </c:spPr>
          <c:marker>
            <c:symbol val="star"/>
            <c:size val="7"/>
            <c:spPr>
              <a:solidFill>
                <a:schemeClr val="accent6"/>
              </a:solidFill>
            </c:spPr>
          </c:marker>
          <c:errBars>
            <c:errDir val="y"/>
            <c:errBarType val="both"/>
            <c:errValType val="cust"/>
            <c:plus>
              <c:numRef>
                <c:f>'MBs All ozone'!$W$32:$W$35</c:f>
                <c:numCache>
                  <c:formatCode>General</c:formatCode>
                  <c:ptCount val="4"/>
                  <c:pt idx="0">
                    <c:v>0</c:v>
                  </c:pt>
                  <c:pt idx="1">
                    <c:v>7.549834435270758E-2</c:v>
                  </c:pt>
                  <c:pt idx="2">
                    <c:v>5.7735026918962918E-3</c:v>
                  </c:pt>
                  <c:pt idx="3">
                    <c:v>1.0000000000000005E-2</c:v>
                  </c:pt>
                </c:numCache>
              </c:numRef>
            </c:plus>
            <c:minus>
              <c:numRef>
                <c:f>'MBs All ozone'!$W$32:$W$35</c:f>
                <c:numCache>
                  <c:formatCode>General</c:formatCode>
                  <c:ptCount val="4"/>
                  <c:pt idx="0">
                    <c:v>0</c:v>
                  </c:pt>
                  <c:pt idx="1">
                    <c:v>7.549834435270758E-2</c:v>
                  </c:pt>
                  <c:pt idx="2">
                    <c:v>5.7735026918962918E-3</c:v>
                  </c:pt>
                  <c:pt idx="3">
                    <c:v>1.0000000000000005E-2</c:v>
                  </c:pt>
                </c:numCache>
              </c:numRef>
            </c:minus>
          </c:errBars>
          <c:xVal>
            <c:numRef>
              <c:f>'MBs All ozone'!$B$2:$B$5</c:f>
              <c:numCache>
                <c:formatCode>General</c:formatCode>
                <c:ptCount val="4"/>
                <c:pt idx="0">
                  <c:v>0</c:v>
                </c:pt>
                <c:pt idx="1">
                  <c:v>1</c:v>
                </c:pt>
                <c:pt idx="2">
                  <c:v>5</c:v>
                </c:pt>
                <c:pt idx="3">
                  <c:v>10</c:v>
                </c:pt>
              </c:numCache>
            </c:numRef>
          </c:xVal>
          <c:yVal>
            <c:numRef>
              <c:f>'MBs All ozone'!$V$32:$V$35</c:f>
              <c:numCache>
                <c:formatCode>0.00</c:formatCode>
                <c:ptCount val="4"/>
                <c:pt idx="0">
                  <c:v>1</c:v>
                </c:pt>
                <c:pt idx="1">
                  <c:v>0.24583333333333462</c:v>
                </c:pt>
                <c:pt idx="2">
                  <c:v>0.14583333333333448</c:v>
                </c:pt>
                <c:pt idx="3">
                  <c:v>0.13958333333333436</c:v>
                </c:pt>
              </c:numCache>
            </c:numRef>
          </c:yVal>
          <c:smooth val="1"/>
        </c:ser>
        <c:ser>
          <c:idx val="4"/>
          <c:order val="4"/>
          <c:tx>
            <c:strRef>
              <c:f>'MBs All ozone'!$B$40</c:f>
              <c:strCache>
                <c:ptCount val="1"/>
                <c:pt idx="0">
                  <c:v>15.90</c:v>
                </c:pt>
              </c:strCache>
            </c:strRef>
          </c:tx>
          <c:marker>
            <c:symbol val="circle"/>
            <c:size val="8"/>
            <c:spPr>
              <a:gradFill>
                <a:gsLst>
                  <a:gs pos="85000">
                    <a:schemeClr val="tx2"/>
                  </a:gs>
                  <a:gs pos="100000">
                    <a:srgbClr val="C17278"/>
                  </a:gs>
                </a:gsLst>
                <a:lin ang="5400000" scaled="0"/>
              </a:gradFill>
            </c:spPr>
          </c:marker>
          <c:errBars>
            <c:errDir val="y"/>
            <c:errBarType val="both"/>
            <c:errValType val="cust"/>
            <c:plus>
              <c:numRef>
                <c:f>'MBs All ozone'!$W$42:$W$45</c:f>
                <c:numCache>
                  <c:formatCode>General</c:formatCode>
                  <c:ptCount val="4"/>
                  <c:pt idx="0">
                    <c:v>0</c:v>
                  </c:pt>
                  <c:pt idx="1">
                    <c:v>1.4142135623730961E-2</c:v>
                  </c:pt>
                  <c:pt idx="2">
                    <c:v>0</c:v>
                  </c:pt>
                  <c:pt idx="3">
                    <c:v>0</c:v>
                  </c:pt>
                </c:numCache>
              </c:numRef>
            </c:plus>
            <c:minus>
              <c:numRef>
                <c:f>'MBs All ozone'!$W$42:$W$45</c:f>
                <c:numCache>
                  <c:formatCode>General</c:formatCode>
                  <c:ptCount val="4"/>
                  <c:pt idx="0">
                    <c:v>0</c:v>
                  </c:pt>
                  <c:pt idx="1">
                    <c:v>1.4142135623730961E-2</c:v>
                  </c:pt>
                  <c:pt idx="2">
                    <c:v>0</c:v>
                  </c:pt>
                  <c:pt idx="3">
                    <c:v>0</c:v>
                  </c:pt>
                </c:numCache>
              </c:numRef>
            </c:minus>
          </c:errBars>
          <c:xVal>
            <c:numRef>
              <c:f>'MBs All ozone'!$B$2:$B$5</c:f>
              <c:numCache>
                <c:formatCode>General</c:formatCode>
                <c:ptCount val="4"/>
                <c:pt idx="0">
                  <c:v>0</c:v>
                </c:pt>
                <c:pt idx="1">
                  <c:v>1</c:v>
                </c:pt>
                <c:pt idx="2">
                  <c:v>5</c:v>
                </c:pt>
                <c:pt idx="3">
                  <c:v>10</c:v>
                </c:pt>
              </c:numCache>
            </c:numRef>
          </c:xVal>
          <c:yVal>
            <c:numRef>
              <c:f>'MBs All ozone'!$V$42:$V$45</c:f>
              <c:numCache>
                <c:formatCode>0.00</c:formatCode>
                <c:ptCount val="4"/>
                <c:pt idx="0">
                  <c:v>1</c:v>
                </c:pt>
                <c:pt idx="1">
                  <c:v>0.14596273291925471</c:v>
                </c:pt>
                <c:pt idx="2">
                  <c:v>0.1304347826086957</c:v>
                </c:pt>
                <c:pt idx="3">
                  <c:v>0.11801242236024846</c:v>
                </c:pt>
              </c:numCache>
            </c:numRef>
          </c:yVal>
          <c:smooth val="1"/>
        </c:ser>
        <c:axId val="110292352"/>
        <c:axId val="110310912"/>
      </c:scatterChart>
      <c:valAx>
        <c:axId val="110292352"/>
        <c:scaling>
          <c:orientation val="minMax"/>
          <c:max val="10"/>
        </c:scaling>
        <c:axPos val="b"/>
        <c:title>
          <c:tx>
            <c:rich>
              <a:bodyPr/>
              <a:lstStyle/>
              <a:p>
                <a:pPr>
                  <a:defRPr lang="en-US" sz="1400" b="1" i="0" u="none" strike="noStrike" baseline="0">
                    <a:solidFill>
                      <a:srgbClr val="000000"/>
                    </a:solidFill>
                    <a:latin typeface="Calibri"/>
                    <a:ea typeface="Calibri"/>
                    <a:cs typeface="Calibri"/>
                  </a:defRPr>
                </a:pPr>
                <a:r>
                  <a:rPr lang="en-US"/>
                  <a:t>Time (min)</a:t>
                </a:r>
              </a:p>
            </c:rich>
          </c:tx>
        </c:title>
        <c:numFmt formatCode="General" sourceLinked="1"/>
        <c:majorTickMark val="none"/>
        <c:tickLblPos val="nextTo"/>
        <c:txPr>
          <a:bodyPr rot="0" vert="horz"/>
          <a:lstStyle/>
          <a:p>
            <a:pPr>
              <a:defRPr lang="en-US" sz="1000" b="0" i="0" u="none" strike="noStrike" baseline="0">
                <a:solidFill>
                  <a:srgbClr val="000000"/>
                </a:solidFill>
                <a:latin typeface="Calibri"/>
                <a:ea typeface="Calibri"/>
                <a:cs typeface="Calibri"/>
              </a:defRPr>
            </a:pPr>
            <a:endParaRPr lang="el-GR"/>
          </a:p>
        </c:txPr>
        <c:crossAx val="110310912"/>
        <c:crosses val="autoZero"/>
        <c:crossBetween val="midCat"/>
        <c:majorUnit val="5"/>
      </c:valAx>
      <c:valAx>
        <c:axId val="110310912"/>
        <c:scaling>
          <c:orientation val="minMax"/>
          <c:max val="1"/>
          <c:min val="0"/>
        </c:scaling>
        <c:axPos val="l"/>
        <c:majorGridlines/>
        <c:title>
          <c:tx>
            <c:rich>
              <a:bodyPr/>
              <a:lstStyle/>
              <a:p>
                <a:pPr>
                  <a:defRPr lang="en-US" sz="1400" b="1" i="0" u="none" strike="noStrike" baseline="0">
                    <a:solidFill>
                      <a:srgbClr val="000000"/>
                    </a:solidFill>
                    <a:latin typeface="Calibri"/>
                    <a:ea typeface="Calibri"/>
                    <a:cs typeface="Calibri"/>
                  </a:defRPr>
                </a:pPr>
                <a:r>
                  <a:rPr lang="en-US"/>
                  <a:t>Total Residual Oxidants C/Co</a:t>
                </a:r>
              </a:p>
            </c:rich>
          </c:tx>
          <c:layout>
            <c:manualLayout>
              <c:xMode val="edge"/>
              <c:yMode val="edge"/>
              <c:x val="3.8888953219082908E-2"/>
              <c:y val="0.21330052493438317"/>
            </c:manualLayout>
          </c:layout>
        </c:title>
        <c:numFmt formatCode="0.00" sourceLinked="1"/>
        <c:majorTickMark val="none"/>
        <c:tickLblPos val="nextTo"/>
        <c:txPr>
          <a:bodyPr/>
          <a:lstStyle/>
          <a:p>
            <a:pPr>
              <a:defRPr lang="en-US"/>
            </a:pPr>
            <a:endParaRPr lang="el-GR"/>
          </a:p>
        </c:txPr>
        <c:crossAx val="110292352"/>
        <c:crosses val="autoZero"/>
        <c:crossBetween val="midCat"/>
      </c:valAx>
    </c:plotArea>
    <c:legend>
      <c:legendPos val="r"/>
      <c:txPr>
        <a:bodyPr/>
        <a:lstStyle/>
        <a:p>
          <a:pPr>
            <a:defRPr lang="en-US"/>
          </a:pPr>
          <a:endParaRPr lang="el-GR"/>
        </a:p>
      </c:txPr>
    </c:legend>
    <c:plotVisOnly val="1"/>
    <c:dispBlanksAs val="gap"/>
  </c:chart>
  <c:externalData r:id="rId2"/>
</c:chartSpace>
</file>

<file path=word/drawings/_rels/drawing6.xml.rels><?xml version="1.0" encoding="UTF-8" standalone="yes"?>
<Relationships xmlns="http://schemas.openxmlformats.org/package/2006/relationships"><Relationship Id="rId1" Type="http://schemas.openxmlformats.org/officeDocument/2006/relationships/image" Target="../media/image16.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16.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16.png"/></Relationships>
</file>

<file path=word/drawings/drawing1.xml><?xml version="1.0" encoding="utf-8"?>
<c:userShapes xmlns:c="http://schemas.openxmlformats.org/drawingml/2006/chart">
  <cdr:relSizeAnchor xmlns:cdr="http://schemas.openxmlformats.org/drawingml/2006/chartDrawing">
    <cdr:from>
      <cdr:x>0.64932</cdr:x>
      <cdr:y>0.31008</cdr:y>
    </cdr:from>
    <cdr:to>
      <cdr:x>0.98576</cdr:x>
      <cdr:y>0.46124</cdr:y>
    </cdr:to>
    <cdr:sp macro="" textlink="">
      <cdr:nvSpPr>
        <cdr:cNvPr id="2" name="1 - TextBox"/>
        <cdr:cNvSpPr txBox="1"/>
      </cdr:nvSpPr>
      <cdr:spPr>
        <a:xfrm xmlns:a="http://schemas.openxmlformats.org/drawingml/2006/main">
          <a:off x="2968699" y="850606"/>
          <a:ext cx="1538177" cy="414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100" b="1"/>
            <a:t>    Macrobubbles</a:t>
          </a:r>
        </a:p>
        <a:p xmlns:a="http://schemas.openxmlformats.org/drawingml/2006/main">
          <a:r>
            <a:rPr lang="en-US" sz="1100" b="1"/>
            <a:t>Ozone Conc. 1.54</a:t>
          </a:r>
          <a:r>
            <a:rPr lang="en-US" sz="2000" b="1"/>
            <a:t> </a:t>
          </a:r>
          <a:r>
            <a:rPr lang="en-US" sz="1100" b="1"/>
            <a:t>ppm</a:t>
          </a:r>
          <a:endParaRPr lang="el-GR" sz="1100" b="1"/>
        </a:p>
      </cdr:txBody>
    </cdr:sp>
  </cdr:relSizeAnchor>
</c:userShapes>
</file>

<file path=word/drawings/drawing2.xml><?xml version="1.0" encoding="utf-8"?>
<c:userShapes xmlns:c="http://schemas.openxmlformats.org/drawingml/2006/chart">
  <cdr:relSizeAnchor xmlns:cdr="http://schemas.openxmlformats.org/drawingml/2006/chartDrawing">
    <cdr:from>
      <cdr:x>0.83448</cdr:x>
      <cdr:y>0.39627</cdr:y>
    </cdr:from>
    <cdr:to>
      <cdr:x>1</cdr:x>
      <cdr:y>0.62005</cdr:y>
    </cdr:to>
    <cdr:sp macro="" textlink="">
      <cdr:nvSpPr>
        <cdr:cNvPr id="2" name="TextBox 1"/>
        <cdr:cNvSpPr txBox="1"/>
      </cdr:nvSpPr>
      <cdr:spPr>
        <a:xfrm xmlns:a="http://schemas.openxmlformats.org/drawingml/2006/main">
          <a:off x="4905375" y="161925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a:p>
      </cdr:txBody>
    </cdr:sp>
  </cdr:relSizeAnchor>
  <cdr:relSizeAnchor xmlns:cdr="http://schemas.openxmlformats.org/drawingml/2006/chartDrawing">
    <cdr:from>
      <cdr:x>0.85345</cdr:x>
      <cdr:y>0.34732</cdr:y>
    </cdr:from>
    <cdr:to>
      <cdr:x>0.98103</cdr:x>
      <cdr:y>0.41958</cdr:y>
    </cdr:to>
    <cdr:sp macro="" textlink="">
      <cdr:nvSpPr>
        <cdr:cNvPr id="3" name="TextBox 2"/>
        <cdr:cNvSpPr txBox="1"/>
      </cdr:nvSpPr>
      <cdr:spPr>
        <a:xfrm xmlns:a="http://schemas.openxmlformats.org/drawingml/2006/main">
          <a:off x="4714875" y="1419225"/>
          <a:ext cx="704850"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1100" b="1"/>
            <a:t>PSU</a:t>
          </a:r>
        </a:p>
      </cdr:txBody>
    </cdr:sp>
  </cdr:relSizeAnchor>
</c:userShapes>
</file>

<file path=word/drawings/drawing3.xml><?xml version="1.0" encoding="utf-8"?>
<c:userShapes xmlns:c="http://schemas.openxmlformats.org/drawingml/2006/chart">
  <cdr:relSizeAnchor xmlns:cdr="http://schemas.openxmlformats.org/drawingml/2006/chartDrawing">
    <cdr:from>
      <cdr:x>0.83448</cdr:x>
      <cdr:y>0.39627</cdr:y>
    </cdr:from>
    <cdr:to>
      <cdr:x>1</cdr:x>
      <cdr:y>0.62005</cdr:y>
    </cdr:to>
    <cdr:sp macro="" textlink="">
      <cdr:nvSpPr>
        <cdr:cNvPr id="2" name="TextBox 1"/>
        <cdr:cNvSpPr txBox="1"/>
      </cdr:nvSpPr>
      <cdr:spPr>
        <a:xfrm xmlns:a="http://schemas.openxmlformats.org/drawingml/2006/main">
          <a:off x="4905375" y="161925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a:p>
      </cdr:txBody>
    </cdr:sp>
  </cdr:relSizeAnchor>
  <cdr:relSizeAnchor xmlns:cdr="http://schemas.openxmlformats.org/drawingml/2006/chartDrawing">
    <cdr:from>
      <cdr:x>0.85345</cdr:x>
      <cdr:y>0.34732</cdr:y>
    </cdr:from>
    <cdr:to>
      <cdr:x>0.98103</cdr:x>
      <cdr:y>0.41958</cdr:y>
    </cdr:to>
    <cdr:sp macro="" textlink="">
      <cdr:nvSpPr>
        <cdr:cNvPr id="3" name="TextBox 2"/>
        <cdr:cNvSpPr txBox="1"/>
      </cdr:nvSpPr>
      <cdr:spPr>
        <a:xfrm xmlns:a="http://schemas.openxmlformats.org/drawingml/2006/main">
          <a:off x="4714875" y="1419225"/>
          <a:ext cx="704850"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1100" b="1"/>
            <a:t>PSU</a:t>
          </a:r>
        </a:p>
      </cdr:txBody>
    </cdr:sp>
  </cdr:relSizeAnchor>
</c:userShapes>
</file>

<file path=word/drawings/drawing4.xml><?xml version="1.0" encoding="utf-8"?>
<c:userShapes xmlns:c="http://schemas.openxmlformats.org/drawingml/2006/chart">
  <cdr:relSizeAnchor xmlns:cdr="http://schemas.openxmlformats.org/drawingml/2006/chartDrawing">
    <cdr:from>
      <cdr:x>0.83448</cdr:x>
      <cdr:y>0.39627</cdr:y>
    </cdr:from>
    <cdr:to>
      <cdr:x>1</cdr:x>
      <cdr:y>0.62005</cdr:y>
    </cdr:to>
    <cdr:sp macro="" textlink="">
      <cdr:nvSpPr>
        <cdr:cNvPr id="2" name="TextBox 1"/>
        <cdr:cNvSpPr txBox="1"/>
      </cdr:nvSpPr>
      <cdr:spPr>
        <a:xfrm xmlns:a="http://schemas.openxmlformats.org/drawingml/2006/main">
          <a:off x="4905375" y="161925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0.85345</cdr:x>
      <cdr:y>0.34732</cdr:y>
    </cdr:from>
    <cdr:to>
      <cdr:x>0.98103</cdr:x>
      <cdr:y>0.41958</cdr:y>
    </cdr:to>
    <cdr:sp macro="" textlink="">
      <cdr:nvSpPr>
        <cdr:cNvPr id="3" name="TextBox 2"/>
        <cdr:cNvSpPr txBox="1"/>
      </cdr:nvSpPr>
      <cdr:spPr>
        <a:xfrm xmlns:a="http://schemas.openxmlformats.org/drawingml/2006/main">
          <a:off x="4714875" y="1419225"/>
          <a:ext cx="704850"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1100" b="1"/>
            <a:t>PSU</a:t>
          </a:r>
        </a:p>
      </cdr:txBody>
    </cdr:sp>
  </cdr:relSizeAnchor>
</c:userShapes>
</file>

<file path=word/drawings/drawing5.xml><?xml version="1.0" encoding="utf-8"?>
<c:userShapes xmlns:c="http://schemas.openxmlformats.org/drawingml/2006/chart">
  <cdr:relSizeAnchor xmlns:cdr="http://schemas.openxmlformats.org/drawingml/2006/chartDrawing">
    <cdr:from>
      <cdr:x>0.83448</cdr:x>
      <cdr:y>0.39627</cdr:y>
    </cdr:from>
    <cdr:to>
      <cdr:x>1</cdr:x>
      <cdr:y>0.62005</cdr:y>
    </cdr:to>
    <cdr:sp macro="" textlink="">
      <cdr:nvSpPr>
        <cdr:cNvPr id="2" name="TextBox 1"/>
        <cdr:cNvSpPr txBox="1"/>
      </cdr:nvSpPr>
      <cdr:spPr>
        <a:xfrm xmlns:a="http://schemas.openxmlformats.org/drawingml/2006/main">
          <a:off x="4905375" y="161925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0.85345</cdr:x>
      <cdr:y>0.34732</cdr:y>
    </cdr:from>
    <cdr:to>
      <cdr:x>0.98103</cdr:x>
      <cdr:y>0.41958</cdr:y>
    </cdr:to>
    <cdr:sp macro="" textlink="">
      <cdr:nvSpPr>
        <cdr:cNvPr id="3" name="TextBox 2"/>
        <cdr:cNvSpPr txBox="1"/>
      </cdr:nvSpPr>
      <cdr:spPr>
        <a:xfrm xmlns:a="http://schemas.openxmlformats.org/drawingml/2006/main">
          <a:off x="4714875" y="1419225"/>
          <a:ext cx="704850"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1100" b="1"/>
            <a:t>PSU</a:t>
          </a:r>
        </a:p>
      </cdr:txBody>
    </cdr:sp>
  </cdr:relSizeAnchor>
</c:userShapes>
</file>

<file path=word/drawings/drawing6.xml><?xml version="1.0" encoding="utf-8"?>
<c:userShapes xmlns:c="http://schemas.openxmlformats.org/drawingml/2006/chart">
  <cdr:relSizeAnchor xmlns:cdr="http://schemas.openxmlformats.org/drawingml/2006/chartDrawing">
    <cdr:from>
      <cdr:x>0.75971</cdr:x>
      <cdr:y>0.48457</cdr:y>
    </cdr:from>
    <cdr:to>
      <cdr:x>0.85465</cdr:x>
      <cdr:y>0.65606</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828926" y="1744366"/>
          <a:ext cx="478497" cy="617332"/>
        </a:xfrm>
        <a:prstGeom xmlns:a="http://schemas.openxmlformats.org/drawingml/2006/main" prst="rect">
          <a:avLst/>
        </a:prstGeom>
      </cdr:spPr>
    </cdr:pic>
  </cdr:relSizeAnchor>
</c:userShapes>
</file>

<file path=word/drawings/drawing7.xml><?xml version="1.0" encoding="utf-8"?>
<c:userShapes xmlns:c="http://schemas.openxmlformats.org/drawingml/2006/chart">
  <cdr:relSizeAnchor xmlns:cdr="http://schemas.openxmlformats.org/drawingml/2006/chartDrawing">
    <cdr:from>
      <cdr:x>0.75934</cdr:x>
      <cdr:y>0.48341</cdr:y>
    </cdr:from>
    <cdr:to>
      <cdr:x>0.86419</cdr:x>
      <cdr:y>0.65244</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827063" y="1740196"/>
          <a:ext cx="528443" cy="608476"/>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0.7642</cdr:x>
      <cdr:y>0.50471</cdr:y>
    </cdr:from>
    <cdr:to>
      <cdr:x>0.86837</cdr:x>
      <cdr:y>0.68133</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851558" y="1816865"/>
          <a:ext cx="525016" cy="635800"/>
        </a:xfrm>
        <a:prstGeom xmlns:a="http://schemas.openxmlformats.org/drawingml/2006/main" prst="rect">
          <a:avLst/>
        </a:prstGeom>
      </cdr:spPr>
    </cdr:pic>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Ani21</b:Tag>
    <b:SourceType>Book</b:SourceType>
    <b:Guid>{D3831C2E-2E4D-49CC-9FE9-4C705FC623F2}</b:Guid>
    <b:Author>
      <b:Author>
        <b:NameList>
          <b:Person>
            <b:Last>Wankhede</b:Last>
            <b:First>Anish</b:First>
          </b:Person>
        </b:NameList>
      </b:Author>
    </b:Author>
    <b:Title>What is Ballasting and De-ballasting?</b:Title>
    <b:Year>2021</b:Year>
    <b:City>India</b:City>
    <b:Publisher>Marine Insight</b:Publisher>
    <b:RefOrder>33</b:RefOrder>
  </b:Source>
  <b:Source>
    <b:Tag>Moh10</b:Tag>
    <b:SourceType>Book</b:SourceType>
    <b:Guid>{E355187A-BFCA-45FA-AB5F-72344C1FC4BB}</b:Guid>
    <b:Author>
      <b:Author>
        <b:NameList>
          <b:Person>
            <b:Last>Sanguri</b:Last>
            <b:First>Mohit</b:First>
          </b:Person>
        </b:NameList>
      </b:Author>
    </b:Author>
    <b:Title>Ballast Water Management Plans and Different Methods of Ballast Water Exchange</b:Title>
    <b:Year>2010</b:Year>
    <b:City>New York</b:City>
    <b:Publisher>Bright Hub Engineering</b:Publisher>
    <b:RefOrder>34</b:RefOrder>
  </b:Source>
  <b:Source>
    <b:Tag>EdS01</b:Tag>
    <b:SourceType>Book</b:SourceType>
    <b:Guid>{01D01B36-F98E-4063-9C97-316720205A1D}</b:Guid>
    <b:Author>
      <b:Author>
        <b:NameList>
          <b:Person>
            <b:Last>Raaymakers</b:Last>
            <b:First>Ed.Steve</b:First>
          </b:Person>
        </b:NameList>
      </b:Author>
    </b:Author>
    <b:Title>1st International Ballast Water Treatment (R&amp;D Symposium) (Globallast Monograph Series No.5)</b:Title>
    <b:Year>2001</b:Year>
    <b:City>London</b:City>
    <b:Publisher>Global Ballast Water Management Programme</b:Publisher>
    <b:RefOrder>35</b:RefOrder>
  </b:Source>
  <b:Source>
    <b:Tag>Llo15</b:Tag>
    <b:SourceType>Book</b:SourceType>
    <b:Guid>{80BE2A08-9F23-40FE-B2A7-E491776DA114}</b:Guid>
    <b:Author>
      <b:Author>
        <b:Corporate>Lloyd's Register</b:Corporate>
      </b:Author>
    </b:Author>
    <b:Title>Understanding Ballast Water Management</b:Title>
    <b:Year>2015</b:Year>
    <b:City>London</b:City>
    <b:Publisher>Lloyd's Register Marine</b:Publisher>
    <b:RefOrder>36</b:RefOrder>
  </b:Source>
  <b:Source>
    <b:Tag>ABS20</b:Tag>
    <b:SourceType>Book</b:SourceType>
    <b:Guid>{3B8FD08B-519B-43B4-9820-C49A5503272E}</b:Guid>
    <b:Author>
      <b:Author>
        <b:Corporate>ABS</b:Corporate>
      </b:Author>
    </b:Author>
    <b:Title>Guide for BALLAST WATER EXCHANGE</b:Title>
    <b:Year>2020</b:Year>
    <b:City>USA</b:City>
    <b:Publisher>ABS</b:Publisher>
    <b:RefOrder>37</b:RefOrder>
  </b:Source>
  <b:Source>
    <b:Tag>ICS19</b:Tag>
    <b:SourceType>Book</b:SourceType>
    <b:Guid>{F080A431-9B6A-46B5-BFC0-783C6F9A822A}</b:Guid>
    <b:Author>
      <b:Author>
        <b:Corporate>ICS</b:Corporate>
      </b:Author>
    </b:Author>
    <b:Title>Shipping and world trade: driving prosperity</b:Title>
    <b:Year>2019</b:Year>
    <b:City>London</b:City>
    <b:Publisher>ICS, Shipping Facts</b:Publisher>
    <b:RefOrder>38</b:RefOrder>
  </b:Source>
  <b:Source>
    <b:Tag>IMO17</b:Tag>
    <b:SourceType>Book</b:SourceType>
    <b:Guid>{9950055F-BAEB-4B87-86FF-716241548F7F}</b:Guid>
    <b:Author>
      <b:Author>
        <b:Corporate>IMO</b:Corporate>
      </b:Author>
    </b:Author>
    <b:Title>International Convention for the Control and Management of Ships' Ballast Water and Sediments (BWM)</b:Title>
    <b:Year>2017</b:Year>
    <b:City>London</b:City>
    <b:Publisher>IMO</b:Publisher>
    <b:RefOrder>39</b:RefOrder>
  </b:Source>
  <b:Source>
    <b:Tag>UNC17</b:Tag>
    <b:SourceType>Book</b:SourceType>
    <b:Guid>{3E33C6A3-29CB-4C20-BA22-D1E69D084344}</b:Guid>
    <b:Author>
      <b:Author>
        <b:Corporate>UNCTAD</b:Corporate>
      </b:Author>
    </b:Author>
    <b:Title>Review of Maritime Transport</b:Title>
    <b:Year>2017</b:Year>
    <b:City>New York and Geneva</b:City>
    <b:Publisher>UNCTAD</b:Publisher>
    <b:RefOrder>40</b:RefOrder>
  </b:Source>
  <b:Source>
    <b:Tag>USE11</b:Tag>
    <b:SourceType>Book</b:SourceType>
    <b:Guid>{0613A192-6CCE-4AEA-8160-2997E343BEE0}</b:Guid>
    <b:Author>
      <b:Author>
        <b:Corporate>USEPA</b:Corporate>
      </b:Author>
    </b:Author>
    <b:Title>Ballast Water Self Monitoring</b:Title>
    <b:Year>2011</b:Year>
    <b:City>Washington</b:City>
    <b:Publisher>Office of Wastewater Management</b:Publisher>
    <b:RefOrder>4</b:RefOrder>
  </b:Source>
  <b:Source>
    <b:Tag>YJu17</b:Tag>
    <b:SourceType>Book</b:SourceType>
    <b:Guid>{ABDA6BF4-CCDB-4BB2-B211-0B8A846A615C}</b:Guid>
    <b:Author>
      <b:Author>
        <b:NameList>
          <b:Person>
            <b:Last>Jung</b:Last>
            <b:First>Y.</b:First>
          </b:Person>
        </b:NameList>
      </b:Author>
    </b:Author>
    <b:Title>A kinetic study of ozone decay and bromine formation in saltwater ozonation: Effect of O3dose, salinity, pH, and temperature</b:Title>
    <b:Year>2017</b:Year>
    <b:City>Elsevier</b:City>
    <b:Publisher>Chemical Engineering Journal</b:Publisher>
    <b:RefOrder>41</b:RefOrder>
  </b:Source>
  <b:Source>
    <b:Tag>TTe17</b:Tag>
    <b:SourceType>Book</b:SourceType>
    <b:Guid>{C37B196F-0B08-4785-B56A-7120471D4E33}</b:Guid>
    <b:Author>
      <b:Author>
        <b:NameList>
          <b:Person>
            <b:Last>Temesgen</b:Last>
            <b:First>T.</b:First>
          </b:Person>
        </b:NameList>
      </b:Author>
    </b:Author>
    <b:Title>Micro and nanobubble technologies as a new horizon for water-treatment techniques: A review</b:Title>
    <b:Year>2017</b:Year>
    <b:Publisher>Science Direct</b:Publisher>
    <b:RefOrder>42</b:RefOrder>
  </b:Source>
  <b:Source>
    <b:Tag>HKl20</b:Tag>
    <b:SourceType>Book</b:SourceType>
    <b:Guid>{170B4619-57B6-4061-913C-8F1295912F45}</b:Guid>
    <b:Author>
      <b:Author>
        <b:NameList>
          <b:Person>
            <b:Last>Klammer</b:Last>
            <b:First>H.</b:First>
          </b:Person>
        </b:NameList>
      </b:Author>
    </b:Author>
    <b:Title>Modeling Micro- And Nano-Bubble Stability and Treatment Mechanisms in Batch Reactors</b:Title>
    <b:Year>2020</b:Year>
    <b:City>United States</b:City>
    <b:Publisher>Journal of Environmental Engineering</b:Publisher>
    <b:RefOrder>43</b:RefOrder>
  </b:Source>
  <b:Source>
    <b:Tag>Pal20</b:Tag>
    <b:SourceType>Book</b:SourceType>
    <b:Guid>{36B3CD77-C1A5-43AE-81E5-9EC32F270322}</b:Guid>
    <b:Author>
      <b:Author>
        <b:NameList>
          <b:Person>
            <b:Last>Khan</b:Last>
            <b:First>Palwasha</b:First>
          </b:Person>
          <b:Person>
            <b:Last>Zhu</b:Last>
            <b:First>Wenjing</b:First>
          </b:Person>
          <b:Person>
            <b:Last>Huang</b:Last>
            <b:First>Feng</b:First>
          </b:Person>
          <b:Person>
            <b:Last>Gao</b:Last>
            <b:First>Wanlin</b:First>
          </b:Person>
          <b:Person>
            <b:Last>Khan</b:Last>
            <b:First>Nasir</b:First>
            <b:Middle>Abbas</b:Middle>
          </b:Person>
        </b:NameList>
      </b:Author>
    </b:Author>
    <b:Title>Micro–nanobubble technology and water-related application</b:Title>
    <b:Year>2020</b:Year>
    <b:Publisher>IWA Publishing</b:Publisher>
    <b:RefOrder>44</b:RefOrder>
  </b:Source>
  <b:Source>
    <b:Tag>Ale18</b:Tag>
    <b:SourceType>Book</b:SourceType>
    <b:Guid>{17BD184D-FF63-487D-9221-6F6670A8C44D}</b:Guid>
    <b:Author>
      <b:Author>
        <b:NameList>
          <b:Person>
            <b:Last>Gonçalves</b:Last>
            <b:First>Alex</b:First>
            <b:Middle>Augusto</b:Middle>
          </b:Person>
          <b:Person>
            <b:Last>A.Gagnon</b:Last>
            <b:First>Graham</b:First>
          </b:Person>
        </b:NameList>
      </b:Author>
    </b:Author>
    <b:Title>eawater ozonation: effects of seawater parameters on oxidant loading rates, residual toxicity, and total residual oxidants/by-products reduction during storage time</b:Title>
    <b:Year>2018</b:Year>
    <b:City>London</b:City>
    <b:Publisher>Taylor &amp; Francis Online</b:Publisher>
    <b:RefOrder>45</b:RefOrder>
  </b:Source>
  <b:Source>
    <b:Tag>Nei10</b:Tag>
    <b:SourceType>Book</b:SourceType>
    <b:Guid>{064ED286-5B43-4EBC-9C59-2FA84C3773A3}</b:Guid>
    <b:Author>
      <b:Author>
        <b:NameList>
          <b:Person>
            <b:Last>N.Bellefontaine</b:Last>
          </b:Person>
          <b:Person>
            <b:Last>F.Haag</b:Last>
          </b:Person>
          <b:Person>
            <b:Last>O.Linden</b:Last>
          </b:Person>
          <b:Person>
            <b:Last>J.Matheickal</b:Last>
          </b:Person>
        </b:NameList>
      </b:Author>
    </b:Author>
    <b:Title>Emerging Ballast Water Management Systems</b:Title>
    <b:Year>2010</b:Year>
    <b:City>Sweden</b:City>
    <b:Publisher>IMO-WMU Research and Development Forum</b:Publisher>
    <b:RefOrder>46</b:RefOrder>
  </b:Source>
  <b:Source>
    <b:Tag>YWa21</b:Tag>
    <b:SourceType>Book</b:SourceType>
    <b:Guid>{4ED389DA-4D7C-4A22-B2BA-868B506D28B4}</b:Guid>
    <b:Author>
      <b:Author>
        <b:NameList>
          <b:Person>
            <b:Last>Wada</b:Last>
            <b:First>Y.</b:First>
          </b:Person>
          <b:Person>
            <b:Last>Onoe</b:Last>
            <b:First>K.</b:First>
          </b:Person>
          <b:Person>
            <b:Last>Matsumoto</b:Last>
            <b:First>M.</b:First>
          </b:Person>
        </b:NameList>
      </b:Author>
    </b:Author>
    <b:Title>Organic Compound Degradation Induced by Br Oxidation with O3 Fine Bubble Injection into Seawater</b:Title>
    <b:Year>2021</b:Year>
    <b:Publisher>Taylor &amp; Francis</b:Publisher>
    <b:RefOrder>47</b:RefOrder>
  </b:Source>
  <b:Source>
    <b:Tag>Tao19</b:Tag>
    <b:SourceType>Book</b:SourceType>
    <b:Guid>{1A77AADC-0FED-4F40-9695-77ED7C89AB98}</b:Guid>
    <b:Author>
      <b:Author>
        <b:NameList>
          <b:Person>
            <b:Last>Lyu</b:Last>
            <b:First>Tao</b:First>
          </b:Person>
          <b:Person>
            <b:Last>Wu</b:Last>
            <b:First>Shubiao</b:First>
          </b:Person>
          <b:Person>
            <b:Last>Mortimer</b:Last>
            <b:First>Robert</b:First>
            <b:Middle>J. G.</b:Middle>
          </b:Person>
          <b:Person>
            <b:Last>Pan</b:Last>
            <b:First>Gang</b:First>
          </b:Person>
        </b:NameList>
      </b:Author>
    </b:Author>
    <b:Title>Nanobubble Technology in Environmental Engineering: Revolutionization Potential and Challenges</b:Title>
    <b:Year>2019</b:Year>
    <b:Publisher>Environmental Science &amp; Technology</b:Publisher>
    <b:RefOrder>3</b:RefOrder>
  </b:Source>
  <b:Source>
    <b:Tag>Jay18</b:Tag>
    <b:SourceType>Book</b:SourceType>
    <b:Guid>{9CF1DD37-CCEA-44D3-8A29-1EFF72ADA3A4}</b:Guid>
    <b:Author>
      <b:Author>
        <b:NameList>
          <b:Person>
            <b:Last>Meegoda</b:Last>
            <b:First>Jay</b:First>
            <b:Middle>N.</b:Middle>
          </b:Person>
          <b:Person>
            <b:Last>Hewage</b:Last>
            <b:First>Shaini</b:First>
            <b:Middle>Aluthgun</b:Middle>
          </b:Person>
          <b:Person>
            <b:Last>Batagoda</b:Last>
            <b:First>Janitha</b:First>
            <b:Middle>H.</b:Middle>
          </b:Person>
        </b:NameList>
      </b:Author>
    </b:Author>
    <b:Title>Stability of Nanobubbles</b:Title>
    <b:Year>2018</b:Year>
    <b:City>New Jersey</b:City>
    <b:Publisher>Environmental Engineering Science</b:Publisher>
    <b:RefOrder>17</b:RefOrder>
  </b:Source>
  <b:Source>
    <b:Tag>EPF21</b:Tag>
    <b:SourceType>Book</b:SourceType>
    <b:Guid>{AF210897-0E08-4031-B288-AAEF2381AA37}</b:Guid>
    <b:Author>
      <b:Author>
        <b:NameList>
          <b:Person>
            <b:Last>Favvas</b:Last>
            <b:First>E.P.</b:First>
          </b:Person>
        </b:NameList>
      </b:Author>
    </b:Author>
    <b:Title>ScienceDirect Bulk nanobubbles , generation methods and potential applications</b:Title>
    <b:Year>2021</b:Year>
    <b:Publisher>Current Opinion in Colloid &amp; Interface Science</b:Publisher>
    <b:RefOrder>48</b:RefOrder>
  </b:Source>
  <b:Source>
    <b:Tag>Bar14</b:Tag>
    <b:SourceType>Book</b:SourceType>
    <b:Guid>{5A9C794A-CDF3-4E11-854F-5C6F724C0FB4}</b:Guid>
    <b:Author>
      <b:Author>
        <b:NameList>
          <b:Person>
            <b:Last>Werschkun</b:Last>
            <b:First>Barbara</b:First>
          </b:Person>
          <b:Person>
            <b:Last>Banerji</b:Last>
            <b:First>Sangeeta</b:First>
          </b:Person>
          <b:Person>
            <b:Last>Basurko</b:Last>
            <b:First>Oihane</b:First>
            <b:Middle>C.</b:Middle>
          </b:Person>
          <b:Person>
            <b:Last>David</b:Last>
            <b:First>Matej</b:First>
          </b:Person>
          <b:Person>
            <b:Last>Fuhr</b:Last>
            <b:First>Frank</b:First>
          </b:Person>
          <b:Person>
            <b:Last>Gollasch</b:Last>
            <b:First>Stephan</b:First>
          </b:Person>
          <b:Person>
            <b:Last>Grummt</b:Last>
            <b:First>Tamara</b:First>
          </b:Person>
          <b:Person>
            <b:Last>Haarich</b:Last>
            <b:First>Michael</b:First>
          </b:Person>
          <b:Person>
            <b:Last>Jha</b:Last>
            <b:First>Awadhesh</b:First>
            <b:Middle>N.</b:Middle>
          </b:Person>
          <b:Person>
            <b:Last>Kacan</b:Last>
            <b:First>Stefan</b:First>
          </b:Person>
          <b:Person>
            <b:Last>Kehrer</b:Last>
            <b:First>Anja</b:First>
          </b:Person>
          <b:Person>
            <b:Last>Linders</b:Last>
            <b:First>Jan</b:First>
          </b:Person>
          <b:Person>
            <b:Last>Mesbahi</b:Last>
            <b:First>Ehsan</b:First>
          </b:Person>
          <b:Person>
            <b:Last>Pughiuc</b:Last>
            <b:First>Dandu</b:First>
          </b:Person>
          <b:Person>
            <b:Last>Richardson</b:Last>
            <b:First>Susan</b:First>
            <b:Middle>D.</b:Middle>
          </b:Person>
          <b:Person>
            <b:Last>Schwarz</b:Last>
            <b:First>Beatrice</b:First>
          </b:Person>
        </b:NameList>
      </b:Author>
    </b:Author>
    <b:Title>Emerging risks from ballast water treatment: The run-up to the International Ballast Water Management Convention</b:Title>
    <b:Year>2014</b:Year>
    <b:Publisher>Science Direct</b:Publisher>
    <b:RefOrder>13</b:RefOrder>
  </b:Source>
  <b:Source>
    <b:Tag>Sco06</b:Tag>
    <b:SourceType>Book</b:SourceType>
    <b:Guid>{152EE660-FF61-4F3D-998F-ABBD7D196F66}</b:Guid>
    <b:Author>
      <b:Author>
        <b:NameList>
          <b:Person>
            <b:Last>Scott Sutton</b:Last>
            <b:First>Ph.D.</b:First>
          </b:Person>
        </b:NameList>
      </b:Author>
    </b:Author>
    <b:Title>Measurement of Cell Concentration in Suspension by Optical Density</b:Title>
    <b:Year>2006</b:Year>
    <b:Publisher>The Microbiology Network, inc.</b:Publisher>
    <b:RefOrder>49</b:RefOrder>
  </b:Source>
  <b:Source>
    <b:Tag>HBa82</b:Tag>
    <b:SourceType>Book</b:SourceType>
    <b:Guid>{1D0E8314-2DF4-46E3-B57D-942D5C7F8CE1}</b:Guid>
    <b:Author>
      <b:Author>
        <b:NameList>
          <b:Person>
            <b:Last>Bader</b:Last>
            <b:First>H.</b:First>
          </b:Person>
          <b:Person>
            <b:Last>Hoigne</b:Last>
            <b:First>J.</b:First>
          </b:Person>
        </b:NameList>
      </b:Author>
    </b:Author>
    <b:Title>Determination of ozone in water by the indigo method; a submitted standard method</b:Title>
    <b:Year>1982</b:Year>
    <b:Publisher>Science &amp; Engineering</b:Publisher>
    <b:RefOrder>50</b:RefOrder>
  </b:Source>
  <b:Source>
    <b:Tag>ΤΕΙ17</b:Tag>
    <b:SourceType>Book</b:SourceType>
    <b:Guid>{F281E1FB-7D8C-4D3E-9547-3C617C077694}</b:Guid>
    <b:Author>
      <b:Author>
        <b:Corporate>ΤΕΙ Λάρισας</b:Corporate>
      </b:Author>
    </b:Author>
    <b:Title>ΚΕΦΑΛΑΙΟ 1ο: Βασικές αρχές φωτομετρίας και χρωματομετρικών αναλύσεων</b:Title>
    <b:Year>2017</b:Year>
    <b:City>Λάρισα</b:City>
    <b:Publisher>ΤΕΙ Λάρισας</b:Publisher>
    <b:RefOrder>27</b:RefOrder>
  </b:Source>
  <b:Source>
    <b:Tag>Νίκ15</b:Tag>
    <b:SourceType>Book</b:SourceType>
    <b:Guid>{18059596-C145-42F6-A64D-3D1D2594BD2F}</b:Guid>
    <b:Author>
      <b:Author>
        <b:NameList>
          <b:Person>
            <b:Last>Χαριτωνίδης</b:Last>
            <b:First>Νίκος</b:First>
          </b:Person>
        </b:NameList>
      </b:Author>
    </b:Author>
    <b:Title>5.Σειρά εργασιών σε μονάδες προιόντων ελάχιστης επεξεργασίας</b:Title>
    <b:Year>2015</b:Year>
    <b:Publisher>Cryologic.gr</b:Publisher>
    <b:RefOrder>31</b:RefOrder>
  </b:Source>
  <b:Source>
    <b:Tag>Θαν09</b:Tag>
    <b:SourceType>Book</b:SourceType>
    <b:Guid>{2C0BF73B-A6BD-4251-8E26-0670CB689E3B}</b:Guid>
    <b:Author>
      <b:Author>
        <b:NameList>
          <b:Person>
            <b:Last>Βαλαβανίδης</b:Last>
            <b:First>Θανάσης</b:First>
          </b:Person>
          <b:Person>
            <b:Last>Ευσταθίου</b:Last>
            <b:First>Κωνσταντίνος</b:First>
          </b:Person>
        </b:NameList>
      </b:Author>
    </b:Author>
    <b:Title>Η χημική ένωση του μήνα- Όζον</b:Title>
    <b:Year>2009</b:Year>
    <b:City>Αθήνα</b:City>
    <b:Publisher>Τμήμα Χημείας- ΕΚΠΑ</b:Publisher>
    <b:RefOrder>51</b:RefOrder>
  </b:Source>
  <b:Source>
    <b:Tag>Που07</b:Tag>
    <b:SourceType>Book</b:SourceType>
    <b:Guid>{59E19B64-34AC-4704-827F-68814193A065}</b:Guid>
    <b:Author>
      <b:Author>
        <b:NameList>
          <b:Person>
            <b:Last>Πούλιος</b:Last>
            <b:First>Πουλιόπουλος</b:First>
          </b:Person>
          <b:Person>
            <b:Last>Θεοδώρα</b:Last>
            <b:First>Χατζημπαλάση</b:First>
          </b:Person>
        </b:NameList>
      </b:Author>
    </b:Author>
    <b:Title>Η ∆ΙΤΤΗ ΦΥΣΗ ΤΟΥ ΤΡΟΠΟΣΦΑΙΡΙΚΟΥ ΟΖΟΝΤΟΣ</b:Title>
    <b:Year>2007</b:Year>
    <b:City>Θεσσαλονίκη</b:City>
    <b:Publisher>Τμήμα Χημείας- ΑΠΘ</b:Publisher>
    <b:RefOrder>52</b:RefOrder>
  </b:Source>
  <b:Source>
    <b:Tag>Γιώ20</b:Tag>
    <b:SourceType>Book</b:SourceType>
    <b:Guid>{DEAFF12F-DF28-4929-AAB5-A838ADFE08E6}</b:Guid>
    <b:Author>
      <b:Author>
        <b:NameList>
          <b:Person>
            <b:Last>Κουβαράκης</b:Last>
            <b:First>Γιώργος</b:First>
          </b:Person>
        </b:NameList>
      </b:Author>
    </b:Author>
    <b:Title>Εισήγηση- Ιοντικής Χρωματογραφίας</b:Title>
    <b:Year>2020</b:Year>
    <b:Publisher>Τμήμα Χημείας- Πανεπιστήμιο Κρήτης</b:Publisher>
    <b:RefOrder>32</b:RefOrder>
  </b:Source>
  <b:Source>
    <b:Tag>YPe13</b:Tag>
    <b:SourceType>Book</b:SourceType>
    <b:Guid>{2921EC79-2FAD-4960-B53F-7FF3E15C8EFC}</b:Guid>
    <b:Author>
      <b:Author>
        <b:NameList>
          <b:Person>
            <b:Last>Penru</b:Last>
            <b:First>Y.</b:First>
          </b:Person>
        </b:NameList>
      </b:Author>
    </b:Author>
    <b:Title>Disinfection of Seawater: Application of UV and Ozone</b:Title>
    <b:Year>2013</b:Year>
    <b:Publisher>Ozone: Science and Engineering</b:Publisher>
    <b:RefOrder>10</b:RefOrder>
  </b:Source>
  <b:Source>
    <b:Tag>Bik21</b:Tag>
    <b:SourceType>Book</b:SourceType>
    <b:Guid>{D6C68C4C-5C58-4890-B6D8-B71392B39D1D}</b:Guid>
    <b:Author>
      <b:Author>
        <b:NameList>
          <b:Person>
            <b:Last>Singh</b:Last>
            <b:First>Bikram</b:First>
          </b:Person>
        </b:NameList>
      </b:Author>
    </b:Author>
    <b:Title>Ballast Water Exchange and Management Plan- Everything You Wanted to Know</b:Title>
    <b:Year>2021</b:Year>
    <b:Publisher>Marine in Sight</b:Publisher>
    <b:RefOrder>5</b:RefOrder>
  </b:Source>
  <b:Source>
    <b:Tag>Mar18</b:Tag>
    <b:SourceType>Book</b:SourceType>
    <b:Guid>{2FFF3BA3-9874-49D6-9B79-EFDAC4EFEA84}</b:Guid>
    <b:Author>
      <b:Author>
        <b:NameList>
          <b:Person>
            <b:Last>Bielski</b:Last>
            <b:First>Marcin</b:First>
          </b:Person>
          <b:Person>
            <b:Last>Wachowicz</b:Last>
            <b:First>Jacek</b:First>
          </b:Person>
          <b:Person>
            <b:Last>Bielski</b:Last>
            <b:First>Ryszard</b:First>
          </b:Person>
          <b:Person>
            <b:Last>Adamczyk</b:Last>
            <b:First>Arkadiusz</b:First>
          </b:Person>
          <b:Person>
            <b:Last>Jantanata</b:Last>
            <b:First>Hendra</b:First>
          </b:Person>
        </b:NameList>
      </b:Author>
    </b:Author>
    <b:Title>Diagnostics in ballast water management</b:Title>
    <b:Year>2018</b:Year>
    <b:Publisher>Research Gate</b:Publisher>
    <b:RefOrder>8</b:RefOrder>
  </b:Source>
  <b:Source>
    <b:Tag>ADS15</b:Tag>
    <b:SourceType>Book</b:SourceType>
    <b:Guid>{F19DE5D5-258C-42FB-A928-6A5CE4E0B173}</b:Guid>
    <b:Author>
      <b:Author>
        <b:NameList>
          <b:Person>
            <b:Last>Shah</b:Last>
            <b:First>A.</b:First>
            <b:Middle>D.</b:Middle>
          </b:Person>
        </b:NameList>
      </b:Author>
    </b:Author>
    <b:Title>Formation of disinfection by-products during ballast water treatment with ozone, chlorine, and peracetic acid: Influence of water quality parameters</b:Title>
    <b:Year>2015</b:Year>
    <b:Publisher>Environmental Science: Water Research and Technology. Royal Society of Chemistry</b:Publisher>
    <b:RefOrder>9</b:RefOrder>
  </b:Source>
  <b:Source>
    <b:Tag>Hrv11</b:Tag>
    <b:SourceType>Book</b:SourceType>
    <b:Guid>{348D73C2-DDB9-4BC5-AEA9-6F6BED22C583}</b:Guid>
    <b:Author>
      <b:Author>
        <b:NameList>
          <b:Person>
            <b:Last>Juretić</b:Last>
            <b:First>Hrvoje</b:First>
          </b:Person>
          <b:Person>
            <b:Last>Dobrović</b:Last>
            <b:First>Slaven</b:First>
          </b:Person>
          <b:Person>
            <b:Last>Ružinski</b:Last>
            <b:First>Nikola</b:First>
          </b:Person>
          <b:Person>
            <b:Last>Lovrić</b:Last>
            <b:First>Josip</b:First>
          </b:Person>
          <b:Person>
            <b:Last>Pećarević</b:Last>
            <b:First>Marijana</b:First>
          </b:Person>
          <b:Person>
            <b:Last>Mikuš</b:Last>
            <b:First>Josip</b:First>
          </b:Person>
          <b:Person>
            <b:Last>Crnčević</b:Last>
            <b:First>Marija</b:First>
          </b:Person>
          <b:Person>
            <b:Last>Marčelja</b:Last>
            <b:First>Esme-Johanna</b:First>
          </b:Person>
          <b:Person>
            <b:Last>Rajčić</b:Last>
            <b:First>Marija</b:First>
            <b:Middle>Marjanović</b:Middle>
          </b:Person>
          <b:Person>
            <b:Last>Cooper</b:Last>
            <b:First>William</b:First>
            <b:Middle>J.</b:Middle>
          </b:Person>
        </b:NameList>
      </b:Author>
    </b:Author>
    <b:Title>Pilot study on ozonation as a possible treatment for ballast water</b:Title>
    <b:Year>2011</b:Year>
    <b:Publisher>Ozone: Science and Engineering</b:Publisher>
    <b:RefOrder>11</b:RefOrder>
  </b:Source>
  <b:Source>
    <b:Tag>Blu19</b:Tag>
    <b:SourceType>Book</b:SourceType>
    <b:Guid>{C77E38F4-EEB9-49AA-9B69-30AF04555920}</b:Guid>
    <b:Author>
      <b:Author>
        <b:Corporate>Blue Ballast</b:Corporate>
      </b:Author>
    </b:Author>
    <b:Title>Representing Ballast Water Treatment- Systems Manufacturers</b:Title>
    <b:Year>2019</b:Year>
    <b:Publisher>BreakWater International</b:Publisher>
    <b:RefOrder>12</b:RefOrder>
  </b:Source>
  <b:Source>
    <b:Tag>GFe20</b:Tag>
    <b:SourceType>Book</b:SourceType>
    <b:Guid>{EE5D0780-5A7B-46DA-BCCE-E816BAF9DFB5}</b:Guid>
    <b:Author>
      <b:Author>
        <b:NameList>
          <b:Person>
            <b:Last>Ferraro</b:Last>
            <b:First>G.</b:First>
          </b:Person>
          <b:Person>
            <b:Last>Jadhav</b:Last>
            <b:First>A.</b:First>
            <b:Middle>J.</b:Middle>
          </b:Person>
          <b:Person>
            <b:Last>Barigou</b:Last>
            <b:First>M.</b:First>
          </b:Person>
        </b:NameList>
      </b:Author>
    </b:Author>
    <b:Title>A Henry’s law method for generating bulk nanobubbles</b:Title>
    <b:Year>2020</b:Year>
    <b:Publisher>Nanoscale. Royal Society of Chemistry</b:Publisher>
    <b:RefOrder>14</b:RefOrder>
  </b:Source>
  <b:Source>
    <b:Tag>nan19</b:Tag>
    <b:SourceType>Book</b:SourceType>
    <b:Guid>{2AABFD48-BF59-4BE1-B966-3471C084C603}</b:Guid>
    <b:Author>
      <b:Author>
        <b:Corporate>nanoComposix</b:Corporate>
      </b:Author>
    </b:Author>
    <b:Title>Silica Physical Properties</b:Title>
    <b:Year>2019</b:Year>
    <b:Publisher>nanoComposix</b:Publisher>
    <b:RefOrder>16</b:RefOrder>
  </b:Source>
  <b:Source>
    <b:Tag>KOh10</b:Tag>
    <b:SourceType>Book</b:SourceType>
    <b:Guid>{47B88B5B-B341-462F-A6CC-7A7E50A385D8}</b:Guid>
    <b:Author>
      <b:Author>
        <b:NameList>
          <b:Person>
            <b:Last>Ohgaki</b:Last>
            <b:First>K.</b:First>
          </b:Person>
          <b:Person>
            <b:Last>Khanh</b:Last>
            <b:First>N.</b:First>
            <b:Middle>Q.</b:Middle>
          </b:Person>
          <b:Person>
            <b:Last>Joden</b:Last>
            <b:First>Y.</b:First>
          </b:Person>
          <b:Person>
            <b:Last>Tsuji</b:Last>
            <b:First>A.</b:First>
          </b:Person>
          <b:Person>
            <b:Last>Nakagawa</b:Last>
            <b:First>T.</b:First>
          </b:Person>
        </b:NameList>
      </b:Author>
    </b:Author>
    <b:Title>Physicochemical approach to nanobubble solutions</b:Title>
    <b:Year>2010</b:Year>
    <b:Publisher>Chemical Engineerin Science</b:Publisher>
    <b:RefOrder>53</b:RefOrder>
  </b:Source>
  <b:Source>
    <b:Tag>Art15</b:Tag>
    <b:SourceType>Book</b:SourceType>
    <b:Guid>{5E2F5B1E-A697-47ED-8B4E-95185B5634D0}</b:Guid>
    <b:Author>
      <b:Author>
        <b:NameList>
          <b:Person>
            <b:Last>Bueno-Tokunaga</b:Last>
            <b:First>Arturo</b:First>
          </b:Person>
          <b:Person>
            <b:Last>Pérez-Garibay</b:Last>
            <b:First>Roberto</b:First>
          </b:Person>
          <b:Person>
            <b:Last>Martínez-Carrillo</b:Last>
            <b:First>Diego</b:First>
          </b:Person>
        </b:NameList>
      </b:Author>
    </b:Author>
    <b:Title>Zeta potential of air bubbles conditioned with typical froth flotation reagents</b:Title>
    <b:Year>2015</b:Year>
    <b:Publisher>International Journal of Mineral Processing</b:Publisher>
    <b:RefOrder>15</b:RefOrder>
  </b:Source>
  <b:Source>
    <b:Tag>MAl19</b:Tag>
    <b:SourceType>Book</b:SourceType>
    <b:Guid>{B95FC509-DBFC-4968-B5BA-B55698226967}</b:Guid>
    <b:Author>
      <b:Author>
        <b:NameList>
          <b:Person>
            <b:Last>Alheshibri</b:Last>
            <b:First>M.</b:First>
          </b:Person>
          <b:Person>
            <b:Last>Craig</b:Last>
            <b:First>V.</b:First>
            <b:Middle>S. J.</b:Middle>
          </b:Person>
        </b:NameList>
      </b:Author>
    </b:Author>
    <b:Title>Generation of nanoparticles upon mixing ethanol and water; Nanobubbles or Not?</b:Title>
    <b:Year>2019</b:Year>
    <b:Publisher>Journal of Colloid and Interface Science. Elsevier Inc</b:Publisher>
    <b:RefOrder>18</b:RefOrder>
  </b:Source>
  <b:Source>
    <b:Tag>FEk21</b:Tag>
    <b:SourceType>Book</b:SourceType>
    <b:Guid>{2B4F4AB4-C4A0-4A16-83AB-88C3030A831B}</b:Guid>
    <b:Author>
      <b:Author>
        <b:NameList>
          <b:Person>
            <b:Last>Eklund</b:Last>
            <b:First>F.</b:First>
          </b:Person>
          <b:Person>
            <b:Last>Alheshibri</b:Last>
            <b:First>M.</b:First>
          </b:Person>
          <b:Person>
            <b:Last>Swenson</b:Last>
            <b:First>J.</b:First>
          </b:Person>
        </b:NameList>
      </b:Author>
    </b:Author>
    <b:Title>Differentiating bulk nanobubbles from nanodroplets and nanoparticles</b:Title>
    <b:Year>2021</b:Year>
    <b:Publisher>Current Opinion in Colloid and Interface Science. Elsevier Ltd</b:Publisher>
    <b:RefOrder>19</b:RefOrder>
  </b:Source>
  <b:Source>
    <b:Tag>AAz19</b:Tag>
    <b:SourceType>Book</b:SourceType>
    <b:Guid>{996BFB30-6D1A-487A-BD02-540C5EFCA9AE}</b:Guid>
    <b:Author>
      <b:Author>
        <b:NameList>
          <b:Person>
            <b:Last>Azevedo</b:Last>
            <b:First>A.</b:First>
          </b:Person>
          <b:Person>
            <b:Last>Oliveira</b:Last>
            <b:First>H.</b:First>
          </b:Person>
          <b:Person>
            <b:Last>Rubio</b:Last>
            <b:First>J.</b:First>
          </b:Person>
        </b:NameList>
      </b:Author>
    </b:Author>
    <b:Title>Bulk nanobubbles in the mineral and environmental areas: Updating research and applications</b:Title>
    <b:Year>2019</b:Year>
    <b:Publisher>Advances in Colloid and Interface Science</b:Publisher>
    <b:RefOrder>20</b:RefOrder>
  </b:Source>
  <b:Source>
    <b:Tag>AAg11</b:Tag>
    <b:SourceType>Book</b:SourceType>
    <b:Guid>{9A86058A-C0F0-434B-9E6E-0AC49B3700BC}</b:Guid>
    <b:Author>
      <b:Author>
        <b:NameList>
          <b:Person>
            <b:Last>Agarwal</b:Last>
            <b:First>A.</b:First>
          </b:Person>
          <b:Person>
            <b:Last>Ng</b:Last>
            <b:First>W.</b:First>
          </b:Person>
          <b:Person>
            <b:Last>Y.Liu</b:Last>
          </b:Person>
        </b:NameList>
      </b:Author>
    </b:Author>
    <b:Title>Principle and applications of microbubble and nanobubble technology for water treatment</b:Title>
    <b:Year>2011</b:Year>
    <b:Publisher>Chemosphere. Elsevier Ltd</b:Publisher>
    <b:RefOrder>21</b:RefOrder>
  </b:Source>
  <b:Source>
    <b:Tag>JHB18</b:Tag>
    <b:SourceType>Book</b:SourceType>
    <b:Guid>{E815E1FD-7D35-45D2-B696-ABCF4CE6E485}</b:Guid>
    <b:Author>
      <b:Author>
        <b:NameList>
          <b:Person>
            <b:Last>Batagoda</b:Last>
            <b:First>J.</b:First>
            <b:Middle>H.</b:Middle>
          </b:Person>
          <b:Person>
            <b:Last>Hewage</b:Last>
            <b:First>S.</b:First>
            <b:Middle>A. D.</b:Middle>
          </b:Person>
          <b:Person>
            <b:Last>Meegoda</b:Last>
            <b:First>J.</b:First>
            <b:Middle>N.</b:Middle>
          </b:Person>
        </b:NameList>
      </b:Author>
    </b:Author>
    <b:Title>Nano-ozone bubbles for drinking water treatmen</b:Title>
    <b:Year>2018</b:Year>
    <b:Publisher>Journal of Environmental Engineering and Science</b:Publisher>
    <b:RefOrder>22</b:RefOrder>
  </b:Source>
  <b:Source>
    <b:Tag>JHB19</b:Tag>
    <b:SourceType>Book</b:SourceType>
    <b:Guid>{2ED8BA5D-7EAC-4226-B7C3-01AAD7271869}</b:Guid>
    <b:Author>
      <b:Author>
        <b:NameList>
          <b:Person>
            <b:Last>Batagoda</b:Last>
            <b:First>J.</b:First>
            <b:Middle>H.</b:Middle>
          </b:Person>
          <b:Person>
            <b:Last>Hewage</b:Last>
            <b:First>S.</b:First>
            <b:Middle>D. A.</b:Middle>
          </b:Person>
          <b:Person>
            <b:Last>Meegoda</b:Last>
            <b:First>J.</b:First>
            <b:Middle>N.</b:Middle>
          </b:Person>
        </b:NameList>
      </b:Author>
    </b:Author>
    <b:Title>Remediation of heavy-metal-contaminated sediments in USA using ultrasound and ozone nanobubbles</b:Title>
    <b:Year>2019</b:Year>
    <b:Publisher>Journal of Environmental Engineering and Science</b:Publisher>
    <b:RefOrder>24</b:RefOrder>
  </b:Source>
  <b:Source>
    <b:Tag>ZXi18</b:Tag>
    <b:SourceType>Book</b:SourceType>
    <b:Guid>{7CEC0877-CA36-43B6-8F6E-72AF605459B3}</b:Guid>
    <b:Author>
      <b:Author>
        <b:NameList>
          <b:Person>
            <b:Last>Xia</b:Last>
            <b:First>Z.</b:First>
          </b:Person>
          <b:Person>
            <b:Last>Hu</b:Last>
            <b:First>L.</b:First>
          </b:Person>
        </b:NameList>
      </b:Author>
    </b:Author>
    <b:Title>Treatment of organics contaminated wastewater by ozone micro-nano-bubbles</b:Title>
    <b:Year>2018</b:Year>
    <b:Publisher>Water (Switzerland)</b:Publisher>
    <b:RefOrder>23</b:RefOrder>
  </b:Source>
  <b:Source>
    <b:Tag>KUl20</b:Tag>
    <b:SourceType>Book</b:SourceType>
    <b:Guid>{C9C4C397-A664-4043-AF6A-0F9067BAFA37}</b:Guid>
    <b:Author>
      <b:Author>
        <b:NameList>
          <b:Person>
            <b:Last>Ulatowski</b:Last>
            <b:First>K.</b:First>
          </b:Person>
          <b:Person>
            <b:Last>Sobieszuk</b:Last>
            <b:First>P.</b:First>
          </b:Person>
        </b:NameList>
      </b:Author>
    </b:Author>
    <b:Title>Gas nanobubble dispersions as the important agent in environmental processes – generation methods review</b:Title>
    <b:Year>2020</b:Year>
    <b:Publisher>Water and Environment Journal</b:Publisher>
    <b:RefOrder>25</b:RefOrder>
  </b:Source>
  <b:Source>
    <b:Tag>KIm18</b:Tag>
    <b:SourceType>Book</b:SourceType>
    <b:Guid>{2F913EA9-248D-4A5C-A8A0-2659F06D02AD}</b:Guid>
    <b:Author>
      <b:Author>
        <b:NameList>
          <b:Person>
            <b:Last>Imaizumi</b:Last>
            <b:First>K.</b:First>
          </b:Person>
          <b:Person>
            <b:Last>al.</b:Last>
            <b:First>et</b:First>
          </b:Person>
        </b:NameList>
      </b:Author>
    </b:Author>
    <b:Title>Disinfection of an EMS/AHPND strain of Vibrio parahaemolyticus using ozone nanobubbles</b:Title>
    <b:Year>2018</b:Year>
    <b:Publisher>Journal of Fish Diseases</b:Publisher>
    <b:RefOrder>26</b:RefOrder>
  </b:Source>
  <b:Source>
    <b:Tag>Shi15</b:Tag>
    <b:SourceType>Book</b:SourceType>
    <b:Guid>{7E5B075B-FDB7-4C64-B66D-01A10A9EDA3F}</b:Guid>
    <b:Author>
      <b:Author>
        <b:Corporate>Shimadzu</b:Corporate>
      </b:Author>
    </b:Author>
    <b:Title>SALD-7500nano Particle Size Analyzer from Shimadzu</b:Title>
    <b:Year>2015</b:Year>
    <b:Publisher>Labcompare</b:Publisher>
    <b:RefOrder>29</b:RefOrder>
  </b:Source>
  <b:Source>
    <b:Tag>Shi09</b:Tag>
    <b:SourceType>Book</b:SourceType>
    <b:Guid>{DEAF91EB-C6E8-4E50-ADB1-4851C46B2027}</b:Guid>
    <b:Author>
      <b:Author>
        <b:Corporate>Shimadzu</b:Corporate>
      </b:Author>
    </b:Author>
    <b:Title>Uv-1280 | Shimadzu Europa</b:Title>
    <b:Year>2009</b:Year>
    <b:Publisher>Labcompare</b:Publisher>
    <b:RefOrder>28</b:RefOrder>
  </b:Source>
  <b:Source>
    <b:Tag>Shi21</b:Tag>
    <b:SourceType>Book</b:SourceType>
    <b:Guid>{18671B48-1144-458C-A926-849D931E3BA8}</b:Guid>
    <b:Author>
      <b:Author>
        <b:Corporate>Shimadzu</b:Corporate>
      </b:Author>
    </b:Author>
    <b:Title>Particle Size Distribution Calculation Method</b:Title>
    <b:Year>2021</b:Year>
    <b:Publisher>Shimadzu, Excellence in Science</b:Publisher>
    <b:RefOrder>30</b:RefOrder>
  </b:Source>
  <b:Source>
    <b:Tag>Ελέ17</b:Tag>
    <b:SourceType>Book</b:SourceType>
    <b:Guid>{9B27705A-BC84-4BFB-A1DB-703296EE4A71}</b:Guid>
    <b:Author>
      <b:Author>
        <b:NameList>
          <b:Person>
            <b:Last>Λάου</b:Last>
            <b:First>Ελένη</b:First>
          </b:Person>
        </b:NameList>
      </b:Author>
    </b:Author>
    <b:Title>Έρμα - Οικολογικές &amp; Οικονομικές Επιπτώσεις - Πρόσφατοι Κανονισμοί &amp; Προδιαγραφές του ΙΜΟ και της USCG</b:Title>
    <b:Year>2017</b:Year>
    <b:Publisher>Πανεπιστήμιο Πειραιά - Τμήμα Ναυτιλιακών Σπουδών</b:Publisher>
    <b:RefOrder>1</b:RefOrder>
  </b:Source>
  <b:Source>
    <b:Tag>Κάπ16</b:Tag>
    <b:SourceType>Book</b:SourceType>
    <b:Guid>{6B3BA407-D9C3-4EC0-9D7A-2A3CE1C17DE1}</b:Guid>
    <b:Author>
      <b:Author>
        <b:NameList>
          <b:Person>
            <b:Last>Κάπαρη-Αλιάζη</b:Last>
            <b:First>Ανδριανή</b:First>
          </b:Person>
        </b:NameList>
      </b:Author>
    </b:Author>
    <b:Title>Συστήματα Επεξεργασίας Θαλάσσιου Έρματος - Συγκριτική Μελέτη</b:Title>
    <b:Year>2016</b:Year>
    <b:Publisher>Πανεπιστήμιο Πειραιά - Τμήμα Ναυτιλιακών Σπουδών</b:Publisher>
    <b:RefOrder>6</b:RefOrder>
  </b:Source>
  <b:Source>
    <b:Tag>Αντ11</b:Tag>
    <b:SourceType>Book</b:SourceType>
    <b:Guid>{091558E6-2468-46B1-833F-6AA623C608F8}</b:Guid>
    <b:Author>
      <b:Author>
        <b:NameList>
          <b:Person>
            <b:Last>Θεοδώρου</b:Last>
            <b:First>Αντώνης</b:First>
          </b:Person>
        </b:NameList>
      </b:Author>
    </b:Author>
    <b:Title>Συστήματα διαχείρισης έρματος (Ballast Water Management)</b:Title>
    <b:Year>2011</b:Year>
    <b:Publisher>Εθνικό Μετσόβιο Πολυτεχνείο</b:Publisher>
    <b:RefOrder>2</b:RefOrder>
  </b:Source>
  <b:Source>
    <b:Tag>Αμα18</b:Tag>
    <b:SourceType>Book</b:SourceType>
    <b:Guid>{03F96FB8-221E-43DA-822F-21A243190F08}</b:Guid>
    <b:Author>
      <b:Author>
        <b:NameList>
          <b:Person>
            <b:Last>Κοτζιά</b:Last>
            <b:First>Αμαλία</b:First>
          </b:Person>
        </b:NameList>
      </b:Author>
    </b:Author>
    <b:Title>Μεταφορά οργανισμών μέσω του θαλάσσιου έρματος των πλοίων: ανάλυση επιπτώσεων και μέθοδοι εξάλειψης του προβλήματος</b:Title>
    <b:Year>2018</b:Year>
    <b:Publisher>Πολυτεχνείο Κρήτης - Σχολή Μηχανικών Παραγωγής &amp; Διοίκησης</b:Publisher>
    <b:RefOrder>7</b:RefOrder>
  </b:Source>
</b:Sources>
</file>

<file path=customXml/itemProps1.xml><?xml version="1.0" encoding="utf-8"?>
<ds:datastoreItem xmlns:ds="http://schemas.openxmlformats.org/officeDocument/2006/customXml" ds:itemID="{A0905C92-A212-4585-AF3F-7BFF893F8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745</TotalTime>
  <Pages>79</Pages>
  <Words>18946</Words>
  <Characters>102311</Characters>
  <Application>Microsoft Office Word</Application>
  <DocSecurity>0</DocSecurity>
  <Lines>852</Lines>
  <Paragraphs>242</Paragraphs>
  <ScaleCrop>false</ScaleCrop>
  <HeadingPairs>
    <vt:vector size="2" baseType="variant">
      <vt:variant>
        <vt:lpstr>Τίτλος</vt:lpstr>
      </vt:variant>
      <vt:variant>
        <vt:i4>1</vt:i4>
      </vt:variant>
    </vt:vector>
  </HeadingPairs>
  <TitlesOfParts>
    <vt:vector size="1" baseType="lpstr">
      <vt:lpstr>Εφαρμογή Νανοφυσαλίδων Όζοντος στην Απολύμανση Θαλάσσιου Έρματος και Έλεγχος Σχηματισμού Βρωμικών Ιόντων</vt:lpstr>
    </vt:vector>
  </TitlesOfParts>
  <Company/>
  <LinksUpToDate>false</LinksUpToDate>
  <CharactersWithSpaces>121015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Εφαρμογή Νανοφυσαλίδων Όζοντος στην Απολύμανση Θαλάσσιου Έρματος και Έλεγχος Σχηματισμού Βρωμικών Ιόντων</dc:title>
  <dc:subject>Application of Ozone Νanobubbles in Βallast Water Treatment and Analysis of Bromate Formation</dc:subject>
  <dc:creator>Κοτζιά Ελευθερία</dc:creator>
  <cp:lastModifiedBy>Acer</cp:lastModifiedBy>
  <cp:revision>5</cp:revision>
  <dcterms:created xsi:type="dcterms:W3CDTF">2022-02-24T18:45:00Z</dcterms:created>
  <dcterms:modified xsi:type="dcterms:W3CDTF">2022-02-25T22:54:00Z</dcterms:modified>
</cp:coreProperties>
</file>