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F57BB" w:rsidRDefault="00EF57BB" w:rsidP="00EF57BB">
      <w:pPr>
        <w:pStyle w:val="a8"/>
      </w:pPr>
    </w:p>
    <w:tbl>
      <w:tblPr>
        <w:tblW w:w="9507" w:type="dxa"/>
        <w:tblInd w:w="-25" w:type="dxa"/>
        <w:tblLayout w:type="fixed"/>
        <w:tblCellMar>
          <w:left w:w="10" w:type="dxa"/>
          <w:right w:w="10" w:type="dxa"/>
        </w:tblCellMar>
        <w:tblLook w:val="0000"/>
      </w:tblPr>
      <w:tblGrid>
        <w:gridCol w:w="4825"/>
        <w:gridCol w:w="4682"/>
      </w:tblGrid>
      <w:tr w:rsidR="00EF57BB" w:rsidTr="004D3F3C">
        <w:trPr>
          <w:trHeight w:val="2245"/>
          <w:tblHeader/>
        </w:trPr>
        <w:tc>
          <w:tcPr>
            <w:tcW w:w="4825" w:type="dxa"/>
            <w:shd w:val="clear" w:color="auto" w:fill="FFFFFF"/>
            <w:tcMar>
              <w:top w:w="0" w:type="dxa"/>
              <w:left w:w="10" w:type="dxa"/>
              <w:bottom w:w="0" w:type="dxa"/>
              <w:right w:w="10" w:type="dxa"/>
            </w:tcMar>
            <w:vAlign w:val="center"/>
          </w:tcPr>
          <w:p w:rsidR="00EF57BB" w:rsidRDefault="00EF57BB" w:rsidP="004D3F3C">
            <w:pPr>
              <w:pStyle w:val="Standard"/>
              <w:spacing w:after="0" w:line="240" w:lineRule="auto"/>
            </w:pPr>
            <w:r>
              <w:rPr>
                <w:noProof/>
                <w:lang w:val="el-GR" w:eastAsia="el-GR" w:bidi="ar-SA"/>
              </w:rPr>
              <w:drawing>
                <wp:anchor distT="0" distB="0" distL="114300" distR="114300" simplePos="0" relativeHeight="251659264" behindDoc="0" locked="0" layoutInCell="1" allowOverlap="1">
                  <wp:simplePos x="0" y="0"/>
                  <wp:positionH relativeFrom="column">
                    <wp:posOffset>666750</wp:posOffset>
                  </wp:positionH>
                  <wp:positionV relativeFrom="paragraph">
                    <wp:posOffset>-630555</wp:posOffset>
                  </wp:positionV>
                  <wp:extent cx="1534160" cy="1162685"/>
                  <wp:effectExtent l="0" t="0" r="8890" b="0"/>
                  <wp:wrapSquare wrapText="bothSides"/>
                  <wp:docPr id="2" name="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lum/>
                            <a:alphaModFix/>
                          </a:blip>
                          <a:srcRect/>
                          <a:stretch>
                            <a:fillRect/>
                          </a:stretch>
                        </pic:blipFill>
                        <pic:spPr>
                          <a:xfrm>
                            <a:off x="0" y="0"/>
                            <a:ext cx="1534160" cy="1162685"/>
                          </a:xfrm>
                          <a:prstGeom prst="rect">
                            <a:avLst/>
                          </a:prstGeom>
                          <a:noFill/>
                          <a:ln>
                            <a:noFill/>
                            <a:prstDash/>
                          </a:ln>
                        </pic:spPr>
                      </pic:pic>
                    </a:graphicData>
                  </a:graphic>
                </wp:anchor>
              </w:drawing>
            </w:r>
          </w:p>
        </w:tc>
        <w:tc>
          <w:tcPr>
            <w:tcW w:w="4682" w:type="dxa"/>
            <w:shd w:val="clear" w:color="auto" w:fill="FFFFFF"/>
            <w:tcMar>
              <w:top w:w="0" w:type="dxa"/>
              <w:left w:w="10" w:type="dxa"/>
              <w:bottom w:w="0" w:type="dxa"/>
              <w:right w:w="10" w:type="dxa"/>
            </w:tcMar>
            <w:vAlign w:val="center"/>
          </w:tcPr>
          <w:p w:rsidR="00EF57BB" w:rsidRDefault="00EF57BB" w:rsidP="004D3F3C">
            <w:pPr>
              <w:pStyle w:val="Standard"/>
              <w:spacing w:after="0" w:line="240" w:lineRule="auto"/>
              <w:ind w:right="-15"/>
              <w:jc w:val="center"/>
            </w:pPr>
            <w:r>
              <w:rPr>
                <w:noProof/>
                <w:lang w:val="el-GR" w:eastAsia="el-GR" w:bidi="ar-SA"/>
              </w:rPr>
              <w:drawing>
                <wp:inline distT="0" distB="0" distL="0" distR="0">
                  <wp:extent cx="1078865" cy="1408430"/>
                  <wp:effectExtent l="0" t="0" r="6985" b="1270"/>
                  <wp:docPr id="18"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78865" cy="1408430"/>
                          </a:xfrm>
                          <a:prstGeom prst="rect">
                            <a:avLst/>
                          </a:prstGeom>
                          <a:noFill/>
                        </pic:spPr>
                      </pic:pic>
                    </a:graphicData>
                  </a:graphic>
                </wp:inline>
              </w:drawing>
            </w:r>
          </w:p>
        </w:tc>
      </w:tr>
      <w:tr w:rsidR="00EF57BB" w:rsidTr="004D3F3C">
        <w:trPr>
          <w:trHeight w:val="383"/>
        </w:trPr>
        <w:tc>
          <w:tcPr>
            <w:tcW w:w="4825" w:type="dxa"/>
            <w:shd w:val="clear" w:color="auto" w:fill="FFFFFF"/>
            <w:tcMar>
              <w:top w:w="0" w:type="dxa"/>
              <w:left w:w="10" w:type="dxa"/>
              <w:bottom w:w="0" w:type="dxa"/>
              <w:right w:w="10" w:type="dxa"/>
            </w:tcMar>
            <w:vAlign w:val="center"/>
          </w:tcPr>
          <w:p w:rsidR="00EF57BB" w:rsidRDefault="00EF57BB" w:rsidP="004D3F3C">
            <w:pPr>
              <w:pStyle w:val="Standard"/>
              <w:spacing w:after="0" w:line="240" w:lineRule="auto"/>
              <w:jc w:val="center"/>
              <w:rPr>
                <w:rFonts w:ascii="Arial Narrow" w:eastAsia="Times New Roman" w:hAnsi="Arial Narrow" w:cs="Helvetica"/>
                <w:b/>
                <w:bCs/>
                <w:color w:val="333333"/>
                <w:sz w:val="28"/>
                <w:szCs w:val="28"/>
                <w:lang w:val="el-GR" w:eastAsia="el-GR" w:bidi="ar-SA"/>
              </w:rPr>
            </w:pPr>
            <w:r>
              <w:rPr>
                <w:rFonts w:ascii="Arial Narrow" w:eastAsia="Times New Roman" w:hAnsi="Arial Narrow" w:cs="Helvetica"/>
                <w:b/>
                <w:bCs/>
                <w:color w:val="333333"/>
                <w:sz w:val="28"/>
                <w:szCs w:val="28"/>
                <w:lang w:val="el-GR" w:eastAsia="el-GR" w:bidi="ar-SA"/>
              </w:rPr>
              <w:t>ΣΤΡΑΤΙΩΤΙΚΗ ΣΧΟΛΗ ΕΥΕΛΠΙΔΩΝ</w:t>
            </w:r>
          </w:p>
        </w:tc>
        <w:tc>
          <w:tcPr>
            <w:tcW w:w="4682" w:type="dxa"/>
            <w:shd w:val="clear" w:color="auto" w:fill="FFFFFF"/>
            <w:tcMar>
              <w:top w:w="0" w:type="dxa"/>
              <w:left w:w="10" w:type="dxa"/>
              <w:bottom w:w="0" w:type="dxa"/>
              <w:right w:w="10" w:type="dxa"/>
            </w:tcMar>
            <w:vAlign w:val="center"/>
          </w:tcPr>
          <w:p w:rsidR="00EF57BB" w:rsidRDefault="00EF57BB" w:rsidP="004D3F3C">
            <w:pPr>
              <w:pStyle w:val="Standard"/>
              <w:spacing w:after="0" w:line="240" w:lineRule="auto"/>
              <w:ind w:right="-15"/>
              <w:jc w:val="center"/>
              <w:rPr>
                <w:rFonts w:ascii="Arial Narrow" w:eastAsia="Times New Roman" w:hAnsi="Arial Narrow" w:cs="Helvetica"/>
                <w:b/>
                <w:bCs/>
                <w:color w:val="333333"/>
                <w:sz w:val="28"/>
                <w:szCs w:val="28"/>
                <w:lang w:val="el-GR" w:eastAsia="el-GR" w:bidi="ar-SA"/>
              </w:rPr>
            </w:pPr>
            <w:r>
              <w:rPr>
                <w:rFonts w:ascii="Arial Narrow" w:eastAsia="Times New Roman" w:hAnsi="Arial Narrow" w:cs="Helvetica"/>
                <w:b/>
                <w:bCs/>
                <w:color w:val="333333"/>
                <w:sz w:val="28"/>
                <w:szCs w:val="28"/>
                <w:lang w:val="el-GR" w:eastAsia="el-GR" w:bidi="ar-SA"/>
              </w:rPr>
              <w:t>ΠΟΛΥΤΕΧΝΕΙΟ ΚΡΗΤΗΣ</w:t>
            </w:r>
          </w:p>
        </w:tc>
      </w:tr>
      <w:tr w:rsidR="00EF57BB" w:rsidTr="004D3F3C">
        <w:trPr>
          <w:trHeight w:val="264"/>
        </w:trPr>
        <w:tc>
          <w:tcPr>
            <w:tcW w:w="4825" w:type="dxa"/>
            <w:shd w:val="clear" w:color="auto" w:fill="FFFFFF"/>
            <w:tcMar>
              <w:top w:w="0" w:type="dxa"/>
              <w:left w:w="10" w:type="dxa"/>
              <w:bottom w:w="0" w:type="dxa"/>
              <w:right w:w="10" w:type="dxa"/>
            </w:tcMar>
            <w:vAlign w:val="center"/>
          </w:tcPr>
          <w:p w:rsidR="00EF57BB" w:rsidRDefault="00EF57BB" w:rsidP="004D3F3C">
            <w:pPr>
              <w:pStyle w:val="Standard"/>
              <w:spacing w:after="0" w:line="240" w:lineRule="auto"/>
              <w:jc w:val="center"/>
              <w:rPr>
                <w:rFonts w:ascii="Arial Narrow" w:eastAsia="Times New Roman" w:hAnsi="Arial Narrow" w:cs="Helvetica"/>
                <w:b/>
                <w:color w:val="333333"/>
                <w:sz w:val="28"/>
                <w:szCs w:val="28"/>
                <w:lang w:val="el-GR" w:eastAsia="el-GR" w:bidi="ar-SA"/>
              </w:rPr>
            </w:pPr>
            <w:r>
              <w:rPr>
                <w:rFonts w:ascii="Arial Narrow" w:eastAsia="Times New Roman" w:hAnsi="Arial Narrow" w:cs="Helvetica"/>
                <w:b/>
                <w:color w:val="333333"/>
                <w:sz w:val="28"/>
                <w:szCs w:val="28"/>
                <w:lang w:val="el-GR" w:eastAsia="el-GR" w:bidi="ar-SA"/>
              </w:rPr>
              <w:t>Τμήμα Στρατιωτικών Επιστημών</w:t>
            </w:r>
          </w:p>
        </w:tc>
        <w:tc>
          <w:tcPr>
            <w:tcW w:w="4682" w:type="dxa"/>
            <w:shd w:val="clear" w:color="auto" w:fill="FFFFFF"/>
            <w:tcMar>
              <w:top w:w="0" w:type="dxa"/>
              <w:left w:w="10" w:type="dxa"/>
              <w:bottom w:w="0" w:type="dxa"/>
              <w:right w:w="10" w:type="dxa"/>
            </w:tcMar>
            <w:vAlign w:val="center"/>
          </w:tcPr>
          <w:p w:rsidR="00EF57BB" w:rsidRDefault="00EF57BB" w:rsidP="004D3F3C">
            <w:pPr>
              <w:pStyle w:val="Standard"/>
              <w:spacing w:after="0" w:line="240" w:lineRule="auto"/>
              <w:ind w:right="-15"/>
              <w:jc w:val="center"/>
              <w:rPr>
                <w:rFonts w:ascii="Arial Narrow" w:eastAsia="Times New Roman" w:hAnsi="Arial Narrow" w:cs="Helvetica"/>
                <w:b/>
                <w:color w:val="333333"/>
                <w:sz w:val="28"/>
                <w:szCs w:val="28"/>
                <w:lang w:val="el-GR" w:eastAsia="el-GR" w:bidi="ar-SA"/>
              </w:rPr>
            </w:pPr>
            <w:r>
              <w:rPr>
                <w:rFonts w:ascii="Arial Narrow" w:eastAsia="Times New Roman" w:hAnsi="Arial Narrow" w:cs="Helvetica"/>
                <w:b/>
                <w:color w:val="333333"/>
                <w:sz w:val="28"/>
                <w:szCs w:val="28"/>
                <w:lang w:val="el-GR" w:eastAsia="el-GR" w:bidi="ar-SA"/>
              </w:rPr>
              <w:t>Σχολή Μηχανικών Παραγωγής &amp; Διοίκησης</w:t>
            </w:r>
          </w:p>
        </w:tc>
      </w:tr>
    </w:tbl>
    <w:p w:rsidR="00EF57BB" w:rsidRPr="00C83C28" w:rsidRDefault="00EF57BB" w:rsidP="00EF57BB">
      <w:pPr>
        <w:pStyle w:val="Standard"/>
        <w:spacing w:after="0" w:line="240" w:lineRule="auto"/>
        <w:ind w:right="-908"/>
        <w:jc w:val="center"/>
        <w:rPr>
          <w:rFonts w:ascii="Cambria" w:hAnsi="Cambria"/>
          <w:b/>
          <w:spacing w:val="20"/>
          <w:sz w:val="20"/>
          <w:szCs w:val="20"/>
          <w:lang w:val="el-GR"/>
        </w:rPr>
      </w:pPr>
    </w:p>
    <w:p w:rsidR="00C83C28" w:rsidRPr="00C83C28" w:rsidRDefault="00C83C28" w:rsidP="00C83C28">
      <w:pPr>
        <w:pStyle w:val="Standard"/>
        <w:spacing w:after="0" w:line="240" w:lineRule="auto"/>
        <w:ind w:right="-908"/>
        <w:jc w:val="center"/>
        <w:rPr>
          <w:rFonts w:ascii="Cambria" w:hAnsi="Cambria"/>
          <w:b/>
          <w:spacing w:val="20"/>
          <w:sz w:val="20"/>
          <w:szCs w:val="20"/>
          <w:lang w:val="el-GR"/>
        </w:rPr>
      </w:pPr>
      <w:r w:rsidRPr="00C83C28">
        <w:rPr>
          <w:rFonts w:ascii="Cambria" w:hAnsi="Cambria"/>
          <w:b/>
          <w:spacing w:val="20"/>
          <w:sz w:val="20"/>
          <w:szCs w:val="20"/>
          <w:lang w:val="el-GR"/>
        </w:rPr>
        <w:t>ΔΙΪΔΡΥΜΑΤΙΚΟ ΔΙΑΤΜΗΜΑΤΙΚΟ</w:t>
      </w:r>
    </w:p>
    <w:p w:rsidR="00C83C28" w:rsidRPr="00C83C28" w:rsidRDefault="00C83C28" w:rsidP="00C83C28">
      <w:pPr>
        <w:pStyle w:val="Standard"/>
        <w:spacing w:after="0" w:line="240" w:lineRule="auto"/>
        <w:ind w:right="-908"/>
        <w:jc w:val="center"/>
        <w:rPr>
          <w:rFonts w:ascii="Cambria" w:hAnsi="Cambria"/>
          <w:b/>
          <w:spacing w:val="20"/>
          <w:sz w:val="20"/>
          <w:szCs w:val="20"/>
          <w:lang w:val="el-GR"/>
        </w:rPr>
      </w:pPr>
      <w:r w:rsidRPr="00C83C28">
        <w:rPr>
          <w:rFonts w:ascii="Cambria" w:hAnsi="Cambria"/>
          <w:b/>
          <w:spacing w:val="20"/>
          <w:sz w:val="20"/>
          <w:szCs w:val="20"/>
          <w:lang w:val="el-GR"/>
        </w:rPr>
        <w:t>ΠΡΟΓΡΑΜΜΑ ΜΕΤΑΠΤΥΧΙΑΚΩΝ ΣΠΟΥΔΩΝ</w:t>
      </w:r>
    </w:p>
    <w:p w:rsidR="00C83C28" w:rsidRPr="00C83C28" w:rsidRDefault="00C83C28" w:rsidP="00C83C28">
      <w:pPr>
        <w:pStyle w:val="Standard"/>
        <w:spacing w:after="0" w:line="240" w:lineRule="auto"/>
        <w:ind w:right="-908"/>
        <w:jc w:val="center"/>
        <w:rPr>
          <w:sz w:val="20"/>
          <w:szCs w:val="20"/>
        </w:rPr>
      </w:pPr>
      <w:r w:rsidRPr="00C83C28">
        <w:rPr>
          <w:rFonts w:ascii="Cambria" w:hAnsi="Cambria"/>
          <w:b/>
          <w:spacing w:val="20"/>
          <w:sz w:val="20"/>
          <w:szCs w:val="20"/>
          <w:lang w:val="el-GR"/>
        </w:rPr>
        <w:t>«ΕΦΑΡΜΟΣΜΕΝΗ ΕΠΙΧΕΙΡΗΣΙΑΚΗ ΕΡΕΥΝΑ &amp; ΑΝΑΛΥΣΗ»</w:t>
      </w:r>
    </w:p>
    <w:p w:rsidR="00C83C28" w:rsidRDefault="00C83C28" w:rsidP="00C83C28">
      <w:pPr>
        <w:pStyle w:val="Standard"/>
        <w:spacing w:after="0" w:line="240" w:lineRule="auto"/>
        <w:ind w:right="-908"/>
        <w:jc w:val="center"/>
        <w:rPr>
          <w:rFonts w:ascii="Cambria" w:hAnsi="Cambria"/>
          <w:b/>
          <w:color w:val="002060"/>
          <w:spacing w:val="20"/>
          <w:sz w:val="28"/>
          <w:szCs w:val="28"/>
          <w:lang w:val="el-GR"/>
        </w:rPr>
      </w:pPr>
    </w:p>
    <w:p w:rsidR="00C83C28" w:rsidRDefault="00C83C28" w:rsidP="00C83C28">
      <w:pPr>
        <w:pStyle w:val="Standard"/>
        <w:spacing w:after="0" w:line="240" w:lineRule="auto"/>
        <w:ind w:right="-908"/>
        <w:rPr>
          <w:rFonts w:ascii="Cambria" w:hAnsi="Cambria"/>
          <w:b/>
          <w:color w:val="1F497D"/>
          <w:spacing w:val="20"/>
          <w:sz w:val="28"/>
          <w:szCs w:val="28"/>
          <w:lang w:val="el-GR"/>
        </w:rPr>
      </w:pPr>
    </w:p>
    <w:p w:rsidR="00C83C28" w:rsidRDefault="00C83C28" w:rsidP="00C83C28">
      <w:pPr>
        <w:pStyle w:val="Standard"/>
        <w:spacing w:after="0" w:line="240" w:lineRule="auto"/>
        <w:ind w:right="-908"/>
        <w:rPr>
          <w:rFonts w:ascii="Cambria" w:hAnsi="Cambria"/>
          <w:b/>
          <w:color w:val="1F497D"/>
          <w:spacing w:val="20"/>
          <w:sz w:val="28"/>
          <w:szCs w:val="28"/>
        </w:rPr>
      </w:pPr>
    </w:p>
    <w:p w:rsidR="00C56F87" w:rsidRPr="00C56F87" w:rsidRDefault="00C56F87" w:rsidP="00C83C28">
      <w:pPr>
        <w:pStyle w:val="Standard"/>
        <w:spacing w:after="0" w:line="240" w:lineRule="auto"/>
        <w:ind w:right="-908"/>
        <w:rPr>
          <w:rFonts w:ascii="Cambria" w:hAnsi="Cambria"/>
          <w:b/>
          <w:color w:val="1F497D"/>
          <w:spacing w:val="20"/>
          <w:sz w:val="28"/>
          <w:szCs w:val="28"/>
        </w:rPr>
      </w:pPr>
    </w:p>
    <w:p w:rsidR="00C83C28" w:rsidRDefault="00C83C28" w:rsidP="00C83C28">
      <w:pPr>
        <w:pStyle w:val="Standard"/>
        <w:spacing w:after="0" w:line="240" w:lineRule="auto"/>
        <w:ind w:right="-908"/>
        <w:rPr>
          <w:rFonts w:ascii="Cambria" w:hAnsi="Cambria"/>
          <w:b/>
          <w:color w:val="1F497D"/>
          <w:spacing w:val="20"/>
          <w:sz w:val="28"/>
          <w:szCs w:val="28"/>
          <w:lang w:val="el-GR"/>
        </w:rPr>
      </w:pPr>
    </w:p>
    <w:p w:rsidR="00C83C28" w:rsidRDefault="00C83C28" w:rsidP="00EF57BB">
      <w:pPr>
        <w:pStyle w:val="Standard"/>
        <w:spacing w:after="0" w:line="240" w:lineRule="auto"/>
        <w:ind w:right="-908"/>
        <w:jc w:val="center"/>
        <w:rPr>
          <w:rFonts w:ascii="Cambria" w:hAnsi="Cambria"/>
          <w:b/>
          <w:color w:val="1F497D"/>
          <w:spacing w:val="20"/>
          <w:sz w:val="28"/>
          <w:szCs w:val="28"/>
          <w:lang w:val="el-GR"/>
        </w:rPr>
      </w:pPr>
    </w:p>
    <w:p w:rsidR="00651A9B" w:rsidRDefault="00651A9B" w:rsidP="00EF57BB">
      <w:pPr>
        <w:pStyle w:val="Standard"/>
        <w:spacing w:after="0" w:line="240" w:lineRule="auto"/>
        <w:ind w:right="-908"/>
        <w:jc w:val="center"/>
        <w:rPr>
          <w:rFonts w:ascii="Times New Roman" w:hAnsi="Times New Roman"/>
          <w:sz w:val="32"/>
          <w:szCs w:val="32"/>
        </w:rPr>
      </w:pPr>
      <w:r w:rsidRPr="00651A9B">
        <w:rPr>
          <w:rFonts w:ascii="Times New Roman" w:hAnsi="Times New Roman"/>
          <w:sz w:val="32"/>
          <w:szCs w:val="32"/>
          <w:lang w:val="el-GR"/>
        </w:rPr>
        <w:t>ΕΠΙΧΕΙΡΗΣΙΑΚΟ ΣΤΡΕΣ ΚΑΙ ΨΥΧΙΚΗ ΑΝΘΕΚΤΙΚΟΤΗΤΑ ΣΤΟ ΣΤΡΑΤΙΩΤΙΚΟ</w:t>
      </w:r>
      <w:r w:rsidR="00605E56">
        <w:rPr>
          <w:rFonts w:ascii="Times New Roman" w:hAnsi="Times New Roman"/>
          <w:sz w:val="32"/>
          <w:szCs w:val="32"/>
        </w:rPr>
        <w:t xml:space="preserve"> </w:t>
      </w:r>
      <w:r w:rsidRPr="00651A9B">
        <w:rPr>
          <w:rFonts w:ascii="Times New Roman" w:hAnsi="Times New Roman"/>
          <w:sz w:val="32"/>
          <w:szCs w:val="32"/>
          <w:lang w:val="el-GR"/>
        </w:rPr>
        <w:t xml:space="preserve">ΠΕΡΙΒΑΛΛΟΝ </w:t>
      </w:r>
    </w:p>
    <w:p w:rsidR="00651A9B" w:rsidRPr="00651A9B" w:rsidRDefault="00651A9B" w:rsidP="00EF57BB">
      <w:pPr>
        <w:pStyle w:val="Standard"/>
        <w:spacing w:after="0" w:line="240" w:lineRule="auto"/>
        <w:ind w:right="-908"/>
        <w:jc w:val="center"/>
        <w:rPr>
          <w:rFonts w:ascii="Times New Roman" w:hAnsi="Times New Roman"/>
          <w:sz w:val="32"/>
          <w:szCs w:val="32"/>
        </w:rPr>
      </w:pPr>
    </w:p>
    <w:p w:rsidR="00EF57BB" w:rsidRPr="00651A9B" w:rsidRDefault="00651A9B" w:rsidP="00EF57BB">
      <w:pPr>
        <w:pStyle w:val="Standard"/>
        <w:spacing w:after="0" w:line="240" w:lineRule="auto"/>
        <w:ind w:right="-908"/>
        <w:jc w:val="center"/>
        <w:rPr>
          <w:rFonts w:ascii="Times New Roman" w:hAnsi="Times New Roman"/>
          <w:b/>
          <w:color w:val="1F497D"/>
          <w:spacing w:val="20"/>
          <w:sz w:val="32"/>
          <w:szCs w:val="32"/>
        </w:rPr>
      </w:pPr>
      <w:r w:rsidRPr="00651A9B">
        <w:rPr>
          <w:rFonts w:ascii="Times New Roman" w:hAnsi="Times New Roman"/>
          <w:sz w:val="32"/>
          <w:szCs w:val="32"/>
        </w:rPr>
        <w:t>BUSINESS STRESS AND MENTAL RESILIENCE IN THE MILITARY ENVIRONMENT</w:t>
      </w:r>
    </w:p>
    <w:p w:rsidR="00C83C28" w:rsidRPr="00651A9B" w:rsidRDefault="00C83C28" w:rsidP="00EF57BB">
      <w:pPr>
        <w:pStyle w:val="Standard"/>
        <w:spacing w:after="0" w:line="240" w:lineRule="auto"/>
        <w:ind w:right="-908"/>
        <w:jc w:val="center"/>
        <w:rPr>
          <w:rFonts w:ascii="Times New Roman" w:hAnsi="Times New Roman"/>
          <w:b/>
          <w:color w:val="1F497D"/>
          <w:spacing w:val="20"/>
          <w:sz w:val="32"/>
          <w:szCs w:val="32"/>
        </w:rPr>
      </w:pPr>
    </w:p>
    <w:p w:rsidR="00C83C28" w:rsidRPr="00651A9B" w:rsidRDefault="00C83C28" w:rsidP="004D3F3C">
      <w:pPr>
        <w:pStyle w:val="Standard"/>
        <w:spacing w:after="0" w:line="240" w:lineRule="auto"/>
        <w:ind w:right="-908"/>
        <w:rPr>
          <w:rFonts w:ascii="Cambria" w:hAnsi="Cambria"/>
          <w:b/>
          <w:color w:val="002060"/>
          <w:spacing w:val="20"/>
          <w:sz w:val="28"/>
          <w:szCs w:val="28"/>
        </w:rPr>
      </w:pPr>
    </w:p>
    <w:p w:rsidR="00EF57BB" w:rsidRPr="00651A9B" w:rsidRDefault="00EF57BB" w:rsidP="00EF57BB">
      <w:pPr>
        <w:pStyle w:val="Standard"/>
        <w:spacing w:after="0" w:line="240" w:lineRule="auto"/>
        <w:ind w:right="-58"/>
        <w:jc w:val="center"/>
        <w:rPr>
          <w:lang w:eastAsia="el-GR" w:bidi="ar-SA"/>
        </w:rPr>
      </w:pPr>
    </w:p>
    <w:p w:rsidR="00EF57BB" w:rsidRPr="00651A9B" w:rsidRDefault="00EF57BB" w:rsidP="00EF57BB">
      <w:pPr>
        <w:pStyle w:val="Standard"/>
        <w:spacing w:after="0" w:line="240" w:lineRule="auto"/>
        <w:ind w:right="-58"/>
        <w:rPr>
          <w:lang w:eastAsia="el-GR" w:bidi="ar-SA"/>
        </w:rPr>
      </w:pPr>
    </w:p>
    <w:p w:rsidR="00EF57BB" w:rsidRPr="00651A9B" w:rsidRDefault="00EF57BB" w:rsidP="00EF57BB">
      <w:pPr>
        <w:pStyle w:val="Standard"/>
        <w:spacing w:after="0" w:line="240" w:lineRule="auto"/>
        <w:ind w:right="-58"/>
        <w:rPr>
          <w:lang w:eastAsia="el-GR" w:bidi="ar-SA"/>
        </w:rPr>
      </w:pPr>
    </w:p>
    <w:p w:rsidR="00EF57BB" w:rsidRPr="009C0A10" w:rsidRDefault="00EF57BB" w:rsidP="00EF57BB">
      <w:pPr>
        <w:pStyle w:val="Standard"/>
        <w:spacing w:after="0" w:line="240" w:lineRule="auto"/>
        <w:ind w:right="-58"/>
        <w:jc w:val="center"/>
        <w:rPr>
          <w:lang w:val="el-GR"/>
        </w:rPr>
      </w:pPr>
      <w:r>
        <w:rPr>
          <w:rFonts w:ascii="Times New Roman" w:hAnsi="Times New Roman"/>
          <w:b/>
          <w:color w:val="0F243E"/>
          <w:spacing w:val="20"/>
          <w:position w:val="14"/>
          <w:sz w:val="24"/>
          <w:szCs w:val="24"/>
          <w:lang w:val="el-GR"/>
        </w:rPr>
        <w:t xml:space="preserve">Από: </w:t>
      </w:r>
      <w:r>
        <w:rPr>
          <w:rFonts w:ascii="Times New Roman" w:hAnsi="Times New Roman"/>
          <w:b/>
          <w:smallCaps/>
          <w:color w:val="0F243E"/>
          <w:spacing w:val="20"/>
          <w:position w:val="14"/>
          <w:sz w:val="24"/>
          <w:szCs w:val="24"/>
          <w:lang w:val="el-GR"/>
        </w:rPr>
        <w:t>Ευάγγελο Γ. Πρασσα</w:t>
      </w:r>
    </w:p>
    <w:p w:rsidR="00EF57BB" w:rsidRDefault="00EF57BB" w:rsidP="00EF57BB">
      <w:pPr>
        <w:pStyle w:val="Standard"/>
        <w:spacing w:after="0" w:line="240" w:lineRule="auto"/>
        <w:jc w:val="center"/>
        <w:rPr>
          <w:rFonts w:ascii="Times New Roman" w:hAnsi="Times New Roman"/>
          <w:b/>
          <w:color w:val="0F243E"/>
          <w:spacing w:val="20"/>
          <w:sz w:val="24"/>
          <w:szCs w:val="24"/>
          <w:lang w:val="el-GR"/>
        </w:rPr>
      </w:pPr>
      <w:r>
        <w:rPr>
          <w:rFonts w:ascii="Times New Roman" w:hAnsi="Times New Roman"/>
          <w:b/>
          <w:color w:val="0F243E"/>
          <w:spacing w:val="20"/>
          <w:sz w:val="24"/>
          <w:szCs w:val="24"/>
          <w:lang w:val="el-GR"/>
        </w:rPr>
        <w:t>Α.Μ.: 2016018045</w:t>
      </w:r>
    </w:p>
    <w:p w:rsidR="00EF57BB" w:rsidRDefault="004D3F3C" w:rsidP="00EF57BB">
      <w:pPr>
        <w:pStyle w:val="Standard"/>
        <w:spacing w:after="0" w:line="240" w:lineRule="auto"/>
        <w:ind w:left="-567" w:right="-766"/>
        <w:jc w:val="center"/>
        <w:rPr>
          <w:rFonts w:ascii="Times New Roman" w:hAnsi="Times New Roman"/>
          <w:b/>
          <w:smallCaps/>
          <w:color w:val="0F243E"/>
          <w:spacing w:val="20"/>
          <w:sz w:val="24"/>
          <w:szCs w:val="24"/>
          <w:lang w:val="el-GR"/>
        </w:rPr>
      </w:pPr>
      <w:r>
        <w:rPr>
          <w:rFonts w:ascii="Times New Roman" w:hAnsi="Times New Roman"/>
          <w:b/>
          <w:smallCaps/>
          <w:color w:val="0F243E"/>
          <w:spacing w:val="20"/>
          <w:sz w:val="24"/>
          <w:szCs w:val="24"/>
          <w:lang w:val="el-GR"/>
        </w:rPr>
        <w:t>Επιβλέπουσα Καθηγητρια</w:t>
      </w:r>
      <w:r w:rsidR="00EF57BB">
        <w:rPr>
          <w:rFonts w:ascii="Times New Roman" w:hAnsi="Times New Roman"/>
          <w:b/>
          <w:smallCaps/>
          <w:color w:val="0F243E"/>
          <w:spacing w:val="20"/>
          <w:sz w:val="24"/>
          <w:szCs w:val="24"/>
          <w:lang w:val="el-GR"/>
        </w:rPr>
        <w:t>: Δρ. Βασιλικη Καραμανωλη</w:t>
      </w:r>
    </w:p>
    <w:p w:rsidR="00EF57BB" w:rsidRDefault="00EF57BB" w:rsidP="00EF57BB">
      <w:pPr>
        <w:pStyle w:val="Standard"/>
        <w:jc w:val="center"/>
        <w:rPr>
          <w:rFonts w:ascii="Times New Roman" w:hAnsi="Times New Roman"/>
          <w:b/>
          <w:smallCaps/>
          <w:color w:val="0F243E"/>
          <w:spacing w:val="20"/>
          <w:lang w:val="el-GR"/>
        </w:rPr>
      </w:pPr>
    </w:p>
    <w:p w:rsidR="00EF57BB" w:rsidRPr="00527C10" w:rsidRDefault="00EF57BB" w:rsidP="00EF57BB">
      <w:pPr>
        <w:pStyle w:val="Standard"/>
        <w:jc w:val="center"/>
        <w:rPr>
          <w:rFonts w:ascii="Times New Roman" w:hAnsi="Times New Roman"/>
          <w:b/>
          <w:smallCaps/>
          <w:color w:val="0F243E"/>
          <w:spacing w:val="20"/>
          <w:lang w:val="el-GR"/>
        </w:rPr>
      </w:pPr>
      <w:r>
        <w:rPr>
          <w:rFonts w:ascii="Times New Roman" w:hAnsi="Times New Roman"/>
          <w:b/>
          <w:smallCaps/>
          <w:color w:val="0F243E"/>
          <w:spacing w:val="20"/>
          <w:lang w:val="el-GR"/>
        </w:rPr>
        <w:t>Αθήνα, 20</w:t>
      </w:r>
      <w:r w:rsidRPr="009C0A10">
        <w:rPr>
          <w:rFonts w:ascii="Times New Roman" w:hAnsi="Times New Roman"/>
          <w:b/>
          <w:smallCaps/>
          <w:color w:val="0F243E"/>
          <w:spacing w:val="20"/>
          <w:lang w:val="el-GR"/>
        </w:rPr>
        <w:t>20</w:t>
      </w:r>
    </w:p>
    <w:p w:rsidR="00EF57BB" w:rsidRPr="009C0A10" w:rsidRDefault="00EF57BB" w:rsidP="00EF57BB">
      <w:pPr>
        <w:pStyle w:val="Standard"/>
        <w:spacing w:after="0"/>
        <w:ind w:firstLine="454"/>
        <w:jc w:val="both"/>
        <w:rPr>
          <w:lang w:val="el-GR"/>
        </w:rPr>
      </w:pPr>
      <w:r w:rsidRPr="009C0A10">
        <w:rPr>
          <w:rFonts w:ascii="Times New Roman" w:hAnsi="Times New Roman"/>
          <w:sz w:val="24"/>
          <w:szCs w:val="24"/>
          <w:lang w:val="el-GR"/>
        </w:rPr>
        <w:t>Απαγορεύεται η αντιγραφή, αποθήκευση και διανομή της παρούσας εργασίας, εξ ολοκλήρου ή τμήματος αυτής, για εμπορικό σκοπό. Επιτρέπεται η ανατύπωση, αποθήκευση και διανομή για σκοπό μη κερδοσκοπικό, εκπαιδευτικής ή ερευνητικής φύσης, υπό την προϋπόθεση να αναφέρεται η πηγή προέλευσης και να διατηρείται το παρόν μήνυμα. Ερωτήματα που αφορούν τη χρήση της εργασίας για κερδοσκοπικό σκοπό πρέπει να απευθύνονται προς τον συγγραφέα.</w:t>
      </w:r>
    </w:p>
    <w:p w:rsidR="00EF57BB" w:rsidRPr="009C0A10" w:rsidRDefault="00EF57BB" w:rsidP="00EF57BB">
      <w:pPr>
        <w:pStyle w:val="Standard"/>
        <w:spacing w:after="0"/>
        <w:ind w:firstLine="454"/>
        <w:jc w:val="both"/>
        <w:rPr>
          <w:lang w:val="el-GR"/>
        </w:rPr>
      </w:pPr>
      <w:r w:rsidRPr="009C0A10">
        <w:rPr>
          <w:rFonts w:ascii="Times New Roman" w:hAnsi="Times New Roman"/>
          <w:sz w:val="24"/>
          <w:szCs w:val="24"/>
          <w:lang w:val="el-GR"/>
        </w:rPr>
        <w:lastRenderedPageBreak/>
        <w:t>Οι απόψεις και τα συμπεράσματα που περιέχονται σε αυτό το έγγραφο εκφράζουν τον συγγραφέα</w:t>
      </w:r>
      <w:r w:rsidRPr="009C0A10">
        <w:rPr>
          <w:rFonts w:ascii="Arial" w:hAnsi="Arial" w:cs="Arial"/>
          <w:lang w:val="el-GR"/>
        </w:rPr>
        <w:t>.</w:t>
      </w:r>
    </w:p>
    <w:p w:rsidR="00EF57BB" w:rsidRDefault="00EF57BB" w:rsidP="00EF57BB">
      <w:pPr>
        <w:pStyle w:val="Standard"/>
        <w:rPr>
          <w:rFonts w:ascii="Arial" w:hAnsi="Arial" w:cs="Arial"/>
        </w:rPr>
      </w:pPr>
    </w:p>
    <w:p w:rsidR="00651A9B" w:rsidRDefault="00651A9B" w:rsidP="00EF57BB">
      <w:pPr>
        <w:pStyle w:val="Standard"/>
        <w:rPr>
          <w:rFonts w:ascii="Arial" w:hAnsi="Arial" w:cs="Arial"/>
        </w:rPr>
      </w:pPr>
    </w:p>
    <w:p w:rsidR="00651A9B" w:rsidRDefault="00651A9B" w:rsidP="00EF57BB">
      <w:pPr>
        <w:pStyle w:val="Standard"/>
        <w:rPr>
          <w:rFonts w:ascii="Arial" w:hAnsi="Arial" w:cs="Arial"/>
        </w:rPr>
      </w:pPr>
    </w:p>
    <w:p w:rsidR="00651A9B" w:rsidRDefault="00651A9B" w:rsidP="00EF57BB">
      <w:pPr>
        <w:pStyle w:val="Standard"/>
        <w:rPr>
          <w:rFonts w:ascii="Arial" w:hAnsi="Arial" w:cs="Arial"/>
        </w:rPr>
      </w:pPr>
    </w:p>
    <w:p w:rsidR="00651A9B" w:rsidRDefault="00651A9B" w:rsidP="00EF57BB">
      <w:pPr>
        <w:pStyle w:val="Standard"/>
        <w:rPr>
          <w:rFonts w:ascii="Arial" w:hAnsi="Arial" w:cs="Arial"/>
        </w:rPr>
      </w:pPr>
    </w:p>
    <w:p w:rsidR="00651A9B" w:rsidRDefault="00651A9B" w:rsidP="00EF57BB">
      <w:pPr>
        <w:pStyle w:val="Standard"/>
        <w:rPr>
          <w:rFonts w:ascii="Arial" w:hAnsi="Arial" w:cs="Arial"/>
        </w:rPr>
      </w:pPr>
    </w:p>
    <w:p w:rsidR="00651A9B" w:rsidRDefault="00651A9B" w:rsidP="00EF57BB">
      <w:pPr>
        <w:pStyle w:val="Standard"/>
        <w:rPr>
          <w:rFonts w:ascii="Arial" w:hAnsi="Arial" w:cs="Arial"/>
        </w:rPr>
      </w:pPr>
    </w:p>
    <w:p w:rsidR="00651A9B" w:rsidRDefault="00651A9B" w:rsidP="00EF57BB">
      <w:pPr>
        <w:pStyle w:val="Standard"/>
        <w:rPr>
          <w:rFonts w:ascii="Arial" w:hAnsi="Arial" w:cs="Arial"/>
        </w:rPr>
      </w:pPr>
    </w:p>
    <w:p w:rsidR="00651A9B" w:rsidRDefault="00651A9B" w:rsidP="00EF57BB">
      <w:pPr>
        <w:pStyle w:val="Standard"/>
        <w:rPr>
          <w:rFonts w:ascii="Arial" w:hAnsi="Arial" w:cs="Arial"/>
        </w:rPr>
      </w:pPr>
    </w:p>
    <w:p w:rsidR="00651A9B" w:rsidRDefault="00651A9B" w:rsidP="00EF57BB">
      <w:pPr>
        <w:pStyle w:val="Standard"/>
        <w:rPr>
          <w:rFonts w:ascii="Arial" w:hAnsi="Arial" w:cs="Arial"/>
        </w:rPr>
      </w:pPr>
    </w:p>
    <w:p w:rsidR="00651A9B" w:rsidRDefault="00651A9B" w:rsidP="00EF57BB">
      <w:pPr>
        <w:pStyle w:val="Standard"/>
        <w:rPr>
          <w:rFonts w:ascii="Arial" w:hAnsi="Arial" w:cs="Arial"/>
        </w:rPr>
      </w:pPr>
    </w:p>
    <w:p w:rsidR="00651A9B" w:rsidRDefault="00651A9B" w:rsidP="00EF57BB">
      <w:pPr>
        <w:pStyle w:val="Standard"/>
        <w:rPr>
          <w:rFonts w:ascii="Arial" w:hAnsi="Arial" w:cs="Arial"/>
        </w:rPr>
      </w:pPr>
    </w:p>
    <w:p w:rsidR="00651A9B" w:rsidRDefault="00651A9B" w:rsidP="00EF57BB">
      <w:pPr>
        <w:pStyle w:val="Standard"/>
        <w:rPr>
          <w:rFonts w:ascii="Arial" w:hAnsi="Arial" w:cs="Arial"/>
        </w:rPr>
      </w:pPr>
    </w:p>
    <w:p w:rsidR="00651A9B" w:rsidRDefault="00651A9B" w:rsidP="00EF57BB">
      <w:pPr>
        <w:pStyle w:val="Standard"/>
        <w:rPr>
          <w:rFonts w:ascii="Arial" w:hAnsi="Arial" w:cs="Arial"/>
        </w:rPr>
      </w:pPr>
    </w:p>
    <w:p w:rsidR="00651A9B" w:rsidRDefault="00651A9B" w:rsidP="00EF57BB">
      <w:pPr>
        <w:pStyle w:val="Standard"/>
        <w:rPr>
          <w:rFonts w:ascii="Arial" w:hAnsi="Arial" w:cs="Arial"/>
        </w:rPr>
      </w:pPr>
    </w:p>
    <w:p w:rsidR="00651A9B" w:rsidRDefault="00651A9B" w:rsidP="00EF57BB">
      <w:pPr>
        <w:pStyle w:val="Standard"/>
        <w:rPr>
          <w:rFonts w:ascii="Arial" w:hAnsi="Arial" w:cs="Arial"/>
        </w:rPr>
      </w:pPr>
    </w:p>
    <w:p w:rsidR="00651A9B" w:rsidRDefault="00651A9B" w:rsidP="00EF57BB">
      <w:pPr>
        <w:pStyle w:val="Standard"/>
        <w:rPr>
          <w:rFonts w:ascii="Arial" w:hAnsi="Arial" w:cs="Arial"/>
        </w:rPr>
      </w:pPr>
    </w:p>
    <w:p w:rsidR="00651A9B" w:rsidRDefault="00651A9B" w:rsidP="00EF57BB">
      <w:pPr>
        <w:pStyle w:val="Standard"/>
        <w:rPr>
          <w:rFonts w:ascii="Arial" w:hAnsi="Arial" w:cs="Arial"/>
        </w:rPr>
      </w:pPr>
    </w:p>
    <w:p w:rsidR="00651A9B" w:rsidRDefault="00651A9B" w:rsidP="00EF57BB">
      <w:pPr>
        <w:pStyle w:val="Standard"/>
        <w:rPr>
          <w:rFonts w:ascii="Arial" w:hAnsi="Arial" w:cs="Arial"/>
        </w:rPr>
      </w:pPr>
    </w:p>
    <w:p w:rsidR="00651A9B" w:rsidRDefault="00651A9B" w:rsidP="00EF57BB">
      <w:pPr>
        <w:pStyle w:val="Standard"/>
        <w:rPr>
          <w:rFonts w:ascii="Arial" w:hAnsi="Arial" w:cs="Arial"/>
        </w:rPr>
      </w:pPr>
    </w:p>
    <w:p w:rsidR="00651A9B" w:rsidRDefault="00651A9B" w:rsidP="00EF57BB">
      <w:pPr>
        <w:pStyle w:val="Standard"/>
        <w:rPr>
          <w:rFonts w:ascii="Arial" w:hAnsi="Arial" w:cs="Arial"/>
        </w:rPr>
      </w:pPr>
    </w:p>
    <w:p w:rsidR="00651A9B" w:rsidRDefault="00651A9B" w:rsidP="00EF57BB">
      <w:pPr>
        <w:pStyle w:val="Standard"/>
        <w:rPr>
          <w:rFonts w:ascii="Arial" w:hAnsi="Arial" w:cs="Arial"/>
        </w:rPr>
      </w:pPr>
    </w:p>
    <w:p w:rsidR="00651A9B" w:rsidRDefault="00651A9B" w:rsidP="00EF57BB">
      <w:pPr>
        <w:pStyle w:val="Standard"/>
        <w:rPr>
          <w:rFonts w:ascii="Arial" w:hAnsi="Arial" w:cs="Arial"/>
        </w:rPr>
      </w:pPr>
    </w:p>
    <w:p w:rsidR="00651A9B" w:rsidRDefault="00651A9B" w:rsidP="00EF57BB">
      <w:pPr>
        <w:pStyle w:val="Standard"/>
        <w:rPr>
          <w:rFonts w:ascii="Arial" w:hAnsi="Arial" w:cs="Arial"/>
        </w:rPr>
      </w:pPr>
    </w:p>
    <w:p w:rsidR="00651A9B" w:rsidRDefault="00651A9B" w:rsidP="00EF57BB">
      <w:pPr>
        <w:pStyle w:val="Standard"/>
        <w:rPr>
          <w:rFonts w:ascii="Arial" w:hAnsi="Arial" w:cs="Arial"/>
        </w:rPr>
      </w:pPr>
    </w:p>
    <w:p w:rsidR="00651A9B" w:rsidRDefault="00651A9B" w:rsidP="00EF57BB">
      <w:pPr>
        <w:pStyle w:val="Standard"/>
        <w:rPr>
          <w:rFonts w:ascii="Arial" w:hAnsi="Arial" w:cs="Arial"/>
        </w:rPr>
      </w:pPr>
    </w:p>
    <w:p w:rsidR="00651A9B" w:rsidRDefault="00651A9B" w:rsidP="00EF57BB">
      <w:pPr>
        <w:pStyle w:val="Standard"/>
        <w:rPr>
          <w:rFonts w:ascii="Arial" w:hAnsi="Arial" w:cs="Arial"/>
        </w:rPr>
      </w:pPr>
    </w:p>
    <w:p w:rsidR="00651A9B" w:rsidRDefault="00651A9B" w:rsidP="00EF57BB">
      <w:pPr>
        <w:pStyle w:val="Standard"/>
        <w:rPr>
          <w:rFonts w:ascii="Arial" w:hAnsi="Arial" w:cs="Arial"/>
        </w:rPr>
      </w:pPr>
    </w:p>
    <w:p w:rsidR="00651A9B" w:rsidRDefault="00651A9B" w:rsidP="00651A9B">
      <w:pPr>
        <w:spacing w:before="177"/>
        <w:ind w:left="220"/>
        <w:rPr>
          <w:rFonts w:ascii="Constantia" w:hAnsi="Constantia"/>
        </w:rPr>
      </w:pPr>
      <w:r>
        <w:rPr>
          <w:rFonts w:ascii="Constantia" w:hAnsi="Constantia"/>
          <w:sz w:val="22"/>
        </w:rPr>
        <w:t>Η</w:t>
      </w:r>
      <w:r>
        <w:rPr>
          <w:rFonts w:ascii="Constantia" w:hAnsi="Constantia"/>
          <w:spacing w:val="-2"/>
          <w:sz w:val="22"/>
        </w:rPr>
        <w:t xml:space="preserve"> </w:t>
      </w:r>
      <w:r>
        <w:rPr>
          <w:rFonts w:ascii="Constantia" w:hAnsi="Constantia"/>
          <w:sz w:val="22"/>
        </w:rPr>
        <w:t>Μεταπτυχιακή</w:t>
      </w:r>
      <w:r>
        <w:rPr>
          <w:rFonts w:ascii="Constantia" w:hAnsi="Constantia"/>
          <w:spacing w:val="-1"/>
          <w:sz w:val="22"/>
        </w:rPr>
        <w:t xml:space="preserve"> </w:t>
      </w:r>
      <w:r>
        <w:rPr>
          <w:rFonts w:ascii="Constantia" w:hAnsi="Constantia"/>
          <w:sz w:val="22"/>
        </w:rPr>
        <w:t>Διατριβή</w:t>
      </w:r>
      <w:r>
        <w:rPr>
          <w:rFonts w:ascii="Constantia" w:hAnsi="Constantia"/>
          <w:spacing w:val="-1"/>
          <w:sz w:val="22"/>
        </w:rPr>
        <w:t xml:space="preserve"> </w:t>
      </w:r>
      <w:r>
        <w:rPr>
          <w:rFonts w:ascii="Constantia" w:hAnsi="Constantia"/>
          <w:sz w:val="22"/>
        </w:rPr>
        <w:t>του</w:t>
      </w:r>
      <w:r>
        <w:rPr>
          <w:rFonts w:ascii="Constantia" w:hAnsi="Constantia"/>
          <w:spacing w:val="49"/>
          <w:sz w:val="22"/>
        </w:rPr>
        <w:t xml:space="preserve"> </w:t>
      </w:r>
      <w:r>
        <w:rPr>
          <w:rFonts w:ascii="Constantia" w:hAnsi="Constantia"/>
          <w:sz w:val="22"/>
        </w:rPr>
        <w:t>κ.</w:t>
      </w:r>
      <w:r>
        <w:rPr>
          <w:rFonts w:ascii="Constantia" w:hAnsi="Constantia"/>
          <w:spacing w:val="-4"/>
          <w:sz w:val="22"/>
        </w:rPr>
        <w:t xml:space="preserve"> </w:t>
      </w:r>
      <w:r>
        <w:rPr>
          <w:rFonts w:ascii="Constantia" w:hAnsi="Constantia"/>
          <w:sz w:val="22"/>
        </w:rPr>
        <w:t>Πρασσά</w:t>
      </w:r>
      <w:r>
        <w:rPr>
          <w:rFonts w:ascii="Constantia" w:hAnsi="Constantia"/>
          <w:spacing w:val="1"/>
          <w:sz w:val="22"/>
        </w:rPr>
        <w:t xml:space="preserve"> </w:t>
      </w:r>
      <w:r>
        <w:rPr>
          <w:rFonts w:ascii="Constantia" w:hAnsi="Constantia"/>
          <w:sz w:val="22"/>
        </w:rPr>
        <w:t>εγκρίνεται:</w:t>
      </w:r>
    </w:p>
    <w:p w:rsidR="00651A9B" w:rsidRDefault="00651A9B" w:rsidP="00651A9B">
      <w:pPr>
        <w:pStyle w:val="afc"/>
        <w:rPr>
          <w:rFonts w:ascii="Constantia"/>
          <w:sz w:val="22"/>
        </w:rPr>
      </w:pPr>
    </w:p>
    <w:p w:rsidR="00651A9B" w:rsidRDefault="00651A9B" w:rsidP="00651A9B">
      <w:pPr>
        <w:pStyle w:val="afc"/>
        <w:rPr>
          <w:rFonts w:ascii="Constantia"/>
          <w:sz w:val="22"/>
        </w:rPr>
      </w:pPr>
    </w:p>
    <w:p w:rsidR="00651A9B" w:rsidRDefault="00651A9B" w:rsidP="00651A9B">
      <w:pPr>
        <w:pStyle w:val="afc"/>
        <w:spacing w:before="8"/>
        <w:rPr>
          <w:rFonts w:ascii="Constantia"/>
          <w:sz w:val="29"/>
        </w:rPr>
      </w:pPr>
    </w:p>
    <w:p w:rsidR="00651A9B" w:rsidRDefault="00651A9B" w:rsidP="00651A9B">
      <w:pPr>
        <w:ind w:left="220"/>
        <w:rPr>
          <w:rFonts w:ascii="Constantia" w:hAnsi="Constantia"/>
          <w:b/>
        </w:rPr>
      </w:pPr>
      <w:r w:rsidRPr="00A731A1">
        <w:rPr>
          <w:rFonts w:ascii="Times New Roman" w:hAnsi="Times New Roman"/>
        </w:rPr>
        <w:pict>
          <v:group id="docshapegroup53" o:spid="_x0000_s1026" style="position:absolute;left:0;text-align:left;margin-left:436.5pt;margin-top:-1.8pt;width:117.75pt;height:48.75pt;z-index:251663360;mso-position-horizontal-relative:page" coordorigin="8730,-36" coordsize="2355,975">
            <v:rect id="docshape54" o:spid="_x0000_s1027" style="position:absolute;left:8730;top:-36;width:2355;height:975" stroke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55" o:spid="_x0000_s1028" type="#_x0000_t75" style="position:absolute;left:8872;top:35;width:2067;height:831">
              <v:imagedata r:id="rId9" o:title=""/>
            </v:shape>
            <w10:wrap anchorx="page"/>
          </v:group>
        </w:pict>
      </w:r>
      <w:r>
        <w:rPr>
          <w:rFonts w:ascii="Constantia" w:hAnsi="Constantia"/>
          <w:b/>
          <w:sz w:val="22"/>
        </w:rPr>
        <w:t>ΤΡΙΜΕΛΗΣ</w:t>
      </w:r>
      <w:r>
        <w:rPr>
          <w:rFonts w:ascii="Constantia" w:hAnsi="Constantia"/>
          <w:b/>
          <w:spacing w:val="-4"/>
          <w:sz w:val="22"/>
        </w:rPr>
        <w:t xml:space="preserve"> </w:t>
      </w:r>
      <w:r>
        <w:rPr>
          <w:rFonts w:ascii="Constantia" w:hAnsi="Constantia"/>
          <w:b/>
          <w:sz w:val="22"/>
        </w:rPr>
        <w:t>ΕΞΕΤΑΣΤΙΚΗ</w:t>
      </w:r>
      <w:r>
        <w:rPr>
          <w:rFonts w:ascii="Constantia" w:hAnsi="Constantia"/>
          <w:b/>
          <w:spacing w:val="48"/>
          <w:sz w:val="22"/>
        </w:rPr>
        <w:t xml:space="preserve"> </w:t>
      </w:r>
      <w:r>
        <w:rPr>
          <w:rFonts w:ascii="Constantia" w:hAnsi="Constantia"/>
          <w:b/>
          <w:sz w:val="22"/>
        </w:rPr>
        <w:t>ΕΠΙΤΡΟΠΗ</w:t>
      </w:r>
    </w:p>
    <w:p w:rsidR="00651A9B" w:rsidRDefault="00651A9B" w:rsidP="00651A9B">
      <w:pPr>
        <w:pStyle w:val="afc"/>
        <w:rPr>
          <w:rFonts w:ascii="Constantia"/>
          <w:b/>
          <w:sz w:val="22"/>
        </w:rPr>
      </w:pPr>
    </w:p>
    <w:p w:rsidR="00651A9B" w:rsidRDefault="00651A9B" w:rsidP="00651A9B">
      <w:pPr>
        <w:pStyle w:val="afc"/>
        <w:spacing w:before="8"/>
        <w:rPr>
          <w:rFonts w:ascii="Constantia"/>
          <w:b/>
          <w:sz w:val="19"/>
        </w:rPr>
      </w:pPr>
    </w:p>
    <w:p w:rsidR="00651A9B" w:rsidRDefault="00651A9B" w:rsidP="00651A9B">
      <w:pPr>
        <w:ind w:left="362"/>
        <w:rPr>
          <w:rFonts w:ascii="Constantia" w:hAnsi="Constantia"/>
        </w:rPr>
      </w:pPr>
      <w:r w:rsidRPr="00A731A1">
        <w:rPr>
          <w:rFonts w:ascii="Times New Roman" w:hAnsi="Times New Roman"/>
        </w:rPr>
        <w:pict>
          <v:shapetype id="_x0000_t202" coordsize="21600,21600" o:spt="202" path="m,l,21600r21600,l21600,xe">
            <v:stroke joinstyle="miter"/>
            <v:path gradientshapeok="t" o:connecttype="rect"/>
          </v:shapetype>
          <v:shape id="docshape56" o:spid="_x0000_s1029" type="#_x0000_t202" style="position:absolute;left:0;text-align:left;margin-left:429.95pt;margin-top:2.2pt;width:63.4pt;height:11.05pt;z-index:-251650048;mso-position-horizontal-relative:page" filled="f" stroked="f">
            <v:textbox inset="0,0,0,0">
              <w:txbxContent>
                <w:p w:rsidR="00651A9B" w:rsidRDefault="00651A9B" w:rsidP="00651A9B">
                  <w:pPr>
                    <w:spacing w:line="221" w:lineRule="exact"/>
                    <w:rPr>
                      <w:rFonts w:ascii="Constantia" w:hAnsi="Constantia"/>
                    </w:rPr>
                  </w:pPr>
                  <w:r>
                    <w:rPr>
                      <w:rFonts w:ascii="Constantia" w:hAnsi="Constantia"/>
                      <w:spacing w:val="-1"/>
                      <w:sz w:val="22"/>
                    </w:rPr>
                    <w:t>……………………</w:t>
                  </w:r>
                </w:p>
              </w:txbxContent>
            </v:textbox>
            <w10:wrap anchorx="page"/>
          </v:shape>
        </w:pict>
      </w:r>
      <w:r>
        <w:rPr>
          <w:noProof/>
          <w:lang w:eastAsia="el-GR"/>
        </w:rPr>
        <w:drawing>
          <wp:anchor distT="0" distB="0" distL="0" distR="0" simplePos="0" relativeHeight="251664384" behindDoc="0" locked="0" layoutInCell="1" allowOverlap="1">
            <wp:simplePos x="0" y="0"/>
            <wp:positionH relativeFrom="page">
              <wp:posOffset>5837176</wp:posOffset>
            </wp:positionH>
            <wp:positionV relativeFrom="paragraph">
              <wp:posOffset>454042</wp:posOffset>
            </wp:positionV>
            <wp:extent cx="977926" cy="714658"/>
            <wp:effectExtent l="0" t="0" r="0" b="0"/>
            <wp:wrapNone/>
            <wp:docPr id="5"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7.jpeg"/>
                    <pic:cNvPicPr/>
                  </pic:nvPicPr>
                  <pic:blipFill>
                    <a:blip r:embed="rId10" cstate="print"/>
                    <a:stretch>
                      <a:fillRect/>
                    </a:stretch>
                  </pic:blipFill>
                  <pic:spPr>
                    <a:xfrm>
                      <a:off x="0" y="0"/>
                      <a:ext cx="977926" cy="714658"/>
                    </a:xfrm>
                    <a:prstGeom prst="rect">
                      <a:avLst/>
                    </a:prstGeom>
                  </pic:spPr>
                </pic:pic>
              </a:graphicData>
            </a:graphic>
          </wp:anchor>
        </w:drawing>
      </w:r>
      <w:r>
        <w:rPr>
          <w:rFonts w:ascii="Constantia" w:hAnsi="Constantia"/>
          <w:sz w:val="22"/>
        </w:rPr>
        <w:t>Επίκουρη</w:t>
      </w:r>
      <w:r>
        <w:rPr>
          <w:rFonts w:ascii="Constantia" w:hAnsi="Constantia"/>
          <w:spacing w:val="-5"/>
          <w:sz w:val="22"/>
        </w:rPr>
        <w:t xml:space="preserve"> </w:t>
      </w:r>
      <w:r>
        <w:rPr>
          <w:rFonts w:ascii="Constantia" w:hAnsi="Constantia"/>
          <w:sz w:val="22"/>
        </w:rPr>
        <w:t>Καθηγήτρια</w:t>
      </w:r>
      <w:r>
        <w:rPr>
          <w:rFonts w:ascii="Constantia" w:hAnsi="Constantia"/>
          <w:spacing w:val="-2"/>
          <w:sz w:val="22"/>
        </w:rPr>
        <w:t xml:space="preserve"> </w:t>
      </w:r>
      <w:r>
        <w:rPr>
          <w:rFonts w:ascii="Constantia" w:hAnsi="Constantia"/>
          <w:sz w:val="22"/>
        </w:rPr>
        <w:t>Δρ.</w:t>
      </w:r>
      <w:r>
        <w:rPr>
          <w:rFonts w:ascii="Constantia" w:hAnsi="Constantia"/>
          <w:spacing w:val="-5"/>
          <w:sz w:val="22"/>
        </w:rPr>
        <w:t xml:space="preserve"> </w:t>
      </w:r>
      <w:r>
        <w:rPr>
          <w:rFonts w:ascii="Constantia" w:hAnsi="Constantia"/>
          <w:sz w:val="22"/>
        </w:rPr>
        <w:t>Βασιλική</w:t>
      </w:r>
      <w:r>
        <w:rPr>
          <w:rFonts w:ascii="Constantia" w:hAnsi="Constantia"/>
          <w:spacing w:val="-2"/>
          <w:sz w:val="22"/>
        </w:rPr>
        <w:t xml:space="preserve"> </w:t>
      </w:r>
      <w:r>
        <w:rPr>
          <w:rFonts w:ascii="Constantia" w:hAnsi="Constantia"/>
          <w:sz w:val="22"/>
        </w:rPr>
        <w:t>Καραμανώλη</w:t>
      </w:r>
      <w:r>
        <w:rPr>
          <w:rFonts w:ascii="Constantia" w:hAnsi="Constantia"/>
          <w:spacing w:val="-2"/>
          <w:sz w:val="22"/>
        </w:rPr>
        <w:t xml:space="preserve"> </w:t>
      </w:r>
      <w:r>
        <w:rPr>
          <w:rFonts w:ascii="Constantia" w:hAnsi="Constantia"/>
          <w:sz w:val="22"/>
        </w:rPr>
        <w:t>(Επιβλέπουσα),</w:t>
      </w:r>
      <w:r>
        <w:rPr>
          <w:rFonts w:ascii="Constantia" w:hAnsi="Constantia"/>
          <w:spacing w:val="21"/>
          <w:sz w:val="22"/>
        </w:rPr>
        <w:t xml:space="preserve"> </w:t>
      </w:r>
      <w:r>
        <w:rPr>
          <w:rFonts w:ascii="Constantia" w:hAnsi="Constantia"/>
          <w:sz w:val="22"/>
        </w:rPr>
        <w:t>……</w:t>
      </w:r>
    </w:p>
    <w:p w:rsidR="00651A9B" w:rsidRDefault="00651A9B" w:rsidP="00651A9B">
      <w:pPr>
        <w:pStyle w:val="afc"/>
        <w:rPr>
          <w:rFonts w:ascii="Constantia"/>
          <w:sz w:val="22"/>
        </w:rPr>
      </w:pPr>
    </w:p>
    <w:p w:rsidR="00651A9B" w:rsidRDefault="00651A9B" w:rsidP="00651A9B">
      <w:pPr>
        <w:pStyle w:val="afc"/>
        <w:rPr>
          <w:rFonts w:ascii="Constantia"/>
          <w:sz w:val="22"/>
        </w:rPr>
      </w:pPr>
    </w:p>
    <w:p w:rsidR="00651A9B" w:rsidRDefault="00651A9B" w:rsidP="00651A9B">
      <w:pPr>
        <w:pStyle w:val="afc"/>
        <w:spacing w:before="7"/>
        <w:rPr>
          <w:rFonts w:ascii="Constantia"/>
          <w:sz w:val="29"/>
        </w:rPr>
      </w:pPr>
    </w:p>
    <w:p w:rsidR="00651A9B" w:rsidRDefault="00651A9B" w:rsidP="00651A9B">
      <w:pPr>
        <w:ind w:left="362"/>
        <w:rPr>
          <w:rFonts w:ascii="Constantia" w:hAnsi="Constantia"/>
        </w:rPr>
      </w:pPr>
      <w:r>
        <w:rPr>
          <w:rFonts w:ascii="Constantia" w:hAnsi="Constantia"/>
          <w:sz w:val="22"/>
        </w:rPr>
        <w:t>Αναπληρώτρια</w:t>
      </w:r>
      <w:r>
        <w:rPr>
          <w:rFonts w:ascii="Constantia" w:hAnsi="Constantia"/>
          <w:spacing w:val="-5"/>
          <w:sz w:val="22"/>
        </w:rPr>
        <w:t xml:space="preserve"> </w:t>
      </w:r>
      <w:r>
        <w:rPr>
          <w:rFonts w:ascii="Constantia" w:hAnsi="Constantia"/>
          <w:sz w:val="22"/>
        </w:rPr>
        <w:t>Καθηγήτρια</w:t>
      </w:r>
      <w:r>
        <w:rPr>
          <w:rFonts w:ascii="Constantia" w:hAnsi="Constantia"/>
          <w:spacing w:val="1"/>
          <w:sz w:val="22"/>
        </w:rPr>
        <w:t xml:space="preserve"> </w:t>
      </w:r>
      <w:r>
        <w:rPr>
          <w:rFonts w:ascii="Constantia" w:hAnsi="Constantia"/>
          <w:sz w:val="22"/>
        </w:rPr>
        <w:t>Δρ</w:t>
      </w:r>
      <w:r>
        <w:rPr>
          <w:rFonts w:ascii="Constantia" w:hAnsi="Constantia"/>
          <w:spacing w:val="-1"/>
          <w:sz w:val="22"/>
        </w:rPr>
        <w:t xml:space="preserve"> </w:t>
      </w:r>
      <w:r>
        <w:rPr>
          <w:rFonts w:ascii="Constantia" w:hAnsi="Constantia"/>
          <w:sz w:val="22"/>
        </w:rPr>
        <w:t>Ειρήνη Καρανάσιου,………………………………..</w:t>
      </w:r>
    </w:p>
    <w:p w:rsidR="00651A9B" w:rsidRDefault="00651A9B" w:rsidP="00651A9B">
      <w:pPr>
        <w:pStyle w:val="afc"/>
        <w:rPr>
          <w:rFonts w:ascii="Constantia"/>
          <w:sz w:val="22"/>
        </w:rPr>
      </w:pPr>
    </w:p>
    <w:p w:rsidR="00651A9B" w:rsidRDefault="00651A9B" w:rsidP="00651A9B">
      <w:pPr>
        <w:pStyle w:val="afc"/>
        <w:rPr>
          <w:rFonts w:ascii="Constantia"/>
          <w:sz w:val="22"/>
        </w:rPr>
      </w:pPr>
    </w:p>
    <w:p w:rsidR="00651A9B" w:rsidRDefault="00651A9B" w:rsidP="00651A9B">
      <w:pPr>
        <w:pStyle w:val="afc"/>
        <w:spacing w:before="5"/>
        <w:rPr>
          <w:rFonts w:ascii="Constantia"/>
          <w:sz w:val="29"/>
        </w:rPr>
      </w:pPr>
    </w:p>
    <w:p w:rsidR="00651A9B" w:rsidRDefault="00651A9B" w:rsidP="00651A9B">
      <w:pPr>
        <w:ind w:left="362"/>
        <w:rPr>
          <w:rFonts w:ascii="Constantia" w:hAnsi="Constantia"/>
        </w:rPr>
      </w:pPr>
      <w:r>
        <w:rPr>
          <w:noProof/>
          <w:lang w:eastAsia="el-GR"/>
        </w:rPr>
        <w:drawing>
          <wp:anchor distT="0" distB="0" distL="0" distR="0" simplePos="0" relativeHeight="251665408" behindDoc="0" locked="0" layoutInCell="1" allowOverlap="1">
            <wp:simplePos x="0" y="0"/>
            <wp:positionH relativeFrom="page">
              <wp:posOffset>5815584</wp:posOffset>
            </wp:positionH>
            <wp:positionV relativeFrom="paragraph">
              <wp:posOffset>-207725</wp:posOffset>
            </wp:positionV>
            <wp:extent cx="958362" cy="645965"/>
            <wp:effectExtent l="0" t="0" r="0" b="0"/>
            <wp:wrapNone/>
            <wp:docPr id="7"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8.jpeg"/>
                    <pic:cNvPicPr/>
                  </pic:nvPicPr>
                  <pic:blipFill>
                    <a:blip r:embed="rId11" cstate="print"/>
                    <a:stretch>
                      <a:fillRect/>
                    </a:stretch>
                  </pic:blipFill>
                  <pic:spPr>
                    <a:xfrm>
                      <a:off x="0" y="0"/>
                      <a:ext cx="958362" cy="645965"/>
                    </a:xfrm>
                    <a:prstGeom prst="rect">
                      <a:avLst/>
                    </a:prstGeom>
                  </pic:spPr>
                </pic:pic>
              </a:graphicData>
            </a:graphic>
          </wp:anchor>
        </w:drawing>
      </w:r>
      <w:r>
        <w:rPr>
          <w:rFonts w:ascii="Constantia" w:hAnsi="Constantia"/>
          <w:sz w:val="22"/>
        </w:rPr>
        <w:t>Επίκουρος</w:t>
      </w:r>
      <w:r>
        <w:rPr>
          <w:rFonts w:ascii="Constantia" w:hAnsi="Constantia"/>
          <w:spacing w:val="-4"/>
          <w:sz w:val="22"/>
        </w:rPr>
        <w:t xml:space="preserve"> </w:t>
      </w:r>
      <w:r>
        <w:rPr>
          <w:rFonts w:ascii="Constantia" w:hAnsi="Constantia"/>
          <w:sz w:val="22"/>
        </w:rPr>
        <w:t>Καθηγητής</w:t>
      </w:r>
      <w:r>
        <w:rPr>
          <w:rFonts w:ascii="Constantia" w:hAnsi="Constantia"/>
          <w:spacing w:val="-4"/>
          <w:sz w:val="22"/>
        </w:rPr>
        <w:t xml:space="preserve"> </w:t>
      </w:r>
      <w:r>
        <w:rPr>
          <w:rFonts w:ascii="Constantia" w:hAnsi="Constantia"/>
          <w:sz w:val="22"/>
        </w:rPr>
        <w:t>Δρ</w:t>
      </w:r>
      <w:r>
        <w:rPr>
          <w:rFonts w:ascii="Constantia" w:hAnsi="Constantia"/>
          <w:spacing w:val="-6"/>
          <w:sz w:val="22"/>
        </w:rPr>
        <w:t xml:space="preserve"> </w:t>
      </w:r>
      <w:r>
        <w:rPr>
          <w:rFonts w:ascii="Constantia" w:hAnsi="Constantia"/>
          <w:sz w:val="22"/>
        </w:rPr>
        <w:t>Στέλιος</w:t>
      </w:r>
      <w:r>
        <w:rPr>
          <w:rFonts w:ascii="Constantia" w:hAnsi="Constantia"/>
          <w:spacing w:val="-3"/>
          <w:sz w:val="22"/>
        </w:rPr>
        <w:t xml:space="preserve"> </w:t>
      </w:r>
      <w:r>
        <w:rPr>
          <w:rFonts w:ascii="Constantia" w:hAnsi="Constantia"/>
          <w:sz w:val="22"/>
        </w:rPr>
        <w:t>Τσαφαράκης,………………………………..</w:t>
      </w:r>
    </w:p>
    <w:p w:rsidR="00651A9B" w:rsidRPr="00651A9B" w:rsidRDefault="00651A9B" w:rsidP="00EF57BB">
      <w:pPr>
        <w:pStyle w:val="Standard"/>
        <w:rPr>
          <w:rFonts w:ascii="Arial" w:hAnsi="Arial" w:cs="Arial"/>
          <w:lang w:val="el-GR"/>
        </w:rPr>
      </w:pPr>
    </w:p>
    <w:p w:rsidR="00651A9B" w:rsidRPr="00651A9B" w:rsidRDefault="00651A9B" w:rsidP="00EF57BB">
      <w:pPr>
        <w:pStyle w:val="Standard"/>
        <w:rPr>
          <w:rFonts w:ascii="Arial" w:hAnsi="Arial" w:cs="Arial"/>
          <w:lang w:val="el-GR"/>
        </w:rPr>
      </w:pPr>
    </w:p>
    <w:p w:rsidR="00651A9B" w:rsidRPr="00651A9B" w:rsidRDefault="00651A9B" w:rsidP="00EF57BB">
      <w:pPr>
        <w:pStyle w:val="Standard"/>
        <w:rPr>
          <w:rFonts w:ascii="Arial" w:hAnsi="Arial" w:cs="Arial"/>
          <w:lang w:val="el-GR"/>
        </w:rPr>
      </w:pPr>
    </w:p>
    <w:p w:rsidR="00651A9B" w:rsidRPr="00651A9B" w:rsidRDefault="00651A9B" w:rsidP="00EF57BB">
      <w:pPr>
        <w:pStyle w:val="Standard"/>
        <w:rPr>
          <w:rFonts w:ascii="Arial" w:hAnsi="Arial" w:cs="Arial"/>
          <w:lang w:val="el-GR"/>
        </w:rPr>
      </w:pPr>
    </w:p>
    <w:p w:rsidR="00651A9B" w:rsidRPr="00651A9B" w:rsidRDefault="00651A9B" w:rsidP="00EF57BB">
      <w:pPr>
        <w:pStyle w:val="Standard"/>
        <w:rPr>
          <w:rFonts w:ascii="Arial" w:hAnsi="Arial" w:cs="Arial"/>
          <w:lang w:val="el-GR"/>
        </w:rPr>
      </w:pPr>
    </w:p>
    <w:p w:rsidR="00651A9B" w:rsidRPr="00651A9B" w:rsidRDefault="00651A9B" w:rsidP="00EF57BB">
      <w:pPr>
        <w:pStyle w:val="Standard"/>
        <w:rPr>
          <w:rFonts w:ascii="Arial" w:hAnsi="Arial" w:cs="Arial"/>
          <w:lang w:val="el-GR"/>
        </w:rPr>
      </w:pPr>
    </w:p>
    <w:p w:rsidR="00651A9B" w:rsidRPr="00651A9B" w:rsidRDefault="00651A9B" w:rsidP="00EF57BB">
      <w:pPr>
        <w:pStyle w:val="Standard"/>
        <w:rPr>
          <w:rFonts w:ascii="Arial" w:hAnsi="Arial" w:cs="Arial"/>
          <w:lang w:val="el-GR"/>
        </w:rPr>
      </w:pPr>
    </w:p>
    <w:p w:rsidR="00651A9B" w:rsidRPr="00651A9B" w:rsidRDefault="00651A9B" w:rsidP="00EF57BB">
      <w:pPr>
        <w:pStyle w:val="Standard"/>
        <w:rPr>
          <w:rFonts w:ascii="Arial" w:hAnsi="Arial" w:cs="Arial"/>
          <w:lang w:val="el-GR"/>
        </w:rPr>
      </w:pPr>
    </w:p>
    <w:p w:rsidR="00651A9B" w:rsidRPr="00651A9B" w:rsidRDefault="00651A9B" w:rsidP="00EF57BB">
      <w:pPr>
        <w:pStyle w:val="Standard"/>
        <w:rPr>
          <w:rFonts w:ascii="Arial" w:hAnsi="Arial" w:cs="Arial"/>
          <w:lang w:val="el-GR"/>
        </w:rPr>
      </w:pPr>
    </w:p>
    <w:p w:rsidR="00651A9B" w:rsidRPr="00651A9B" w:rsidRDefault="00651A9B" w:rsidP="00EF57BB">
      <w:pPr>
        <w:pStyle w:val="Standard"/>
        <w:rPr>
          <w:rFonts w:ascii="Arial" w:hAnsi="Arial" w:cs="Arial"/>
          <w:lang w:val="el-GR"/>
        </w:rPr>
      </w:pPr>
    </w:p>
    <w:p w:rsidR="00651A9B" w:rsidRPr="00651A9B" w:rsidRDefault="00651A9B" w:rsidP="00EF57BB">
      <w:pPr>
        <w:pStyle w:val="Standard"/>
        <w:rPr>
          <w:rFonts w:ascii="Arial" w:hAnsi="Arial" w:cs="Arial"/>
          <w:lang w:val="el-GR"/>
        </w:rPr>
      </w:pPr>
    </w:p>
    <w:p w:rsidR="00651A9B" w:rsidRPr="00651A9B" w:rsidRDefault="00651A9B" w:rsidP="00EF57BB">
      <w:pPr>
        <w:pStyle w:val="Standard"/>
        <w:rPr>
          <w:rFonts w:ascii="Arial" w:hAnsi="Arial" w:cs="Arial"/>
        </w:rPr>
      </w:pPr>
    </w:p>
    <w:p w:rsidR="00EF57BB" w:rsidRPr="009C0A10" w:rsidRDefault="00EF57BB" w:rsidP="00651A9B">
      <w:pPr>
        <w:pStyle w:val="Standard"/>
        <w:pageBreakBefore/>
        <w:spacing w:after="0"/>
        <w:jc w:val="both"/>
        <w:rPr>
          <w:rFonts w:ascii="Times New Roman" w:hAnsi="Times New Roman"/>
          <w:b/>
          <w:sz w:val="32"/>
          <w:szCs w:val="32"/>
          <w:lang w:val="el-GR"/>
        </w:rPr>
      </w:pPr>
      <w:r w:rsidRPr="009C0A10">
        <w:rPr>
          <w:rFonts w:ascii="Times New Roman" w:hAnsi="Times New Roman"/>
          <w:b/>
          <w:sz w:val="32"/>
          <w:szCs w:val="32"/>
          <w:lang w:val="el-GR"/>
        </w:rPr>
        <w:lastRenderedPageBreak/>
        <w:t>ΕΥΧΑΡΙΣΤΙΕΣ</w:t>
      </w:r>
      <w:bookmarkStart w:id="0" w:name="Bookmark"/>
      <w:bookmarkEnd w:id="0"/>
    </w:p>
    <w:p w:rsidR="00EF57BB" w:rsidRPr="009C0A10" w:rsidRDefault="00EF57BB" w:rsidP="00EF57BB">
      <w:pPr>
        <w:pStyle w:val="Standard"/>
        <w:spacing w:after="0"/>
        <w:ind w:firstLine="454"/>
        <w:jc w:val="both"/>
        <w:rPr>
          <w:rFonts w:ascii="Arial" w:hAnsi="Arial" w:cs="Arial"/>
          <w:sz w:val="24"/>
          <w:lang w:val="el-GR"/>
        </w:rPr>
      </w:pPr>
    </w:p>
    <w:p w:rsidR="00EF57BB" w:rsidRPr="009C0A10" w:rsidRDefault="00EF57BB" w:rsidP="00EF57BB">
      <w:pPr>
        <w:pStyle w:val="Standard"/>
        <w:spacing w:after="0"/>
        <w:ind w:firstLine="454"/>
        <w:jc w:val="both"/>
        <w:rPr>
          <w:rFonts w:ascii="Times New Roman" w:hAnsi="Times New Roman"/>
          <w:sz w:val="24"/>
          <w:szCs w:val="24"/>
          <w:lang w:val="el-GR"/>
        </w:rPr>
      </w:pPr>
      <w:r w:rsidRPr="009C0A10">
        <w:rPr>
          <w:rFonts w:ascii="Times New Roman" w:hAnsi="Times New Roman"/>
          <w:sz w:val="24"/>
          <w:szCs w:val="24"/>
          <w:lang w:val="el-GR"/>
        </w:rPr>
        <w:t>Θα ήθελα να απευθύνω τις θερμότερες ευχαριστίες μου στην ε</w:t>
      </w:r>
      <w:r>
        <w:rPr>
          <w:rFonts w:ascii="Times New Roman" w:hAnsi="Times New Roman"/>
          <w:sz w:val="24"/>
          <w:szCs w:val="24"/>
          <w:lang w:val="el-GR"/>
        </w:rPr>
        <w:t>πιβλέπουσα</w:t>
      </w:r>
      <w:r w:rsidRPr="009C0A10">
        <w:rPr>
          <w:rFonts w:ascii="Times New Roman" w:hAnsi="Times New Roman"/>
          <w:sz w:val="24"/>
          <w:szCs w:val="24"/>
          <w:lang w:val="el-GR"/>
        </w:rPr>
        <w:t xml:space="preserve"> καθηγήτρια μου,  τη </w:t>
      </w:r>
      <w:r>
        <w:rPr>
          <w:rFonts w:ascii="Times New Roman" w:hAnsi="Times New Roman"/>
          <w:sz w:val="24"/>
          <w:szCs w:val="24"/>
          <w:lang w:val="el-GR"/>
        </w:rPr>
        <w:t>Επίκουροψυ</w:t>
      </w:r>
      <w:r w:rsidRPr="009C0A10">
        <w:rPr>
          <w:rFonts w:ascii="Times New Roman" w:hAnsi="Times New Roman"/>
          <w:sz w:val="24"/>
          <w:szCs w:val="24"/>
          <w:lang w:val="el-GR"/>
        </w:rPr>
        <w:t>χολογίας Δρ Καραμανώλη Βασιλική , που με βοήθησε πολύπλευρα και με υποστήριξε απεριόριστα καθ' όλη τη διάρκεια εκπόνησης της διπλωματικής μου εργασίας. Οι συμβουλές τους υπήρξαν πολύτιμες για τη λογική ροή και τη βέλτιστη δομή της. Εκφράζω προς την ανωτέρω την αμέριστη ευγνωμοσύνη μας και της εύχομαι εγκάρδια καλή συνέχεια στην καριέρα της.</w:t>
      </w:r>
    </w:p>
    <w:p w:rsidR="00EF57BB" w:rsidRPr="009C0A10" w:rsidRDefault="00EF57BB" w:rsidP="00EF57BB">
      <w:pPr>
        <w:pStyle w:val="Standard"/>
        <w:spacing w:after="0"/>
        <w:ind w:firstLine="454"/>
        <w:jc w:val="both"/>
        <w:rPr>
          <w:rFonts w:ascii="Times New Roman" w:hAnsi="Times New Roman"/>
          <w:sz w:val="24"/>
          <w:szCs w:val="24"/>
          <w:lang w:val="el-GR"/>
        </w:rPr>
      </w:pPr>
      <w:r w:rsidRPr="009C0A10">
        <w:rPr>
          <w:rFonts w:ascii="Times New Roman" w:hAnsi="Times New Roman"/>
          <w:sz w:val="24"/>
          <w:szCs w:val="24"/>
          <w:lang w:val="el-GR"/>
        </w:rPr>
        <w:t>Επιπρόσθετα, θα ήθελα να ευχαριστήσω όλους τους φίλους μου και συναδέλφους που συνέβαλαν ενεργά και έπαιξαν σημαντικό ρόλο στην εξαγωγή χρήσιμων συμπερασμάτων για τη διπλωματική μου.</w:t>
      </w:r>
    </w:p>
    <w:p w:rsidR="00EF57BB" w:rsidRPr="009C0A10" w:rsidRDefault="00EF57BB" w:rsidP="00EF57BB">
      <w:pPr>
        <w:pStyle w:val="Standard"/>
        <w:spacing w:after="0"/>
        <w:ind w:firstLine="454"/>
        <w:jc w:val="both"/>
        <w:rPr>
          <w:rFonts w:ascii="Times New Roman" w:hAnsi="Times New Roman"/>
          <w:sz w:val="24"/>
          <w:szCs w:val="24"/>
          <w:lang w:val="el-GR"/>
        </w:rPr>
      </w:pPr>
      <w:r w:rsidRPr="009C0A10">
        <w:rPr>
          <w:rFonts w:ascii="Times New Roman" w:hAnsi="Times New Roman"/>
          <w:sz w:val="24"/>
          <w:szCs w:val="24"/>
          <w:lang w:val="el-GR"/>
        </w:rPr>
        <w:t>Τέλος, θα ήθελα να επισημάνω τη σημασία της συμβολής της οικογένειας μου που με ενθάρρυνε, για τις πολύτιμές συμβουλές τους καθ' όλη τη διάρκεια της φοίτησής μου στη Σχολή και για όλα όσα µου έχουν προσφέρει όλα αυτά τα χρόνια της ζωής µου αλλά και των σπουδών µου..</w:t>
      </w:r>
    </w:p>
    <w:p w:rsidR="00EF57BB" w:rsidRPr="009C0A10" w:rsidRDefault="00EF57BB" w:rsidP="00EF57BB">
      <w:pPr>
        <w:pStyle w:val="Standard"/>
        <w:spacing w:after="0"/>
        <w:ind w:firstLine="454"/>
        <w:jc w:val="both"/>
        <w:rPr>
          <w:rFonts w:ascii="Times New Roman" w:hAnsi="Times New Roman"/>
          <w:lang w:val="el-GR"/>
        </w:rPr>
      </w:pPr>
    </w:p>
    <w:p w:rsidR="00EF57BB" w:rsidRPr="009C0A10" w:rsidRDefault="00EF57BB" w:rsidP="00EF57BB">
      <w:pPr>
        <w:pStyle w:val="Standard"/>
        <w:spacing w:line="480" w:lineRule="auto"/>
        <w:rPr>
          <w:rFonts w:ascii="Arial" w:hAnsi="Arial" w:cs="Arial"/>
          <w:b/>
          <w:lang w:val="el-GR"/>
        </w:rPr>
      </w:pPr>
    </w:p>
    <w:p w:rsidR="00EF57BB" w:rsidRDefault="00EF57BB" w:rsidP="00EF57BB">
      <w:pPr>
        <w:pStyle w:val="ContentsHeading"/>
        <w:pageBreakBefore/>
        <w:outlineLvl w:val="9"/>
        <w:rPr>
          <w:rFonts w:ascii="Arial" w:hAnsi="Arial" w:cs="Arial"/>
          <w:sz w:val="28"/>
        </w:rPr>
      </w:pPr>
      <w:bookmarkStart w:id="1" w:name="_Toc43327846"/>
      <w:r>
        <w:rPr>
          <w:rFonts w:ascii="Arial" w:hAnsi="Arial" w:cs="Arial"/>
          <w:sz w:val="28"/>
        </w:rPr>
        <w:lastRenderedPageBreak/>
        <w:t>Περιεχόμενα</w:t>
      </w:r>
      <w:bookmarkEnd w:id="1"/>
    </w:p>
    <w:p w:rsidR="00EF57BB" w:rsidRDefault="00EF57BB" w:rsidP="00EF57BB">
      <w:pPr>
        <w:pStyle w:val="Standard"/>
      </w:pPr>
    </w:p>
    <w:p w:rsidR="00B803CE" w:rsidRDefault="00CE4857">
      <w:pPr>
        <w:pStyle w:val="11"/>
        <w:tabs>
          <w:tab w:val="right" w:leader="dot" w:pos="8296"/>
        </w:tabs>
        <w:rPr>
          <w:rFonts w:asciiTheme="minorHAnsi" w:eastAsiaTheme="minorEastAsia" w:hAnsiTheme="minorHAnsi" w:cstheme="minorBidi"/>
          <w:noProof/>
          <w:kern w:val="0"/>
          <w:sz w:val="22"/>
          <w:szCs w:val="22"/>
          <w:lang w:eastAsia="el-GR"/>
        </w:rPr>
      </w:pPr>
      <w:r w:rsidRPr="00CE4857">
        <w:rPr>
          <w:rFonts w:cs="Times New Roman"/>
        </w:rPr>
        <w:fldChar w:fldCharType="begin"/>
      </w:r>
      <w:r w:rsidR="00EF57BB">
        <w:instrText xml:space="preserve"> TOC \o "1-3" \h </w:instrText>
      </w:r>
      <w:r w:rsidRPr="00CE4857">
        <w:rPr>
          <w:rFonts w:cs="Times New Roman"/>
        </w:rPr>
        <w:fldChar w:fldCharType="separate"/>
      </w:r>
      <w:hyperlink w:anchor="_Toc43327846" w:history="1">
        <w:r w:rsidR="00B803CE" w:rsidRPr="00F04D33">
          <w:rPr>
            <w:rStyle w:val="-"/>
            <w:rFonts w:ascii="Arial" w:hAnsi="Arial" w:cs="Arial"/>
            <w:noProof/>
            <w:lang w:bidi="en-US"/>
          </w:rPr>
          <w:t>Περιεχόμενα</w:t>
        </w:r>
        <w:r w:rsidR="00B803CE">
          <w:rPr>
            <w:noProof/>
          </w:rPr>
          <w:tab/>
        </w:r>
        <w:r>
          <w:rPr>
            <w:noProof/>
          </w:rPr>
          <w:fldChar w:fldCharType="begin"/>
        </w:r>
        <w:r w:rsidR="00B803CE">
          <w:rPr>
            <w:noProof/>
          </w:rPr>
          <w:instrText xml:space="preserve"> PAGEREF _Toc43327846 \h </w:instrText>
        </w:r>
        <w:r>
          <w:rPr>
            <w:noProof/>
          </w:rPr>
        </w:r>
        <w:r>
          <w:rPr>
            <w:noProof/>
          </w:rPr>
          <w:fldChar w:fldCharType="separate"/>
        </w:r>
        <w:r w:rsidR="00B803CE">
          <w:rPr>
            <w:noProof/>
          </w:rPr>
          <w:t>4</w:t>
        </w:r>
        <w:r>
          <w:rPr>
            <w:noProof/>
          </w:rPr>
          <w:fldChar w:fldCharType="end"/>
        </w:r>
      </w:hyperlink>
    </w:p>
    <w:p w:rsidR="00B803CE" w:rsidRDefault="00CE4857">
      <w:pPr>
        <w:pStyle w:val="11"/>
        <w:tabs>
          <w:tab w:val="right" w:leader="dot" w:pos="8296"/>
        </w:tabs>
        <w:rPr>
          <w:rFonts w:asciiTheme="minorHAnsi" w:eastAsiaTheme="minorEastAsia" w:hAnsiTheme="minorHAnsi" w:cstheme="minorBidi"/>
          <w:noProof/>
          <w:kern w:val="0"/>
          <w:sz w:val="22"/>
          <w:szCs w:val="22"/>
          <w:lang w:eastAsia="el-GR"/>
        </w:rPr>
      </w:pPr>
      <w:hyperlink w:anchor="_Toc43327847" w:history="1">
        <w:r w:rsidR="00B803CE" w:rsidRPr="00F04D33">
          <w:rPr>
            <w:rStyle w:val="-"/>
            <w:rFonts w:ascii="Times New Roman" w:hAnsi="Times New Roman"/>
            <w:b/>
            <w:noProof/>
            <w:lang w:bidi="en-US"/>
          </w:rPr>
          <w:t>Περίληψη</w:t>
        </w:r>
        <w:r w:rsidR="00B803CE">
          <w:rPr>
            <w:noProof/>
          </w:rPr>
          <w:tab/>
        </w:r>
        <w:r>
          <w:rPr>
            <w:noProof/>
          </w:rPr>
          <w:fldChar w:fldCharType="begin"/>
        </w:r>
        <w:r w:rsidR="00B803CE">
          <w:rPr>
            <w:noProof/>
          </w:rPr>
          <w:instrText xml:space="preserve"> PAGEREF _Toc43327847 \h </w:instrText>
        </w:r>
        <w:r>
          <w:rPr>
            <w:noProof/>
          </w:rPr>
        </w:r>
        <w:r>
          <w:rPr>
            <w:noProof/>
          </w:rPr>
          <w:fldChar w:fldCharType="separate"/>
        </w:r>
        <w:r w:rsidR="00B803CE">
          <w:rPr>
            <w:noProof/>
          </w:rPr>
          <w:t>5</w:t>
        </w:r>
        <w:r>
          <w:rPr>
            <w:noProof/>
          </w:rPr>
          <w:fldChar w:fldCharType="end"/>
        </w:r>
      </w:hyperlink>
    </w:p>
    <w:p w:rsidR="00B803CE" w:rsidRDefault="00CE4857">
      <w:pPr>
        <w:pStyle w:val="11"/>
        <w:tabs>
          <w:tab w:val="right" w:leader="dot" w:pos="8296"/>
        </w:tabs>
        <w:rPr>
          <w:rFonts w:asciiTheme="minorHAnsi" w:eastAsiaTheme="minorEastAsia" w:hAnsiTheme="minorHAnsi" w:cstheme="minorBidi"/>
          <w:noProof/>
          <w:kern w:val="0"/>
          <w:sz w:val="22"/>
          <w:szCs w:val="22"/>
          <w:lang w:eastAsia="el-GR"/>
        </w:rPr>
      </w:pPr>
      <w:hyperlink w:anchor="_Toc43327848" w:history="1">
        <w:r w:rsidR="00B803CE" w:rsidRPr="00F04D33">
          <w:rPr>
            <w:rStyle w:val="-"/>
            <w:rFonts w:ascii="Times New Roman" w:hAnsi="Times New Roman"/>
            <w:b/>
            <w:noProof/>
            <w:lang w:bidi="en-US"/>
          </w:rPr>
          <w:t>Abstract</w:t>
        </w:r>
        <w:r w:rsidR="00B803CE">
          <w:rPr>
            <w:noProof/>
          </w:rPr>
          <w:tab/>
        </w:r>
        <w:r>
          <w:rPr>
            <w:noProof/>
          </w:rPr>
          <w:fldChar w:fldCharType="begin"/>
        </w:r>
        <w:r w:rsidR="00B803CE">
          <w:rPr>
            <w:noProof/>
          </w:rPr>
          <w:instrText xml:space="preserve"> PAGEREF _Toc43327848 \h </w:instrText>
        </w:r>
        <w:r>
          <w:rPr>
            <w:noProof/>
          </w:rPr>
        </w:r>
        <w:r>
          <w:rPr>
            <w:noProof/>
          </w:rPr>
          <w:fldChar w:fldCharType="separate"/>
        </w:r>
        <w:r w:rsidR="00B803CE">
          <w:rPr>
            <w:noProof/>
          </w:rPr>
          <w:t>7</w:t>
        </w:r>
        <w:r>
          <w:rPr>
            <w:noProof/>
          </w:rPr>
          <w:fldChar w:fldCharType="end"/>
        </w:r>
      </w:hyperlink>
    </w:p>
    <w:p w:rsidR="00B803CE" w:rsidRDefault="00CE4857">
      <w:pPr>
        <w:pStyle w:val="11"/>
        <w:tabs>
          <w:tab w:val="right" w:leader="dot" w:pos="8296"/>
        </w:tabs>
        <w:rPr>
          <w:rFonts w:asciiTheme="minorHAnsi" w:eastAsiaTheme="minorEastAsia" w:hAnsiTheme="minorHAnsi" w:cstheme="minorBidi"/>
          <w:noProof/>
          <w:kern w:val="0"/>
          <w:sz w:val="22"/>
          <w:szCs w:val="22"/>
          <w:lang w:eastAsia="el-GR"/>
        </w:rPr>
      </w:pPr>
      <w:hyperlink w:anchor="_Toc43327849" w:history="1">
        <w:r w:rsidR="00B803CE" w:rsidRPr="00F04D33">
          <w:rPr>
            <w:rStyle w:val="-"/>
            <w:rFonts w:ascii="Times New Roman" w:hAnsi="Times New Roman"/>
            <w:b/>
            <w:noProof/>
            <w:lang w:bidi="en-US"/>
          </w:rPr>
          <w:t>Εισαγωγή</w:t>
        </w:r>
        <w:r w:rsidR="00B803CE">
          <w:rPr>
            <w:noProof/>
          </w:rPr>
          <w:tab/>
        </w:r>
        <w:r>
          <w:rPr>
            <w:noProof/>
          </w:rPr>
          <w:fldChar w:fldCharType="begin"/>
        </w:r>
        <w:r w:rsidR="00B803CE">
          <w:rPr>
            <w:noProof/>
          </w:rPr>
          <w:instrText xml:space="preserve"> PAGEREF _Toc43327849 \h </w:instrText>
        </w:r>
        <w:r>
          <w:rPr>
            <w:noProof/>
          </w:rPr>
        </w:r>
        <w:r>
          <w:rPr>
            <w:noProof/>
          </w:rPr>
          <w:fldChar w:fldCharType="separate"/>
        </w:r>
        <w:r w:rsidR="00B803CE">
          <w:rPr>
            <w:noProof/>
          </w:rPr>
          <w:t>9</w:t>
        </w:r>
        <w:r>
          <w:rPr>
            <w:noProof/>
          </w:rPr>
          <w:fldChar w:fldCharType="end"/>
        </w:r>
      </w:hyperlink>
    </w:p>
    <w:p w:rsidR="00B803CE" w:rsidRDefault="00CE4857">
      <w:pPr>
        <w:pStyle w:val="11"/>
        <w:tabs>
          <w:tab w:val="right" w:leader="dot" w:pos="8296"/>
        </w:tabs>
        <w:rPr>
          <w:rFonts w:asciiTheme="minorHAnsi" w:eastAsiaTheme="minorEastAsia" w:hAnsiTheme="minorHAnsi" w:cstheme="minorBidi"/>
          <w:noProof/>
          <w:kern w:val="0"/>
          <w:sz w:val="22"/>
          <w:szCs w:val="22"/>
          <w:lang w:eastAsia="el-GR"/>
        </w:rPr>
      </w:pPr>
      <w:hyperlink w:anchor="_Toc43327850" w:history="1">
        <w:r w:rsidR="00B803CE" w:rsidRPr="00F04D33">
          <w:rPr>
            <w:rStyle w:val="-"/>
            <w:rFonts w:ascii="Times New Roman" w:hAnsi="Times New Roman"/>
            <w:b/>
            <w:noProof/>
            <w:lang w:bidi="en-US"/>
          </w:rPr>
          <w:t>Κεφάλαιο 1</w:t>
        </w:r>
        <w:r w:rsidR="00B803CE" w:rsidRPr="00F04D33">
          <w:rPr>
            <w:rStyle w:val="-"/>
            <w:rFonts w:ascii="Times New Roman" w:hAnsi="Times New Roman"/>
            <w:b/>
            <w:noProof/>
            <w:vertAlign w:val="superscript"/>
            <w:lang w:bidi="en-US"/>
          </w:rPr>
          <w:t>ο</w:t>
        </w:r>
        <w:r w:rsidR="00B803CE" w:rsidRPr="00F04D33">
          <w:rPr>
            <w:rStyle w:val="-"/>
            <w:rFonts w:ascii="Times New Roman" w:hAnsi="Times New Roman"/>
            <w:b/>
            <w:noProof/>
            <w:lang w:bidi="en-US"/>
          </w:rPr>
          <w:t xml:space="preserve"> : Άγχος και Στρες</w:t>
        </w:r>
        <w:r w:rsidR="00B803CE">
          <w:rPr>
            <w:noProof/>
          </w:rPr>
          <w:tab/>
        </w:r>
        <w:r>
          <w:rPr>
            <w:noProof/>
          </w:rPr>
          <w:fldChar w:fldCharType="begin"/>
        </w:r>
        <w:r w:rsidR="00B803CE">
          <w:rPr>
            <w:noProof/>
          </w:rPr>
          <w:instrText xml:space="preserve"> PAGEREF _Toc43327850 \h </w:instrText>
        </w:r>
        <w:r>
          <w:rPr>
            <w:noProof/>
          </w:rPr>
        </w:r>
        <w:r>
          <w:rPr>
            <w:noProof/>
          </w:rPr>
          <w:fldChar w:fldCharType="separate"/>
        </w:r>
        <w:r w:rsidR="00B803CE">
          <w:rPr>
            <w:noProof/>
          </w:rPr>
          <w:t>13</w:t>
        </w:r>
        <w:r>
          <w:rPr>
            <w:noProof/>
          </w:rPr>
          <w:fldChar w:fldCharType="end"/>
        </w:r>
      </w:hyperlink>
    </w:p>
    <w:p w:rsidR="00B803CE" w:rsidRDefault="00CE4857">
      <w:pPr>
        <w:pStyle w:val="20"/>
        <w:tabs>
          <w:tab w:val="left" w:pos="880"/>
          <w:tab w:val="right" w:leader="dot" w:pos="8296"/>
        </w:tabs>
        <w:rPr>
          <w:rFonts w:asciiTheme="minorHAnsi" w:eastAsiaTheme="minorEastAsia" w:hAnsiTheme="minorHAnsi" w:cstheme="minorBidi"/>
          <w:noProof/>
          <w:kern w:val="0"/>
          <w:sz w:val="22"/>
          <w:szCs w:val="22"/>
          <w:lang w:eastAsia="el-GR"/>
        </w:rPr>
      </w:pPr>
      <w:hyperlink w:anchor="_Toc43327851" w:history="1">
        <w:r w:rsidR="00B803CE" w:rsidRPr="00F04D33">
          <w:rPr>
            <w:rStyle w:val="-"/>
            <w:rFonts w:ascii="Times New Roman" w:hAnsi="Times New Roman"/>
            <w:b/>
            <w:noProof/>
            <w:lang w:bidi="en-US"/>
          </w:rPr>
          <w:t>1.1</w:t>
        </w:r>
        <w:r w:rsidR="00B803CE">
          <w:rPr>
            <w:rFonts w:asciiTheme="minorHAnsi" w:eastAsiaTheme="minorEastAsia" w:hAnsiTheme="minorHAnsi" w:cstheme="minorBidi"/>
            <w:noProof/>
            <w:kern w:val="0"/>
            <w:sz w:val="22"/>
            <w:szCs w:val="22"/>
            <w:lang w:eastAsia="el-GR"/>
          </w:rPr>
          <w:tab/>
        </w:r>
        <w:r w:rsidR="00B803CE" w:rsidRPr="00F04D33">
          <w:rPr>
            <w:rStyle w:val="-"/>
            <w:rFonts w:ascii="Times New Roman" w:hAnsi="Times New Roman"/>
            <w:b/>
            <w:noProof/>
            <w:lang w:bidi="en-US"/>
          </w:rPr>
          <w:t>Ιστορική Αναδρομή</w:t>
        </w:r>
        <w:r w:rsidR="00B803CE">
          <w:rPr>
            <w:noProof/>
          </w:rPr>
          <w:tab/>
        </w:r>
        <w:r>
          <w:rPr>
            <w:noProof/>
          </w:rPr>
          <w:fldChar w:fldCharType="begin"/>
        </w:r>
        <w:r w:rsidR="00B803CE">
          <w:rPr>
            <w:noProof/>
          </w:rPr>
          <w:instrText xml:space="preserve"> PAGEREF _Toc43327851 \h </w:instrText>
        </w:r>
        <w:r>
          <w:rPr>
            <w:noProof/>
          </w:rPr>
        </w:r>
        <w:r>
          <w:rPr>
            <w:noProof/>
          </w:rPr>
          <w:fldChar w:fldCharType="separate"/>
        </w:r>
        <w:r w:rsidR="00B803CE">
          <w:rPr>
            <w:noProof/>
          </w:rPr>
          <w:t>13</w:t>
        </w:r>
        <w:r>
          <w:rPr>
            <w:noProof/>
          </w:rPr>
          <w:fldChar w:fldCharType="end"/>
        </w:r>
      </w:hyperlink>
    </w:p>
    <w:p w:rsidR="00B803CE" w:rsidRDefault="00CE4857">
      <w:pPr>
        <w:pStyle w:val="30"/>
        <w:tabs>
          <w:tab w:val="left" w:pos="1100"/>
          <w:tab w:val="right" w:leader="dot" w:pos="8296"/>
        </w:tabs>
        <w:rPr>
          <w:rFonts w:asciiTheme="minorHAnsi" w:eastAsiaTheme="minorEastAsia" w:hAnsiTheme="minorHAnsi" w:cstheme="minorBidi"/>
          <w:noProof/>
          <w:kern w:val="0"/>
          <w:sz w:val="22"/>
          <w:szCs w:val="22"/>
          <w:lang w:eastAsia="el-GR"/>
        </w:rPr>
      </w:pPr>
      <w:hyperlink w:anchor="_Toc43327852" w:history="1">
        <w:r w:rsidR="00B803CE" w:rsidRPr="00F04D33">
          <w:rPr>
            <w:rStyle w:val="-"/>
            <w:rFonts w:ascii="Times New Roman" w:hAnsi="Times New Roman"/>
            <w:b/>
            <w:noProof/>
            <w:lang w:bidi="en-US"/>
          </w:rPr>
          <w:t>1.1.1.</w:t>
        </w:r>
        <w:r w:rsidR="00B803CE">
          <w:rPr>
            <w:rFonts w:asciiTheme="minorHAnsi" w:eastAsiaTheme="minorEastAsia" w:hAnsiTheme="minorHAnsi" w:cstheme="minorBidi"/>
            <w:noProof/>
            <w:kern w:val="0"/>
            <w:sz w:val="22"/>
            <w:szCs w:val="22"/>
            <w:lang w:eastAsia="el-GR"/>
          </w:rPr>
          <w:tab/>
        </w:r>
        <w:r w:rsidR="00B803CE" w:rsidRPr="00F04D33">
          <w:rPr>
            <w:rStyle w:val="-"/>
            <w:rFonts w:ascii="Times New Roman" w:hAnsi="Times New Roman"/>
            <w:b/>
            <w:noProof/>
            <w:lang w:bidi="en-US"/>
          </w:rPr>
          <w:t>Σύγχρονη Εποχή</w:t>
        </w:r>
        <w:r w:rsidR="00B803CE">
          <w:rPr>
            <w:noProof/>
          </w:rPr>
          <w:tab/>
        </w:r>
        <w:r>
          <w:rPr>
            <w:noProof/>
          </w:rPr>
          <w:fldChar w:fldCharType="begin"/>
        </w:r>
        <w:r w:rsidR="00B803CE">
          <w:rPr>
            <w:noProof/>
          </w:rPr>
          <w:instrText xml:space="preserve"> PAGEREF _Toc43327852 \h </w:instrText>
        </w:r>
        <w:r>
          <w:rPr>
            <w:noProof/>
          </w:rPr>
        </w:r>
        <w:r>
          <w:rPr>
            <w:noProof/>
          </w:rPr>
          <w:fldChar w:fldCharType="separate"/>
        </w:r>
        <w:r w:rsidR="00B803CE">
          <w:rPr>
            <w:noProof/>
          </w:rPr>
          <w:t>15</w:t>
        </w:r>
        <w:r>
          <w:rPr>
            <w:noProof/>
          </w:rPr>
          <w:fldChar w:fldCharType="end"/>
        </w:r>
      </w:hyperlink>
    </w:p>
    <w:p w:rsidR="00B803CE" w:rsidRDefault="00CE4857">
      <w:pPr>
        <w:pStyle w:val="20"/>
        <w:tabs>
          <w:tab w:val="right" w:leader="dot" w:pos="8296"/>
        </w:tabs>
        <w:rPr>
          <w:rFonts w:asciiTheme="minorHAnsi" w:eastAsiaTheme="minorEastAsia" w:hAnsiTheme="minorHAnsi" w:cstheme="minorBidi"/>
          <w:noProof/>
          <w:kern w:val="0"/>
          <w:sz w:val="22"/>
          <w:szCs w:val="22"/>
          <w:lang w:eastAsia="el-GR"/>
        </w:rPr>
      </w:pPr>
      <w:hyperlink w:anchor="_Toc43327853" w:history="1">
        <w:r w:rsidR="00B803CE" w:rsidRPr="00F04D33">
          <w:rPr>
            <w:rStyle w:val="-"/>
            <w:rFonts w:ascii="Arial" w:hAnsi="Arial" w:cs="Arial"/>
            <w:b/>
            <w:noProof/>
            <w:lang w:bidi="en-US"/>
          </w:rPr>
          <w:t>1.</w:t>
        </w:r>
        <w:r w:rsidR="00B803CE" w:rsidRPr="00F04D33">
          <w:rPr>
            <w:rStyle w:val="-"/>
            <w:rFonts w:ascii="Times New Roman" w:hAnsi="Times New Roman"/>
            <w:b/>
            <w:noProof/>
            <w:lang w:bidi="en-US"/>
          </w:rPr>
          <w:t>2. Ορισμός άγχους και στρες</w:t>
        </w:r>
        <w:r w:rsidR="00B803CE">
          <w:rPr>
            <w:noProof/>
          </w:rPr>
          <w:tab/>
        </w:r>
        <w:r>
          <w:rPr>
            <w:noProof/>
          </w:rPr>
          <w:fldChar w:fldCharType="begin"/>
        </w:r>
        <w:r w:rsidR="00B803CE">
          <w:rPr>
            <w:noProof/>
          </w:rPr>
          <w:instrText xml:space="preserve"> PAGEREF _Toc43327853 \h </w:instrText>
        </w:r>
        <w:r>
          <w:rPr>
            <w:noProof/>
          </w:rPr>
        </w:r>
        <w:r>
          <w:rPr>
            <w:noProof/>
          </w:rPr>
          <w:fldChar w:fldCharType="separate"/>
        </w:r>
        <w:r w:rsidR="00B803CE">
          <w:rPr>
            <w:noProof/>
          </w:rPr>
          <w:t>17</w:t>
        </w:r>
        <w:r>
          <w:rPr>
            <w:noProof/>
          </w:rPr>
          <w:fldChar w:fldCharType="end"/>
        </w:r>
      </w:hyperlink>
    </w:p>
    <w:p w:rsidR="00B803CE" w:rsidRDefault="00CE4857">
      <w:pPr>
        <w:pStyle w:val="30"/>
        <w:tabs>
          <w:tab w:val="right" w:leader="dot" w:pos="8296"/>
        </w:tabs>
        <w:rPr>
          <w:rFonts w:asciiTheme="minorHAnsi" w:eastAsiaTheme="minorEastAsia" w:hAnsiTheme="minorHAnsi" w:cstheme="minorBidi"/>
          <w:noProof/>
          <w:kern w:val="0"/>
          <w:sz w:val="22"/>
          <w:szCs w:val="22"/>
          <w:lang w:eastAsia="el-GR"/>
        </w:rPr>
      </w:pPr>
      <w:hyperlink w:anchor="_Toc43327854" w:history="1">
        <w:r w:rsidR="00B803CE" w:rsidRPr="00F04D33">
          <w:rPr>
            <w:rStyle w:val="-"/>
            <w:rFonts w:ascii="Times New Roman" w:hAnsi="Times New Roman"/>
            <w:b/>
            <w:noProof/>
            <w:lang w:bidi="en-US"/>
          </w:rPr>
          <w:t>1.2.1. Άγχος</w:t>
        </w:r>
        <w:r w:rsidR="00B803CE">
          <w:rPr>
            <w:noProof/>
          </w:rPr>
          <w:tab/>
        </w:r>
        <w:r>
          <w:rPr>
            <w:noProof/>
          </w:rPr>
          <w:fldChar w:fldCharType="begin"/>
        </w:r>
        <w:r w:rsidR="00B803CE">
          <w:rPr>
            <w:noProof/>
          </w:rPr>
          <w:instrText xml:space="preserve"> PAGEREF _Toc43327854 \h </w:instrText>
        </w:r>
        <w:r>
          <w:rPr>
            <w:noProof/>
          </w:rPr>
        </w:r>
        <w:r>
          <w:rPr>
            <w:noProof/>
          </w:rPr>
          <w:fldChar w:fldCharType="separate"/>
        </w:r>
        <w:r w:rsidR="00B803CE">
          <w:rPr>
            <w:noProof/>
          </w:rPr>
          <w:t>17</w:t>
        </w:r>
        <w:r>
          <w:rPr>
            <w:noProof/>
          </w:rPr>
          <w:fldChar w:fldCharType="end"/>
        </w:r>
      </w:hyperlink>
    </w:p>
    <w:p w:rsidR="00B803CE" w:rsidRDefault="00CE4857">
      <w:pPr>
        <w:pStyle w:val="30"/>
        <w:tabs>
          <w:tab w:val="right" w:leader="dot" w:pos="8296"/>
        </w:tabs>
        <w:rPr>
          <w:rFonts w:asciiTheme="minorHAnsi" w:eastAsiaTheme="minorEastAsia" w:hAnsiTheme="minorHAnsi" w:cstheme="minorBidi"/>
          <w:noProof/>
          <w:kern w:val="0"/>
          <w:sz w:val="22"/>
          <w:szCs w:val="22"/>
          <w:lang w:eastAsia="el-GR"/>
        </w:rPr>
      </w:pPr>
      <w:hyperlink w:anchor="_Toc43327855" w:history="1">
        <w:r w:rsidR="00B803CE" w:rsidRPr="00F04D33">
          <w:rPr>
            <w:rStyle w:val="-"/>
            <w:rFonts w:ascii="Times New Roman" w:hAnsi="Times New Roman"/>
            <w:b/>
            <w:noProof/>
            <w:lang w:bidi="en-US"/>
          </w:rPr>
          <w:t>1.2.2 Στρες</w:t>
        </w:r>
        <w:r w:rsidR="00B803CE">
          <w:rPr>
            <w:noProof/>
          </w:rPr>
          <w:tab/>
        </w:r>
        <w:r>
          <w:rPr>
            <w:noProof/>
          </w:rPr>
          <w:fldChar w:fldCharType="begin"/>
        </w:r>
        <w:r w:rsidR="00B803CE">
          <w:rPr>
            <w:noProof/>
          </w:rPr>
          <w:instrText xml:space="preserve"> PAGEREF _Toc43327855 \h </w:instrText>
        </w:r>
        <w:r>
          <w:rPr>
            <w:noProof/>
          </w:rPr>
        </w:r>
        <w:r>
          <w:rPr>
            <w:noProof/>
          </w:rPr>
          <w:fldChar w:fldCharType="separate"/>
        </w:r>
        <w:r w:rsidR="00B803CE">
          <w:rPr>
            <w:noProof/>
          </w:rPr>
          <w:t>20</w:t>
        </w:r>
        <w:r>
          <w:rPr>
            <w:noProof/>
          </w:rPr>
          <w:fldChar w:fldCharType="end"/>
        </w:r>
      </w:hyperlink>
    </w:p>
    <w:p w:rsidR="00B803CE" w:rsidRDefault="00CE4857">
      <w:pPr>
        <w:pStyle w:val="30"/>
        <w:tabs>
          <w:tab w:val="right" w:leader="dot" w:pos="8296"/>
        </w:tabs>
        <w:rPr>
          <w:rFonts w:asciiTheme="minorHAnsi" w:eastAsiaTheme="minorEastAsia" w:hAnsiTheme="minorHAnsi" w:cstheme="minorBidi"/>
          <w:noProof/>
          <w:kern w:val="0"/>
          <w:sz w:val="22"/>
          <w:szCs w:val="22"/>
          <w:lang w:eastAsia="el-GR"/>
        </w:rPr>
      </w:pPr>
      <w:hyperlink w:anchor="_Toc43327856" w:history="1">
        <w:r w:rsidR="00B803CE" w:rsidRPr="00F04D33">
          <w:rPr>
            <w:rStyle w:val="-"/>
            <w:rFonts w:ascii="Times New Roman" w:hAnsi="Times New Roman"/>
            <w:b/>
            <w:noProof/>
            <w:lang w:bidi="en-US"/>
          </w:rPr>
          <w:t>1.2.3. Η διαφορά μεταξύ του στρες και του άγχους</w:t>
        </w:r>
        <w:r w:rsidR="00B803CE">
          <w:rPr>
            <w:noProof/>
          </w:rPr>
          <w:tab/>
        </w:r>
        <w:r>
          <w:rPr>
            <w:noProof/>
          </w:rPr>
          <w:fldChar w:fldCharType="begin"/>
        </w:r>
        <w:r w:rsidR="00B803CE">
          <w:rPr>
            <w:noProof/>
          </w:rPr>
          <w:instrText xml:space="preserve"> PAGEREF _Toc43327856 \h </w:instrText>
        </w:r>
        <w:r>
          <w:rPr>
            <w:noProof/>
          </w:rPr>
        </w:r>
        <w:r>
          <w:rPr>
            <w:noProof/>
          </w:rPr>
          <w:fldChar w:fldCharType="separate"/>
        </w:r>
        <w:r w:rsidR="00B803CE">
          <w:rPr>
            <w:noProof/>
          </w:rPr>
          <w:t>23</w:t>
        </w:r>
        <w:r>
          <w:rPr>
            <w:noProof/>
          </w:rPr>
          <w:fldChar w:fldCharType="end"/>
        </w:r>
      </w:hyperlink>
    </w:p>
    <w:p w:rsidR="00B803CE" w:rsidRDefault="00CE4857">
      <w:pPr>
        <w:pStyle w:val="20"/>
        <w:tabs>
          <w:tab w:val="right" w:leader="dot" w:pos="8296"/>
        </w:tabs>
        <w:rPr>
          <w:rFonts w:asciiTheme="minorHAnsi" w:eastAsiaTheme="minorEastAsia" w:hAnsiTheme="minorHAnsi" w:cstheme="minorBidi"/>
          <w:noProof/>
          <w:kern w:val="0"/>
          <w:sz w:val="22"/>
          <w:szCs w:val="22"/>
          <w:lang w:eastAsia="el-GR"/>
        </w:rPr>
      </w:pPr>
      <w:hyperlink w:anchor="_Toc43327857" w:history="1">
        <w:r w:rsidR="00B803CE" w:rsidRPr="00F04D33">
          <w:rPr>
            <w:rStyle w:val="-"/>
            <w:rFonts w:ascii="Times New Roman" w:hAnsi="Times New Roman"/>
            <w:b/>
            <w:noProof/>
            <w:lang w:bidi="en-US"/>
          </w:rPr>
          <w:t>1.3. Στρες: Κατηγοριοποίηση και Συμπτωματολογία</w:t>
        </w:r>
        <w:r w:rsidR="00B803CE">
          <w:rPr>
            <w:noProof/>
          </w:rPr>
          <w:tab/>
        </w:r>
        <w:r>
          <w:rPr>
            <w:noProof/>
          </w:rPr>
          <w:fldChar w:fldCharType="begin"/>
        </w:r>
        <w:r w:rsidR="00B803CE">
          <w:rPr>
            <w:noProof/>
          </w:rPr>
          <w:instrText xml:space="preserve"> PAGEREF _Toc43327857 \h </w:instrText>
        </w:r>
        <w:r>
          <w:rPr>
            <w:noProof/>
          </w:rPr>
        </w:r>
        <w:r>
          <w:rPr>
            <w:noProof/>
          </w:rPr>
          <w:fldChar w:fldCharType="separate"/>
        </w:r>
        <w:r w:rsidR="00B803CE">
          <w:rPr>
            <w:noProof/>
          </w:rPr>
          <w:t>25</w:t>
        </w:r>
        <w:r>
          <w:rPr>
            <w:noProof/>
          </w:rPr>
          <w:fldChar w:fldCharType="end"/>
        </w:r>
      </w:hyperlink>
    </w:p>
    <w:p w:rsidR="00B803CE" w:rsidRDefault="00CE4857">
      <w:pPr>
        <w:pStyle w:val="30"/>
        <w:tabs>
          <w:tab w:val="right" w:leader="dot" w:pos="8296"/>
        </w:tabs>
        <w:rPr>
          <w:rFonts w:asciiTheme="minorHAnsi" w:eastAsiaTheme="minorEastAsia" w:hAnsiTheme="minorHAnsi" w:cstheme="minorBidi"/>
          <w:noProof/>
          <w:kern w:val="0"/>
          <w:sz w:val="22"/>
          <w:szCs w:val="22"/>
          <w:lang w:eastAsia="el-GR"/>
        </w:rPr>
      </w:pPr>
      <w:hyperlink w:anchor="_Toc43327858" w:history="1">
        <w:r w:rsidR="00B803CE" w:rsidRPr="00F04D33">
          <w:rPr>
            <w:rStyle w:val="-"/>
            <w:rFonts w:ascii="Times New Roman" w:hAnsi="Times New Roman"/>
            <w:b/>
            <w:noProof/>
            <w:lang w:bidi="en-US"/>
          </w:rPr>
          <w:t>1.3.1. Το θετικό στρες</w:t>
        </w:r>
        <w:r w:rsidR="00B803CE">
          <w:rPr>
            <w:noProof/>
          </w:rPr>
          <w:tab/>
        </w:r>
        <w:r>
          <w:rPr>
            <w:noProof/>
          </w:rPr>
          <w:fldChar w:fldCharType="begin"/>
        </w:r>
        <w:r w:rsidR="00B803CE">
          <w:rPr>
            <w:noProof/>
          </w:rPr>
          <w:instrText xml:space="preserve"> PAGEREF _Toc43327858 \h </w:instrText>
        </w:r>
        <w:r>
          <w:rPr>
            <w:noProof/>
          </w:rPr>
        </w:r>
        <w:r>
          <w:rPr>
            <w:noProof/>
          </w:rPr>
          <w:fldChar w:fldCharType="separate"/>
        </w:r>
        <w:r w:rsidR="00B803CE">
          <w:rPr>
            <w:noProof/>
          </w:rPr>
          <w:t>28</w:t>
        </w:r>
        <w:r>
          <w:rPr>
            <w:noProof/>
          </w:rPr>
          <w:fldChar w:fldCharType="end"/>
        </w:r>
      </w:hyperlink>
    </w:p>
    <w:p w:rsidR="00B803CE" w:rsidRDefault="00CE4857">
      <w:pPr>
        <w:pStyle w:val="11"/>
        <w:tabs>
          <w:tab w:val="right" w:leader="dot" w:pos="8296"/>
        </w:tabs>
        <w:rPr>
          <w:rFonts w:asciiTheme="minorHAnsi" w:eastAsiaTheme="minorEastAsia" w:hAnsiTheme="minorHAnsi" w:cstheme="minorBidi"/>
          <w:noProof/>
          <w:kern w:val="0"/>
          <w:sz w:val="22"/>
          <w:szCs w:val="22"/>
          <w:lang w:eastAsia="el-GR"/>
        </w:rPr>
      </w:pPr>
      <w:hyperlink w:anchor="_Toc43327859" w:history="1">
        <w:r w:rsidR="00B803CE" w:rsidRPr="00F04D33">
          <w:rPr>
            <w:rStyle w:val="-"/>
            <w:rFonts w:ascii="Times New Roman" w:hAnsi="Times New Roman"/>
            <w:b/>
            <w:noProof/>
            <w:lang w:bidi="en-US"/>
          </w:rPr>
          <w:t>1.4. Διαταραχές προσωπικότητας και στρες</w:t>
        </w:r>
        <w:r w:rsidR="00B803CE">
          <w:rPr>
            <w:noProof/>
          </w:rPr>
          <w:tab/>
        </w:r>
        <w:r>
          <w:rPr>
            <w:noProof/>
          </w:rPr>
          <w:fldChar w:fldCharType="begin"/>
        </w:r>
        <w:r w:rsidR="00B803CE">
          <w:rPr>
            <w:noProof/>
          </w:rPr>
          <w:instrText xml:space="preserve"> PAGEREF _Toc43327859 \h </w:instrText>
        </w:r>
        <w:r>
          <w:rPr>
            <w:noProof/>
          </w:rPr>
        </w:r>
        <w:r>
          <w:rPr>
            <w:noProof/>
          </w:rPr>
          <w:fldChar w:fldCharType="separate"/>
        </w:r>
        <w:r w:rsidR="00B803CE">
          <w:rPr>
            <w:noProof/>
          </w:rPr>
          <w:t>31</w:t>
        </w:r>
        <w:r>
          <w:rPr>
            <w:noProof/>
          </w:rPr>
          <w:fldChar w:fldCharType="end"/>
        </w:r>
      </w:hyperlink>
    </w:p>
    <w:p w:rsidR="00B803CE" w:rsidRDefault="00CE4857">
      <w:pPr>
        <w:pStyle w:val="11"/>
        <w:tabs>
          <w:tab w:val="right" w:leader="dot" w:pos="8296"/>
        </w:tabs>
        <w:rPr>
          <w:rFonts w:asciiTheme="minorHAnsi" w:eastAsiaTheme="minorEastAsia" w:hAnsiTheme="minorHAnsi" w:cstheme="minorBidi"/>
          <w:noProof/>
          <w:kern w:val="0"/>
          <w:sz w:val="22"/>
          <w:szCs w:val="22"/>
          <w:lang w:eastAsia="el-GR"/>
        </w:rPr>
      </w:pPr>
      <w:hyperlink w:anchor="_Toc43327860" w:history="1">
        <w:r w:rsidR="00B803CE" w:rsidRPr="00F04D33">
          <w:rPr>
            <w:rStyle w:val="-"/>
            <w:rFonts w:ascii="Times New Roman" w:hAnsi="Times New Roman"/>
            <w:b/>
            <w:noProof/>
            <w:lang w:bidi="en-US"/>
          </w:rPr>
          <w:t>Κεφάλαιο 2</w:t>
        </w:r>
        <w:r w:rsidR="00B803CE" w:rsidRPr="00F04D33">
          <w:rPr>
            <w:rStyle w:val="-"/>
            <w:rFonts w:ascii="Times New Roman" w:hAnsi="Times New Roman"/>
            <w:b/>
            <w:noProof/>
            <w:vertAlign w:val="superscript"/>
            <w:lang w:bidi="en-US"/>
          </w:rPr>
          <w:t>ο</w:t>
        </w:r>
        <w:r w:rsidR="00B803CE" w:rsidRPr="00F04D33">
          <w:rPr>
            <w:rStyle w:val="-"/>
            <w:rFonts w:ascii="Times New Roman" w:hAnsi="Times New Roman"/>
            <w:b/>
            <w:noProof/>
            <w:lang w:bidi="en-US"/>
          </w:rPr>
          <w:t xml:space="preserve"> : Επιχειρησιακό Στρες</w:t>
        </w:r>
        <w:r w:rsidR="00B803CE">
          <w:rPr>
            <w:noProof/>
          </w:rPr>
          <w:tab/>
        </w:r>
        <w:r>
          <w:rPr>
            <w:noProof/>
          </w:rPr>
          <w:fldChar w:fldCharType="begin"/>
        </w:r>
        <w:r w:rsidR="00B803CE">
          <w:rPr>
            <w:noProof/>
          </w:rPr>
          <w:instrText xml:space="preserve"> PAGEREF _Toc43327860 \h </w:instrText>
        </w:r>
        <w:r>
          <w:rPr>
            <w:noProof/>
          </w:rPr>
        </w:r>
        <w:r>
          <w:rPr>
            <w:noProof/>
          </w:rPr>
          <w:fldChar w:fldCharType="separate"/>
        </w:r>
        <w:r w:rsidR="00B803CE">
          <w:rPr>
            <w:noProof/>
          </w:rPr>
          <w:t>36</w:t>
        </w:r>
        <w:r>
          <w:rPr>
            <w:noProof/>
          </w:rPr>
          <w:fldChar w:fldCharType="end"/>
        </w:r>
      </w:hyperlink>
    </w:p>
    <w:p w:rsidR="00B803CE" w:rsidRDefault="00CE4857">
      <w:pPr>
        <w:pStyle w:val="20"/>
        <w:tabs>
          <w:tab w:val="right" w:leader="dot" w:pos="8296"/>
        </w:tabs>
        <w:rPr>
          <w:rFonts w:asciiTheme="minorHAnsi" w:eastAsiaTheme="minorEastAsia" w:hAnsiTheme="minorHAnsi" w:cstheme="minorBidi"/>
          <w:noProof/>
          <w:kern w:val="0"/>
          <w:sz w:val="22"/>
          <w:szCs w:val="22"/>
          <w:lang w:eastAsia="el-GR"/>
        </w:rPr>
      </w:pPr>
      <w:hyperlink w:anchor="_Toc43327861" w:history="1">
        <w:r w:rsidR="00B803CE" w:rsidRPr="00F04D33">
          <w:rPr>
            <w:rStyle w:val="-"/>
            <w:rFonts w:ascii="Times New Roman" w:hAnsi="Times New Roman"/>
            <w:b/>
            <w:noProof/>
            <w:lang w:bidi="en-US"/>
          </w:rPr>
          <w:t>2.1.  Ορισμός</w:t>
        </w:r>
        <w:r w:rsidR="00B803CE">
          <w:rPr>
            <w:noProof/>
          </w:rPr>
          <w:tab/>
        </w:r>
        <w:r>
          <w:rPr>
            <w:noProof/>
          </w:rPr>
          <w:fldChar w:fldCharType="begin"/>
        </w:r>
        <w:r w:rsidR="00B803CE">
          <w:rPr>
            <w:noProof/>
          </w:rPr>
          <w:instrText xml:space="preserve"> PAGEREF _Toc43327861 \h </w:instrText>
        </w:r>
        <w:r>
          <w:rPr>
            <w:noProof/>
          </w:rPr>
        </w:r>
        <w:r>
          <w:rPr>
            <w:noProof/>
          </w:rPr>
          <w:fldChar w:fldCharType="separate"/>
        </w:r>
        <w:r w:rsidR="00B803CE">
          <w:rPr>
            <w:noProof/>
          </w:rPr>
          <w:t>36</w:t>
        </w:r>
        <w:r>
          <w:rPr>
            <w:noProof/>
          </w:rPr>
          <w:fldChar w:fldCharType="end"/>
        </w:r>
      </w:hyperlink>
    </w:p>
    <w:p w:rsidR="00B803CE" w:rsidRDefault="00CE4857">
      <w:pPr>
        <w:pStyle w:val="20"/>
        <w:tabs>
          <w:tab w:val="right" w:leader="dot" w:pos="8296"/>
        </w:tabs>
        <w:rPr>
          <w:rFonts w:asciiTheme="minorHAnsi" w:eastAsiaTheme="minorEastAsia" w:hAnsiTheme="minorHAnsi" w:cstheme="minorBidi"/>
          <w:noProof/>
          <w:kern w:val="0"/>
          <w:sz w:val="22"/>
          <w:szCs w:val="22"/>
          <w:lang w:eastAsia="el-GR"/>
        </w:rPr>
      </w:pPr>
      <w:hyperlink w:anchor="_Toc43327862" w:history="1">
        <w:r w:rsidR="00B803CE" w:rsidRPr="00F04D33">
          <w:rPr>
            <w:rStyle w:val="-"/>
            <w:rFonts w:ascii="Times New Roman" w:hAnsi="Times New Roman"/>
            <w:b/>
            <w:noProof/>
            <w:lang w:bidi="en-US"/>
          </w:rPr>
          <w:t>2.2. Περιβάλλον εργασίας</w:t>
        </w:r>
        <w:r w:rsidR="00B803CE">
          <w:rPr>
            <w:noProof/>
          </w:rPr>
          <w:tab/>
        </w:r>
        <w:r>
          <w:rPr>
            <w:noProof/>
          </w:rPr>
          <w:fldChar w:fldCharType="begin"/>
        </w:r>
        <w:r w:rsidR="00B803CE">
          <w:rPr>
            <w:noProof/>
          </w:rPr>
          <w:instrText xml:space="preserve"> PAGEREF _Toc43327862 \h </w:instrText>
        </w:r>
        <w:r>
          <w:rPr>
            <w:noProof/>
          </w:rPr>
        </w:r>
        <w:r>
          <w:rPr>
            <w:noProof/>
          </w:rPr>
          <w:fldChar w:fldCharType="separate"/>
        </w:r>
        <w:r w:rsidR="00B803CE">
          <w:rPr>
            <w:noProof/>
          </w:rPr>
          <w:t>38</w:t>
        </w:r>
        <w:r>
          <w:rPr>
            <w:noProof/>
          </w:rPr>
          <w:fldChar w:fldCharType="end"/>
        </w:r>
      </w:hyperlink>
    </w:p>
    <w:p w:rsidR="00B803CE" w:rsidRDefault="00CE4857">
      <w:pPr>
        <w:pStyle w:val="20"/>
        <w:tabs>
          <w:tab w:val="right" w:leader="dot" w:pos="8296"/>
        </w:tabs>
        <w:rPr>
          <w:rFonts w:asciiTheme="minorHAnsi" w:eastAsiaTheme="minorEastAsia" w:hAnsiTheme="minorHAnsi" w:cstheme="minorBidi"/>
          <w:noProof/>
          <w:kern w:val="0"/>
          <w:sz w:val="22"/>
          <w:szCs w:val="22"/>
          <w:lang w:eastAsia="el-GR"/>
        </w:rPr>
      </w:pPr>
      <w:hyperlink w:anchor="_Toc43327863" w:history="1">
        <w:r w:rsidR="00B803CE" w:rsidRPr="00F04D33">
          <w:rPr>
            <w:rStyle w:val="-"/>
            <w:rFonts w:ascii="Times New Roman" w:hAnsi="Times New Roman"/>
            <w:b/>
            <w:noProof/>
            <w:lang w:bidi="en-US"/>
          </w:rPr>
          <w:t>2.3.  Ιστορικά Παραδείγματα</w:t>
        </w:r>
        <w:r w:rsidR="00B803CE">
          <w:rPr>
            <w:noProof/>
          </w:rPr>
          <w:tab/>
        </w:r>
        <w:r>
          <w:rPr>
            <w:noProof/>
          </w:rPr>
          <w:fldChar w:fldCharType="begin"/>
        </w:r>
        <w:r w:rsidR="00B803CE">
          <w:rPr>
            <w:noProof/>
          </w:rPr>
          <w:instrText xml:space="preserve"> PAGEREF _Toc43327863 \h </w:instrText>
        </w:r>
        <w:r>
          <w:rPr>
            <w:noProof/>
          </w:rPr>
        </w:r>
        <w:r>
          <w:rPr>
            <w:noProof/>
          </w:rPr>
          <w:fldChar w:fldCharType="separate"/>
        </w:r>
        <w:r w:rsidR="00B803CE">
          <w:rPr>
            <w:noProof/>
          </w:rPr>
          <w:t>41</w:t>
        </w:r>
        <w:r>
          <w:rPr>
            <w:noProof/>
          </w:rPr>
          <w:fldChar w:fldCharType="end"/>
        </w:r>
      </w:hyperlink>
    </w:p>
    <w:p w:rsidR="00B803CE" w:rsidRDefault="00CE4857">
      <w:pPr>
        <w:pStyle w:val="20"/>
        <w:tabs>
          <w:tab w:val="right" w:leader="dot" w:pos="8296"/>
        </w:tabs>
        <w:rPr>
          <w:rFonts w:asciiTheme="minorHAnsi" w:eastAsiaTheme="minorEastAsia" w:hAnsiTheme="minorHAnsi" w:cstheme="minorBidi"/>
          <w:noProof/>
          <w:kern w:val="0"/>
          <w:sz w:val="22"/>
          <w:szCs w:val="22"/>
          <w:lang w:eastAsia="el-GR"/>
        </w:rPr>
      </w:pPr>
      <w:hyperlink w:anchor="_Toc43327864" w:history="1">
        <w:r w:rsidR="00B803CE" w:rsidRPr="00F04D33">
          <w:rPr>
            <w:rStyle w:val="-"/>
            <w:rFonts w:ascii="Times New Roman" w:hAnsi="Times New Roman"/>
            <w:b/>
            <w:noProof/>
            <w:lang w:bidi="en-US"/>
          </w:rPr>
          <w:t>2.4. Περιπτωσιολογικά Παραδείγματα</w:t>
        </w:r>
        <w:r w:rsidR="00B803CE">
          <w:rPr>
            <w:noProof/>
          </w:rPr>
          <w:tab/>
        </w:r>
        <w:r>
          <w:rPr>
            <w:noProof/>
          </w:rPr>
          <w:fldChar w:fldCharType="begin"/>
        </w:r>
        <w:r w:rsidR="00B803CE">
          <w:rPr>
            <w:noProof/>
          </w:rPr>
          <w:instrText xml:space="preserve"> PAGEREF _Toc43327864 \h </w:instrText>
        </w:r>
        <w:r>
          <w:rPr>
            <w:noProof/>
          </w:rPr>
        </w:r>
        <w:r>
          <w:rPr>
            <w:noProof/>
          </w:rPr>
          <w:fldChar w:fldCharType="separate"/>
        </w:r>
        <w:r w:rsidR="00B803CE">
          <w:rPr>
            <w:noProof/>
          </w:rPr>
          <w:t>43</w:t>
        </w:r>
        <w:r>
          <w:rPr>
            <w:noProof/>
          </w:rPr>
          <w:fldChar w:fldCharType="end"/>
        </w:r>
      </w:hyperlink>
    </w:p>
    <w:p w:rsidR="00B803CE" w:rsidRDefault="00CE4857">
      <w:pPr>
        <w:pStyle w:val="11"/>
        <w:tabs>
          <w:tab w:val="right" w:leader="dot" w:pos="8296"/>
        </w:tabs>
        <w:rPr>
          <w:rFonts w:asciiTheme="minorHAnsi" w:eastAsiaTheme="minorEastAsia" w:hAnsiTheme="minorHAnsi" w:cstheme="minorBidi"/>
          <w:noProof/>
          <w:kern w:val="0"/>
          <w:sz w:val="22"/>
          <w:szCs w:val="22"/>
          <w:lang w:eastAsia="el-GR"/>
        </w:rPr>
      </w:pPr>
      <w:hyperlink w:anchor="_Toc43327865" w:history="1">
        <w:r w:rsidR="00B803CE" w:rsidRPr="00F04D33">
          <w:rPr>
            <w:rStyle w:val="-"/>
            <w:rFonts w:ascii="Times New Roman" w:hAnsi="Times New Roman"/>
            <w:b/>
            <w:noProof/>
            <w:lang w:bidi="en-US"/>
          </w:rPr>
          <w:t>Κεφάλαιο 3</w:t>
        </w:r>
        <w:r w:rsidR="00B803CE" w:rsidRPr="00F04D33">
          <w:rPr>
            <w:rStyle w:val="-"/>
            <w:rFonts w:ascii="Times New Roman" w:hAnsi="Times New Roman"/>
            <w:b/>
            <w:noProof/>
            <w:vertAlign w:val="superscript"/>
            <w:lang w:bidi="en-US"/>
          </w:rPr>
          <w:t>ο</w:t>
        </w:r>
        <w:r w:rsidR="00B803CE" w:rsidRPr="00F04D33">
          <w:rPr>
            <w:rStyle w:val="-"/>
            <w:rFonts w:ascii="Times New Roman" w:hAnsi="Times New Roman"/>
            <w:b/>
            <w:noProof/>
            <w:lang w:bidi="en-US"/>
          </w:rPr>
          <w:t xml:space="preserve"> : Το Στρες στο Στρατιωτικό Περιβάλλον</w:t>
        </w:r>
        <w:r w:rsidR="00B803CE">
          <w:rPr>
            <w:noProof/>
          </w:rPr>
          <w:tab/>
        </w:r>
        <w:r>
          <w:rPr>
            <w:noProof/>
          </w:rPr>
          <w:fldChar w:fldCharType="begin"/>
        </w:r>
        <w:r w:rsidR="00B803CE">
          <w:rPr>
            <w:noProof/>
          </w:rPr>
          <w:instrText xml:space="preserve"> PAGEREF _Toc43327865 \h </w:instrText>
        </w:r>
        <w:r>
          <w:rPr>
            <w:noProof/>
          </w:rPr>
        </w:r>
        <w:r>
          <w:rPr>
            <w:noProof/>
          </w:rPr>
          <w:fldChar w:fldCharType="separate"/>
        </w:r>
        <w:r w:rsidR="00B803CE">
          <w:rPr>
            <w:noProof/>
          </w:rPr>
          <w:t>46</w:t>
        </w:r>
        <w:r>
          <w:rPr>
            <w:noProof/>
          </w:rPr>
          <w:fldChar w:fldCharType="end"/>
        </w:r>
      </w:hyperlink>
    </w:p>
    <w:p w:rsidR="00B803CE" w:rsidRDefault="00CE4857">
      <w:pPr>
        <w:pStyle w:val="20"/>
        <w:tabs>
          <w:tab w:val="right" w:leader="dot" w:pos="8296"/>
        </w:tabs>
        <w:rPr>
          <w:rFonts w:asciiTheme="minorHAnsi" w:eastAsiaTheme="minorEastAsia" w:hAnsiTheme="minorHAnsi" w:cstheme="minorBidi"/>
          <w:noProof/>
          <w:kern w:val="0"/>
          <w:sz w:val="22"/>
          <w:szCs w:val="22"/>
          <w:lang w:eastAsia="el-GR"/>
        </w:rPr>
      </w:pPr>
      <w:hyperlink w:anchor="_Toc43327866" w:history="1">
        <w:r w:rsidR="00B803CE" w:rsidRPr="00F04D33">
          <w:rPr>
            <w:rStyle w:val="-"/>
            <w:rFonts w:ascii="Times New Roman" w:hAnsi="Times New Roman"/>
            <w:b/>
            <w:noProof/>
            <w:lang w:bidi="en-US"/>
          </w:rPr>
          <w:t>3.1.  Μεθοδολογία</w:t>
        </w:r>
        <w:r w:rsidR="00B803CE">
          <w:rPr>
            <w:noProof/>
          </w:rPr>
          <w:tab/>
        </w:r>
        <w:r>
          <w:rPr>
            <w:noProof/>
          </w:rPr>
          <w:fldChar w:fldCharType="begin"/>
        </w:r>
        <w:r w:rsidR="00B803CE">
          <w:rPr>
            <w:noProof/>
          </w:rPr>
          <w:instrText xml:space="preserve"> PAGEREF _Toc43327866 \h </w:instrText>
        </w:r>
        <w:r>
          <w:rPr>
            <w:noProof/>
          </w:rPr>
        </w:r>
        <w:r>
          <w:rPr>
            <w:noProof/>
          </w:rPr>
          <w:fldChar w:fldCharType="separate"/>
        </w:r>
        <w:r w:rsidR="00B803CE">
          <w:rPr>
            <w:noProof/>
          </w:rPr>
          <w:t>46</w:t>
        </w:r>
        <w:r>
          <w:rPr>
            <w:noProof/>
          </w:rPr>
          <w:fldChar w:fldCharType="end"/>
        </w:r>
      </w:hyperlink>
    </w:p>
    <w:p w:rsidR="00B803CE" w:rsidRDefault="00CE4857">
      <w:pPr>
        <w:pStyle w:val="20"/>
        <w:tabs>
          <w:tab w:val="right" w:leader="dot" w:pos="8296"/>
        </w:tabs>
        <w:rPr>
          <w:rFonts w:asciiTheme="minorHAnsi" w:eastAsiaTheme="minorEastAsia" w:hAnsiTheme="minorHAnsi" w:cstheme="minorBidi"/>
          <w:noProof/>
          <w:kern w:val="0"/>
          <w:sz w:val="22"/>
          <w:szCs w:val="22"/>
          <w:lang w:eastAsia="el-GR"/>
        </w:rPr>
      </w:pPr>
      <w:hyperlink w:anchor="_Toc43327867" w:history="1">
        <w:r w:rsidR="00B803CE" w:rsidRPr="00F04D33">
          <w:rPr>
            <w:rStyle w:val="-"/>
            <w:rFonts w:ascii="Times New Roman" w:hAnsi="Times New Roman"/>
            <w:b/>
            <w:noProof/>
            <w:lang w:bidi="en-US"/>
          </w:rPr>
          <w:t>3.2. Ψυχολογική Ανθεκτικότητα</w:t>
        </w:r>
        <w:r w:rsidR="00B803CE">
          <w:rPr>
            <w:noProof/>
          </w:rPr>
          <w:tab/>
        </w:r>
        <w:r>
          <w:rPr>
            <w:noProof/>
          </w:rPr>
          <w:fldChar w:fldCharType="begin"/>
        </w:r>
        <w:r w:rsidR="00B803CE">
          <w:rPr>
            <w:noProof/>
          </w:rPr>
          <w:instrText xml:space="preserve"> PAGEREF _Toc43327867 \h </w:instrText>
        </w:r>
        <w:r>
          <w:rPr>
            <w:noProof/>
          </w:rPr>
        </w:r>
        <w:r>
          <w:rPr>
            <w:noProof/>
          </w:rPr>
          <w:fldChar w:fldCharType="separate"/>
        </w:r>
        <w:r w:rsidR="00B803CE">
          <w:rPr>
            <w:noProof/>
          </w:rPr>
          <w:t>48</w:t>
        </w:r>
        <w:r>
          <w:rPr>
            <w:noProof/>
          </w:rPr>
          <w:fldChar w:fldCharType="end"/>
        </w:r>
      </w:hyperlink>
    </w:p>
    <w:p w:rsidR="00B803CE" w:rsidRDefault="00CE4857">
      <w:pPr>
        <w:pStyle w:val="20"/>
        <w:tabs>
          <w:tab w:val="right" w:leader="dot" w:pos="8296"/>
        </w:tabs>
        <w:rPr>
          <w:rFonts w:asciiTheme="minorHAnsi" w:eastAsiaTheme="minorEastAsia" w:hAnsiTheme="minorHAnsi" w:cstheme="minorBidi"/>
          <w:noProof/>
          <w:kern w:val="0"/>
          <w:sz w:val="22"/>
          <w:szCs w:val="22"/>
          <w:lang w:eastAsia="el-GR"/>
        </w:rPr>
      </w:pPr>
      <w:hyperlink w:anchor="_Toc43327868" w:history="1">
        <w:r w:rsidR="00B803CE" w:rsidRPr="00F04D33">
          <w:rPr>
            <w:rStyle w:val="-"/>
            <w:rFonts w:ascii="Times New Roman" w:hAnsi="Times New Roman"/>
            <w:b/>
            <w:noProof/>
            <w:lang w:bidi="en-US"/>
          </w:rPr>
          <w:t>3.3. Το Στρατιωτικό Περιβάλλον</w:t>
        </w:r>
        <w:r w:rsidR="00B803CE">
          <w:rPr>
            <w:noProof/>
          </w:rPr>
          <w:tab/>
        </w:r>
        <w:r>
          <w:rPr>
            <w:noProof/>
          </w:rPr>
          <w:fldChar w:fldCharType="begin"/>
        </w:r>
        <w:r w:rsidR="00B803CE">
          <w:rPr>
            <w:noProof/>
          </w:rPr>
          <w:instrText xml:space="preserve"> PAGEREF _Toc43327868 \h </w:instrText>
        </w:r>
        <w:r>
          <w:rPr>
            <w:noProof/>
          </w:rPr>
        </w:r>
        <w:r>
          <w:rPr>
            <w:noProof/>
          </w:rPr>
          <w:fldChar w:fldCharType="separate"/>
        </w:r>
        <w:r w:rsidR="00B803CE">
          <w:rPr>
            <w:noProof/>
          </w:rPr>
          <w:t>52</w:t>
        </w:r>
        <w:r>
          <w:rPr>
            <w:noProof/>
          </w:rPr>
          <w:fldChar w:fldCharType="end"/>
        </w:r>
      </w:hyperlink>
    </w:p>
    <w:p w:rsidR="00B803CE" w:rsidRDefault="00CE4857">
      <w:pPr>
        <w:pStyle w:val="20"/>
        <w:tabs>
          <w:tab w:val="right" w:leader="dot" w:pos="8296"/>
        </w:tabs>
        <w:rPr>
          <w:rFonts w:asciiTheme="minorHAnsi" w:eastAsiaTheme="minorEastAsia" w:hAnsiTheme="minorHAnsi" w:cstheme="minorBidi"/>
          <w:noProof/>
          <w:kern w:val="0"/>
          <w:sz w:val="22"/>
          <w:szCs w:val="22"/>
          <w:lang w:eastAsia="el-GR"/>
        </w:rPr>
      </w:pPr>
      <w:hyperlink w:anchor="_Toc43327869" w:history="1">
        <w:r w:rsidR="00B803CE" w:rsidRPr="00F04D33">
          <w:rPr>
            <w:rStyle w:val="-"/>
            <w:rFonts w:ascii="Times New Roman" w:hAnsi="Times New Roman"/>
            <w:b/>
            <w:noProof/>
            <w:lang w:bidi="en-US"/>
          </w:rPr>
          <w:t>4.4. Ανάλυση</w:t>
        </w:r>
        <w:r w:rsidR="00B803CE">
          <w:rPr>
            <w:noProof/>
          </w:rPr>
          <w:tab/>
        </w:r>
        <w:r>
          <w:rPr>
            <w:noProof/>
          </w:rPr>
          <w:fldChar w:fldCharType="begin"/>
        </w:r>
        <w:r w:rsidR="00B803CE">
          <w:rPr>
            <w:noProof/>
          </w:rPr>
          <w:instrText xml:space="preserve"> PAGEREF _Toc43327869 \h </w:instrText>
        </w:r>
        <w:r>
          <w:rPr>
            <w:noProof/>
          </w:rPr>
        </w:r>
        <w:r>
          <w:rPr>
            <w:noProof/>
          </w:rPr>
          <w:fldChar w:fldCharType="separate"/>
        </w:r>
        <w:r w:rsidR="00B803CE">
          <w:rPr>
            <w:noProof/>
          </w:rPr>
          <w:t>56</w:t>
        </w:r>
        <w:r>
          <w:rPr>
            <w:noProof/>
          </w:rPr>
          <w:fldChar w:fldCharType="end"/>
        </w:r>
      </w:hyperlink>
    </w:p>
    <w:p w:rsidR="00B803CE" w:rsidRDefault="00CE4857">
      <w:pPr>
        <w:pStyle w:val="11"/>
        <w:tabs>
          <w:tab w:val="right" w:leader="dot" w:pos="8296"/>
        </w:tabs>
        <w:rPr>
          <w:rFonts w:asciiTheme="minorHAnsi" w:eastAsiaTheme="minorEastAsia" w:hAnsiTheme="minorHAnsi" w:cstheme="minorBidi"/>
          <w:noProof/>
          <w:kern w:val="0"/>
          <w:sz w:val="22"/>
          <w:szCs w:val="22"/>
          <w:lang w:eastAsia="el-GR"/>
        </w:rPr>
      </w:pPr>
      <w:hyperlink w:anchor="_Toc43327870" w:history="1">
        <w:r w:rsidR="00B803CE" w:rsidRPr="00F04D33">
          <w:rPr>
            <w:rStyle w:val="-"/>
            <w:rFonts w:ascii="Times New Roman" w:hAnsi="Times New Roman"/>
            <w:b/>
            <w:noProof/>
            <w:lang w:bidi="en-US"/>
          </w:rPr>
          <w:t>Κεφάλαιο 4</w:t>
        </w:r>
        <w:r w:rsidR="00B803CE" w:rsidRPr="00F04D33">
          <w:rPr>
            <w:rStyle w:val="-"/>
            <w:rFonts w:ascii="Times New Roman" w:hAnsi="Times New Roman"/>
            <w:b/>
            <w:noProof/>
            <w:vertAlign w:val="superscript"/>
            <w:lang w:bidi="en-US"/>
          </w:rPr>
          <w:t>ο</w:t>
        </w:r>
        <w:r w:rsidR="00B803CE" w:rsidRPr="00F04D33">
          <w:rPr>
            <w:rStyle w:val="-"/>
            <w:rFonts w:ascii="Times New Roman" w:hAnsi="Times New Roman"/>
            <w:b/>
            <w:noProof/>
            <w:lang w:bidi="en-US"/>
          </w:rPr>
          <w:t xml:space="preserve"> : Λήψη αποφάσεων</w:t>
        </w:r>
        <w:r w:rsidR="00B803CE">
          <w:rPr>
            <w:noProof/>
          </w:rPr>
          <w:tab/>
        </w:r>
        <w:r>
          <w:rPr>
            <w:noProof/>
          </w:rPr>
          <w:fldChar w:fldCharType="begin"/>
        </w:r>
        <w:r w:rsidR="00B803CE">
          <w:rPr>
            <w:noProof/>
          </w:rPr>
          <w:instrText xml:space="preserve"> PAGEREF _Toc43327870 \h </w:instrText>
        </w:r>
        <w:r>
          <w:rPr>
            <w:noProof/>
          </w:rPr>
        </w:r>
        <w:r>
          <w:rPr>
            <w:noProof/>
          </w:rPr>
          <w:fldChar w:fldCharType="separate"/>
        </w:r>
        <w:r w:rsidR="00B803CE">
          <w:rPr>
            <w:noProof/>
          </w:rPr>
          <w:t>70</w:t>
        </w:r>
        <w:r>
          <w:rPr>
            <w:noProof/>
          </w:rPr>
          <w:fldChar w:fldCharType="end"/>
        </w:r>
      </w:hyperlink>
    </w:p>
    <w:p w:rsidR="00B803CE" w:rsidRDefault="00CE4857">
      <w:pPr>
        <w:pStyle w:val="20"/>
        <w:tabs>
          <w:tab w:val="right" w:leader="dot" w:pos="8296"/>
        </w:tabs>
        <w:rPr>
          <w:rFonts w:asciiTheme="minorHAnsi" w:eastAsiaTheme="minorEastAsia" w:hAnsiTheme="minorHAnsi" w:cstheme="minorBidi"/>
          <w:noProof/>
          <w:kern w:val="0"/>
          <w:sz w:val="22"/>
          <w:szCs w:val="22"/>
          <w:lang w:eastAsia="el-GR"/>
        </w:rPr>
      </w:pPr>
      <w:hyperlink w:anchor="_Toc43327871" w:history="1">
        <w:r w:rsidR="00B803CE" w:rsidRPr="00F04D33">
          <w:rPr>
            <w:rStyle w:val="-"/>
            <w:rFonts w:ascii="Times New Roman" w:hAnsi="Times New Roman"/>
            <w:b/>
            <w:noProof/>
            <w:lang w:bidi="en-US"/>
          </w:rPr>
          <w:t>4.1.  Ορισμός</w:t>
        </w:r>
        <w:r w:rsidR="00B803CE">
          <w:rPr>
            <w:noProof/>
          </w:rPr>
          <w:tab/>
        </w:r>
        <w:r>
          <w:rPr>
            <w:noProof/>
          </w:rPr>
          <w:fldChar w:fldCharType="begin"/>
        </w:r>
        <w:r w:rsidR="00B803CE">
          <w:rPr>
            <w:noProof/>
          </w:rPr>
          <w:instrText xml:space="preserve"> PAGEREF _Toc43327871 \h </w:instrText>
        </w:r>
        <w:r>
          <w:rPr>
            <w:noProof/>
          </w:rPr>
        </w:r>
        <w:r>
          <w:rPr>
            <w:noProof/>
          </w:rPr>
          <w:fldChar w:fldCharType="separate"/>
        </w:r>
        <w:r w:rsidR="00B803CE">
          <w:rPr>
            <w:noProof/>
          </w:rPr>
          <w:t>70</w:t>
        </w:r>
        <w:r>
          <w:rPr>
            <w:noProof/>
          </w:rPr>
          <w:fldChar w:fldCharType="end"/>
        </w:r>
      </w:hyperlink>
    </w:p>
    <w:p w:rsidR="00B803CE" w:rsidRDefault="00CE4857">
      <w:pPr>
        <w:pStyle w:val="20"/>
        <w:tabs>
          <w:tab w:val="right" w:leader="dot" w:pos="8296"/>
        </w:tabs>
        <w:rPr>
          <w:rFonts w:asciiTheme="minorHAnsi" w:eastAsiaTheme="minorEastAsia" w:hAnsiTheme="minorHAnsi" w:cstheme="minorBidi"/>
          <w:noProof/>
          <w:kern w:val="0"/>
          <w:sz w:val="22"/>
          <w:szCs w:val="22"/>
          <w:lang w:eastAsia="el-GR"/>
        </w:rPr>
      </w:pPr>
      <w:hyperlink w:anchor="_Toc43327872" w:history="1">
        <w:r w:rsidR="00B803CE" w:rsidRPr="00F04D33">
          <w:rPr>
            <w:rStyle w:val="-"/>
            <w:rFonts w:ascii="Times New Roman" w:hAnsi="Times New Roman"/>
            <w:b/>
            <w:noProof/>
            <w:lang w:bidi="en-US"/>
          </w:rPr>
          <w:t>4.2.  Θεωρητικές προσεγγίσεις</w:t>
        </w:r>
        <w:r w:rsidR="00B803CE">
          <w:rPr>
            <w:noProof/>
          </w:rPr>
          <w:tab/>
        </w:r>
        <w:r>
          <w:rPr>
            <w:noProof/>
          </w:rPr>
          <w:fldChar w:fldCharType="begin"/>
        </w:r>
        <w:r w:rsidR="00B803CE">
          <w:rPr>
            <w:noProof/>
          </w:rPr>
          <w:instrText xml:space="preserve"> PAGEREF _Toc43327872 \h </w:instrText>
        </w:r>
        <w:r>
          <w:rPr>
            <w:noProof/>
          </w:rPr>
        </w:r>
        <w:r>
          <w:rPr>
            <w:noProof/>
          </w:rPr>
          <w:fldChar w:fldCharType="separate"/>
        </w:r>
        <w:r w:rsidR="00B803CE">
          <w:rPr>
            <w:noProof/>
          </w:rPr>
          <w:t>73</w:t>
        </w:r>
        <w:r>
          <w:rPr>
            <w:noProof/>
          </w:rPr>
          <w:fldChar w:fldCharType="end"/>
        </w:r>
      </w:hyperlink>
    </w:p>
    <w:p w:rsidR="00B803CE" w:rsidRDefault="00CE4857">
      <w:pPr>
        <w:pStyle w:val="11"/>
        <w:tabs>
          <w:tab w:val="right" w:leader="dot" w:pos="8296"/>
        </w:tabs>
        <w:rPr>
          <w:rFonts w:asciiTheme="minorHAnsi" w:eastAsiaTheme="minorEastAsia" w:hAnsiTheme="minorHAnsi" w:cstheme="minorBidi"/>
          <w:noProof/>
          <w:kern w:val="0"/>
          <w:sz w:val="22"/>
          <w:szCs w:val="22"/>
          <w:lang w:eastAsia="el-GR"/>
        </w:rPr>
      </w:pPr>
      <w:hyperlink w:anchor="_Toc43327873" w:history="1">
        <w:r w:rsidR="00B803CE" w:rsidRPr="00F04D33">
          <w:rPr>
            <w:rStyle w:val="-"/>
            <w:rFonts w:ascii="Times New Roman" w:hAnsi="Times New Roman"/>
            <w:b/>
            <w:noProof/>
            <w:lang w:bidi="en-US"/>
          </w:rPr>
          <w:t>Κεφάλαιο 5</w:t>
        </w:r>
        <w:r w:rsidR="00B803CE" w:rsidRPr="00F04D33">
          <w:rPr>
            <w:rStyle w:val="-"/>
            <w:rFonts w:ascii="Times New Roman" w:hAnsi="Times New Roman"/>
            <w:b/>
            <w:noProof/>
            <w:vertAlign w:val="superscript"/>
            <w:lang w:bidi="en-US"/>
          </w:rPr>
          <w:t>ο</w:t>
        </w:r>
        <w:r w:rsidR="00B803CE" w:rsidRPr="00F04D33">
          <w:rPr>
            <w:rStyle w:val="-"/>
            <w:rFonts w:ascii="Times New Roman" w:hAnsi="Times New Roman"/>
            <w:b/>
            <w:noProof/>
            <w:lang w:bidi="en-US"/>
          </w:rPr>
          <w:t xml:space="preserve"> : Μεθοδολογία- Υποθέσεις</w:t>
        </w:r>
        <w:r w:rsidR="00B803CE">
          <w:rPr>
            <w:noProof/>
          </w:rPr>
          <w:tab/>
        </w:r>
        <w:r>
          <w:rPr>
            <w:noProof/>
          </w:rPr>
          <w:fldChar w:fldCharType="begin"/>
        </w:r>
        <w:r w:rsidR="00B803CE">
          <w:rPr>
            <w:noProof/>
          </w:rPr>
          <w:instrText xml:space="preserve"> PAGEREF _Toc43327873 \h </w:instrText>
        </w:r>
        <w:r>
          <w:rPr>
            <w:noProof/>
          </w:rPr>
        </w:r>
        <w:r>
          <w:rPr>
            <w:noProof/>
          </w:rPr>
          <w:fldChar w:fldCharType="separate"/>
        </w:r>
        <w:r w:rsidR="00B803CE">
          <w:rPr>
            <w:noProof/>
          </w:rPr>
          <w:t>82</w:t>
        </w:r>
        <w:r>
          <w:rPr>
            <w:noProof/>
          </w:rPr>
          <w:fldChar w:fldCharType="end"/>
        </w:r>
      </w:hyperlink>
    </w:p>
    <w:p w:rsidR="00B803CE" w:rsidRDefault="00CE4857">
      <w:pPr>
        <w:pStyle w:val="11"/>
        <w:tabs>
          <w:tab w:val="right" w:leader="dot" w:pos="8296"/>
        </w:tabs>
        <w:rPr>
          <w:rFonts w:asciiTheme="minorHAnsi" w:eastAsiaTheme="minorEastAsia" w:hAnsiTheme="minorHAnsi" w:cstheme="minorBidi"/>
          <w:noProof/>
          <w:kern w:val="0"/>
          <w:sz w:val="22"/>
          <w:szCs w:val="22"/>
          <w:lang w:eastAsia="el-GR"/>
        </w:rPr>
      </w:pPr>
      <w:hyperlink w:anchor="_Toc43327874" w:history="1">
        <w:r w:rsidR="00B803CE" w:rsidRPr="00F04D33">
          <w:rPr>
            <w:rStyle w:val="-"/>
            <w:rFonts w:ascii="Times New Roman" w:hAnsi="Times New Roman"/>
            <w:b/>
            <w:noProof/>
            <w:lang w:bidi="en-US"/>
          </w:rPr>
          <w:t>5.1 Στατιστική Ανάλυση</w:t>
        </w:r>
        <w:r w:rsidR="00B803CE">
          <w:rPr>
            <w:noProof/>
          </w:rPr>
          <w:tab/>
        </w:r>
        <w:r>
          <w:rPr>
            <w:noProof/>
          </w:rPr>
          <w:fldChar w:fldCharType="begin"/>
        </w:r>
        <w:r w:rsidR="00B803CE">
          <w:rPr>
            <w:noProof/>
          </w:rPr>
          <w:instrText xml:space="preserve"> PAGEREF _Toc43327874 \h </w:instrText>
        </w:r>
        <w:r>
          <w:rPr>
            <w:noProof/>
          </w:rPr>
        </w:r>
        <w:r>
          <w:rPr>
            <w:noProof/>
          </w:rPr>
          <w:fldChar w:fldCharType="separate"/>
        </w:r>
        <w:r w:rsidR="00B803CE">
          <w:rPr>
            <w:noProof/>
          </w:rPr>
          <w:t>82</w:t>
        </w:r>
        <w:r>
          <w:rPr>
            <w:noProof/>
          </w:rPr>
          <w:fldChar w:fldCharType="end"/>
        </w:r>
      </w:hyperlink>
    </w:p>
    <w:p w:rsidR="00B803CE" w:rsidRDefault="00CE4857">
      <w:pPr>
        <w:pStyle w:val="20"/>
        <w:tabs>
          <w:tab w:val="right" w:leader="dot" w:pos="8296"/>
        </w:tabs>
        <w:rPr>
          <w:rFonts w:asciiTheme="minorHAnsi" w:eastAsiaTheme="minorEastAsia" w:hAnsiTheme="minorHAnsi" w:cstheme="minorBidi"/>
          <w:noProof/>
          <w:kern w:val="0"/>
          <w:sz w:val="22"/>
          <w:szCs w:val="22"/>
          <w:lang w:eastAsia="el-GR"/>
        </w:rPr>
      </w:pPr>
      <w:hyperlink w:anchor="_Toc43327875" w:history="1">
        <w:r w:rsidR="00B803CE" w:rsidRPr="00F04D33">
          <w:rPr>
            <w:rStyle w:val="-"/>
            <w:rFonts w:ascii="Times New Roman" w:hAnsi="Times New Roman"/>
            <w:b/>
            <w:noProof/>
            <w:lang w:bidi="en-US"/>
          </w:rPr>
          <w:t>5.2 Μεθοδολογία</w:t>
        </w:r>
        <w:r w:rsidR="00B803CE">
          <w:rPr>
            <w:noProof/>
          </w:rPr>
          <w:tab/>
        </w:r>
        <w:r>
          <w:rPr>
            <w:noProof/>
          </w:rPr>
          <w:fldChar w:fldCharType="begin"/>
        </w:r>
        <w:r w:rsidR="00B803CE">
          <w:rPr>
            <w:noProof/>
          </w:rPr>
          <w:instrText xml:space="preserve"> PAGEREF _Toc43327875 \h </w:instrText>
        </w:r>
        <w:r>
          <w:rPr>
            <w:noProof/>
          </w:rPr>
        </w:r>
        <w:r>
          <w:rPr>
            <w:noProof/>
          </w:rPr>
          <w:fldChar w:fldCharType="separate"/>
        </w:r>
        <w:r w:rsidR="00B803CE">
          <w:rPr>
            <w:noProof/>
          </w:rPr>
          <w:t>82</w:t>
        </w:r>
        <w:r>
          <w:rPr>
            <w:noProof/>
          </w:rPr>
          <w:fldChar w:fldCharType="end"/>
        </w:r>
      </w:hyperlink>
    </w:p>
    <w:p w:rsidR="00B803CE" w:rsidRDefault="00CE4857">
      <w:pPr>
        <w:pStyle w:val="20"/>
        <w:tabs>
          <w:tab w:val="right" w:leader="dot" w:pos="8296"/>
        </w:tabs>
        <w:rPr>
          <w:rFonts w:asciiTheme="minorHAnsi" w:eastAsiaTheme="minorEastAsia" w:hAnsiTheme="minorHAnsi" w:cstheme="minorBidi"/>
          <w:noProof/>
          <w:kern w:val="0"/>
          <w:sz w:val="22"/>
          <w:szCs w:val="22"/>
          <w:lang w:eastAsia="el-GR"/>
        </w:rPr>
      </w:pPr>
      <w:hyperlink w:anchor="_Toc43327876" w:history="1">
        <w:r w:rsidR="00B803CE" w:rsidRPr="00F04D33">
          <w:rPr>
            <w:rStyle w:val="-"/>
            <w:rFonts w:ascii="Times New Roman" w:hAnsi="Times New Roman"/>
            <w:b/>
            <w:noProof/>
            <w:lang w:bidi="en-US"/>
          </w:rPr>
          <w:t>5.3 Εγκυρότητα - Αξιοπιστία</w:t>
        </w:r>
        <w:r w:rsidR="00B803CE">
          <w:rPr>
            <w:noProof/>
          </w:rPr>
          <w:tab/>
        </w:r>
        <w:r>
          <w:rPr>
            <w:noProof/>
          </w:rPr>
          <w:fldChar w:fldCharType="begin"/>
        </w:r>
        <w:r w:rsidR="00B803CE">
          <w:rPr>
            <w:noProof/>
          </w:rPr>
          <w:instrText xml:space="preserve"> PAGEREF _Toc43327876 \h </w:instrText>
        </w:r>
        <w:r>
          <w:rPr>
            <w:noProof/>
          </w:rPr>
        </w:r>
        <w:r>
          <w:rPr>
            <w:noProof/>
          </w:rPr>
          <w:fldChar w:fldCharType="separate"/>
        </w:r>
        <w:r w:rsidR="00B803CE">
          <w:rPr>
            <w:noProof/>
          </w:rPr>
          <w:t>85</w:t>
        </w:r>
        <w:r>
          <w:rPr>
            <w:noProof/>
          </w:rPr>
          <w:fldChar w:fldCharType="end"/>
        </w:r>
      </w:hyperlink>
    </w:p>
    <w:p w:rsidR="00B803CE" w:rsidRDefault="00CE4857">
      <w:pPr>
        <w:pStyle w:val="20"/>
        <w:tabs>
          <w:tab w:val="right" w:leader="dot" w:pos="8296"/>
        </w:tabs>
        <w:rPr>
          <w:rFonts w:asciiTheme="minorHAnsi" w:eastAsiaTheme="minorEastAsia" w:hAnsiTheme="minorHAnsi" w:cstheme="minorBidi"/>
          <w:noProof/>
          <w:kern w:val="0"/>
          <w:sz w:val="22"/>
          <w:szCs w:val="22"/>
          <w:lang w:eastAsia="el-GR"/>
        </w:rPr>
      </w:pPr>
      <w:hyperlink w:anchor="_Toc43327877" w:history="1">
        <w:r w:rsidR="00B803CE" w:rsidRPr="00F04D33">
          <w:rPr>
            <w:rStyle w:val="-"/>
            <w:rFonts w:ascii="Times New Roman" w:hAnsi="Times New Roman"/>
            <w:b/>
            <w:noProof/>
            <w:lang w:bidi="en-US"/>
          </w:rPr>
          <w:t>5.4 Υποθέσεις της Έρευνας</w:t>
        </w:r>
        <w:r w:rsidR="00B803CE">
          <w:rPr>
            <w:noProof/>
          </w:rPr>
          <w:tab/>
        </w:r>
        <w:r>
          <w:rPr>
            <w:noProof/>
          </w:rPr>
          <w:fldChar w:fldCharType="begin"/>
        </w:r>
        <w:r w:rsidR="00B803CE">
          <w:rPr>
            <w:noProof/>
          </w:rPr>
          <w:instrText xml:space="preserve"> PAGEREF _Toc43327877 \h </w:instrText>
        </w:r>
        <w:r>
          <w:rPr>
            <w:noProof/>
          </w:rPr>
        </w:r>
        <w:r>
          <w:rPr>
            <w:noProof/>
          </w:rPr>
          <w:fldChar w:fldCharType="separate"/>
        </w:r>
        <w:r w:rsidR="00B803CE">
          <w:rPr>
            <w:noProof/>
          </w:rPr>
          <w:t>85</w:t>
        </w:r>
        <w:r>
          <w:rPr>
            <w:noProof/>
          </w:rPr>
          <w:fldChar w:fldCharType="end"/>
        </w:r>
      </w:hyperlink>
    </w:p>
    <w:p w:rsidR="00B803CE" w:rsidRDefault="00CE4857">
      <w:pPr>
        <w:pStyle w:val="11"/>
        <w:tabs>
          <w:tab w:val="right" w:leader="dot" w:pos="8296"/>
        </w:tabs>
        <w:rPr>
          <w:rFonts w:asciiTheme="minorHAnsi" w:eastAsiaTheme="minorEastAsia" w:hAnsiTheme="minorHAnsi" w:cstheme="minorBidi"/>
          <w:noProof/>
          <w:kern w:val="0"/>
          <w:sz w:val="22"/>
          <w:szCs w:val="22"/>
          <w:lang w:eastAsia="el-GR"/>
        </w:rPr>
      </w:pPr>
      <w:hyperlink w:anchor="_Toc43327878" w:history="1">
        <w:r w:rsidR="00B803CE" w:rsidRPr="00F04D33">
          <w:rPr>
            <w:rStyle w:val="-"/>
            <w:rFonts w:ascii="Times New Roman" w:hAnsi="Times New Roman"/>
            <w:b/>
            <w:noProof/>
            <w:lang w:bidi="en-US"/>
          </w:rPr>
          <w:t>6.1 Αποτελέσματα</w:t>
        </w:r>
        <w:r w:rsidR="00B803CE">
          <w:rPr>
            <w:noProof/>
          </w:rPr>
          <w:tab/>
        </w:r>
        <w:r>
          <w:rPr>
            <w:noProof/>
          </w:rPr>
          <w:fldChar w:fldCharType="begin"/>
        </w:r>
        <w:r w:rsidR="00B803CE">
          <w:rPr>
            <w:noProof/>
          </w:rPr>
          <w:instrText xml:space="preserve"> PAGEREF _Toc43327878 \h </w:instrText>
        </w:r>
        <w:r>
          <w:rPr>
            <w:noProof/>
          </w:rPr>
        </w:r>
        <w:r>
          <w:rPr>
            <w:noProof/>
          </w:rPr>
          <w:fldChar w:fldCharType="separate"/>
        </w:r>
        <w:r w:rsidR="00B803CE">
          <w:rPr>
            <w:noProof/>
          </w:rPr>
          <w:t>87</w:t>
        </w:r>
        <w:r>
          <w:rPr>
            <w:noProof/>
          </w:rPr>
          <w:fldChar w:fldCharType="end"/>
        </w:r>
      </w:hyperlink>
    </w:p>
    <w:p w:rsidR="00B803CE" w:rsidRDefault="00CE4857">
      <w:pPr>
        <w:pStyle w:val="20"/>
        <w:tabs>
          <w:tab w:val="right" w:leader="dot" w:pos="8296"/>
        </w:tabs>
        <w:rPr>
          <w:rFonts w:asciiTheme="minorHAnsi" w:eastAsiaTheme="minorEastAsia" w:hAnsiTheme="minorHAnsi" w:cstheme="minorBidi"/>
          <w:noProof/>
          <w:kern w:val="0"/>
          <w:sz w:val="22"/>
          <w:szCs w:val="22"/>
          <w:lang w:eastAsia="el-GR"/>
        </w:rPr>
      </w:pPr>
      <w:hyperlink w:anchor="_Toc43327879" w:history="1">
        <w:r w:rsidR="00B803CE" w:rsidRPr="00F04D33">
          <w:rPr>
            <w:rStyle w:val="-"/>
            <w:rFonts w:ascii="Times New Roman" w:hAnsi="Times New Roman"/>
            <w:b/>
            <w:noProof/>
            <w:lang w:bidi="en-US"/>
          </w:rPr>
          <w:t>6.2 Δημογραφικά Στοιχεία</w:t>
        </w:r>
        <w:r w:rsidR="00B803CE">
          <w:rPr>
            <w:noProof/>
          </w:rPr>
          <w:tab/>
        </w:r>
        <w:r>
          <w:rPr>
            <w:noProof/>
          </w:rPr>
          <w:fldChar w:fldCharType="begin"/>
        </w:r>
        <w:r w:rsidR="00B803CE">
          <w:rPr>
            <w:noProof/>
          </w:rPr>
          <w:instrText xml:space="preserve"> PAGEREF _Toc43327879 \h </w:instrText>
        </w:r>
        <w:r>
          <w:rPr>
            <w:noProof/>
          </w:rPr>
        </w:r>
        <w:r>
          <w:rPr>
            <w:noProof/>
          </w:rPr>
          <w:fldChar w:fldCharType="separate"/>
        </w:r>
        <w:r w:rsidR="00B803CE">
          <w:rPr>
            <w:noProof/>
          </w:rPr>
          <w:t>87</w:t>
        </w:r>
        <w:r>
          <w:rPr>
            <w:noProof/>
          </w:rPr>
          <w:fldChar w:fldCharType="end"/>
        </w:r>
      </w:hyperlink>
    </w:p>
    <w:p w:rsidR="00B803CE" w:rsidRDefault="00CE4857">
      <w:pPr>
        <w:pStyle w:val="20"/>
        <w:tabs>
          <w:tab w:val="right" w:leader="dot" w:pos="8296"/>
        </w:tabs>
        <w:rPr>
          <w:rFonts w:asciiTheme="minorHAnsi" w:eastAsiaTheme="minorEastAsia" w:hAnsiTheme="minorHAnsi" w:cstheme="minorBidi"/>
          <w:noProof/>
          <w:kern w:val="0"/>
          <w:sz w:val="22"/>
          <w:szCs w:val="22"/>
          <w:lang w:eastAsia="el-GR"/>
        </w:rPr>
      </w:pPr>
      <w:hyperlink w:anchor="_Toc43327880" w:history="1">
        <w:r w:rsidR="00B803CE" w:rsidRPr="00F04D33">
          <w:rPr>
            <w:rStyle w:val="-"/>
            <w:rFonts w:ascii="Times New Roman" w:hAnsi="Times New Roman"/>
            <w:b/>
            <w:noProof/>
            <w:lang w:bidi="en-US"/>
          </w:rPr>
          <w:t>6.3 MilitaryLifeScale</w:t>
        </w:r>
        <w:r w:rsidR="00B803CE">
          <w:rPr>
            <w:noProof/>
          </w:rPr>
          <w:tab/>
        </w:r>
        <w:r>
          <w:rPr>
            <w:noProof/>
          </w:rPr>
          <w:fldChar w:fldCharType="begin"/>
        </w:r>
        <w:r w:rsidR="00B803CE">
          <w:rPr>
            <w:noProof/>
          </w:rPr>
          <w:instrText xml:space="preserve"> PAGEREF _Toc43327880 \h </w:instrText>
        </w:r>
        <w:r>
          <w:rPr>
            <w:noProof/>
          </w:rPr>
        </w:r>
        <w:r>
          <w:rPr>
            <w:noProof/>
          </w:rPr>
          <w:fldChar w:fldCharType="separate"/>
        </w:r>
        <w:r w:rsidR="00B803CE">
          <w:rPr>
            <w:noProof/>
          </w:rPr>
          <w:t>89</w:t>
        </w:r>
        <w:r>
          <w:rPr>
            <w:noProof/>
          </w:rPr>
          <w:fldChar w:fldCharType="end"/>
        </w:r>
      </w:hyperlink>
    </w:p>
    <w:p w:rsidR="00B803CE" w:rsidRDefault="00CE4857">
      <w:pPr>
        <w:pStyle w:val="20"/>
        <w:tabs>
          <w:tab w:val="right" w:leader="dot" w:pos="8296"/>
        </w:tabs>
        <w:rPr>
          <w:rFonts w:asciiTheme="minorHAnsi" w:eastAsiaTheme="minorEastAsia" w:hAnsiTheme="minorHAnsi" w:cstheme="minorBidi"/>
          <w:noProof/>
          <w:kern w:val="0"/>
          <w:sz w:val="22"/>
          <w:szCs w:val="22"/>
          <w:lang w:eastAsia="el-GR"/>
        </w:rPr>
      </w:pPr>
      <w:hyperlink w:anchor="_Toc43327881" w:history="1">
        <w:r w:rsidR="00B803CE" w:rsidRPr="00F04D33">
          <w:rPr>
            <w:rStyle w:val="-"/>
            <w:rFonts w:ascii="Times New Roman" w:hAnsi="Times New Roman"/>
            <w:b/>
            <w:noProof/>
            <w:lang w:bidi="en-US"/>
          </w:rPr>
          <w:t>6.4 Διαδικασία Λήψης Απόφασης</w:t>
        </w:r>
        <w:r w:rsidR="00B803CE">
          <w:rPr>
            <w:noProof/>
          </w:rPr>
          <w:tab/>
        </w:r>
        <w:r>
          <w:rPr>
            <w:noProof/>
          </w:rPr>
          <w:fldChar w:fldCharType="begin"/>
        </w:r>
        <w:r w:rsidR="00B803CE">
          <w:rPr>
            <w:noProof/>
          </w:rPr>
          <w:instrText xml:space="preserve"> PAGEREF _Toc43327881 \h </w:instrText>
        </w:r>
        <w:r>
          <w:rPr>
            <w:noProof/>
          </w:rPr>
        </w:r>
        <w:r>
          <w:rPr>
            <w:noProof/>
          </w:rPr>
          <w:fldChar w:fldCharType="separate"/>
        </w:r>
        <w:r w:rsidR="00B803CE">
          <w:rPr>
            <w:noProof/>
          </w:rPr>
          <w:t>100</w:t>
        </w:r>
        <w:r>
          <w:rPr>
            <w:noProof/>
          </w:rPr>
          <w:fldChar w:fldCharType="end"/>
        </w:r>
      </w:hyperlink>
    </w:p>
    <w:p w:rsidR="00B803CE" w:rsidRDefault="00CE4857">
      <w:pPr>
        <w:pStyle w:val="20"/>
        <w:tabs>
          <w:tab w:val="right" w:leader="dot" w:pos="8296"/>
        </w:tabs>
        <w:rPr>
          <w:rFonts w:asciiTheme="minorHAnsi" w:eastAsiaTheme="minorEastAsia" w:hAnsiTheme="minorHAnsi" w:cstheme="minorBidi"/>
          <w:noProof/>
          <w:kern w:val="0"/>
          <w:sz w:val="22"/>
          <w:szCs w:val="22"/>
          <w:lang w:eastAsia="el-GR"/>
        </w:rPr>
      </w:pPr>
      <w:hyperlink w:anchor="_Toc43327882" w:history="1">
        <w:r w:rsidR="00B803CE" w:rsidRPr="00F04D33">
          <w:rPr>
            <w:rStyle w:val="-"/>
            <w:rFonts w:ascii="Times New Roman" w:hAnsi="Times New Roman"/>
            <w:b/>
            <w:noProof/>
            <w:lang w:bidi="en-US"/>
          </w:rPr>
          <w:t>6.5 Ψυχική Ανθεκτικότητα στο Στρατιωτικό περιβάλλον</w:t>
        </w:r>
        <w:r w:rsidR="00B803CE">
          <w:rPr>
            <w:noProof/>
          </w:rPr>
          <w:tab/>
        </w:r>
        <w:r>
          <w:rPr>
            <w:noProof/>
          </w:rPr>
          <w:fldChar w:fldCharType="begin"/>
        </w:r>
        <w:r w:rsidR="00B803CE">
          <w:rPr>
            <w:noProof/>
          </w:rPr>
          <w:instrText xml:space="preserve"> PAGEREF _Toc43327882 \h </w:instrText>
        </w:r>
        <w:r>
          <w:rPr>
            <w:noProof/>
          </w:rPr>
        </w:r>
        <w:r>
          <w:rPr>
            <w:noProof/>
          </w:rPr>
          <w:fldChar w:fldCharType="separate"/>
        </w:r>
        <w:r w:rsidR="00B803CE">
          <w:rPr>
            <w:noProof/>
          </w:rPr>
          <w:t>121</w:t>
        </w:r>
        <w:r>
          <w:rPr>
            <w:noProof/>
          </w:rPr>
          <w:fldChar w:fldCharType="end"/>
        </w:r>
      </w:hyperlink>
    </w:p>
    <w:p w:rsidR="00B803CE" w:rsidRDefault="00CE4857">
      <w:pPr>
        <w:pStyle w:val="11"/>
        <w:tabs>
          <w:tab w:val="right" w:leader="dot" w:pos="8296"/>
        </w:tabs>
        <w:rPr>
          <w:rFonts w:asciiTheme="minorHAnsi" w:eastAsiaTheme="minorEastAsia" w:hAnsiTheme="minorHAnsi" w:cstheme="minorBidi"/>
          <w:noProof/>
          <w:kern w:val="0"/>
          <w:sz w:val="22"/>
          <w:szCs w:val="22"/>
          <w:lang w:eastAsia="el-GR"/>
        </w:rPr>
      </w:pPr>
      <w:hyperlink w:anchor="_Toc43327883" w:history="1">
        <w:r w:rsidR="00B803CE" w:rsidRPr="00F04D33">
          <w:rPr>
            <w:rStyle w:val="-"/>
            <w:rFonts w:ascii="Times New Roman" w:hAnsi="Times New Roman"/>
            <w:b/>
            <w:noProof/>
            <w:lang w:bidi="en-US"/>
          </w:rPr>
          <w:t>6.6 Έλεγχος Συσχετίσεων</w:t>
        </w:r>
        <w:r w:rsidR="00B803CE">
          <w:rPr>
            <w:noProof/>
          </w:rPr>
          <w:tab/>
        </w:r>
        <w:r>
          <w:rPr>
            <w:noProof/>
          </w:rPr>
          <w:fldChar w:fldCharType="begin"/>
        </w:r>
        <w:r w:rsidR="00B803CE">
          <w:rPr>
            <w:noProof/>
          </w:rPr>
          <w:instrText xml:space="preserve"> PAGEREF _Toc43327883 \h </w:instrText>
        </w:r>
        <w:r>
          <w:rPr>
            <w:noProof/>
          </w:rPr>
        </w:r>
        <w:r>
          <w:rPr>
            <w:noProof/>
          </w:rPr>
          <w:fldChar w:fldCharType="separate"/>
        </w:r>
        <w:r w:rsidR="00B803CE">
          <w:rPr>
            <w:noProof/>
          </w:rPr>
          <w:t>132</w:t>
        </w:r>
        <w:r>
          <w:rPr>
            <w:noProof/>
          </w:rPr>
          <w:fldChar w:fldCharType="end"/>
        </w:r>
      </w:hyperlink>
    </w:p>
    <w:p w:rsidR="00B803CE" w:rsidRDefault="00CE4857">
      <w:pPr>
        <w:pStyle w:val="20"/>
        <w:tabs>
          <w:tab w:val="right" w:leader="dot" w:pos="8296"/>
        </w:tabs>
        <w:rPr>
          <w:rFonts w:asciiTheme="minorHAnsi" w:eastAsiaTheme="minorEastAsia" w:hAnsiTheme="minorHAnsi" w:cstheme="minorBidi"/>
          <w:noProof/>
          <w:kern w:val="0"/>
          <w:sz w:val="22"/>
          <w:szCs w:val="22"/>
          <w:lang w:eastAsia="el-GR"/>
        </w:rPr>
      </w:pPr>
      <w:hyperlink w:anchor="_Toc43327884" w:history="1">
        <w:r w:rsidR="00B803CE" w:rsidRPr="00F04D33">
          <w:rPr>
            <w:rStyle w:val="-"/>
            <w:rFonts w:ascii="Times New Roman" w:hAnsi="Times New Roman"/>
            <w:b/>
            <w:noProof/>
            <w:lang w:bidi="en-US"/>
          </w:rPr>
          <w:t>6.6.1 MilitaryLifeScale</w:t>
        </w:r>
        <w:r w:rsidR="00B803CE">
          <w:rPr>
            <w:noProof/>
          </w:rPr>
          <w:tab/>
        </w:r>
        <w:bookmarkStart w:id="2" w:name="_GoBack"/>
        <w:bookmarkEnd w:id="2"/>
        <w:r>
          <w:rPr>
            <w:noProof/>
          </w:rPr>
          <w:fldChar w:fldCharType="begin"/>
        </w:r>
        <w:r w:rsidR="00B803CE">
          <w:rPr>
            <w:noProof/>
          </w:rPr>
          <w:instrText xml:space="preserve"> PAGEREF _Toc43327884 \h </w:instrText>
        </w:r>
        <w:r>
          <w:rPr>
            <w:noProof/>
          </w:rPr>
        </w:r>
        <w:r>
          <w:rPr>
            <w:noProof/>
          </w:rPr>
          <w:fldChar w:fldCharType="separate"/>
        </w:r>
        <w:r w:rsidR="00B803CE">
          <w:rPr>
            <w:noProof/>
          </w:rPr>
          <w:t>132</w:t>
        </w:r>
        <w:r>
          <w:rPr>
            <w:noProof/>
          </w:rPr>
          <w:fldChar w:fldCharType="end"/>
        </w:r>
      </w:hyperlink>
    </w:p>
    <w:p w:rsidR="00B803CE" w:rsidRDefault="00CE4857">
      <w:pPr>
        <w:pStyle w:val="20"/>
        <w:tabs>
          <w:tab w:val="right" w:leader="dot" w:pos="8296"/>
        </w:tabs>
        <w:rPr>
          <w:rFonts w:asciiTheme="minorHAnsi" w:eastAsiaTheme="minorEastAsia" w:hAnsiTheme="minorHAnsi" w:cstheme="minorBidi"/>
          <w:noProof/>
          <w:kern w:val="0"/>
          <w:sz w:val="22"/>
          <w:szCs w:val="22"/>
          <w:lang w:eastAsia="el-GR"/>
        </w:rPr>
      </w:pPr>
      <w:hyperlink w:anchor="_Toc43327885" w:history="1">
        <w:r w:rsidR="00B803CE" w:rsidRPr="00F04D33">
          <w:rPr>
            <w:rStyle w:val="-"/>
            <w:rFonts w:ascii="Times New Roman" w:hAnsi="Times New Roman"/>
            <w:b/>
            <w:noProof/>
            <w:lang w:bidi="en-US"/>
          </w:rPr>
          <w:t>6.6.2 Λήψη Αποφάσεων</w:t>
        </w:r>
        <w:r w:rsidR="00B803CE">
          <w:rPr>
            <w:noProof/>
          </w:rPr>
          <w:tab/>
        </w:r>
        <w:r>
          <w:rPr>
            <w:noProof/>
          </w:rPr>
          <w:fldChar w:fldCharType="begin"/>
        </w:r>
        <w:r w:rsidR="00B803CE">
          <w:rPr>
            <w:noProof/>
          </w:rPr>
          <w:instrText xml:space="preserve"> PAGEREF _Toc43327885 \h </w:instrText>
        </w:r>
        <w:r>
          <w:rPr>
            <w:noProof/>
          </w:rPr>
        </w:r>
        <w:r>
          <w:rPr>
            <w:noProof/>
          </w:rPr>
          <w:fldChar w:fldCharType="separate"/>
        </w:r>
        <w:r w:rsidR="00B803CE">
          <w:rPr>
            <w:noProof/>
          </w:rPr>
          <w:t>135</w:t>
        </w:r>
        <w:r>
          <w:rPr>
            <w:noProof/>
          </w:rPr>
          <w:fldChar w:fldCharType="end"/>
        </w:r>
      </w:hyperlink>
    </w:p>
    <w:p w:rsidR="00B803CE" w:rsidRDefault="00CE4857">
      <w:pPr>
        <w:pStyle w:val="20"/>
        <w:tabs>
          <w:tab w:val="right" w:leader="dot" w:pos="8296"/>
        </w:tabs>
        <w:rPr>
          <w:rFonts w:asciiTheme="minorHAnsi" w:eastAsiaTheme="minorEastAsia" w:hAnsiTheme="minorHAnsi" w:cstheme="minorBidi"/>
          <w:noProof/>
          <w:kern w:val="0"/>
          <w:sz w:val="22"/>
          <w:szCs w:val="22"/>
          <w:lang w:eastAsia="el-GR"/>
        </w:rPr>
      </w:pPr>
      <w:hyperlink w:anchor="_Toc43327886" w:history="1">
        <w:r w:rsidR="00B803CE" w:rsidRPr="00F04D33">
          <w:rPr>
            <w:rStyle w:val="-"/>
            <w:rFonts w:ascii="Times New Roman" w:hAnsi="Times New Roman"/>
            <w:b/>
            <w:noProof/>
            <w:lang w:bidi="en-US"/>
          </w:rPr>
          <w:t>6.6.3 Ανθεκτικότητα στο Στρες</w:t>
        </w:r>
        <w:r w:rsidR="00B803CE">
          <w:rPr>
            <w:noProof/>
          </w:rPr>
          <w:tab/>
        </w:r>
        <w:r>
          <w:rPr>
            <w:noProof/>
          </w:rPr>
          <w:fldChar w:fldCharType="begin"/>
        </w:r>
        <w:r w:rsidR="00B803CE">
          <w:rPr>
            <w:noProof/>
          </w:rPr>
          <w:instrText xml:space="preserve"> PAGEREF _Toc43327886 \h </w:instrText>
        </w:r>
        <w:r>
          <w:rPr>
            <w:noProof/>
          </w:rPr>
        </w:r>
        <w:r>
          <w:rPr>
            <w:noProof/>
          </w:rPr>
          <w:fldChar w:fldCharType="separate"/>
        </w:r>
        <w:r w:rsidR="00B803CE">
          <w:rPr>
            <w:noProof/>
          </w:rPr>
          <w:t>137</w:t>
        </w:r>
        <w:r>
          <w:rPr>
            <w:noProof/>
          </w:rPr>
          <w:fldChar w:fldCharType="end"/>
        </w:r>
      </w:hyperlink>
    </w:p>
    <w:p w:rsidR="00B803CE" w:rsidRDefault="00CE4857">
      <w:pPr>
        <w:pStyle w:val="20"/>
        <w:tabs>
          <w:tab w:val="right" w:leader="dot" w:pos="8296"/>
        </w:tabs>
        <w:rPr>
          <w:rFonts w:asciiTheme="minorHAnsi" w:eastAsiaTheme="minorEastAsia" w:hAnsiTheme="minorHAnsi" w:cstheme="minorBidi"/>
          <w:noProof/>
          <w:kern w:val="0"/>
          <w:sz w:val="22"/>
          <w:szCs w:val="22"/>
          <w:lang w:eastAsia="el-GR"/>
        </w:rPr>
      </w:pPr>
      <w:hyperlink w:anchor="_Toc43327887" w:history="1">
        <w:r w:rsidR="00B803CE" w:rsidRPr="00F04D33">
          <w:rPr>
            <w:rStyle w:val="-"/>
            <w:rFonts w:ascii="Times New Roman" w:hAnsi="Times New Roman"/>
            <w:b/>
            <w:noProof/>
            <w:lang w:bidi="en-US"/>
          </w:rPr>
          <w:t>6.7  Συσχετίσεις Μεταξύ Αθροιστικών Κλιμάκων</w:t>
        </w:r>
        <w:r w:rsidR="00B803CE">
          <w:rPr>
            <w:noProof/>
          </w:rPr>
          <w:tab/>
        </w:r>
        <w:r>
          <w:rPr>
            <w:noProof/>
          </w:rPr>
          <w:fldChar w:fldCharType="begin"/>
        </w:r>
        <w:r w:rsidR="00B803CE">
          <w:rPr>
            <w:noProof/>
          </w:rPr>
          <w:instrText xml:space="preserve"> PAGEREF _Toc43327887 \h </w:instrText>
        </w:r>
        <w:r>
          <w:rPr>
            <w:noProof/>
          </w:rPr>
        </w:r>
        <w:r>
          <w:rPr>
            <w:noProof/>
          </w:rPr>
          <w:fldChar w:fldCharType="separate"/>
        </w:r>
        <w:r w:rsidR="00B803CE">
          <w:rPr>
            <w:noProof/>
          </w:rPr>
          <w:t>140</w:t>
        </w:r>
        <w:r>
          <w:rPr>
            <w:noProof/>
          </w:rPr>
          <w:fldChar w:fldCharType="end"/>
        </w:r>
      </w:hyperlink>
    </w:p>
    <w:p w:rsidR="00B803CE" w:rsidRDefault="00CE4857">
      <w:pPr>
        <w:pStyle w:val="11"/>
        <w:tabs>
          <w:tab w:val="right" w:leader="dot" w:pos="8296"/>
        </w:tabs>
        <w:rPr>
          <w:rFonts w:asciiTheme="minorHAnsi" w:eastAsiaTheme="minorEastAsia" w:hAnsiTheme="minorHAnsi" w:cstheme="minorBidi"/>
          <w:noProof/>
          <w:kern w:val="0"/>
          <w:sz w:val="22"/>
          <w:szCs w:val="22"/>
          <w:lang w:eastAsia="el-GR"/>
        </w:rPr>
      </w:pPr>
      <w:hyperlink w:anchor="_Toc43327888" w:history="1">
        <w:r w:rsidR="00B803CE" w:rsidRPr="00F04D33">
          <w:rPr>
            <w:rStyle w:val="-"/>
            <w:rFonts w:ascii="Times New Roman" w:hAnsi="Times New Roman"/>
            <w:b/>
            <w:noProof/>
            <w:lang w:bidi="en-US"/>
          </w:rPr>
          <w:t>Κεφάλαιο 7</w:t>
        </w:r>
        <w:r w:rsidR="00B803CE" w:rsidRPr="00F04D33">
          <w:rPr>
            <w:rStyle w:val="-"/>
            <w:rFonts w:ascii="Times New Roman" w:hAnsi="Times New Roman"/>
            <w:b/>
            <w:noProof/>
            <w:vertAlign w:val="superscript"/>
            <w:lang w:bidi="en-US"/>
          </w:rPr>
          <w:t>ο</w:t>
        </w:r>
        <w:r w:rsidR="00B803CE" w:rsidRPr="00F04D33">
          <w:rPr>
            <w:rStyle w:val="-"/>
            <w:rFonts w:ascii="Times New Roman" w:hAnsi="Times New Roman"/>
            <w:b/>
            <w:noProof/>
            <w:lang w:bidi="en-US"/>
          </w:rPr>
          <w:t xml:space="preserve"> : Συζήτηση- Συμπεράσματα</w:t>
        </w:r>
        <w:r w:rsidR="00B803CE">
          <w:rPr>
            <w:noProof/>
          </w:rPr>
          <w:tab/>
        </w:r>
        <w:r>
          <w:rPr>
            <w:noProof/>
          </w:rPr>
          <w:fldChar w:fldCharType="begin"/>
        </w:r>
        <w:r w:rsidR="00B803CE">
          <w:rPr>
            <w:noProof/>
          </w:rPr>
          <w:instrText xml:space="preserve"> PAGEREF _Toc43327888 \h </w:instrText>
        </w:r>
        <w:r>
          <w:rPr>
            <w:noProof/>
          </w:rPr>
        </w:r>
        <w:r>
          <w:rPr>
            <w:noProof/>
          </w:rPr>
          <w:fldChar w:fldCharType="separate"/>
        </w:r>
        <w:r w:rsidR="00B803CE">
          <w:rPr>
            <w:noProof/>
          </w:rPr>
          <w:t>143</w:t>
        </w:r>
        <w:r>
          <w:rPr>
            <w:noProof/>
          </w:rPr>
          <w:fldChar w:fldCharType="end"/>
        </w:r>
      </w:hyperlink>
    </w:p>
    <w:p w:rsidR="00B803CE" w:rsidRDefault="00CE4857">
      <w:pPr>
        <w:pStyle w:val="11"/>
        <w:tabs>
          <w:tab w:val="right" w:leader="dot" w:pos="8296"/>
        </w:tabs>
        <w:rPr>
          <w:rFonts w:asciiTheme="minorHAnsi" w:eastAsiaTheme="minorEastAsia" w:hAnsiTheme="minorHAnsi" w:cstheme="minorBidi"/>
          <w:noProof/>
          <w:kern w:val="0"/>
          <w:sz w:val="22"/>
          <w:szCs w:val="22"/>
          <w:lang w:eastAsia="el-GR"/>
        </w:rPr>
      </w:pPr>
      <w:hyperlink w:anchor="_Toc43327889" w:history="1">
        <w:r w:rsidR="00B803CE" w:rsidRPr="00F04D33">
          <w:rPr>
            <w:rStyle w:val="-"/>
            <w:rFonts w:ascii="Times New Roman" w:hAnsi="Times New Roman"/>
            <w:b/>
            <w:noProof/>
            <w:lang w:bidi="en-US"/>
          </w:rPr>
          <w:t>7.1 Συζήτηση – Συμπεράσματα</w:t>
        </w:r>
        <w:r w:rsidR="00B803CE">
          <w:rPr>
            <w:noProof/>
          </w:rPr>
          <w:tab/>
        </w:r>
        <w:r>
          <w:rPr>
            <w:noProof/>
          </w:rPr>
          <w:fldChar w:fldCharType="begin"/>
        </w:r>
        <w:r w:rsidR="00B803CE">
          <w:rPr>
            <w:noProof/>
          </w:rPr>
          <w:instrText xml:space="preserve"> PAGEREF _Toc43327889 \h </w:instrText>
        </w:r>
        <w:r>
          <w:rPr>
            <w:noProof/>
          </w:rPr>
        </w:r>
        <w:r>
          <w:rPr>
            <w:noProof/>
          </w:rPr>
          <w:fldChar w:fldCharType="separate"/>
        </w:r>
        <w:r w:rsidR="00B803CE">
          <w:rPr>
            <w:noProof/>
          </w:rPr>
          <w:t>143</w:t>
        </w:r>
        <w:r>
          <w:rPr>
            <w:noProof/>
          </w:rPr>
          <w:fldChar w:fldCharType="end"/>
        </w:r>
      </w:hyperlink>
    </w:p>
    <w:p w:rsidR="00B803CE" w:rsidRDefault="00CE4857">
      <w:pPr>
        <w:pStyle w:val="11"/>
        <w:tabs>
          <w:tab w:val="right" w:leader="dot" w:pos="8296"/>
        </w:tabs>
        <w:rPr>
          <w:rFonts w:asciiTheme="minorHAnsi" w:eastAsiaTheme="minorEastAsia" w:hAnsiTheme="minorHAnsi" w:cstheme="minorBidi"/>
          <w:noProof/>
          <w:kern w:val="0"/>
          <w:sz w:val="22"/>
          <w:szCs w:val="22"/>
          <w:lang w:eastAsia="el-GR"/>
        </w:rPr>
      </w:pPr>
      <w:hyperlink w:anchor="_Toc43327890" w:history="1">
        <w:r w:rsidR="00B803CE" w:rsidRPr="00F04D33">
          <w:rPr>
            <w:rStyle w:val="-"/>
            <w:rFonts w:ascii="Arial" w:hAnsi="Arial" w:cs="Arial"/>
            <w:b/>
            <w:noProof/>
            <w:lang w:bidi="en-US"/>
          </w:rPr>
          <w:t>Βιβλιογραφία</w:t>
        </w:r>
        <w:r w:rsidR="00B803CE">
          <w:rPr>
            <w:noProof/>
          </w:rPr>
          <w:tab/>
        </w:r>
        <w:r>
          <w:rPr>
            <w:noProof/>
          </w:rPr>
          <w:fldChar w:fldCharType="begin"/>
        </w:r>
        <w:r w:rsidR="00B803CE">
          <w:rPr>
            <w:noProof/>
          </w:rPr>
          <w:instrText xml:space="preserve"> PAGEREF _Toc43327890 \h </w:instrText>
        </w:r>
        <w:r>
          <w:rPr>
            <w:noProof/>
          </w:rPr>
        </w:r>
        <w:r>
          <w:rPr>
            <w:noProof/>
          </w:rPr>
          <w:fldChar w:fldCharType="separate"/>
        </w:r>
        <w:r w:rsidR="00B803CE">
          <w:rPr>
            <w:noProof/>
          </w:rPr>
          <w:t>158</w:t>
        </w:r>
        <w:r>
          <w:rPr>
            <w:noProof/>
          </w:rPr>
          <w:fldChar w:fldCharType="end"/>
        </w:r>
      </w:hyperlink>
    </w:p>
    <w:p w:rsidR="00B803CE" w:rsidRDefault="00CE4857">
      <w:pPr>
        <w:pStyle w:val="20"/>
        <w:tabs>
          <w:tab w:val="right" w:leader="dot" w:pos="8296"/>
        </w:tabs>
        <w:rPr>
          <w:rFonts w:asciiTheme="minorHAnsi" w:eastAsiaTheme="minorEastAsia" w:hAnsiTheme="minorHAnsi" w:cstheme="minorBidi"/>
          <w:noProof/>
          <w:kern w:val="0"/>
          <w:sz w:val="22"/>
          <w:szCs w:val="22"/>
          <w:lang w:eastAsia="el-GR"/>
        </w:rPr>
      </w:pPr>
      <w:hyperlink w:anchor="_Toc43327891" w:history="1">
        <w:r w:rsidR="00B803CE" w:rsidRPr="00F04D33">
          <w:rPr>
            <w:rStyle w:val="-"/>
            <w:rFonts w:ascii="Arial" w:hAnsi="Arial" w:cs="Arial"/>
            <w:b/>
            <w:noProof/>
            <w:lang w:bidi="en-US"/>
          </w:rPr>
          <w:t>Ξενόγλωσση βιβλιογραφία</w:t>
        </w:r>
        <w:r w:rsidR="00B803CE">
          <w:rPr>
            <w:noProof/>
          </w:rPr>
          <w:tab/>
        </w:r>
        <w:r>
          <w:rPr>
            <w:noProof/>
          </w:rPr>
          <w:fldChar w:fldCharType="begin"/>
        </w:r>
        <w:r w:rsidR="00B803CE">
          <w:rPr>
            <w:noProof/>
          </w:rPr>
          <w:instrText xml:space="preserve"> PAGEREF _Toc43327891 \h </w:instrText>
        </w:r>
        <w:r>
          <w:rPr>
            <w:noProof/>
          </w:rPr>
        </w:r>
        <w:r>
          <w:rPr>
            <w:noProof/>
          </w:rPr>
          <w:fldChar w:fldCharType="separate"/>
        </w:r>
        <w:r w:rsidR="00B803CE">
          <w:rPr>
            <w:noProof/>
          </w:rPr>
          <w:t>158</w:t>
        </w:r>
        <w:r>
          <w:rPr>
            <w:noProof/>
          </w:rPr>
          <w:fldChar w:fldCharType="end"/>
        </w:r>
      </w:hyperlink>
    </w:p>
    <w:p w:rsidR="00B803CE" w:rsidRDefault="00CE4857">
      <w:pPr>
        <w:pStyle w:val="20"/>
        <w:tabs>
          <w:tab w:val="right" w:leader="dot" w:pos="8296"/>
        </w:tabs>
        <w:rPr>
          <w:rFonts w:asciiTheme="minorHAnsi" w:eastAsiaTheme="minorEastAsia" w:hAnsiTheme="minorHAnsi" w:cstheme="minorBidi"/>
          <w:noProof/>
          <w:kern w:val="0"/>
          <w:sz w:val="22"/>
          <w:szCs w:val="22"/>
          <w:lang w:eastAsia="el-GR"/>
        </w:rPr>
      </w:pPr>
      <w:hyperlink w:anchor="_Toc43327892" w:history="1">
        <w:r w:rsidR="00B803CE" w:rsidRPr="00F04D33">
          <w:rPr>
            <w:rStyle w:val="-"/>
            <w:rFonts w:ascii="Arial" w:hAnsi="Arial" w:cs="Arial"/>
            <w:b/>
            <w:noProof/>
            <w:lang w:bidi="en-US"/>
          </w:rPr>
          <w:t>Ελληνική βιβλιογραφία</w:t>
        </w:r>
        <w:r w:rsidR="00B803CE">
          <w:rPr>
            <w:noProof/>
          </w:rPr>
          <w:tab/>
        </w:r>
        <w:r>
          <w:rPr>
            <w:noProof/>
          </w:rPr>
          <w:fldChar w:fldCharType="begin"/>
        </w:r>
        <w:r w:rsidR="00B803CE">
          <w:rPr>
            <w:noProof/>
          </w:rPr>
          <w:instrText xml:space="preserve"> PAGEREF _Toc43327892 \h </w:instrText>
        </w:r>
        <w:r>
          <w:rPr>
            <w:noProof/>
          </w:rPr>
        </w:r>
        <w:r>
          <w:rPr>
            <w:noProof/>
          </w:rPr>
          <w:fldChar w:fldCharType="separate"/>
        </w:r>
        <w:r w:rsidR="00B803CE">
          <w:rPr>
            <w:noProof/>
          </w:rPr>
          <w:t>169</w:t>
        </w:r>
        <w:r>
          <w:rPr>
            <w:noProof/>
          </w:rPr>
          <w:fldChar w:fldCharType="end"/>
        </w:r>
      </w:hyperlink>
    </w:p>
    <w:p w:rsidR="00EF57BB" w:rsidRDefault="00CE4857" w:rsidP="00EF57BB">
      <w:pPr>
        <w:pStyle w:val="Standard"/>
      </w:pPr>
      <w:r>
        <w:rPr>
          <w:rFonts w:cs="Calibri"/>
        </w:rPr>
        <w:fldChar w:fldCharType="end"/>
      </w:r>
      <w:hyperlink w:anchor="_Toc22736829" w:history="1"/>
    </w:p>
    <w:p w:rsidR="00EF57BB" w:rsidRDefault="00EF57BB" w:rsidP="00EF57BB">
      <w:pPr>
        <w:pStyle w:val="Standard"/>
        <w:spacing w:line="480" w:lineRule="auto"/>
        <w:rPr>
          <w:rFonts w:ascii="Arial" w:hAnsi="Arial" w:cs="Arial"/>
          <w:b/>
          <w:lang w:val="el-GR"/>
        </w:rPr>
      </w:pPr>
    </w:p>
    <w:p w:rsidR="00EF57BB" w:rsidRDefault="00EF57BB" w:rsidP="00EF57BB">
      <w:pPr>
        <w:pStyle w:val="Standard"/>
        <w:spacing w:line="480" w:lineRule="auto"/>
        <w:rPr>
          <w:rFonts w:ascii="Arial" w:hAnsi="Arial" w:cs="Arial"/>
          <w:b/>
          <w:lang w:val="el-GR"/>
        </w:rPr>
      </w:pPr>
    </w:p>
    <w:p w:rsidR="00EF57BB" w:rsidRDefault="00EF57BB" w:rsidP="00EF57BB">
      <w:pPr>
        <w:pStyle w:val="Standard"/>
        <w:spacing w:line="480" w:lineRule="auto"/>
        <w:rPr>
          <w:rFonts w:ascii="Arial" w:hAnsi="Arial" w:cs="Arial"/>
          <w:b/>
          <w:lang w:val="el-GR"/>
        </w:rPr>
      </w:pPr>
    </w:p>
    <w:p w:rsidR="00EF57BB" w:rsidRDefault="00EF57BB" w:rsidP="00EF57BB">
      <w:pPr>
        <w:pStyle w:val="Standard"/>
        <w:spacing w:line="480" w:lineRule="auto"/>
        <w:rPr>
          <w:rFonts w:ascii="Arial" w:hAnsi="Arial" w:cs="Arial"/>
          <w:b/>
          <w:lang w:val="el-GR"/>
        </w:rPr>
      </w:pPr>
    </w:p>
    <w:p w:rsidR="00EF57BB" w:rsidRDefault="00EF57BB" w:rsidP="00EF57BB">
      <w:pPr>
        <w:pStyle w:val="Standard"/>
        <w:spacing w:line="480" w:lineRule="auto"/>
        <w:rPr>
          <w:rFonts w:ascii="Arial" w:hAnsi="Arial" w:cs="Arial"/>
          <w:b/>
          <w:lang w:val="el-GR"/>
        </w:rPr>
      </w:pPr>
    </w:p>
    <w:p w:rsidR="00EF57BB" w:rsidRDefault="00EF57BB" w:rsidP="00EF57BB">
      <w:pPr>
        <w:pStyle w:val="Standard"/>
        <w:spacing w:line="480" w:lineRule="auto"/>
        <w:rPr>
          <w:rFonts w:ascii="Arial" w:hAnsi="Arial" w:cs="Arial"/>
          <w:b/>
          <w:lang w:val="el-GR"/>
        </w:rPr>
      </w:pPr>
    </w:p>
    <w:p w:rsidR="00EF57BB" w:rsidRDefault="00EF57BB" w:rsidP="00EF57BB">
      <w:pPr>
        <w:pStyle w:val="Standard"/>
        <w:spacing w:line="480" w:lineRule="auto"/>
        <w:rPr>
          <w:rFonts w:ascii="Arial" w:hAnsi="Arial" w:cs="Arial"/>
          <w:b/>
          <w:lang w:val="el-GR"/>
        </w:rPr>
      </w:pPr>
    </w:p>
    <w:p w:rsidR="00EF57BB" w:rsidRDefault="00EF57BB" w:rsidP="00EF57BB">
      <w:pPr>
        <w:pStyle w:val="Standard"/>
        <w:spacing w:line="480" w:lineRule="auto"/>
        <w:rPr>
          <w:rFonts w:ascii="Arial" w:hAnsi="Arial" w:cs="Arial"/>
          <w:b/>
          <w:lang w:val="el-GR"/>
        </w:rPr>
      </w:pPr>
    </w:p>
    <w:p w:rsidR="00EF57BB" w:rsidRDefault="00EF57BB" w:rsidP="00EF57BB">
      <w:pPr>
        <w:pStyle w:val="Standard"/>
        <w:spacing w:line="480" w:lineRule="auto"/>
        <w:rPr>
          <w:rFonts w:ascii="Arial" w:hAnsi="Arial" w:cs="Arial"/>
          <w:b/>
          <w:lang w:val="el-GR"/>
        </w:rPr>
      </w:pPr>
    </w:p>
    <w:p w:rsidR="00EF57BB" w:rsidRDefault="00EF57BB" w:rsidP="00EF57BB">
      <w:pPr>
        <w:pStyle w:val="Standard"/>
        <w:spacing w:line="480" w:lineRule="auto"/>
        <w:rPr>
          <w:rFonts w:ascii="Arial" w:hAnsi="Arial" w:cs="Arial"/>
          <w:b/>
          <w:lang w:val="el-GR"/>
        </w:rPr>
      </w:pPr>
    </w:p>
    <w:p w:rsidR="00EF57BB" w:rsidRPr="00527C10" w:rsidRDefault="00EF57BB" w:rsidP="00EF57BB">
      <w:pPr>
        <w:pStyle w:val="Standard"/>
        <w:spacing w:line="480" w:lineRule="auto"/>
        <w:rPr>
          <w:rFonts w:ascii="Arial" w:hAnsi="Arial" w:cs="Arial"/>
          <w:b/>
          <w:lang w:val="el-GR"/>
        </w:rPr>
      </w:pPr>
    </w:p>
    <w:p w:rsidR="00EF57BB" w:rsidRPr="00730099" w:rsidRDefault="00EF57BB" w:rsidP="00EF57BB">
      <w:pPr>
        <w:pStyle w:val="1"/>
        <w:rPr>
          <w:rFonts w:ascii="Times New Roman" w:hAnsi="Times New Roman"/>
          <w:b/>
          <w:color w:val="auto"/>
          <w:sz w:val="28"/>
          <w:lang w:val="el-GR"/>
        </w:rPr>
      </w:pPr>
      <w:bookmarkStart w:id="3" w:name="__RefHeading__62839_1178930300"/>
      <w:bookmarkStart w:id="4" w:name="Bookmark1"/>
      <w:bookmarkStart w:id="5" w:name="_Toc43327847"/>
      <w:bookmarkStart w:id="6" w:name="_Toc22736829"/>
      <w:r w:rsidRPr="00730099">
        <w:rPr>
          <w:rFonts w:ascii="Times New Roman" w:hAnsi="Times New Roman"/>
          <w:b/>
          <w:color w:val="auto"/>
          <w:sz w:val="28"/>
          <w:lang w:val="el-GR"/>
        </w:rPr>
        <w:lastRenderedPageBreak/>
        <w:t>Περίληψη</w:t>
      </w:r>
      <w:bookmarkEnd w:id="3"/>
      <w:bookmarkEnd w:id="4"/>
      <w:bookmarkEnd w:id="5"/>
    </w:p>
    <w:p w:rsidR="00EF57BB" w:rsidRPr="009C0A10" w:rsidRDefault="00EF57BB" w:rsidP="00EF57BB">
      <w:pPr>
        <w:pStyle w:val="Standard"/>
        <w:spacing w:before="120" w:line="480" w:lineRule="auto"/>
        <w:jc w:val="both"/>
        <w:rPr>
          <w:rFonts w:ascii="Times New Roman" w:hAnsi="Times New Roman"/>
          <w:lang w:val="el-GR"/>
        </w:rPr>
      </w:pPr>
    </w:p>
    <w:p w:rsidR="00EF57BB" w:rsidRPr="009C0A10" w:rsidRDefault="00EF57BB" w:rsidP="00EF57BB">
      <w:pPr>
        <w:pStyle w:val="Standard"/>
        <w:spacing w:before="120" w:line="480" w:lineRule="auto"/>
        <w:jc w:val="both"/>
        <w:rPr>
          <w:lang w:val="el-GR"/>
        </w:rPr>
      </w:pPr>
      <w:r w:rsidRPr="009C0A10">
        <w:rPr>
          <w:rFonts w:ascii="Times New Roman" w:hAnsi="Times New Roman"/>
          <w:lang w:val="el-GR"/>
        </w:rPr>
        <w:t xml:space="preserve">Σκοπός της παρούσας εργασίας ήταν να διερευνηθεί </w:t>
      </w:r>
      <w:r>
        <w:rPr>
          <w:rFonts w:ascii="Times New Roman" w:hAnsi="Times New Roman"/>
          <w:lang w:val="el-GR"/>
        </w:rPr>
        <w:t xml:space="preserve">η διαδικασία λήψης απόφασης στο στρατιωτικό πλαίσιο και </w:t>
      </w:r>
      <w:r w:rsidRPr="009C0A10">
        <w:rPr>
          <w:rFonts w:ascii="Times New Roman" w:hAnsi="Times New Roman"/>
          <w:lang w:val="el-GR"/>
        </w:rPr>
        <w:t xml:space="preserve">η </w:t>
      </w:r>
      <w:r>
        <w:rPr>
          <w:rFonts w:ascii="Times New Roman" w:hAnsi="Times New Roman"/>
          <w:lang w:val="el-GR"/>
        </w:rPr>
        <w:t xml:space="preserve">επίδρασης της </w:t>
      </w:r>
      <w:r w:rsidRPr="009C0A10">
        <w:rPr>
          <w:rFonts w:ascii="Times New Roman" w:hAnsi="Times New Roman"/>
          <w:lang w:val="el-GR"/>
        </w:rPr>
        <w:t>ψυχική</w:t>
      </w:r>
      <w:r>
        <w:rPr>
          <w:rFonts w:ascii="Times New Roman" w:hAnsi="Times New Roman"/>
          <w:lang w:val="el-GR"/>
        </w:rPr>
        <w:t>ς</w:t>
      </w:r>
      <w:r w:rsidRPr="009C0A10">
        <w:rPr>
          <w:rFonts w:ascii="Times New Roman" w:hAnsi="Times New Roman"/>
          <w:lang w:val="el-GR"/>
        </w:rPr>
        <w:t xml:space="preserve"> ανθεκτικότητα</w:t>
      </w:r>
      <w:r>
        <w:rPr>
          <w:rFonts w:ascii="Times New Roman" w:hAnsi="Times New Roman"/>
          <w:lang w:val="el-GR"/>
        </w:rPr>
        <w:t>ς</w:t>
      </w:r>
      <w:r w:rsidRPr="009C0A10">
        <w:rPr>
          <w:rFonts w:ascii="Times New Roman" w:hAnsi="Times New Roman"/>
          <w:lang w:val="el-GR"/>
        </w:rPr>
        <w:t xml:space="preserve"> των στρατιωτικών</w:t>
      </w:r>
      <w:r>
        <w:rPr>
          <w:rFonts w:ascii="Times New Roman" w:hAnsi="Times New Roman"/>
          <w:lang w:val="el-GR"/>
        </w:rPr>
        <w:t xml:space="preserve"> αλλά και του στρατιωτικού βίου σε σχέση με το επιχειρησιακό στρες κατά τη διαδικασία αυτή. Διενεργήθηκεπροςτούτοέρευνα</w:t>
      </w:r>
      <w:r w:rsidRPr="00D076B3">
        <w:rPr>
          <w:rFonts w:ascii="Times New Roman" w:hAnsi="Times New Roman"/>
        </w:rPr>
        <w:t xml:space="preserve"> (</w:t>
      </w:r>
      <w:r>
        <w:rPr>
          <w:rFonts w:ascii="Times New Roman" w:hAnsi="Times New Roman"/>
          <w:lang w:val="el-GR"/>
        </w:rPr>
        <w:t>Ν</w:t>
      </w:r>
      <w:r w:rsidRPr="00D076B3">
        <w:rPr>
          <w:rFonts w:ascii="Times New Roman" w:hAnsi="Times New Roman"/>
        </w:rPr>
        <w:t xml:space="preserve">194) </w:t>
      </w:r>
      <w:r>
        <w:rPr>
          <w:rFonts w:ascii="Times New Roman" w:hAnsi="Times New Roman"/>
          <w:lang w:val="el-GR"/>
        </w:rPr>
        <w:t>μετηχρήση</w:t>
      </w:r>
      <w:r w:rsidR="00D076B3" w:rsidRPr="00A253C6">
        <w:rPr>
          <w:rFonts w:ascii="Times New Roman" w:hAnsi="Times New Roman"/>
          <w:sz w:val="20"/>
          <w:szCs w:val="20"/>
          <w:lang w:val="el-GR"/>
        </w:rPr>
        <w:t>ερωτηματολογίων</w:t>
      </w:r>
      <w:r w:rsidR="00D076B3" w:rsidRPr="00A253C6">
        <w:rPr>
          <w:rFonts w:ascii="Times New Roman" w:hAnsi="Times New Roman"/>
          <w:sz w:val="20"/>
          <w:szCs w:val="20"/>
        </w:rPr>
        <w:t xml:space="preserve">:MilitaryLifeScale (Zohar 2004),Melbourne DecisionMakingQuestionnaire (Mann, 1977),Karamanoli, V. (2017) Military Resilience the scale, International Society of Military Sciences, 15-17 November 2017 Norwegian Defence University College, Norway, Oslo. </w:t>
      </w:r>
      <w:r w:rsidRPr="009C0A10">
        <w:rPr>
          <w:rFonts w:ascii="Times New Roman" w:hAnsi="Times New Roman"/>
          <w:lang w:val="el-GR"/>
        </w:rPr>
        <w:t xml:space="preserve">Είναι γνωστό ότι το στρατιωτικό περιβάλλον εκθέτει το στρατιωτικό προσωπικό σε πλήθος στρεσογόνων παραγόντων. Η θεωρητική προβληματική κινήθηκε γύρω από το θέμα της επίδρασης του επαγγέλματος στο στρατό στην ψυχική ανθεκτικότητα και την επίδραση στην ποιότητα ζωής, και τη διαδικασία λήψης απόφασης σε άτομα που εργάζονται στο χώρο αυτό. </w:t>
      </w:r>
      <w:r>
        <w:rPr>
          <w:rFonts w:ascii="Times New Roman" w:hAnsi="Times New Roman"/>
          <w:lang w:val="el-GR"/>
        </w:rPr>
        <w:t>Η</w:t>
      </w:r>
      <w:r w:rsidRPr="009C0A10">
        <w:rPr>
          <w:rFonts w:ascii="Times New Roman" w:hAnsi="Times New Roman"/>
          <w:lang w:val="el-GR"/>
        </w:rPr>
        <w:t xml:space="preserve"> έννοια του στρες</w:t>
      </w:r>
      <w:r>
        <w:rPr>
          <w:rFonts w:ascii="Times New Roman" w:hAnsi="Times New Roman"/>
          <w:lang w:val="el-GR"/>
        </w:rPr>
        <w:t>,που είναι διακριτή από εκείνη του άγχους</w:t>
      </w:r>
      <w:r w:rsidRPr="009C0A10">
        <w:rPr>
          <w:rFonts w:ascii="Times New Roman" w:hAnsi="Times New Roman"/>
          <w:lang w:val="el-GR"/>
        </w:rPr>
        <w:t>,</w:t>
      </w:r>
      <w:r>
        <w:rPr>
          <w:rFonts w:ascii="Times New Roman" w:hAnsi="Times New Roman"/>
          <w:lang w:val="el-GR"/>
        </w:rPr>
        <w:t xml:space="preserve"> διαδραματίζει σημαντικό ρόλο στη στρατιωτική ζωή,</w:t>
      </w:r>
      <w:r w:rsidRPr="009C0A10">
        <w:rPr>
          <w:rFonts w:ascii="Times New Roman" w:hAnsi="Times New Roman"/>
          <w:lang w:val="el-GR"/>
        </w:rPr>
        <w:t xml:space="preserve"> ενώ οι διαστάσεις του στρες και ιδιαίτερα το επιχειρησιακό στρεςενδιαφέρει </w:t>
      </w:r>
      <w:r>
        <w:rPr>
          <w:rFonts w:ascii="Times New Roman" w:hAnsi="Times New Roman"/>
          <w:lang w:val="el-GR"/>
        </w:rPr>
        <w:t xml:space="preserve">κυρίως στα πλαίσια αυτά. </w:t>
      </w:r>
      <w:r w:rsidRPr="009C0A10">
        <w:rPr>
          <w:rFonts w:ascii="Times New Roman" w:hAnsi="Times New Roman"/>
          <w:lang w:val="el-GR"/>
        </w:rPr>
        <w:t xml:space="preserve">Ερευνάται το επιχειρησιακό στρες ιστορικά, κλινικά και περιπτωσιολογικά. Ιδιαίτερη έμφαση δίνεται στην σχέση του επιχειρησιακού στρες με την ψυχική ανθεκτικότητα στο στρατιωτικό περιβάλλον. Η ψυχική ανθεκτικότητα στο στρατιωτικό περιβάλλον είναι σημαντικό να ενισχύεται καθώς συμβάλλει στην πρόληψη της ψυχοπαθολογίας, τη θεραπεία του τραύματος και την ενίσχυση της ανθεκτικότητας της κοινότητας. </w:t>
      </w:r>
      <w:r>
        <w:rPr>
          <w:rFonts w:ascii="Times New Roman" w:hAnsi="Times New Roman"/>
          <w:lang w:val="el-GR"/>
        </w:rPr>
        <w:t>Τα ερευνητικά ερωτήματα αναζητούν τη σχέση της λήψης απόφασης, της διαχείρισης του στρες και τη μεταβλητή της ψυχικής ανθεκτικότητας ως προστατευτικού παράγοντα για το στρες.</w:t>
      </w:r>
      <w:r w:rsidRPr="009C0A10">
        <w:rPr>
          <w:rFonts w:ascii="Times New Roman" w:hAnsi="Times New Roman"/>
          <w:lang w:val="el-GR"/>
        </w:rPr>
        <w:t xml:space="preserve">Τα </w:t>
      </w:r>
      <w:r>
        <w:rPr>
          <w:rFonts w:ascii="Times New Roman" w:hAnsi="Times New Roman"/>
          <w:lang w:val="el-GR"/>
        </w:rPr>
        <w:t>αποτελέσματα αναδεικνύουν τη</w:t>
      </w:r>
      <w:r w:rsidRPr="009C0A10">
        <w:rPr>
          <w:rFonts w:ascii="Times New Roman" w:hAnsi="Times New Roman"/>
          <w:lang w:val="el-GR"/>
        </w:rPr>
        <w:t xml:space="preserve"> συσχέτιση </w:t>
      </w:r>
      <w:r>
        <w:rPr>
          <w:rFonts w:ascii="Times New Roman" w:hAnsi="Times New Roman"/>
          <w:lang w:val="el-GR"/>
        </w:rPr>
        <w:t xml:space="preserve">της διαδικασίας λήψης απόφασης, του επιπέδου στρες κατά τη στρατιωτική ζωή </w:t>
      </w:r>
      <w:r w:rsidRPr="009C0A10">
        <w:rPr>
          <w:rFonts w:ascii="Times New Roman" w:hAnsi="Times New Roman"/>
          <w:lang w:val="el-GR"/>
        </w:rPr>
        <w:t>και της ψυχικής ανθεκτ</w:t>
      </w:r>
      <w:r>
        <w:rPr>
          <w:rFonts w:ascii="Times New Roman" w:hAnsi="Times New Roman"/>
          <w:lang w:val="el-GR"/>
        </w:rPr>
        <w:t>ι</w:t>
      </w:r>
      <w:r w:rsidRPr="009C0A10">
        <w:rPr>
          <w:rFonts w:ascii="Times New Roman" w:hAnsi="Times New Roman"/>
          <w:lang w:val="el-GR"/>
        </w:rPr>
        <w:t>κότητας</w:t>
      </w:r>
      <w:r>
        <w:rPr>
          <w:rFonts w:ascii="Times New Roman" w:hAnsi="Times New Roman"/>
          <w:lang w:val="el-GR"/>
        </w:rPr>
        <w:t>. Τέλος, τίθενται οι προοπτικές της έρευνας.</w:t>
      </w:r>
    </w:p>
    <w:p w:rsidR="00EF57BB" w:rsidRPr="009C0A10" w:rsidRDefault="00EF57BB" w:rsidP="00EF57BB">
      <w:pPr>
        <w:pStyle w:val="Standard"/>
        <w:spacing w:before="120" w:line="480" w:lineRule="auto"/>
        <w:jc w:val="both"/>
        <w:rPr>
          <w:lang w:val="el-GR"/>
        </w:rPr>
      </w:pPr>
      <w:r w:rsidRPr="009C0A10">
        <w:rPr>
          <w:rFonts w:ascii="Times New Roman" w:hAnsi="Times New Roman"/>
          <w:b/>
          <w:lang w:val="el-GR"/>
        </w:rPr>
        <w:lastRenderedPageBreak/>
        <w:t xml:space="preserve">Λέξεις κλειδιά: </w:t>
      </w:r>
      <w:r w:rsidRPr="009C0A10">
        <w:rPr>
          <w:rFonts w:ascii="Times New Roman" w:hAnsi="Times New Roman"/>
          <w:lang w:val="el-GR"/>
        </w:rPr>
        <w:t>στρες, άγχος, επιχειρησιακό στρες, ψυχικές διαταραχές, στρατιωτικό περιβάλλον.</w:t>
      </w:r>
    </w:p>
    <w:p w:rsidR="00EF57BB" w:rsidRPr="009C0A10" w:rsidRDefault="00EF57BB" w:rsidP="00EF57BB">
      <w:pPr>
        <w:pStyle w:val="Standard"/>
        <w:spacing w:before="120" w:line="480" w:lineRule="auto"/>
        <w:jc w:val="both"/>
        <w:rPr>
          <w:rFonts w:ascii="Times New Roman" w:hAnsi="Times New Roman"/>
          <w:sz w:val="24"/>
          <w:szCs w:val="24"/>
          <w:lang w:val="el-GR"/>
        </w:rPr>
      </w:pPr>
    </w:p>
    <w:p w:rsidR="00EF57BB" w:rsidRPr="00730099" w:rsidRDefault="00EF57BB" w:rsidP="00EF57BB">
      <w:pPr>
        <w:pStyle w:val="1"/>
        <w:rPr>
          <w:rFonts w:ascii="Times New Roman" w:hAnsi="Times New Roman"/>
          <w:b/>
          <w:color w:val="auto"/>
          <w:sz w:val="28"/>
        </w:rPr>
      </w:pPr>
      <w:bookmarkStart w:id="7" w:name="__RefHeading__62841_1178930300"/>
      <w:bookmarkStart w:id="8" w:name="Bookmark2"/>
      <w:bookmarkStart w:id="9" w:name="_Toc43327848"/>
      <w:r w:rsidRPr="00730099">
        <w:rPr>
          <w:rFonts w:ascii="Times New Roman" w:hAnsi="Times New Roman"/>
          <w:b/>
          <w:color w:val="auto"/>
          <w:sz w:val="28"/>
        </w:rPr>
        <w:t>Abstract</w:t>
      </w:r>
      <w:bookmarkEnd w:id="7"/>
      <w:bookmarkEnd w:id="8"/>
      <w:bookmarkEnd w:id="9"/>
    </w:p>
    <w:p w:rsidR="00EF57BB" w:rsidRDefault="00EF57BB" w:rsidP="00EF57BB">
      <w:pPr>
        <w:pStyle w:val="Standard"/>
      </w:pPr>
    </w:p>
    <w:p w:rsidR="00EF57BB" w:rsidRDefault="00EF57BB" w:rsidP="00EF57BB">
      <w:pPr>
        <w:pStyle w:val="PreformattedText"/>
        <w:spacing w:before="120" w:after="200" w:line="480" w:lineRule="auto"/>
        <w:jc w:val="both"/>
        <w:rPr>
          <w:rFonts w:ascii="Times New Roman" w:hAnsi="Times New Roman" w:cs="Times New Roman"/>
          <w:sz w:val="24"/>
          <w:szCs w:val="24"/>
        </w:rPr>
      </w:pPr>
      <w:r w:rsidRPr="009C0A10">
        <w:rPr>
          <w:rFonts w:ascii="Times New Roman" w:hAnsi="Times New Roman" w:cs="Times New Roman"/>
          <w:color w:val="222222"/>
          <w:sz w:val="24"/>
          <w:szCs w:val="24"/>
        </w:rPr>
        <w:t xml:space="preserve">The purpose of this paper was to investigate the decision-making process in the military context and the impact of military and military life mental resilience in relation to operational stress during this process. A survey was conducted for this purpose (N194) using questionnaires for these three variables. It is known that the military environment exposes military personnel to a number of stressors. The theoretical problematic moved around the issue of the effect of the profession on the army in mental resilience and the impact on quality of life, and the decision-making process in people working in this </w:t>
      </w:r>
      <w:r w:rsidR="000038E3" w:rsidRPr="009C0A10">
        <w:rPr>
          <w:rFonts w:ascii="Times New Roman" w:hAnsi="Times New Roman" w:cs="Times New Roman"/>
          <w:color w:val="222222"/>
          <w:sz w:val="24"/>
          <w:szCs w:val="24"/>
        </w:rPr>
        <w:t>field. The</w:t>
      </w:r>
      <w:r w:rsidRPr="009C0A10">
        <w:rPr>
          <w:rFonts w:ascii="Times New Roman" w:hAnsi="Times New Roman" w:cs="Times New Roman"/>
          <w:color w:val="222222"/>
          <w:sz w:val="24"/>
          <w:szCs w:val="24"/>
        </w:rPr>
        <w:t xml:space="preserve"> concept of stress, which is distinct from that of stress, plays an important role in military life, while the dimensions of stress and especially operational stress are of particular interest in this context. The operational stress is investigated historically, clinically and case-by-case. Particular emphasis is placed on the relationship between operational stress and mental resilience in the military environment. Mental resilience in the military environment is important to enhance as it contributes to the prevention of psychopathology, wound healing and community resilience </w:t>
      </w:r>
      <w:r w:rsidR="000038E3" w:rsidRPr="009C0A10">
        <w:rPr>
          <w:rFonts w:ascii="Times New Roman" w:hAnsi="Times New Roman" w:cs="Times New Roman"/>
          <w:color w:val="222222"/>
          <w:sz w:val="24"/>
          <w:szCs w:val="24"/>
        </w:rPr>
        <w:t>enhancement. Research</w:t>
      </w:r>
      <w:r w:rsidRPr="009C0A10">
        <w:rPr>
          <w:rFonts w:ascii="Times New Roman" w:hAnsi="Times New Roman" w:cs="Times New Roman"/>
          <w:color w:val="222222"/>
          <w:sz w:val="24"/>
          <w:szCs w:val="24"/>
        </w:rPr>
        <w:t xml:space="preserve"> questions look at the relationship between decision making, stress management and the variability of mental resilience as a protective factor for stress. The results highlight the correlation between the decision-making process, stress level during military life and mental resilience. Finally, the perspectives of the research are set.</w:t>
      </w:r>
    </w:p>
    <w:p w:rsidR="00EF57BB" w:rsidRDefault="00EF57BB" w:rsidP="00EF57BB">
      <w:pPr>
        <w:pStyle w:val="Standard"/>
        <w:spacing w:before="120" w:line="480" w:lineRule="auto"/>
        <w:jc w:val="both"/>
        <w:rPr>
          <w:rFonts w:ascii="Times New Roman" w:hAnsi="Times New Roman"/>
          <w:sz w:val="24"/>
          <w:szCs w:val="24"/>
        </w:rPr>
      </w:pPr>
    </w:p>
    <w:p w:rsidR="00EF57BB" w:rsidRDefault="00EF57BB" w:rsidP="00EF57BB">
      <w:pPr>
        <w:pStyle w:val="Standard"/>
        <w:spacing w:before="120" w:line="480" w:lineRule="auto"/>
        <w:jc w:val="both"/>
      </w:pPr>
      <w:r>
        <w:rPr>
          <w:rFonts w:ascii="Times New Roman" w:hAnsi="Times New Roman"/>
          <w:b/>
          <w:sz w:val="24"/>
          <w:szCs w:val="24"/>
        </w:rPr>
        <w:t xml:space="preserve">Keywords: </w:t>
      </w:r>
      <w:r>
        <w:rPr>
          <w:rFonts w:ascii="Times New Roman" w:hAnsi="Times New Roman"/>
          <w:sz w:val="24"/>
          <w:szCs w:val="24"/>
        </w:rPr>
        <w:t>stress, anxiety, business stress, mental resistance, PTSD, military environmental</w:t>
      </w:r>
    </w:p>
    <w:bookmarkEnd w:id="6"/>
    <w:p w:rsidR="00EF57BB" w:rsidRDefault="00EF57BB" w:rsidP="00EF57BB">
      <w:pPr>
        <w:pStyle w:val="Standard"/>
        <w:spacing w:line="480" w:lineRule="auto"/>
        <w:rPr>
          <w:rFonts w:ascii="Arial" w:hAnsi="Arial" w:cs="Arial"/>
        </w:rPr>
      </w:pPr>
    </w:p>
    <w:p w:rsidR="00EF57BB" w:rsidRPr="00730099" w:rsidRDefault="00EF57BB" w:rsidP="00EF57BB">
      <w:pPr>
        <w:pStyle w:val="1"/>
        <w:pageBreakBefore/>
        <w:rPr>
          <w:rFonts w:ascii="Times New Roman" w:hAnsi="Times New Roman"/>
          <w:b/>
          <w:color w:val="auto"/>
          <w:sz w:val="28"/>
          <w:lang w:val="el-GR"/>
        </w:rPr>
      </w:pPr>
      <w:bookmarkStart w:id="10" w:name="__RefHeading__62843_1178930300"/>
      <w:bookmarkStart w:id="11" w:name="Bookmark3"/>
      <w:bookmarkStart w:id="12" w:name="_Toc43327849"/>
      <w:r w:rsidRPr="00730099">
        <w:rPr>
          <w:rFonts w:ascii="Times New Roman" w:hAnsi="Times New Roman"/>
          <w:b/>
          <w:color w:val="auto"/>
          <w:sz w:val="28"/>
          <w:lang w:val="el-GR"/>
        </w:rPr>
        <w:lastRenderedPageBreak/>
        <w:t>Εισαγωγή</w:t>
      </w:r>
      <w:bookmarkEnd w:id="10"/>
      <w:bookmarkEnd w:id="11"/>
      <w:bookmarkEnd w:id="12"/>
    </w:p>
    <w:p w:rsidR="00EF57BB" w:rsidRPr="009C0A10" w:rsidRDefault="00EF57BB" w:rsidP="00EF57BB">
      <w:pPr>
        <w:pStyle w:val="a7"/>
        <w:spacing w:before="120" w:line="480" w:lineRule="auto"/>
        <w:ind w:left="0"/>
        <w:jc w:val="both"/>
        <w:rPr>
          <w:rFonts w:ascii="Arial" w:hAnsi="Arial" w:cs="Arial"/>
          <w:lang w:val="el-GR"/>
        </w:rPr>
      </w:pPr>
    </w:p>
    <w:p w:rsidR="00EF57BB" w:rsidRPr="000B3108" w:rsidRDefault="00EF57BB" w:rsidP="00EF57BB">
      <w:pPr>
        <w:spacing w:before="120" w:after="200" w:line="480" w:lineRule="auto"/>
        <w:jc w:val="both"/>
        <w:rPr>
          <w:rFonts w:ascii="Times New Roman" w:eastAsia="Andale Sans UI" w:hAnsi="Times New Roman" w:cs="Times New Roman"/>
          <w:color w:val="000000"/>
          <w:sz w:val="24"/>
          <w:szCs w:val="24"/>
          <w:shd w:val="clear" w:color="auto" w:fill="FFFFFF"/>
          <w:lang w:val="de-DE" w:eastAsia="ja-JP" w:bidi="fa-IR"/>
        </w:rPr>
      </w:pPr>
      <w:r w:rsidRPr="000B3108">
        <w:rPr>
          <w:rFonts w:ascii="Times New Roman" w:eastAsia="Andale Sans UI" w:hAnsi="Times New Roman" w:cs="Times New Roman"/>
          <w:color w:val="000000"/>
          <w:sz w:val="24"/>
          <w:szCs w:val="24"/>
          <w:shd w:val="clear" w:color="auto" w:fill="FFFFFF"/>
          <w:lang w:val="de-DE" w:eastAsia="ja-JP" w:bidi="fa-IR"/>
        </w:rPr>
        <w:t>Από την μελέτη επιστημονικών ερευνών έχει αποδειχθεί ότι οι ρυθμοί ζωής και οι απαιτήσεις επιβίωσης εξελίσσονται και αυξάνονται με ραγδαίο τρόπο υπερισχύοντας σε καθημερινή βάση το συναίσθημα του στρες και του άγχους. Για παράδειγμα, οι στρατιωτικοί, βιώνουν αυξημένα επίπεδα κατάθλιψης, άγχους και στρες. Καθώς επικρατεί το άγχος και το στρες, οι ψυχικές διαταραχές συνεχίζουν να αυξάνονται σε όλο τον κόσμο και ειδικότερα στο στρατιωτικό περιβάλλον, που αποτελεί και το βασικό θέμα αυτής της εργασίας. Έχει αποδειχθεί ότι τα στοιχεία που επηρεάζουν και επιδεινώνουν την ψυχολογική κατάσταση σε ένα στρατιωτικό περιβάλλον σχετίζονται με την προσαρμογή και  εκπαίδευση σε ένα εντελώς διαφορετικό πλαίσιο από αυτό του πολιτικού βίου, την εκτέλεση του καθήκοντος και της αποστολής σε καιρό ειρήνης και σε καιρό πολέμου, στην τήρηση και επιβολή πειθαρχίας σύμφωνα με τους στρατιωτικούς κανονισμούς, στη διαχείριση της αλληλεπίδρασης των μελών εντός της στρατιωτικής ομάδας και ούτω καθεξής (Mahmoud et al., 2012).</w:t>
      </w:r>
    </w:p>
    <w:p w:rsidR="00EF57BB" w:rsidRPr="000B3108" w:rsidRDefault="00EF57BB" w:rsidP="00EF57BB">
      <w:pPr>
        <w:spacing w:before="120" w:after="200" w:line="480" w:lineRule="auto"/>
        <w:jc w:val="both"/>
        <w:rPr>
          <w:rFonts w:ascii="Times New Roman" w:eastAsia="Andale Sans UI" w:hAnsi="Times New Roman"/>
          <w:color w:val="000000"/>
          <w:sz w:val="24"/>
          <w:szCs w:val="24"/>
          <w:shd w:val="clear" w:color="auto" w:fill="FFFFFF"/>
          <w:lang w:val="de-DE" w:eastAsia="ja-JP" w:bidi="fa-IR"/>
        </w:rPr>
      </w:pPr>
      <w:r w:rsidRPr="000B3108">
        <w:rPr>
          <w:rFonts w:ascii="Times New Roman" w:eastAsia="Andale Sans UI" w:hAnsi="Times New Roman" w:cs="Times New Roman"/>
          <w:color w:val="000000"/>
          <w:sz w:val="24"/>
          <w:szCs w:val="24"/>
          <w:shd w:val="clear" w:color="auto" w:fill="FFFFFF"/>
          <w:lang w:val="de-DE" w:eastAsia="ja-JP" w:bidi="fa-IR"/>
        </w:rPr>
        <w:t>Οι στρατιωτικοί βιώνουν ένα εξαιρετικά ψυχο-πιεστικό περιβάλλον που επιδρά στον οργανισμό τους γ</w:t>
      </w:r>
      <w:r>
        <w:rPr>
          <w:rFonts w:ascii="Times New Roman" w:eastAsia="Andale Sans UI" w:hAnsi="Times New Roman" w:cs="Times New Roman"/>
          <w:color w:val="000000"/>
          <w:sz w:val="24"/>
          <w:szCs w:val="24"/>
          <w:shd w:val="clear" w:color="auto" w:fill="FFFFFF"/>
          <w:lang w:val="de-DE" w:eastAsia="ja-JP" w:bidi="fa-IR"/>
        </w:rPr>
        <w:t>νωστικά, ψυχικά, συναισθηματικά</w:t>
      </w:r>
      <w:r>
        <w:rPr>
          <w:rFonts w:ascii="Times New Roman" w:eastAsia="Andale Sans UI" w:hAnsi="Times New Roman" w:cs="Times New Roman"/>
          <w:color w:val="000000"/>
          <w:sz w:val="24"/>
          <w:szCs w:val="24"/>
          <w:shd w:val="clear" w:color="auto" w:fill="FFFFFF"/>
          <w:lang w:eastAsia="ja-JP" w:bidi="fa-IR"/>
        </w:rPr>
        <w:t xml:space="preserve"> και</w:t>
      </w:r>
      <w:r w:rsidRPr="000B3108">
        <w:rPr>
          <w:rFonts w:ascii="Times New Roman" w:eastAsia="Andale Sans UI" w:hAnsi="Times New Roman" w:cs="Times New Roman"/>
          <w:color w:val="000000"/>
          <w:sz w:val="24"/>
          <w:szCs w:val="24"/>
          <w:shd w:val="clear" w:color="auto" w:fill="FFFFFF"/>
          <w:lang w:val="de-DE" w:eastAsia="ja-JP" w:bidi="fa-IR"/>
        </w:rPr>
        <w:t xml:space="preserve"> σωματικά.</w:t>
      </w:r>
      <w:r>
        <w:rPr>
          <w:rFonts w:ascii="Times New Roman" w:eastAsia="Andale Sans UI" w:hAnsi="Times New Roman" w:cs="Times New Roman"/>
          <w:color w:val="000000"/>
          <w:sz w:val="24"/>
          <w:szCs w:val="24"/>
          <w:shd w:val="clear" w:color="auto" w:fill="FFFFFF"/>
          <w:lang w:eastAsia="ja-JP" w:bidi="fa-IR"/>
        </w:rPr>
        <w:t xml:space="preserve"> Έτ</w:t>
      </w:r>
      <w:r w:rsidRPr="000B3108">
        <w:rPr>
          <w:rFonts w:ascii="Times New Roman" w:eastAsia="Andale Sans UI" w:hAnsi="Times New Roman" w:cs="Times New Roman"/>
          <w:color w:val="000000"/>
          <w:sz w:val="24"/>
          <w:szCs w:val="24"/>
          <w:shd w:val="clear" w:color="auto" w:fill="FFFFFF"/>
          <w:lang w:val="de-DE" w:eastAsia="ja-JP" w:bidi="fa-IR"/>
        </w:rPr>
        <w:t>σι, αποτελούν μια ευάλωτη ομάδα όπου λόγω του στρες και του άγχους υπάρχει μεγάλη πιθανότητα να διαταράσσεται ο χαρακτήρας και η ψυχική τους υγεία (Ben- Shalom, 2015).</w:t>
      </w:r>
    </w:p>
    <w:p w:rsidR="00EF57BB" w:rsidRPr="000B3108" w:rsidRDefault="00EF57BB" w:rsidP="00EF57BB">
      <w:pPr>
        <w:spacing w:before="120" w:after="200" w:line="480" w:lineRule="auto"/>
        <w:jc w:val="both"/>
        <w:rPr>
          <w:rFonts w:ascii="Times New Roman" w:eastAsia="Andale Sans UI" w:hAnsi="Times New Roman"/>
          <w:color w:val="000000"/>
          <w:sz w:val="24"/>
          <w:szCs w:val="24"/>
          <w:shd w:val="clear" w:color="auto" w:fill="FFFFFF"/>
          <w:lang w:val="de-DE" w:eastAsia="ja-JP" w:bidi="fa-IR"/>
        </w:rPr>
      </w:pPr>
      <w:r w:rsidRPr="000B3108">
        <w:rPr>
          <w:rFonts w:ascii="Times New Roman" w:eastAsia="Andale Sans UI" w:hAnsi="Times New Roman" w:cs="Times New Roman"/>
          <w:color w:val="000000"/>
          <w:sz w:val="24"/>
          <w:szCs w:val="24"/>
          <w:shd w:val="clear" w:color="auto" w:fill="FFFFFF"/>
          <w:lang w:val="de-DE" w:eastAsia="ja-JP" w:bidi="fa-IR"/>
        </w:rPr>
        <w:t xml:space="preserve">Σε αυτή την εργασία εξετάζουμε τη σημασία της ψυχικής ανθεκτικότητας στο στρατιωτικό περιβάλλον. Συγκεκριμένα εστιάζουμε στο πως το επιχειρησιακό στρες επηρεάζει την ψυχική ανθεκτικότητα και την προσωπικότητα των ατόμων που βρίσκονται σε ένα στρατιωτικό περιβάλλον. Ως εκ τούτου και στο πλαίσιο αυτού του </w:t>
      </w:r>
      <w:r w:rsidRPr="000B3108">
        <w:rPr>
          <w:rFonts w:ascii="Times New Roman" w:eastAsia="Andale Sans UI" w:hAnsi="Times New Roman" w:cs="Times New Roman"/>
          <w:color w:val="000000"/>
          <w:sz w:val="24"/>
          <w:szCs w:val="24"/>
          <w:shd w:val="clear" w:color="auto" w:fill="FFFFFF"/>
          <w:lang w:val="de-DE" w:eastAsia="ja-JP" w:bidi="fa-IR"/>
        </w:rPr>
        <w:lastRenderedPageBreak/>
        <w:t>σκοπού, στόχος της παρούσας εργασίας  είναι η διεξοδική ανάλυση και παρουσίαση της έννοιας του επιχειρησιακού στρες και η συσχέτισή του με την ψυχική ανθεκτικότητα. Διερευνώνται οι σχετικές πρόσφατες έρευνες και παρουσιάζονται τα εξειδικευμένα ευρήματα που άπτονται του θέματος. Ακόμη, δίνονται τρόποι για την διασφάλιση της αποτελεσματικότητας των στρατηγικών που μπορούν να εφαρμοστούν για αντιμετώπιση και μείωση των ψυχικών διαταραχών και των διαταραχών της προσωπικότητας των στρατιωτικών που βρίσκονται σε ένα τόσο πιεστικό και δύσκολο περιβάλλον επιβίωσης</w:t>
      </w:r>
      <w:r>
        <w:rPr>
          <w:rFonts w:ascii="Times New Roman" w:eastAsia="Andale Sans UI" w:hAnsi="Times New Roman" w:cs="Times New Roman"/>
          <w:color w:val="000000"/>
          <w:sz w:val="24"/>
          <w:szCs w:val="24"/>
          <w:shd w:val="clear" w:color="auto" w:fill="FFFFFF"/>
          <w:lang w:eastAsia="ja-JP" w:bidi="fa-IR"/>
        </w:rPr>
        <w:t>,</w:t>
      </w:r>
      <w:r w:rsidRPr="000B3108">
        <w:rPr>
          <w:rFonts w:ascii="Times New Roman" w:eastAsia="Andale Sans UI" w:hAnsi="Times New Roman" w:cs="Times New Roman"/>
          <w:color w:val="000000"/>
          <w:sz w:val="24"/>
          <w:szCs w:val="24"/>
          <w:shd w:val="clear" w:color="auto" w:fill="FFFFFF"/>
          <w:lang w:val="de-DE" w:eastAsia="ja-JP" w:bidi="fa-IR"/>
        </w:rPr>
        <w:t xml:space="preserve"> όπως είναι ο στρατός.</w:t>
      </w:r>
    </w:p>
    <w:p w:rsidR="00EF57BB" w:rsidRPr="000B3108" w:rsidRDefault="00EF57BB" w:rsidP="00EF57BB">
      <w:pPr>
        <w:spacing w:before="120" w:after="200" w:line="480" w:lineRule="auto"/>
        <w:jc w:val="both"/>
        <w:rPr>
          <w:rFonts w:ascii="Times New Roman" w:eastAsia="Andale Sans UI" w:hAnsi="Times New Roman" w:cs="Times New Roman"/>
          <w:color w:val="000000"/>
          <w:sz w:val="24"/>
          <w:szCs w:val="24"/>
          <w:shd w:val="clear" w:color="auto" w:fill="FFFFFF"/>
          <w:lang w:val="de-DE" w:eastAsia="ja-JP" w:bidi="fa-IR"/>
        </w:rPr>
      </w:pPr>
      <w:r w:rsidRPr="000B3108">
        <w:rPr>
          <w:rFonts w:ascii="Times New Roman" w:eastAsia="Andale Sans UI" w:hAnsi="Times New Roman" w:cs="Times New Roman"/>
          <w:color w:val="000000"/>
          <w:sz w:val="24"/>
          <w:szCs w:val="24"/>
          <w:shd w:val="clear" w:color="auto" w:fill="FFFFFF"/>
          <w:lang w:val="de-DE" w:eastAsia="ja-JP" w:bidi="fa-IR"/>
        </w:rPr>
        <w:t xml:space="preserve">Η παρούσα διπλωματική εργασία αποτελείται από 5 κεφάλαια. Στο 1ο κεφάλαιο γίνεται μια γενική θεωρητική ανασκόπηση των εννοιών του στρες και του άγχους. Ειδικότερα, αναφέρεται λεπτομερέστατα ο ορισμός του στρες και του άγχους και η διαφορά που υπάρχει μεταξύ τους </w:t>
      </w:r>
      <w:r>
        <w:rPr>
          <w:rFonts w:ascii="Times New Roman" w:eastAsia="Andale Sans UI" w:hAnsi="Times New Roman" w:cs="Times New Roman"/>
          <w:color w:val="000000"/>
          <w:sz w:val="24"/>
          <w:szCs w:val="24"/>
          <w:shd w:val="clear" w:color="auto" w:fill="FFFFFF"/>
          <w:lang w:eastAsia="ja-JP" w:bidi="fa-IR"/>
        </w:rPr>
        <w:t>ώ</w:t>
      </w:r>
      <w:r w:rsidRPr="00F81FC9">
        <w:rPr>
          <w:rFonts w:ascii="Times New Roman" w:eastAsia="Andale Sans UI" w:hAnsi="Times New Roman" w:cs="Times New Roman"/>
          <w:color w:val="000000"/>
          <w:sz w:val="24"/>
          <w:szCs w:val="24"/>
          <w:shd w:val="clear" w:color="auto" w:fill="FFFFFF"/>
          <w:lang w:val="de-DE" w:eastAsia="ja-JP" w:bidi="fa-IR"/>
        </w:rPr>
        <w:t>στε να καθίσταται εύκολη η διάκριση των δυο αυτών εννοιών</w:t>
      </w:r>
      <w:r>
        <w:rPr>
          <w:rFonts w:ascii="Times New Roman" w:eastAsia="Andale Sans UI" w:hAnsi="Times New Roman" w:cs="Times New Roman"/>
          <w:color w:val="000000"/>
          <w:sz w:val="24"/>
          <w:szCs w:val="24"/>
          <w:shd w:val="clear" w:color="auto" w:fill="FFFFFF"/>
          <w:lang w:eastAsia="ja-JP" w:bidi="fa-IR"/>
        </w:rPr>
        <w:t xml:space="preserve">. </w:t>
      </w:r>
      <w:r w:rsidRPr="00F81FC9">
        <w:rPr>
          <w:rFonts w:ascii="Times New Roman" w:eastAsia="Andale Sans UI" w:hAnsi="Times New Roman" w:cs="Times New Roman"/>
          <w:color w:val="000000"/>
          <w:sz w:val="24"/>
          <w:szCs w:val="24"/>
          <w:shd w:val="clear" w:color="auto" w:fill="FFFFFF"/>
          <w:lang w:eastAsia="ja-JP" w:bidi="fa-IR"/>
        </w:rPr>
        <w:t>Διασαφηνίζεται η έννοια του στρες, αναλύονται οι μορφές του και οι διαστάσεις του</w:t>
      </w:r>
      <w:r w:rsidRPr="000B3108">
        <w:rPr>
          <w:rFonts w:ascii="Times New Roman" w:eastAsia="Andale Sans UI" w:hAnsi="Times New Roman" w:cs="Times New Roman"/>
          <w:color w:val="000000"/>
          <w:sz w:val="24"/>
          <w:szCs w:val="24"/>
          <w:shd w:val="clear" w:color="auto" w:fill="FFFFFF"/>
          <w:lang w:val="de-DE" w:eastAsia="ja-JP" w:bidi="fa-IR"/>
        </w:rPr>
        <w:t xml:space="preserve"> που υπάρχουν και αναπτύσσονται στο άτομο. Επίσης, γίνεται αναφορά στο πώς το στρες επηρεάζει την προσωπικότητα του ανθρώπου δημιουργώντας του διάφορες ψυχικές, συναισθηματικές και σωματικές διαταραχές.</w:t>
      </w:r>
    </w:p>
    <w:p w:rsidR="00EF57BB" w:rsidRPr="000B3108" w:rsidRDefault="00EF57BB" w:rsidP="00EF57BB">
      <w:pPr>
        <w:spacing w:before="120" w:after="200" w:line="480" w:lineRule="auto"/>
        <w:jc w:val="both"/>
        <w:rPr>
          <w:rFonts w:ascii="Times New Roman" w:eastAsia="Andale Sans UI" w:hAnsi="Times New Roman"/>
          <w:color w:val="000000"/>
          <w:sz w:val="24"/>
          <w:szCs w:val="24"/>
          <w:shd w:val="clear" w:color="auto" w:fill="FFFFFF"/>
          <w:lang w:val="de-DE" w:eastAsia="ja-JP" w:bidi="fa-IR"/>
        </w:rPr>
      </w:pPr>
      <w:r w:rsidRPr="000B3108">
        <w:rPr>
          <w:rFonts w:ascii="Times New Roman" w:eastAsia="Andale Sans UI" w:hAnsi="Times New Roman" w:cs="Times New Roman"/>
          <w:color w:val="000000"/>
          <w:sz w:val="24"/>
          <w:szCs w:val="24"/>
          <w:shd w:val="clear" w:color="auto" w:fill="FFFFFF"/>
          <w:lang w:val="de-DE" w:eastAsia="ja-JP" w:bidi="fa-IR"/>
        </w:rPr>
        <w:t>Στο 2ο κεφάλαιο συνεχίζουμε με το θεωρητικό κομμάτι και εστιάζουμε στο κυρίως θέμα που είναι το επιχειρησιακό στρες και πως αυτό επηρεάζει την ψυχική ανθεκτικότητα των ατόμων σε ένα στρατιωτικό περιβάλλον, είτε αυτοί είναι στρατιώτες, είτε ανώτερα στελέχη τους. Οπότε, σε αυτό το κομμάτι γίνεται η ανάλυση του ορισμού και της λειτουργίας του επιχειρησιακού στρες και αναφέρονται μερικά ιστορικά και περιπτωσιολογικά παραδείγματα σχετικά με αυτό.</w:t>
      </w:r>
    </w:p>
    <w:p w:rsidR="00EF57BB" w:rsidRPr="000B3108" w:rsidRDefault="00EF57BB" w:rsidP="00EF57BB">
      <w:pPr>
        <w:spacing w:after="0" w:line="480" w:lineRule="auto"/>
        <w:jc w:val="both"/>
        <w:rPr>
          <w:rFonts w:ascii="Times New Roman" w:eastAsia="Andale Sans UI" w:hAnsi="Times New Roman" w:cs="Times New Roman"/>
          <w:color w:val="000000"/>
          <w:sz w:val="24"/>
          <w:szCs w:val="24"/>
          <w:shd w:val="clear" w:color="auto" w:fill="FFFFFF"/>
          <w:lang w:val="de-DE" w:eastAsia="ja-JP" w:bidi="fa-IR"/>
        </w:rPr>
      </w:pPr>
    </w:p>
    <w:p w:rsidR="00EF57BB" w:rsidRPr="000B3108" w:rsidRDefault="00EF57BB" w:rsidP="00EF57BB">
      <w:pPr>
        <w:spacing w:before="120" w:after="200" w:line="480" w:lineRule="auto"/>
        <w:jc w:val="both"/>
        <w:rPr>
          <w:rFonts w:ascii="Times New Roman" w:eastAsia="Andale Sans UI" w:hAnsi="Times New Roman" w:cs="Times New Roman"/>
          <w:color w:val="000000"/>
          <w:sz w:val="24"/>
          <w:szCs w:val="24"/>
          <w:shd w:val="clear" w:color="auto" w:fill="FFFFFF"/>
          <w:lang w:val="de-DE" w:eastAsia="ja-JP" w:bidi="fa-IR"/>
        </w:rPr>
      </w:pPr>
      <w:r w:rsidRPr="000B3108">
        <w:rPr>
          <w:rFonts w:ascii="Times New Roman" w:eastAsia="Andale Sans UI" w:hAnsi="Times New Roman" w:cs="Times New Roman"/>
          <w:color w:val="000000"/>
          <w:sz w:val="24"/>
          <w:szCs w:val="24"/>
          <w:shd w:val="clear" w:color="auto" w:fill="FFFFFF"/>
          <w:lang w:val="de-DE" w:eastAsia="ja-JP" w:bidi="fa-IR"/>
        </w:rPr>
        <w:lastRenderedPageBreak/>
        <w:t>Στο 3ο κεφάλαιο αναφέρουμε με κάθε λεπτομέρεια την μεθοδολογία που ακολουθήθηκε κατά την συγγραφή της παρούσας διπλωματικής εργασίας. Έτσι, για το θεωρητικό μέρος διεξήχθη βιβλιογραφική ανασκόπηση σε διεθνείς επιστημονικές βάσεις δεδομένων και για το ερευνητικό-πρακτικό μέρος παρουσιάζονται τα αποτελέσματα ερευνών σχετικά με τις επιπτώσεις και τις στρατηγικές αντιμετώπισης του συγκεκριμένου προβλήματος. Μετά το θεωρητικό μέρος, γίνεται αναφορά στο ερευνητικό κομμάτι. Στα κεφάλαια αυτά παρουσιάζονται αποτελέσματα ερευνών σχετικά με τις διαστάσεις που μπορεί να λάβει το συγκεκριμένο ζήτημα και τις επιπτώσεις που έχει το επιχειρησιακό στρες σε ένα στρατιωτικό περιβάλλον. Επιπλέον, παρουσιάζονται αποτελέσματα ερευνών που αφορούν πρακτικούς τρόπους αντιμετώπισης, πρόληψης, προετοιμασίας και εκπαίδευσης των ατόμων που βιώνουν στρες ή επιχειρησιακό στρες σε ένα τέτοιο περιβάλλον. Έτσι, δίνονται λύσεις ώστε να αντιμετωπιστεί αυτό το φαινόμενο</w:t>
      </w:r>
      <w:r>
        <w:rPr>
          <w:rFonts w:ascii="Times New Roman" w:eastAsia="Andale Sans UI" w:hAnsi="Times New Roman" w:cs="Times New Roman"/>
          <w:color w:val="000000"/>
          <w:sz w:val="24"/>
          <w:szCs w:val="24"/>
          <w:shd w:val="clear" w:color="auto" w:fill="FFFFFF"/>
          <w:lang w:eastAsia="ja-JP" w:bidi="fa-IR"/>
        </w:rPr>
        <w:t>,</w:t>
      </w:r>
      <w:r w:rsidRPr="000B3108">
        <w:rPr>
          <w:rFonts w:ascii="Times New Roman" w:eastAsia="Andale Sans UI" w:hAnsi="Times New Roman" w:cs="Times New Roman"/>
          <w:color w:val="000000"/>
          <w:sz w:val="24"/>
          <w:szCs w:val="24"/>
          <w:shd w:val="clear" w:color="auto" w:fill="FFFFFF"/>
          <w:lang w:val="de-DE" w:eastAsia="ja-JP" w:bidi="fa-IR"/>
        </w:rPr>
        <w:t xml:space="preserve"> το οποίο διαταράσσει την ψυχολογική, συναισθηματική και σωματική ακεραιότητα  των στρατιωτικών και των στελεχών </w:t>
      </w:r>
      <w:r>
        <w:rPr>
          <w:rFonts w:ascii="Times New Roman" w:eastAsia="Andale Sans UI" w:hAnsi="Times New Roman" w:cs="Times New Roman"/>
          <w:color w:val="000000"/>
          <w:sz w:val="24"/>
          <w:szCs w:val="24"/>
          <w:shd w:val="clear" w:color="auto" w:fill="FFFFFF"/>
          <w:lang w:eastAsia="ja-JP" w:bidi="fa-IR"/>
        </w:rPr>
        <w:t>τ</w:t>
      </w:r>
      <w:r w:rsidRPr="000B3108">
        <w:rPr>
          <w:rFonts w:ascii="Times New Roman" w:eastAsia="Andale Sans UI" w:hAnsi="Times New Roman" w:cs="Times New Roman"/>
          <w:color w:val="000000"/>
          <w:sz w:val="24"/>
          <w:szCs w:val="24"/>
          <w:shd w:val="clear" w:color="auto" w:fill="FFFFFF"/>
          <w:lang w:val="de-DE" w:eastAsia="ja-JP" w:bidi="fa-IR"/>
        </w:rPr>
        <w:t>ου στρατού.</w:t>
      </w:r>
    </w:p>
    <w:p w:rsidR="00EF57BB" w:rsidRPr="000B3108" w:rsidRDefault="00EF57BB" w:rsidP="00EF57BB">
      <w:pPr>
        <w:spacing w:before="120" w:after="200" w:line="480" w:lineRule="auto"/>
        <w:jc w:val="both"/>
        <w:rPr>
          <w:rFonts w:ascii="Times New Roman" w:eastAsia="Andale Sans UI" w:hAnsi="Times New Roman"/>
          <w:color w:val="000000"/>
          <w:sz w:val="24"/>
          <w:szCs w:val="24"/>
          <w:lang w:val="de-DE" w:eastAsia="ja-JP" w:bidi="fa-IR"/>
        </w:rPr>
      </w:pPr>
      <w:r w:rsidRPr="000B3108">
        <w:rPr>
          <w:rFonts w:ascii="Times New Roman" w:eastAsia="Andale Sans UI" w:hAnsi="Times New Roman" w:cs="Times New Roman"/>
          <w:color w:val="000000"/>
          <w:sz w:val="24"/>
          <w:szCs w:val="24"/>
          <w:shd w:val="clear" w:color="auto" w:fill="FFFFFF"/>
          <w:lang w:eastAsia="ja-JP" w:bidi="fa-IR"/>
        </w:rPr>
        <w:t xml:space="preserve">Στο 4ο κεφάλαιο </w:t>
      </w:r>
      <w:r w:rsidRPr="000B3108">
        <w:rPr>
          <w:rFonts w:ascii="Times New Roman" w:eastAsia="Andale Sans UI" w:hAnsi="Times New Roman"/>
          <w:color w:val="000000"/>
          <w:sz w:val="24"/>
          <w:szCs w:val="24"/>
          <w:lang w:eastAsia="ja-JP" w:bidi="fa-IR"/>
        </w:rPr>
        <w:t>έγινε αναφορά</w:t>
      </w:r>
      <w:r w:rsidRPr="000B3108">
        <w:rPr>
          <w:rFonts w:ascii="Times New Roman" w:eastAsia="Andale Sans UI" w:hAnsi="Times New Roman"/>
          <w:color w:val="000000"/>
          <w:sz w:val="24"/>
          <w:szCs w:val="24"/>
          <w:lang w:val="de-DE" w:eastAsia="ja-JP" w:bidi="fa-IR"/>
        </w:rPr>
        <w:t xml:space="preserve"> γύρω από το θέμα της επίδρασης του επαγγέλματος στο στρατό, την επίδραση στην π</w:t>
      </w:r>
      <w:r>
        <w:rPr>
          <w:rFonts w:ascii="Times New Roman" w:eastAsia="Andale Sans UI" w:hAnsi="Times New Roman"/>
          <w:color w:val="000000"/>
          <w:sz w:val="24"/>
          <w:szCs w:val="24"/>
          <w:lang w:eastAsia="ja-JP" w:bidi="fa-IR"/>
        </w:rPr>
        <w:t>ο</w:t>
      </w:r>
      <w:r w:rsidRPr="000B3108">
        <w:rPr>
          <w:rFonts w:ascii="Times New Roman" w:eastAsia="Andale Sans UI" w:hAnsi="Times New Roman"/>
          <w:color w:val="000000"/>
          <w:sz w:val="24"/>
          <w:szCs w:val="24"/>
          <w:lang w:val="de-DE" w:eastAsia="ja-JP" w:bidi="fa-IR"/>
        </w:rPr>
        <w:t xml:space="preserve">ιότητα ζωής και τη διαδικασία λήψης απόφασης σε άτομα που εργάζονται στο χώρο αυτό. Είναι γνωστό ότι το στρατιωτικό περιβάλλον εκθέτει το στρατιωτικό προσωπικό σε πλήθος στρεσογόνων παραγόντων. </w:t>
      </w:r>
      <w:r w:rsidRPr="000B3108">
        <w:rPr>
          <w:rFonts w:ascii="Times New Roman" w:eastAsia="Times New Roman" w:hAnsi="Times New Roman" w:cs="Times New Roman"/>
          <w:color w:val="000000"/>
          <w:sz w:val="24"/>
          <w:szCs w:val="24"/>
          <w:lang w:val="de-DE" w:eastAsia="ja-JP" w:bidi="fa-IR"/>
        </w:rPr>
        <w:t>Τα άτομα σε όλη τη διάρκεια της ζωής τους έρχονται αντιμέτωπα με μια ατέρμονη αλυσίδα αποφάσεων, των οποίων η ορθότητα και η επιτυχία καθορίζουν την εξέλιξη τους .</w:t>
      </w:r>
    </w:p>
    <w:p w:rsidR="00EF57BB" w:rsidRPr="000B3108" w:rsidRDefault="00EF57BB" w:rsidP="00EF57BB">
      <w:pPr>
        <w:spacing w:before="120" w:after="200" w:line="480" w:lineRule="auto"/>
        <w:jc w:val="both"/>
        <w:rPr>
          <w:rFonts w:ascii="Times New Roman" w:eastAsia="Andale Sans UI" w:hAnsi="Times New Roman"/>
          <w:color w:val="000000"/>
          <w:sz w:val="24"/>
          <w:szCs w:val="24"/>
          <w:lang w:val="de-DE" w:eastAsia="ja-JP" w:bidi="fa-IR"/>
        </w:rPr>
      </w:pPr>
      <w:r w:rsidRPr="000B3108">
        <w:rPr>
          <w:rFonts w:ascii="Times New Roman" w:eastAsia="Times New Roman" w:hAnsi="Times New Roman" w:cs="Times New Roman"/>
          <w:color w:val="000000"/>
          <w:sz w:val="24"/>
          <w:szCs w:val="24"/>
          <w:lang w:eastAsia="ja-JP" w:bidi="fa-IR"/>
        </w:rPr>
        <w:t>Επιπλέον ε</w:t>
      </w:r>
      <w:r w:rsidRPr="000B3108">
        <w:rPr>
          <w:rFonts w:ascii="Times New Roman" w:eastAsia="Times New Roman" w:hAnsi="Times New Roman" w:cs="Times New Roman"/>
          <w:color w:val="000000"/>
          <w:sz w:val="24"/>
          <w:szCs w:val="24"/>
          <w:lang w:val="de-DE" w:eastAsia="ja-JP" w:bidi="fa-IR"/>
        </w:rPr>
        <w:t xml:space="preserve">ρευνάται παράλληλα το επιχειρησιακό στρες ιστορικά, κλινικά και περιπτωσιολογικά. Ιδιαίτερη έμφαση δίδεται στην σχέση του επιχειρησιακού στρες με την ψυχική ανθεκτικότητα στο στρατιωτικό περιβάλλον. Η ψυχική ανθεκτικότητα στο </w:t>
      </w:r>
      <w:r w:rsidRPr="000B3108">
        <w:rPr>
          <w:rFonts w:ascii="Times New Roman" w:eastAsia="Times New Roman" w:hAnsi="Times New Roman" w:cs="Times New Roman"/>
          <w:color w:val="000000"/>
          <w:sz w:val="24"/>
          <w:szCs w:val="24"/>
          <w:lang w:val="de-DE" w:eastAsia="ja-JP" w:bidi="fa-IR"/>
        </w:rPr>
        <w:lastRenderedPageBreak/>
        <w:t>στρατιωτικό περιβάλλον είναι σημαντικό να ενισχύεται καθώς συμβάλλει στην πρόληψη της ψυχοπαθολογίας, τη θεραπεία του τραύματος και την ενίσχυση της ανθεκτικότητας της κοινότητας. Στη συνέχεια διανεμήθηκε το ερωτηματολόγιο σε δείγμα 194 ατόμων σε στρατιωτικούς και η επεξεργασία έγινε με ανάλυση SPSS. Τα ευρήματα δείχνουν ότι υπάρχει συσχέτιση μεταξύ του επαγγέλματος, της ποιότητας ζωής και της ψυχικής ανθεκτκότητας.</w:t>
      </w:r>
    </w:p>
    <w:p w:rsidR="00EF57BB" w:rsidRPr="000B3108" w:rsidRDefault="00EF57BB" w:rsidP="00EF57BB">
      <w:pPr>
        <w:spacing w:before="120" w:after="200" w:line="480" w:lineRule="auto"/>
        <w:jc w:val="both"/>
        <w:rPr>
          <w:rFonts w:ascii="Times New Roman" w:eastAsia="Andale Sans UI" w:hAnsi="Times New Roman" w:cs="Times New Roman"/>
          <w:color w:val="000000"/>
          <w:sz w:val="24"/>
          <w:szCs w:val="24"/>
          <w:shd w:val="clear" w:color="auto" w:fill="FFFFFF"/>
          <w:lang w:val="de-DE" w:eastAsia="ja-JP" w:bidi="fa-IR"/>
        </w:rPr>
      </w:pPr>
      <w:r w:rsidRPr="000B3108">
        <w:rPr>
          <w:rFonts w:ascii="Times New Roman" w:eastAsia="Andale Sans UI" w:hAnsi="Times New Roman" w:cs="Times New Roman"/>
          <w:color w:val="000000"/>
          <w:sz w:val="24"/>
          <w:szCs w:val="24"/>
          <w:shd w:val="clear" w:color="auto" w:fill="FFFFFF"/>
          <w:lang w:val="de-DE" w:eastAsia="ja-JP" w:bidi="fa-IR"/>
        </w:rPr>
        <w:t>Τέλος, πραγματοποιείται μια σφαιρική συζήτηση σχετικά με το παρόν θέμα, καταλήγοντας στα βασικά συμπεράσματα της παρούσας εργασίας και παρουσιάζοντας αναλυτικά την βιβλιογραφία που χρησιμοποιήσαμε σε όλη την συγγραφή της διπλωματικής αυτής.</w:t>
      </w:r>
    </w:p>
    <w:p w:rsidR="00EF57BB" w:rsidRPr="000B3108" w:rsidRDefault="00EF57BB" w:rsidP="00EF57BB">
      <w:pPr>
        <w:shd w:val="clear" w:color="auto" w:fill="FFFFFF"/>
        <w:spacing w:before="120" w:after="200" w:line="480" w:lineRule="auto"/>
        <w:jc w:val="both"/>
        <w:rPr>
          <w:rFonts w:ascii="Times New Roman" w:eastAsia="Andale Sans UI" w:hAnsi="Times New Roman"/>
          <w:color w:val="000000"/>
          <w:sz w:val="24"/>
          <w:szCs w:val="24"/>
          <w:shd w:val="clear" w:color="auto" w:fill="FFFFFF"/>
          <w:lang w:val="de-DE" w:eastAsia="ja-JP" w:bidi="fa-IR"/>
        </w:rPr>
      </w:pPr>
      <w:r w:rsidRPr="000B3108">
        <w:rPr>
          <w:rFonts w:ascii="Times New Roman" w:eastAsia="Andale Sans UI" w:hAnsi="Times New Roman" w:cs="Times New Roman"/>
          <w:color w:val="000000"/>
          <w:sz w:val="24"/>
          <w:szCs w:val="24"/>
          <w:shd w:val="clear" w:color="auto" w:fill="FFFFFF"/>
          <w:lang w:val="de-DE" w:eastAsia="ja-JP" w:bidi="fa-IR"/>
        </w:rPr>
        <w:t xml:space="preserve">Σύμφωνα με την ανασκόπηση της βιβλιογραφίας, η σημασία και ο ρόλος της ψυχικής ανθεκτικότητας </w:t>
      </w:r>
      <w:r w:rsidRPr="000B3108">
        <w:rPr>
          <w:rFonts w:ascii="Times New Roman" w:eastAsia="Andale Sans UI" w:hAnsi="Times New Roman" w:cs="Times New Roman"/>
          <w:color w:val="000000"/>
          <w:sz w:val="24"/>
          <w:szCs w:val="24"/>
          <w:shd w:val="clear" w:color="auto" w:fill="FFFFFF"/>
          <w:lang w:eastAsia="ja-JP" w:bidi="fa-IR"/>
        </w:rPr>
        <w:t>και της διαδικασίας λήψης αποφάσεων</w:t>
      </w:r>
      <w:r w:rsidRPr="000B3108">
        <w:rPr>
          <w:rFonts w:ascii="Times New Roman" w:eastAsia="Andale Sans UI" w:hAnsi="Times New Roman" w:cs="Times New Roman"/>
          <w:color w:val="000000"/>
          <w:sz w:val="24"/>
          <w:szCs w:val="24"/>
          <w:shd w:val="clear" w:color="auto" w:fill="FFFFFF"/>
          <w:lang w:val="de-DE" w:eastAsia="ja-JP" w:bidi="fa-IR"/>
        </w:rPr>
        <w:t xml:space="preserve"> είναι σημαίνουσας σημασίας για την καλύτερη προσαρμοστικότητα, ψυχική υγεία, τις καλύτερες κοινωνικές σχέσεις αλλά και τη γενικότερη ευεξία και λειτουργικότητα των ατόμων που εργάζονται ή εργάζονταν σε στρατιωτικό πλαίσια. Το γεγονός ότι η ψυχοπαθολογία στο στρατιωτικό περιβάλλον και κυρίως η εκδήλωση της διαταραχής μετατραυματικού στρες, στους εν ενεργεία στρατιωτικούς και στους βετεράνους, είναι σημαντικό να προωθηθεί ο σχεδιασμός και η εφαρμογή κατάλληλων παρεμβατικών προγραμμάτων με σκοπό τον περιορισμό της εμφάνισής τους.</w:t>
      </w:r>
    </w:p>
    <w:p w:rsidR="00EF57BB" w:rsidRPr="000B3108" w:rsidRDefault="00EF57BB" w:rsidP="00EF57BB">
      <w:pPr>
        <w:pStyle w:val="a7"/>
        <w:spacing w:before="120" w:line="480" w:lineRule="auto"/>
        <w:ind w:left="360"/>
        <w:jc w:val="both"/>
        <w:rPr>
          <w:rFonts w:ascii="Arial" w:hAnsi="Arial" w:cs="Arial"/>
          <w:lang w:val="de-DE"/>
        </w:rPr>
      </w:pPr>
    </w:p>
    <w:p w:rsidR="00EF57BB" w:rsidRPr="009C0A10" w:rsidRDefault="00EF57BB" w:rsidP="00EF57BB">
      <w:pPr>
        <w:pStyle w:val="a7"/>
        <w:spacing w:before="120" w:line="480" w:lineRule="auto"/>
        <w:ind w:left="360"/>
        <w:jc w:val="both"/>
        <w:rPr>
          <w:rFonts w:ascii="Arial" w:hAnsi="Arial" w:cs="Arial"/>
          <w:lang w:val="el-GR"/>
        </w:rPr>
      </w:pPr>
    </w:p>
    <w:p w:rsidR="00EF57BB" w:rsidRPr="009339DF" w:rsidRDefault="00EF57BB" w:rsidP="00EF57BB">
      <w:pPr>
        <w:spacing w:before="120" w:line="480" w:lineRule="auto"/>
        <w:jc w:val="both"/>
        <w:rPr>
          <w:rFonts w:ascii="Arial" w:hAnsi="Arial" w:cs="Arial"/>
        </w:rPr>
      </w:pPr>
    </w:p>
    <w:p w:rsidR="00EF57BB" w:rsidRPr="00730099" w:rsidRDefault="00EF57BB" w:rsidP="00EF57BB">
      <w:pPr>
        <w:pStyle w:val="Standard"/>
        <w:pageBreakBefore/>
        <w:spacing w:before="120" w:line="480" w:lineRule="auto"/>
        <w:jc w:val="center"/>
        <w:rPr>
          <w:rFonts w:ascii="Times New Roman" w:hAnsi="Times New Roman"/>
          <w:b/>
          <w:sz w:val="24"/>
          <w:szCs w:val="24"/>
          <w:lang w:val="el-GR"/>
        </w:rPr>
      </w:pPr>
      <w:r w:rsidRPr="00730099">
        <w:rPr>
          <w:rFonts w:ascii="Times New Roman" w:hAnsi="Times New Roman"/>
          <w:b/>
          <w:sz w:val="24"/>
          <w:szCs w:val="24"/>
          <w:lang w:val="el-GR"/>
        </w:rPr>
        <w:lastRenderedPageBreak/>
        <w:t>Α’ ΜΕΡΟΣ: ΘΕΩΡΗΤΙΚΕΣ ΠΡΟΣΕΓΓΙΣΕΙΣ</w:t>
      </w:r>
    </w:p>
    <w:p w:rsidR="00EF57BB" w:rsidRPr="009C0A10" w:rsidRDefault="00EF57BB" w:rsidP="00EF57BB">
      <w:pPr>
        <w:pStyle w:val="Standard"/>
        <w:spacing w:before="120" w:line="480" w:lineRule="auto"/>
        <w:jc w:val="both"/>
        <w:rPr>
          <w:rFonts w:ascii="Arial" w:hAnsi="Arial" w:cs="Arial"/>
          <w:lang w:val="el-GR"/>
        </w:rPr>
      </w:pPr>
    </w:p>
    <w:p w:rsidR="00EF57BB" w:rsidRPr="00730099" w:rsidRDefault="00EF57BB" w:rsidP="00EF57BB">
      <w:pPr>
        <w:pStyle w:val="1"/>
        <w:rPr>
          <w:rFonts w:ascii="Times New Roman" w:hAnsi="Times New Roman"/>
          <w:color w:val="auto"/>
          <w:lang w:val="el-GR"/>
        </w:rPr>
      </w:pPr>
      <w:bookmarkStart w:id="13" w:name="Bookmark4"/>
      <w:bookmarkStart w:id="14" w:name="__RefHeading__62845_1178930300"/>
      <w:bookmarkStart w:id="15" w:name="_Toc43327850"/>
      <w:r w:rsidRPr="00730099">
        <w:rPr>
          <w:rFonts w:ascii="Times New Roman" w:hAnsi="Times New Roman"/>
          <w:b/>
          <w:color w:val="auto"/>
          <w:sz w:val="28"/>
          <w:lang w:val="el-GR"/>
        </w:rPr>
        <w:t>Κεφάλαιο 1</w:t>
      </w:r>
      <w:r w:rsidRPr="00730099">
        <w:rPr>
          <w:rFonts w:ascii="Times New Roman" w:hAnsi="Times New Roman"/>
          <w:b/>
          <w:color w:val="auto"/>
          <w:sz w:val="28"/>
          <w:vertAlign w:val="superscript"/>
          <w:lang w:val="el-GR"/>
        </w:rPr>
        <w:t>ο</w:t>
      </w:r>
      <w:r w:rsidRPr="00730099">
        <w:rPr>
          <w:rFonts w:ascii="Times New Roman" w:hAnsi="Times New Roman"/>
          <w:b/>
          <w:color w:val="auto"/>
          <w:sz w:val="28"/>
          <w:lang w:val="el-GR"/>
        </w:rPr>
        <w:t xml:space="preserve"> : Άγχος και Στρες</w:t>
      </w:r>
      <w:bookmarkEnd w:id="13"/>
      <w:bookmarkEnd w:id="14"/>
      <w:bookmarkEnd w:id="15"/>
    </w:p>
    <w:p w:rsidR="00EF57BB" w:rsidRPr="009C0A10" w:rsidRDefault="00EF57BB" w:rsidP="00EF57BB">
      <w:pPr>
        <w:pStyle w:val="Standard"/>
        <w:keepNext/>
        <w:keepLines/>
        <w:spacing w:before="40" w:after="0" w:line="240" w:lineRule="auto"/>
        <w:outlineLvl w:val="2"/>
        <w:rPr>
          <w:rFonts w:ascii="Arial" w:hAnsi="Arial" w:cs="Arial"/>
          <w:color w:val="4472C4"/>
          <w:sz w:val="24"/>
          <w:szCs w:val="24"/>
          <w:lang w:val="el-GR"/>
        </w:rPr>
      </w:pPr>
    </w:p>
    <w:p w:rsidR="00EF57BB" w:rsidRPr="009C0A10" w:rsidRDefault="00EF57BB" w:rsidP="00EF57BB">
      <w:pPr>
        <w:pStyle w:val="Standard"/>
        <w:keepNext/>
        <w:keepLines/>
        <w:spacing w:before="40" w:after="0" w:line="240" w:lineRule="auto"/>
        <w:outlineLvl w:val="2"/>
        <w:rPr>
          <w:rFonts w:ascii="Arial" w:hAnsi="Arial" w:cs="Arial"/>
          <w:color w:val="4472C4"/>
          <w:sz w:val="24"/>
          <w:szCs w:val="24"/>
          <w:lang w:val="el-GR"/>
        </w:rPr>
      </w:pPr>
    </w:p>
    <w:p w:rsidR="00EF57BB" w:rsidRPr="00730099" w:rsidRDefault="00EF57BB" w:rsidP="00EF57BB">
      <w:pPr>
        <w:pStyle w:val="2"/>
        <w:numPr>
          <w:ilvl w:val="1"/>
          <w:numId w:val="26"/>
        </w:numPr>
        <w:rPr>
          <w:rFonts w:ascii="Times New Roman" w:hAnsi="Times New Roman"/>
          <w:b/>
          <w:color w:val="auto"/>
          <w:sz w:val="24"/>
        </w:rPr>
      </w:pPr>
      <w:bookmarkStart w:id="16" w:name="__RefHeading__62847_1178930300"/>
      <w:bookmarkStart w:id="17" w:name="Bookmark5"/>
      <w:bookmarkStart w:id="18" w:name="_Toc43327851"/>
      <w:r w:rsidRPr="00730099">
        <w:rPr>
          <w:rFonts w:ascii="Times New Roman" w:hAnsi="Times New Roman"/>
          <w:b/>
          <w:color w:val="auto"/>
          <w:sz w:val="24"/>
        </w:rPr>
        <w:t>Ιστορική Αναδρομή</w:t>
      </w:r>
      <w:bookmarkEnd w:id="16"/>
      <w:bookmarkEnd w:id="17"/>
      <w:bookmarkEnd w:id="18"/>
    </w:p>
    <w:p w:rsidR="00EF57BB" w:rsidRDefault="00EF57BB" w:rsidP="00EF57BB">
      <w:pPr>
        <w:pStyle w:val="Standard"/>
      </w:pPr>
    </w:p>
    <w:p w:rsidR="00EF57BB" w:rsidRPr="009C0A10" w:rsidRDefault="00EF57BB" w:rsidP="00EF57BB">
      <w:pPr>
        <w:pStyle w:val="Standard"/>
        <w:spacing w:before="120" w:line="480" w:lineRule="auto"/>
        <w:jc w:val="both"/>
        <w:rPr>
          <w:lang w:val="el-GR"/>
        </w:rPr>
      </w:pPr>
      <w:r w:rsidRPr="009C0A10">
        <w:rPr>
          <w:rFonts w:ascii="Times New Roman" w:hAnsi="Times New Roman"/>
          <w:sz w:val="24"/>
          <w:szCs w:val="24"/>
          <w:lang w:val="el-GR"/>
        </w:rPr>
        <w:t>Ο όρος «στρες», που σημαίνει δυσκολία ή αντιξοότητα μπορεί να βρεθεί από τον 14</w:t>
      </w:r>
      <w:r w:rsidRPr="009C0A10">
        <w:rPr>
          <w:rFonts w:ascii="Times New Roman" w:hAnsi="Times New Roman"/>
          <w:sz w:val="24"/>
          <w:szCs w:val="24"/>
          <w:vertAlign w:val="superscript"/>
          <w:lang w:val="el-GR"/>
        </w:rPr>
        <w:t>ο</w:t>
      </w:r>
      <w:r w:rsidRPr="009C0A10">
        <w:rPr>
          <w:rFonts w:ascii="Times New Roman" w:hAnsi="Times New Roman"/>
          <w:sz w:val="24"/>
          <w:szCs w:val="24"/>
          <w:lang w:val="el-GR"/>
        </w:rPr>
        <w:t xml:space="preserve"> αιώνα. Ωστόσο, ο όρος αυτός πρωτοεμφανίστηκε τον 17</w:t>
      </w:r>
      <w:r w:rsidRPr="009C0A10">
        <w:rPr>
          <w:rFonts w:ascii="Times New Roman" w:hAnsi="Times New Roman"/>
          <w:sz w:val="24"/>
          <w:szCs w:val="24"/>
          <w:vertAlign w:val="superscript"/>
          <w:lang w:val="el-GR"/>
        </w:rPr>
        <w:t>ο</w:t>
      </w:r>
      <w:r w:rsidRPr="009C0A10">
        <w:rPr>
          <w:rFonts w:ascii="Times New Roman" w:hAnsi="Times New Roman"/>
          <w:sz w:val="24"/>
          <w:szCs w:val="24"/>
          <w:lang w:val="el-GR"/>
        </w:rPr>
        <w:t xml:space="preserve"> αιώνα στο έργο του εξέχοντος φυσικού και βιολόγου </w:t>
      </w:r>
      <w:r w:rsidR="000038E3">
        <w:rPr>
          <w:rFonts w:ascii="Times New Roman" w:hAnsi="Times New Roman"/>
          <w:sz w:val="24"/>
          <w:szCs w:val="24"/>
        </w:rPr>
        <w:t>Robert</w:t>
      </w:r>
      <w:r w:rsidR="000038E3" w:rsidRPr="00651A9B">
        <w:rPr>
          <w:rFonts w:ascii="Times New Roman" w:hAnsi="Times New Roman"/>
          <w:sz w:val="24"/>
          <w:szCs w:val="24"/>
          <w:lang w:val="el-GR"/>
        </w:rPr>
        <w:t xml:space="preserve"> </w:t>
      </w:r>
      <w:r w:rsidR="000038E3">
        <w:rPr>
          <w:rFonts w:ascii="Times New Roman" w:hAnsi="Times New Roman"/>
          <w:sz w:val="24"/>
          <w:szCs w:val="24"/>
        </w:rPr>
        <w:t>Hooke</w:t>
      </w:r>
      <w:r w:rsidRPr="009C0A10">
        <w:rPr>
          <w:rFonts w:ascii="Times New Roman" w:hAnsi="Times New Roman"/>
          <w:sz w:val="24"/>
          <w:szCs w:val="24"/>
          <w:lang w:val="el-GR"/>
        </w:rPr>
        <w:t xml:space="preserve"> ως ένας επιστημονικός όρος. Ο </w:t>
      </w:r>
      <w:r w:rsidR="000038E3">
        <w:rPr>
          <w:rFonts w:ascii="Times New Roman" w:hAnsi="Times New Roman"/>
          <w:sz w:val="24"/>
          <w:szCs w:val="24"/>
        </w:rPr>
        <w:t>Robert</w:t>
      </w:r>
      <w:r w:rsidR="000038E3" w:rsidRPr="00651A9B">
        <w:rPr>
          <w:rFonts w:ascii="Times New Roman" w:hAnsi="Times New Roman"/>
          <w:sz w:val="24"/>
          <w:szCs w:val="24"/>
          <w:lang w:val="el-GR"/>
        </w:rPr>
        <w:t xml:space="preserve"> </w:t>
      </w:r>
      <w:r w:rsidR="000038E3">
        <w:rPr>
          <w:rFonts w:ascii="Times New Roman" w:hAnsi="Times New Roman"/>
          <w:sz w:val="24"/>
          <w:szCs w:val="24"/>
        </w:rPr>
        <w:t>Hooke</w:t>
      </w:r>
      <w:r w:rsidRPr="009C0A10">
        <w:rPr>
          <w:rFonts w:ascii="Times New Roman" w:hAnsi="Times New Roman"/>
          <w:sz w:val="24"/>
          <w:szCs w:val="24"/>
          <w:lang w:val="el-GR"/>
        </w:rPr>
        <w:t xml:space="preserve"> (1660) στην δική του επιστημονική γλώσσα έφερε την λέξη στρες στην επιφάνεια ως την περιοχή πάνω στην οποία προσέκρουε το φορτίο με αποτέλεσμα την παραμόρφωσή της δομής που δημιουργήθηκε από την αλληλεπίδραση φορτίου και στρες.</w:t>
      </w:r>
    </w:p>
    <w:p w:rsidR="00EF57BB" w:rsidRPr="009C0A10" w:rsidRDefault="00EF57BB" w:rsidP="00EF57BB">
      <w:pPr>
        <w:pStyle w:val="Standard"/>
        <w:spacing w:before="120" w:line="480" w:lineRule="auto"/>
        <w:jc w:val="both"/>
        <w:rPr>
          <w:lang w:val="el-GR"/>
        </w:rPr>
      </w:pPr>
      <w:r w:rsidRPr="009C0A10">
        <w:rPr>
          <w:rFonts w:ascii="Times New Roman" w:hAnsi="Times New Roman"/>
          <w:sz w:val="24"/>
          <w:szCs w:val="24"/>
          <w:lang w:val="el-GR"/>
        </w:rPr>
        <w:t xml:space="preserve">Όμως, αν και αυτές οι συνήθειες έχουν αλλάξει κάπως κατά την μετάβαση από την φυσική σε άλλους κλάδους, η ανάλυση αυτή του </w:t>
      </w:r>
      <w:r>
        <w:rPr>
          <w:rFonts w:ascii="Times New Roman" w:hAnsi="Times New Roman"/>
          <w:sz w:val="24"/>
          <w:szCs w:val="24"/>
        </w:rPr>
        <w:t>Hooke</w:t>
      </w:r>
      <w:r w:rsidRPr="009C0A10">
        <w:rPr>
          <w:rFonts w:ascii="Times New Roman" w:hAnsi="Times New Roman"/>
          <w:sz w:val="24"/>
          <w:szCs w:val="24"/>
          <w:lang w:val="el-GR"/>
        </w:rPr>
        <w:t xml:space="preserve"> επηρέασε αρκετά τα μοντέλα του στρες στην φυσιολογία, την ψυχολογία και την κοινωνιολογία στις αρχές του 20</w:t>
      </w:r>
      <w:r w:rsidRPr="009C0A10">
        <w:rPr>
          <w:rFonts w:ascii="Times New Roman" w:hAnsi="Times New Roman"/>
          <w:sz w:val="24"/>
          <w:szCs w:val="24"/>
          <w:vertAlign w:val="superscript"/>
          <w:lang w:val="el-GR"/>
        </w:rPr>
        <w:t>ου</w:t>
      </w:r>
      <w:r w:rsidRPr="009C0A10">
        <w:rPr>
          <w:rFonts w:ascii="Times New Roman" w:hAnsi="Times New Roman"/>
          <w:sz w:val="24"/>
          <w:szCs w:val="24"/>
          <w:lang w:val="el-GR"/>
        </w:rPr>
        <w:t xml:space="preserve"> αιώνα. Ειδικότερα, κατά την διάρκεια του Β’ Παγκοσμίου Πολέμου υπήρξε μεγάλο ενδιαφέρον για την συναισθηματική κατάρρευση που βασίζεται στην απόκριση των στρεσογόνων παραγόντων στο πεδίο της μάχης.</w:t>
      </w:r>
    </w:p>
    <w:p w:rsidR="00EF57BB" w:rsidRPr="009C0A10" w:rsidRDefault="00EF57BB" w:rsidP="00EF57BB">
      <w:pPr>
        <w:pStyle w:val="Standard"/>
        <w:spacing w:before="120" w:line="480" w:lineRule="auto"/>
        <w:jc w:val="both"/>
        <w:rPr>
          <w:lang w:val="el-GR"/>
        </w:rPr>
      </w:pPr>
      <w:r w:rsidRPr="009C0A10">
        <w:rPr>
          <w:rFonts w:ascii="Times New Roman" w:hAnsi="Times New Roman"/>
          <w:sz w:val="24"/>
          <w:szCs w:val="24"/>
          <w:lang w:val="el-GR"/>
        </w:rPr>
        <w:t xml:space="preserve">Μετά τον Β΄ Παγκόσμιο Πόλεμο, έγινε αντιληπτό ότι πολλές συνήθειες στην καθημερινή ζωή των ανθρώπων, όπως για παράδειγμα είναι ο γάμος, η </w:t>
      </w:r>
      <w:r w:rsidRPr="009C0A10">
        <w:rPr>
          <w:rFonts w:ascii="Times New Roman" w:hAnsi="Times New Roman"/>
          <w:color w:val="000000"/>
          <w:sz w:val="24"/>
          <w:szCs w:val="24"/>
          <w:lang w:val="el-GR"/>
        </w:rPr>
        <w:t xml:space="preserve">ηλικία, </w:t>
      </w:r>
      <w:r w:rsidRPr="009C0A10">
        <w:rPr>
          <w:rFonts w:ascii="Times New Roman" w:hAnsi="Times New Roman"/>
          <w:sz w:val="24"/>
          <w:szCs w:val="24"/>
          <w:lang w:val="el-GR"/>
        </w:rPr>
        <w:t xml:space="preserve">η καθημερινή πρόκληση στο σχολείο έφερναν περίπου τα ίδια αποτελέσματα με τα αποτελέσματα μιας μάχης. Όλη αυτή η κατάσταση οδήγησε στην αύξηση του ενδιαφέροντος για την μελέτη και έρευνα για το στρες ως ένας παράγοντας της </w:t>
      </w:r>
      <w:r w:rsidRPr="009C0A10">
        <w:rPr>
          <w:rFonts w:ascii="Times New Roman" w:hAnsi="Times New Roman"/>
          <w:sz w:val="24"/>
          <w:szCs w:val="24"/>
          <w:lang w:val="el-GR"/>
        </w:rPr>
        <w:lastRenderedPageBreak/>
        <w:t xml:space="preserve">ανθρώπινης δυσφορίας. Έτσι, εδώ μπορούμε να παρομοιάσουμε το άγχος με το μοντέλο του </w:t>
      </w:r>
      <w:r>
        <w:rPr>
          <w:rFonts w:ascii="Times New Roman" w:hAnsi="Times New Roman"/>
          <w:sz w:val="24"/>
          <w:szCs w:val="24"/>
        </w:rPr>
        <w:t>Hooke</w:t>
      </w:r>
      <w:r w:rsidRPr="009C0A10">
        <w:rPr>
          <w:rFonts w:ascii="Times New Roman" w:hAnsi="Times New Roman"/>
          <w:color w:val="FF0000"/>
          <w:sz w:val="24"/>
          <w:szCs w:val="24"/>
          <w:lang w:val="el-GR"/>
        </w:rPr>
        <w:t>,</w:t>
      </w:r>
      <w:r w:rsidRPr="009C0A10">
        <w:rPr>
          <w:rFonts w:ascii="Times New Roman" w:hAnsi="Times New Roman"/>
          <w:sz w:val="24"/>
          <w:szCs w:val="24"/>
          <w:lang w:val="el-GR"/>
        </w:rPr>
        <w:t xml:space="preserve"> όπου υπάρχει το φορτίο και ως αποτέλεσμα η καταπόνηση, παραμόρφωση ή κατάρρευση. Οπότε, αυτό το φυσικό φαινόμενο χρησιμοποιείται ως μεταφορά για την αδυναμία των ανθρώπων στην αντοχή του ψυχολογικού στρες.</w:t>
      </w:r>
    </w:p>
    <w:p w:rsidR="00EF57BB" w:rsidRPr="009C0A10" w:rsidRDefault="00EF57BB" w:rsidP="00EF57BB">
      <w:pPr>
        <w:pStyle w:val="Standard"/>
        <w:spacing w:before="120" w:line="480" w:lineRule="auto"/>
        <w:jc w:val="both"/>
        <w:rPr>
          <w:rFonts w:ascii="Times New Roman" w:hAnsi="Times New Roman"/>
          <w:sz w:val="24"/>
          <w:szCs w:val="24"/>
          <w:lang w:val="el-GR"/>
        </w:rPr>
      </w:pPr>
      <w:r w:rsidRPr="009C0A10">
        <w:rPr>
          <w:rFonts w:ascii="Times New Roman" w:hAnsi="Times New Roman"/>
          <w:sz w:val="24"/>
          <w:szCs w:val="24"/>
          <w:lang w:val="el-GR"/>
        </w:rPr>
        <w:t xml:space="preserve">Το 1956 ο </w:t>
      </w:r>
      <w:r>
        <w:rPr>
          <w:rFonts w:ascii="Times New Roman" w:hAnsi="Times New Roman"/>
          <w:sz w:val="24"/>
          <w:szCs w:val="24"/>
        </w:rPr>
        <w:t>Selye</w:t>
      </w:r>
      <w:r w:rsidRPr="009C0A10">
        <w:rPr>
          <w:rFonts w:ascii="Times New Roman" w:hAnsi="Times New Roman"/>
          <w:sz w:val="24"/>
          <w:szCs w:val="24"/>
          <w:lang w:val="el-GR"/>
        </w:rPr>
        <w:t xml:space="preserve"> χρησιμοποίησε τον όρο "</w:t>
      </w:r>
      <w:r>
        <w:rPr>
          <w:rFonts w:ascii="Times New Roman" w:hAnsi="Times New Roman"/>
          <w:sz w:val="24"/>
          <w:szCs w:val="24"/>
        </w:rPr>
        <w:t>stressor</w:t>
      </w:r>
      <w:r w:rsidRPr="009C0A10">
        <w:rPr>
          <w:rFonts w:ascii="Times New Roman" w:hAnsi="Times New Roman"/>
          <w:sz w:val="24"/>
          <w:szCs w:val="24"/>
          <w:lang w:val="el-GR"/>
        </w:rPr>
        <w:t xml:space="preserve">" για να περιγράψει την εξωτερική δύναμη ή επιρροή που δρουν στο άτομο και "στρες" για να δηλώσει την αντίδραση που προκύπτει. Αυτή η ορολογία υιοθετήθηκε από πολλούς άλλους όπως οι </w:t>
      </w:r>
      <w:r>
        <w:rPr>
          <w:rFonts w:ascii="Times New Roman" w:hAnsi="Times New Roman"/>
          <w:sz w:val="24"/>
          <w:szCs w:val="24"/>
        </w:rPr>
        <w:t>Code</w:t>
      </w:r>
      <w:r w:rsidRPr="009C0A10">
        <w:rPr>
          <w:rFonts w:ascii="Times New Roman" w:hAnsi="Times New Roman"/>
          <w:sz w:val="24"/>
          <w:szCs w:val="24"/>
          <w:lang w:val="el-GR"/>
        </w:rPr>
        <w:t xml:space="preserve"> και </w:t>
      </w:r>
      <w:r>
        <w:rPr>
          <w:rFonts w:ascii="Times New Roman" w:hAnsi="Times New Roman"/>
          <w:sz w:val="24"/>
          <w:szCs w:val="24"/>
        </w:rPr>
        <w:t>Langan</w:t>
      </w:r>
      <w:r w:rsidRPr="009C0A10">
        <w:rPr>
          <w:rFonts w:ascii="Times New Roman" w:hAnsi="Times New Roman"/>
          <w:sz w:val="24"/>
          <w:szCs w:val="24"/>
          <w:lang w:val="el-GR"/>
        </w:rPr>
        <w:t>-</w:t>
      </w:r>
      <w:r>
        <w:rPr>
          <w:rFonts w:ascii="Times New Roman" w:hAnsi="Times New Roman"/>
          <w:sz w:val="24"/>
          <w:szCs w:val="24"/>
        </w:rPr>
        <w:t>Fox</w:t>
      </w:r>
      <w:r w:rsidRPr="009C0A10">
        <w:rPr>
          <w:rFonts w:ascii="Times New Roman" w:hAnsi="Times New Roman"/>
          <w:sz w:val="24"/>
          <w:szCs w:val="24"/>
          <w:lang w:val="el-GR"/>
        </w:rPr>
        <w:t xml:space="preserve"> το 2001.</w:t>
      </w:r>
    </w:p>
    <w:p w:rsidR="00EF57BB" w:rsidRPr="009C0A10" w:rsidRDefault="00EF57BB" w:rsidP="00EF57BB">
      <w:pPr>
        <w:pStyle w:val="Standard"/>
        <w:spacing w:before="120" w:line="480" w:lineRule="auto"/>
        <w:jc w:val="both"/>
        <w:rPr>
          <w:lang w:val="el-GR"/>
        </w:rPr>
      </w:pPr>
      <w:r w:rsidRPr="009C0A10">
        <w:rPr>
          <w:rFonts w:ascii="Times New Roman" w:hAnsi="Times New Roman"/>
          <w:sz w:val="24"/>
          <w:szCs w:val="24"/>
          <w:lang w:val="el-GR"/>
        </w:rPr>
        <w:t>Κάποιοι συγγραφείς έχουν χρησιμοποιήσει τον όρο στρες για να δηλώσουν εξωτερικές δυνάμεις και για να υποδηλώσουν την αντίδραση που προκύπτει</w:t>
      </w:r>
      <w:r w:rsidRPr="009C0A10">
        <w:rPr>
          <w:rFonts w:ascii="Times New Roman" w:hAnsi="Times New Roman"/>
          <w:color w:val="FF0000"/>
          <w:sz w:val="24"/>
          <w:szCs w:val="24"/>
          <w:lang w:val="el-GR"/>
        </w:rPr>
        <w:t>,</w:t>
      </w:r>
      <w:r w:rsidRPr="009C0A10">
        <w:rPr>
          <w:rFonts w:ascii="Times New Roman" w:hAnsi="Times New Roman"/>
          <w:sz w:val="24"/>
          <w:szCs w:val="24"/>
          <w:lang w:val="el-GR"/>
        </w:rPr>
        <w:t xml:space="preserve"> ενώ άλλοι δεν κατάφεραν να προσδιορίσουν με σαφήνεια τον τρόπο με τον οποίο χρησιμοποιούν την ορολογία αυτή.</w:t>
      </w:r>
    </w:p>
    <w:p w:rsidR="00EF57BB" w:rsidRPr="009C0A10" w:rsidRDefault="00EF57BB" w:rsidP="00EF57BB">
      <w:pPr>
        <w:pStyle w:val="Standard"/>
        <w:spacing w:before="120" w:line="480" w:lineRule="auto"/>
        <w:jc w:val="both"/>
        <w:rPr>
          <w:lang w:val="el-GR"/>
        </w:rPr>
      </w:pPr>
      <w:r w:rsidRPr="009C0A10">
        <w:rPr>
          <w:rFonts w:ascii="Times New Roman" w:hAnsi="Times New Roman"/>
          <w:sz w:val="24"/>
          <w:szCs w:val="24"/>
          <w:lang w:val="el-GR"/>
        </w:rPr>
        <w:t xml:space="preserve">Επιπλέον, ορισμένοι όπως είναι οι </w:t>
      </w:r>
      <w:r>
        <w:rPr>
          <w:rFonts w:ascii="Times New Roman" w:hAnsi="Times New Roman"/>
          <w:bCs/>
          <w:sz w:val="24"/>
          <w:szCs w:val="24"/>
        </w:rPr>
        <w:t>LeFevreetal</w:t>
      </w:r>
      <w:r w:rsidRPr="009C0A10">
        <w:rPr>
          <w:rFonts w:ascii="Times New Roman" w:hAnsi="Times New Roman"/>
          <w:bCs/>
          <w:sz w:val="24"/>
          <w:szCs w:val="24"/>
          <w:lang w:val="el-GR"/>
        </w:rPr>
        <w:t xml:space="preserve">. </w:t>
      </w:r>
      <w:r w:rsidRPr="009C0A10">
        <w:rPr>
          <w:rFonts w:ascii="Times New Roman" w:hAnsi="Times New Roman"/>
          <w:sz w:val="24"/>
          <w:szCs w:val="24"/>
          <w:lang w:val="el-GR"/>
        </w:rPr>
        <w:t>(2003)  έχουν απλά χρησιμοποιήσει το άγχος ως έναν όρο που καλύπτει όλη την διαδικασία της εξωτερικής επιρροής, εκτίμηση, αντίδραση και αποτέλεσμα. Ακόμη και  στα πιο βασικά επίπεδα ορολογίας υπήρχε πρόβλημα στη διάκριση μεταξύ ανεξάρτητων, παρεμβατικών και εξαρτώμενων μεταβλητών</w:t>
      </w:r>
      <w:r w:rsidRPr="009C0A10">
        <w:rPr>
          <w:rFonts w:ascii="Times New Roman" w:hAnsi="Times New Roman"/>
          <w:color w:val="FF0000"/>
          <w:sz w:val="24"/>
          <w:szCs w:val="24"/>
          <w:lang w:val="el-GR"/>
        </w:rPr>
        <w:t>,</w:t>
      </w:r>
      <w:r w:rsidRPr="009C0A10">
        <w:rPr>
          <w:rFonts w:ascii="Times New Roman" w:hAnsi="Times New Roman"/>
          <w:sz w:val="24"/>
          <w:szCs w:val="24"/>
          <w:lang w:val="el-GR"/>
        </w:rPr>
        <w:t xml:space="preserve"> όπου η έρευνα του στρες έχει τραβήξει αρκετά το ενδιαφέρον σχετικά με την τρέχουσα ονοματολογία.</w:t>
      </w:r>
    </w:p>
    <w:p w:rsidR="00EF57BB" w:rsidRPr="009C0A10" w:rsidRDefault="00EF57BB" w:rsidP="00EF57BB">
      <w:pPr>
        <w:pStyle w:val="Standard"/>
        <w:spacing w:before="120" w:line="480" w:lineRule="auto"/>
        <w:jc w:val="both"/>
        <w:rPr>
          <w:lang w:val="el-GR"/>
        </w:rPr>
      </w:pPr>
      <w:r w:rsidRPr="009C0A10">
        <w:rPr>
          <w:rFonts w:ascii="Times New Roman" w:hAnsi="Times New Roman"/>
          <w:sz w:val="24"/>
          <w:szCs w:val="24"/>
          <w:lang w:val="el-GR"/>
        </w:rPr>
        <w:t xml:space="preserve">Είναι φανερό ότι η μελέτη σχετικά με το στρες επηρεάζεται από μία ασυνεπή και ενδεχομένως δυνητική σύγχυση των όρων που υποδηλώνουν το στρες. Για παράδειγμα, στην ιατρική επιστήμη το στρες αποτελεί ένα σύνολο ψυχολογικών αλλά και φυσιολογικών αντιδράσεων σε ψυχοπιεστικούς παράγοντες. Τέλος, η ψυχολογία ως επιστήμη άρχισε σιγά σιγά να απομακρύνεται από τα μοντέλα ερέθισμα-απόκριση </w:t>
      </w:r>
      <w:r w:rsidRPr="009C0A10">
        <w:rPr>
          <w:rFonts w:ascii="Times New Roman" w:hAnsi="Times New Roman"/>
          <w:sz w:val="24"/>
          <w:szCs w:val="24"/>
          <w:lang w:val="el-GR"/>
        </w:rPr>
        <w:lastRenderedPageBreak/>
        <w:t>(</w:t>
      </w:r>
      <w:r>
        <w:rPr>
          <w:rFonts w:ascii="Times New Roman" w:hAnsi="Times New Roman"/>
          <w:sz w:val="24"/>
          <w:szCs w:val="24"/>
        </w:rPr>
        <w:t>Stimulus</w:t>
      </w:r>
      <w:r w:rsidRPr="009C0A10">
        <w:rPr>
          <w:rFonts w:ascii="Times New Roman" w:hAnsi="Times New Roman"/>
          <w:sz w:val="24"/>
          <w:szCs w:val="24"/>
          <w:lang w:val="el-GR"/>
        </w:rPr>
        <w:t>-</w:t>
      </w:r>
      <w:r>
        <w:rPr>
          <w:rFonts w:ascii="Times New Roman" w:hAnsi="Times New Roman"/>
          <w:sz w:val="24"/>
          <w:szCs w:val="24"/>
        </w:rPr>
        <w:t>Response</w:t>
      </w:r>
      <w:r w:rsidRPr="009C0A10">
        <w:rPr>
          <w:rFonts w:ascii="Times New Roman" w:hAnsi="Times New Roman"/>
          <w:sz w:val="24"/>
          <w:szCs w:val="24"/>
          <w:lang w:val="el-GR"/>
        </w:rPr>
        <w:t>) σε μοντέλα ερέθισμα-οργανισμός-απόκριση (</w:t>
      </w:r>
      <w:r>
        <w:rPr>
          <w:rFonts w:ascii="Times New Roman" w:hAnsi="Times New Roman"/>
          <w:sz w:val="24"/>
          <w:szCs w:val="24"/>
        </w:rPr>
        <w:t>Stimulus</w:t>
      </w:r>
      <w:r w:rsidRPr="009C0A10">
        <w:rPr>
          <w:rFonts w:ascii="Times New Roman" w:hAnsi="Times New Roman"/>
          <w:sz w:val="24"/>
          <w:szCs w:val="24"/>
          <w:lang w:val="el-GR"/>
        </w:rPr>
        <w:t>-</w:t>
      </w:r>
      <w:r>
        <w:rPr>
          <w:rFonts w:ascii="Times New Roman" w:hAnsi="Times New Roman"/>
          <w:sz w:val="24"/>
          <w:szCs w:val="24"/>
        </w:rPr>
        <w:t>Organism</w:t>
      </w:r>
      <w:r w:rsidRPr="009C0A10">
        <w:rPr>
          <w:rFonts w:ascii="Times New Roman" w:hAnsi="Times New Roman"/>
          <w:sz w:val="24"/>
          <w:szCs w:val="24"/>
          <w:lang w:val="el-GR"/>
        </w:rPr>
        <w:t>-</w:t>
      </w:r>
      <w:r>
        <w:rPr>
          <w:rFonts w:ascii="Times New Roman" w:hAnsi="Times New Roman"/>
          <w:sz w:val="24"/>
          <w:szCs w:val="24"/>
        </w:rPr>
        <w:t>Response</w:t>
      </w:r>
      <w:r w:rsidRPr="009C0A10">
        <w:rPr>
          <w:rFonts w:ascii="Times New Roman" w:hAnsi="Times New Roman"/>
          <w:sz w:val="24"/>
          <w:szCs w:val="24"/>
          <w:lang w:val="el-GR"/>
        </w:rPr>
        <w:t xml:space="preserve">).  Όλο αυτό, μετέπειτα, ονομάστηκε ως η επανάσταση της γνώσης από τους Βορειοαμερικάνους, η οποία διαμεσολάβησε στους σημερινούς ορισμούς και θεωρίες του στρες και του συναισθήματος.  </w:t>
      </w:r>
    </w:p>
    <w:p w:rsidR="00EF57BB" w:rsidRPr="009C0A10" w:rsidRDefault="00EF57BB" w:rsidP="00EF57BB">
      <w:pPr>
        <w:pStyle w:val="Standard"/>
        <w:spacing w:before="120" w:line="480" w:lineRule="auto"/>
        <w:jc w:val="both"/>
        <w:rPr>
          <w:lang w:val="el-GR"/>
        </w:rPr>
      </w:pPr>
      <w:r w:rsidRPr="009C0A10">
        <w:rPr>
          <w:rFonts w:ascii="Times New Roman" w:hAnsi="Times New Roman"/>
          <w:sz w:val="24"/>
          <w:szCs w:val="24"/>
          <w:lang w:val="el-GR"/>
        </w:rPr>
        <w:t xml:space="preserve">Ο </w:t>
      </w:r>
      <w:r>
        <w:rPr>
          <w:rFonts w:ascii="Times New Roman" w:hAnsi="Times New Roman"/>
          <w:sz w:val="24"/>
          <w:szCs w:val="24"/>
        </w:rPr>
        <w:t>Selye</w:t>
      </w:r>
      <w:r w:rsidRPr="009C0A10">
        <w:rPr>
          <w:rFonts w:ascii="Times New Roman" w:hAnsi="Times New Roman"/>
          <w:sz w:val="24"/>
          <w:szCs w:val="24"/>
          <w:lang w:val="el-GR"/>
        </w:rPr>
        <w:t xml:space="preserve"> το 1964 ήταν ο πρώτος που χρησιμοποίησε τον όρο "</w:t>
      </w:r>
      <w:r>
        <w:rPr>
          <w:rFonts w:ascii="Times New Roman" w:hAnsi="Times New Roman"/>
          <w:sz w:val="24"/>
          <w:szCs w:val="24"/>
        </w:rPr>
        <w:t>stress</w:t>
      </w:r>
      <w:r w:rsidRPr="009C0A10">
        <w:rPr>
          <w:rFonts w:ascii="Times New Roman" w:hAnsi="Times New Roman"/>
          <w:sz w:val="24"/>
          <w:szCs w:val="24"/>
          <w:lang w:val="el-GR"/>
        </w:rPr>
        <w:t xml:space="preserve">" για να περιγράψει ένα σύνολο φυσικών και ψυχολογικών αποκρίσεων σε αντίξοες συνθήκες ή επιρροές. Αρχικά το1936, κάλυψε τη στερεοτυπική αντίδραση του με έναν οργανισμό σε ένα ευρύ φάσμα χημικών, βιολογικών ή φυσικών ερεθισμάτων </w:t>
      </w:r>
      <w:r>
        <w:rPr>
          <w:rFonts w:ascii="Times New Roman" w:hAnsi="Times New Roman"/>
          <w:sz w:val="24"/>
          <w:szCs w:val="24"/>
        </w:rPr>
        <w:t>Selye</w:t>
      </w:r>
      <w:r w:rsidRPr="009C0A10">
        <w:rPr>
          <w:rFonts w:ascii="Times New Roman" w:hAnsi="Times New Roman"/>
          <w:sz w:val="24"/>
          <w:szCs w:val="24"/>
          <w:lang w:val="el-GR"/>
        </w:rPr>
        <w:t>, (1964).</w:t>
      </w:r>
    </w:p>
    <w:p w:rsidR="00EF57BB" w:rsidRPr="009C0A10" w:rsidRDefault="00EF57BB" w:rsidP="00EF57BB">
      <w:pPr>
        <w:pStyle w:val="Standard"/>
        <w:spacing w:before="120" w:line="480" w:lineRule="auto"/>
        <w:jc w:val="both"/>
        <w:rPr>
          <w:lang w:val="el-GR"/>
        </w:rPr>
      </w:pPr>
      <w:r w:rsidRPr="009C0A10">
        <w:rPr>
          <w:rFonts w:ascii="Times New Roman" w:hAnsi="Times New Roman"/>
          <w:sz w:val="24"/>
          <w:szCs w:val="24"/>
          <w:lang w:val="el-GR"/>
        </w:rPr>
        <w:t xml:space="preserve">Αργότερα, αναζητώντας έναν όρο για να καλύψει αυτή την τυπική απάντηση ο </w:t>
      </w:r>
      <w:r>
        <w:rPr>
          <w:rFonts w:ascii="Times New Roman" w:hAnsi="Times New Roman"/>
          <w:sz w:val="24"/>
          <w:szCs w:val="24"/>
        </w:rPr>
        <w:t>Selye</w:t>
      </w:r>
      <w:r w:rsidRPr="009C0A10">
        <w:rPr>
          <w:rFonts w:ascii="Times New Roman" w:hAnsi="Times New Roman"/>
          <w:sz w:val="24"/>
          <w:szCs w:val="24"/>
          <w:lang w:val="el-GR"/>
        </w:rPr>
        <w:t xml:space="preserve"> χρησιμοποίησε τη λέξη "</w:t>
      </w:r>
      <w:r>
        <w:rPr>
          <w:rFonts w:ascii="Times New Roman" w:hAnsi="Times New Roman"/>
          <w:sz w:val="24"/>
          <w:szCs w:val="24"/>
        </w:rPr>
        <w:t>stress</w:t>
      </w:r>
      <w:r w:rsidRPr="009C0A10">
        <w:rPr>
          <w:rFonts w:ascii="Times New Roman" w:hAnsi="Times New Roman"/>
          <w:sz w:val="24"/>
          <w:szCs w:val="24"/>
          <w:lang w:val="el-GR"/>
        </w:rPr>
        <w:t>", έναν μηχανικό όρο για μια δύναμη η οποία προκαλεί παραμόρφωση σε σώματα.</w:t>
      </w:r>
    </w:p>
    <w:p w:rsidR="00EF57BB" w:rsidRPr="009C0A10" w:rsidRDefault="00EF57BB" w:rsidP="00EF57BB">
      <w:pPr>
        <w:pStyle w:val="3"/>
        <w:rPr>
          <w:rFonts w:ascii="Arial" w:hAnsi="Arial" w:cs="Arial"/>
          <w:color w:val="4472C4"/>
          <w:lang w:val="el-GR"/>
        </w:rPr>
      </w:pPr>
    </w:p>
    <w:p w:rsidR="00EF57BB" w:rsidRPr="00730099" w:rsidRDefault="00EF57BB" w:rsidP="00EF57BB">
      <w:pPr>
        <w:pStyle w:val="3"/>
        <w:numPr>
          <w:ilvl w:val="2"/>
          <w:numId w:val="28"/>
        </w:numPr>
        <w:rPr>
          <w:rFonts w:ascii="Times New Roman" w:hAnsi="Times New Roman"/>
          <w:b/>
          <w:color w:val="auto"/>
        </w:rPr>
      </w:pPr>
      <w:bookmarkStart w:id="19" w:name="__RefHeading__62849_1178930300"/>
      <w:bookmarkStart w:id="20" w:name="Bookmark6"/>
      <w:bookmarkStart w:id="21" w:name="_Toc43327852"/>
      <w:r w:rsidRPr="00730099">
        <w:rPr>
          <w:rFonts w:ascii="Times New Roman" w:hAnsi="Times New Roman"/>
          <w:b/>
          <w:color w:val="auto"/>
        </w:rPr>
        <w:t>Σύγχρονη Εποχή</w:t>
      </w:r>
      <w:bookmarkEnd w:id="19"/>
      <w:bookmarkEnd w:id="20"/>
      <w:bookmarkEnd w:id="21"/>
    </w:p>
    <w:p w:rsidR="00EF57BB" w:rsidRDefault="00EF57BB" w:rsidP="00EF57BB">
      <w:pPr>
        <w:pStyle w:val="Standard"/>
      </w:pPr>
    </w:p>
    <w:p w:rsidR="00EF57BB" w:rsidRPr="009C0A10" w:rsidRDefault="00EF57BB" w:rsidP="00EF57BB">
      <w:pPr>
        <w:pStyle w:val="Standard"/>
        <w:spacing w:before="120" w:line="480" w:lineRule="auto"/>
        <w:jc w:val="both"/>
        <w:rPr>
          <w:lang w:val="el-GR"/>
        </w:rPr>
      </w:pPr>
      <w:r w:rsidRPr="009C0A10">
        <w:rPr>
          <w:rFonts w:ascii="Times New Roman" w:hAnsi="Times New Roman"/>
          <w:sz w:val="24"/>
          <w:szCs w:val="24"/>
          <w:lang w:val="el-GR"/>
        </w:rPr>
        <w:t xml:space="preserve">Στην σημερινή εποχή, από διάφορες έρευνες και μελέτες, αναφέρεται και διαπιστώνεται ότι το άγχος έχει αυξηθεί σχεδόν τριπλάσια σε σχέση με το παρελθόν. Από μια έρευνα στην Μεγάλη Βρετανία βρέθηκε ότι το στρες είναι η δεύτερη πιο επικρατέστερη κατάσταση που δηλώνεται ότι προκαλείται ή γίνεται χειρότερα από την εργασία. Επιπλέον, ο σύμβουλος υγείας και ασφάλειας έχει αναφερθεί στο ότι πάνω από μισό </w:t>
      </w:r>
      <w:r w:rsidRPr="009C0A10">
        <w:rPr>
          <w:rFonts w:ascii="Times New Roman" w:hAnsi="Times New Roman"/>
          <w:color w:val="000000"/>
          <w:sz w:val="24"/>
          <w:szCs w:val="24"/>
          <w:lang w:val="el-GR"/>
        </w:rPr>
        <w:t xml:space="preserve">εκατομμύριο </w:t>
      </w:r>
      <w:r w:rsidRPr="009C0A10">
        <w:rPr>
          <w:rFonts w:ascii="Times New Roman" w:hAnsi="Times New Roman"/>
          <w:sz w:val="24"/>
          <w:szCs w:val="24"/>
          <w:lang w:val="el-GR"/>
        </w:rPr>
        <w:t>άτομα στη Βρετανία πιστεύουν ότι βιώνουν στο χώρο εργασίας προβλήματα που σχετίζονται με το άγχος σε επίπεδο που τα κάνει άρρωστα.</w:t>
      </w:r>
    </w:p>
    <w:p w:rsidR="00EF57BB" w:rsidRPr="009C0A10" w:rsidRDefault="00EF57BB" w:rsidP="00EF57BB">
      <w:pPr>
        <w:pStyle w:val="Standard"/>
        <w:spacing w:before="120" w:line="480" w:lineRule="auto"/>
        <w:jc w:val="both"/>
        <w:rPr>
          <w:rFonts w:ascii="Times New Roman" w:hAnsi="Times New Roman"/>
          <w:sz w:val="24"/>
          <w:szCs w:val="24"/>
          <w:lang w:val="el-GR"/>
        </w:rPr>
      </w:pPr>
      <w:r>
        <w:rPr>
          <w:rFonts w:ascii="Times New Roman" w:hAnsi="Times New Roman"/>
          <w:sz w:val="24"/>
          <w:szCs w:val="24"/>
        </w:rPr>
        <w:t>A</w:t>
      </w:r>
      <w:r w:rsidRPr="009C0A10">
        <w:rPr>
          <w:rFonts w:ascii="Times New Roman" w:hAnsi="Times New Roman"/>
          <w:sz w:val="24"/>
          <w:szCs w:val="24"/>
          <w:lang w:val="el-GR"/>
        </w:rPr>
        <w:t>κόμη, μέσα από μια άλλη έρευνα και μελέτη το 2003 (</w:t>
      </w:r>
      <w:r>
        <w:rPr>
          <w:rFonts w:ascii="Times New Roman" w:hAnsi="Times New Roman"/>
          <w:sz w:val="24"/>
          <w:szCs w:val="24"/>
        </w:rPr>
        <w:t>IRSEmploymentReview</w:t>
      </w:r>
      <w:r w:rsidRPr="009C0A10">
        <w:rPr>
          <w:rFonts w:ascii="Times New Roman" w:hAnsi="Times New Roman"/>
          <w:sz w:val="24"/>
          <w:szCs w:val="24"/>
          <w:lang w:val="el-GR"/>
        </w:rPr>
        <w:t xml:space="preserve">) διαπιστώθηκε ότι πάνω από το 40% των εργαζομένων είχαν αναφέρει ότι βιώνουν μια </w:t>
      </w:r>
      <w:r w:rsidRPr="009C0A10">
        <w:rPr>
          <w:rFonts w:ascii="Times New Roman" w:hAnsi="Times New Roman"/>
          <w:sz w:val="24"/>
          <w:szCs w:val="24"/>
          <w:lang w:val="el-GR"/>
        </w:rPr>
        <w:lastRenderedPageBreak/>
        <w:t>αύξηση του στρες χρόνο με το χρόνο. Για παράδειγμα, οι ερευνητές αναφέρθηκαν ότι οι εργαζόμενοι αντιμετωπίζουν άγχος ως αποτέλεσμα εκτεταμένης εργασίας, πίεσης, έλλειψης ελέγχου της κατάστασης εργασίας τους και μη ικανοποιητικές διαπροσωπικές σχέσεις.</w:t>
      </w:r>
    </w:p>
    <w:p w:rsidR="00EF57BB" w:rsidRPr="009C0A10" w:rsidRDefault="00EF57BB" w:rsidP="00EF57BB">
      <w:pPr>
        <w:pStyle w:val="Standard"/>
        <w:spacing w:before="120" w:line="480" w:lineRule="auto"/>
        <w:jc w:val="both"/>
        <w:rPr>
          <w:rFonts w:ascii="Times New Roman" w:hAnsi="Times New Roman"/>
          <w:sz w:val="24"/>
          <w:szCs w:val="24"/>
          <w:lang w:val="el-GR"/>
        </w:rPr>
      </w:pPr>
      <w:r w:rsidRPr="009C0A10">
        <w:rPr>
          <w:rFonts w:ascii="Times New Roman" w:hAnsi="Times New Roman"/>
          <w:sz w:val="24"/>
          <w:szCs w:val="24"/>
          <w:lang w:val="el-GR"/>
        </w:rPr>
        <w:t>Οι ΗΠΑ και το ινστιτούτο της εθνικής ασφάλειας και υγείας (1998) υπολογίζει ότι το 40% του εργατικού δυναμικού επηρεάζονται από το άγχος καθιστώντας την πρώτη αιτία της αναπηρίας των εργαζομένων. Μια άλλη έρευνα όπου έλαβαν μέρος πάνω από 400.000 εργαζόμενοι από μια διεθνή έρευνα στο Σικάγο ανέφερε ότι σαράντα τοις εκατό αυτών των λαών λένε ότι το φορτίο εργασίας είναι υπερβολικό και νιώθουν και λαμβάνουν μεγάλη πίεση στην εργασία (</w:t>
      </w:r>
      <w:r>
        <w:rPr>
          <w:rFonts w:ascii="Times New Roman" w:hAnsi="Times New Roman"/>
          <w:sz w:val="24"/>
          <w:szCs w:val="24"/>
        </w:rPr>
        <w:t>Vasan</w:t>
      </w:r>
      <w:r w:rsidRPr="009C0A10">
        <w:rPr>
          <w:rFonts w:ascii="Times New Roman" w:hAnsi="Times New Roman"/>
          <w:sz w:val="24"/>
          <w:szCs w:val="24"/>
          <w:lang w:val="el-GR"/>
        </w:rPr>
        <w:t>, 2018). Η υπερβολική εργασία μπορεί να οδηγήσει σε θάνατο. Έχουν αναφερθεί πρόσφατα στην εφημερίδα θάνατοι λόγω υπερβολικής εργασίας στην Ιαπωνία. Οι θάνατοι λόγω αυτού αυξήθηκαν σε 317 το 2003 διπλασιάζοντας το προηγούμενο ρεκόρ των 147 που τέθηκε το 2002.</w:t>
      </w:r>
    </w:p>
    <w:p w:rsidR="00EF57BB" w:rsidRPr="009C0A10" w:rsidRDefault="00EF57BB" w:rsidP="00EF57BB">
      <w:pPr>
        <w:pStyle w:val="Standard"/>
        <w:spacing w:before="120" w:line="480" w:lineRule="auto"/>
        <w:jc w:val="both"/>
        <w:rPr>
          <w:rFonts w:ascii="Times New Roman" w:hAnsi="Times New Roman"/>
          <w:sz w:val="24"/>
          <w:szCs w:val="24"/>
          <w:lang w:val="el-GR"/>
        </w:rPr>
      </w:pPr>
      <w:r w:rsidRPr="009C0A10">
        <w:rPr>
          <w:rFonts w:ascii="Times New Roman" w:hAnsi="Times New Roman"/>
          <w:sz w:val="24"/>
          <w:szCs w:val="24"/>
          <w:lang w:val="el-GR"/>
        </w:rPr>
        <w:t>Σχεδόν το ένα τρίτο των Αμερικανών εργαζομένων συχνά αισθάνονται υπερχειλισμένοι ή συγκλονισμένοι από την εργασία και πάνω από το ήμισυ από αυτούς λένε ότι παρουσίασε υψηλό επίπεδο στρες τουλάχιστον μία φορά την εβδομάδα. Οι απαιτήσεις εργασίας για πολλές ώρες οδηγούν σε άγχος. Το στρες αυτό μπορεί να μειωθεί με την βοήθεια της κοινωνικής υποστήριξης</w:t>
      </w:r>
    </w:p>
    <w:p w:rsidR="00EF57BB" w:rsidRDefault="00EF57BB" w:rsidP="00EF57BB">
      <w:pPr>
        <w:pStyle w:val="Standard"/>
        <w:spacing w:before="120" w:line="480" w:lineRule="auto"/>
        <w:jc w:val="both"/>
        <w:rPr>
          <w:rFonts w:ascii="Times New Roman" w:hAnsi="Times New Roman"/>
          <w:sz w:val="24"/>
          <w:szCs w:val="24"/>
          <w:lang w:val="el-GR"/>
        </w:rPr>
      </w:pPr>
    </w:p>
    <w:p w:rsidR="00EF57BB" w:rsidRDefault="00EF57BB" w:rsidP="00EF57BB">
      <w:pPr>
        <w:pStyle w:val="Standard"/>
        <w:spacing w:before="120" w:line="480" w:lineRule="auto"/>
        <w:jc w:val="both"/>
        <w:rPr>
          <w:rFonts w:ascii="Times New Roman" w:hAnsi="Times New Roman"/>
          <w:sz w:val="24"/>
          <w:szCs w:val="24"/>
          <w:lang w:val="el-GR"/>
        </w:rPr>
      </w:pPr>
    </w:p>
    <w:p w:rsidR="00EF57BB" w:rsidRPr="009C0A10" w:rsidRDefault="00EF57BB" w:rsidP="00EF57BB">
      <w:pPr>
        <w:pStyle w:val="Standard"/>
        <w:spacing w:before="120" w:line="480" w:lineRule="auto"/>
        <w:jc w:val="both"/>
        <w:rPr>
          <w:rFonts w:ascii="Times New Roman" w:hAnsi="Times New Roman"/>
          <w:sz w:val="24"/>
          <w:szCs w:val="24"/>
          <w:lang w:val="el-GR"/>
        </w:rPr>
      </w:pPr>
    </w:p>
    <w:p w:rsidR="00EF57BB" w:rsidRPr="009C0A10" w:rsidRDefault="00EF57BB" w:rsidP="00EF57BB">
      <w:pPr>
        <w:pStyle w:val="2"/>
        <w:rPr>
          <w:rFonts w:ascii="Arial" w:hAnsi="Arial" w:cs="Arial"/>
          <w:b/>
          <w:color w:val="4472C4"/>
          <w:sz w:val="24"/>
          <w:lang w:val="el-GR"/>
        </w:rPr>
      </w:pPr>
      <w:bookmarkStart w:id="22" w:name="__RefHeading__62851_1178930300"/>
      <w:bookmarkStart w:id="23" w:name="Bookmark7"/>
      <w:bookmarkStart w:id="24" w:name="_Toc43327853"/>
      <w:r w:rsidRPr="00730099">
        <w:rPr>
          <w:rFonts w:ascii="Arial" w:hAnsi="Arial" w:cs="Arial"/>
          <w:b/>
          <w:color w:val="auto"/>
          <w:sz w:val="24"/>
          <w:lang w:val="el-GR"/>
        </w:rPr>
        <w:lastRenderedPageBreak/>
        <w:t>1</w:t>
      </w:r>
      <w:r w:rsidRPr="009C0A10">
        <w:rPr>
          <w:rFonts w:ascii="Arial" w:hAnsi="Arial" w:cs="Arial"/>
          <w:b/>
          <w:color w:val="4472C4"/>
          <w:sz w:val="24"/>
          <w:lang w:val="el-GR"/>
        </w:rPr>
        <w:t>.</w:t>
      </w:r>
      <w:r w:rsidRPr="00730099">
        <w:rPr>
          <w:rFonts w:ascii="Times New Roman" w:hAnsi="Times New Roman"/>
          <w:b/>
          <w:color w:val="auto"/>
          <w:sz w:val="24"/>
          <w:lang w:val="el-GR"/>
        </w:rPr>
        <w:t>2. Ορισμός άγχους και στρες</w:t>
      </w:r>
      <w:bookmarkEnd w:id="22"/>
      <w:bookmarkEnd w:id="23"/>
      <w:bookmarkEnd w:id="24"/>
    </w:p>
    <w:p w:rsidR="00EF57BB" w:rsidRPr="009C0A10" w:rsidRDefault="00EF57BB" w:rsidP="00EF57BB">
      <w:pPr>
        <w:pStyle w:val="a7"/>
        <w:spacing w:before="120" w:line="480" w:lineRule="auto"/>
        <w:ind w:left="0"/>
        <w:jc w:val="both"/>
        <w:rPr>
          <w:rFonts w:ascii="Times New Roman" w:hAnsi="Times New Roman"/>
          <w:sz w:val="24"/>
          <w:szCs w:val="24"/>
          <w:lang w:val="el-GR"/>
        </w:rPr>
      </w:pPr>
    </w:p>
    <w:p w:rsidR="00EF57BB" w:rsidRPr="009C0A10" w:rsidRDefault="00EF57BB" w:rsidP="00EF57BB">
      <w:pPr>
        <w:pStyle w:val="a7"/>
        <w:spacing w:before="120" w:line="480" w:lineRule="auto"/>
        <w:ind w:left="0"/>
        <w:jc w:val="both"/>
        <w:rPr>
          <w:rFonts w:ascii="Times New Roman" w:hAnsi="Times New Roman"/>
          <w:sz w:val="24"/>
          <w:szCs w:val="24"/>
          <w:lang w:val="el-GR"/>
        </w:rPr>
      </w:pPr>
      <w:r w:rsidRPr="009C0A10">
        <w:rPr>
          <w:rFonts w:ascii="Times New Roman" w:hAnsi="Times New Roman"/>
          <w:sz w:val="24"/>
          <w:szCs w:val="24"/>
          <w:lang w:val="el-GR"/>
        </w:rPr>
        <w:t>Οι περισσότεροι άνθρωποι αντιμετωπίζουν το άγχος και το στρες από καιρό σε καιρό. Το άγχος και το στρες δεν θεωρούνται πάντα ότι είναι κάτι κακό, αλλά μπορεί να βοηθήσει κάποιον να ξεπεράσει μια πρόκληση ή μια επικίνδυνη κατάσταση. Ωστόσο, αν το στρες και το άγχος αρχίσουν να παρεμποδίζουν την καθημερινή ζωή του ανθρώπου, μπορεί να υποδεικνύει ένα σοβαρότερο ζήτημα.</w:t>
      </w:r>
    </w:p>
    <w:p w:rsidR="00EF57BB" w:rsidRPr="009C0A10" w:rsidRDefault="00EF57BB" w:rsidP="00EF57BB">
      <w:pPr>
        <w:pStyle w:val="Standard"/>
        <w:spacing w:before="120" w:line="480" w:lineRule="auto"/>
        <w:jc w:val="both"/>
        <w:rPr>
          <w:lang w:val="el-GR"/>
        </w:rPr>
      </w:pPr>
      <w:r w:rsidRPr="009C0A10">
        <w:rPr>
          <w:rFonts w:ascii="Times New Roman" w:hAnsi="Times New Roman"/>
          <w:sz w:val="24"/>
          <w:szCs w:val="24"/>
          <w:lang w:val="el-GR"/>
        </w:rPr>
        <w:t xml:space="preserve">Οι </w:t>
      </w:r>
      <w:r>
        <w:rPr>
          <w:rFonts w:ascii="Times New Roman" w:hAnsi="Times New Roman"/>
          <w:sz w:val="24"/>
          <w:szCs w:val="24"/>
        </w:rPr>
        <w:t>Powell</w:t>
      </w:r>
      <w:r w:rsidRPr="009C0A10">
        <w:rPr>
          <w:rFonts w:ascii="Times New Roman" w:hAnsi="Times New Roman"/>
          <w:sz w:val="24"/>
          <w:szCs w:val="24"/>
          <w:lang w:val="el-GR"/>
        </w:rPr>
        <w:t>&amp;</w:t>
      </w:r>
      <w:r>
        <w:rPr>
          <w:rFonts w:ascii="Times New Roman" w:hAnsi="Times New Roman"/>
          <w:sz w:val="24"/>
          <w:szCs w:val="24"/>
        </w:rPr>
        <w:t>Enright</w:t>
      </w:r>
      <w:r w:rsidRPr="009C0A10">
        <w:rPr>
          <w:rFonts w:ascii="Times New Roman" w:hAnsi="Times New Roman"/>
          <w:sz w:val="24"/>
          <w:szCs w:val="24"/>
          <w:lang w:val="el-GR"/>
        </w:rPr>
        <w:t xml:space="preserve"> (1990) αναφέρουν στην έρευνά τους, που σχετίζεται με την διαχείριση του άγχους και του στρες, ότι όλοι βιώνουν στρες ή άγχος στη ζωή τους, ανεξαρτήτως ηλικίας, γενιάς ή φύλου. Σε όλη την ιστορία οι άνθρωποι έχουν βιώσει το συναίσθημα του άγχους και του στρες. Το στρες σχετίζεται με τον εντοπισμό κάποιου κινδύνου και δρα κατά κύριο λόγο προστατευτικά, αν και το υπερβολικό στρες μπορεί να οδηγήσει το άτομο στην αποδιοργάνωση.</w:t>
      </w:r>
    </w:p>
    <w:p w:rsidR="00EF57BB" w:rsidRPr="009C0A10" w:rsidRDefault="00EF57BB" w:rsidP="00EF57BB">
      <w:pPr>
        <w:pStyle w:val="Standard"/>
        <w:spacing w:before="120" w:line="480" w:lineRule="auto"/>
        <w:jc w:val="both"/>
        <w:rPr>
          <w:rFonts w:ascii="Times New Roman" w:hAnsi="Times New Roman"/>
          <w:sz w:val="24"/>
          <w:szCs w:val="24"/>
          <w:lang w:val="el-GR"/>
        </w:rPr>
      </w:pPr>
    </w:p>
    <w:p w:rsidR="00EF57BB" w:rsidRPr="00730099" w:rsidRDefault="00EF57BB" w:rsidP="00EF57BB">
      <w:pPr>
        <w:pStyle w:val="3"/>
        <w:rPr>
          <w:rFonts w:ascii="Times New Roman" w:hAnsi="Times New Roman"/>
          <w:b/>
          <w:color w:val="auto"/>
          <w:lang w:val="el-GR"/>
        </w:rPr>
      </w:pPr>
      <w:bookmarkStart w:id="25" w:name="__RefHeading__62853_1178930300"/>
      <w:bookmarkStart w:id="26" w:name="Bookmark8"/>
      <w:bookmarkStart w:id="27" w:name="_Toc43327854"/>
      <w:r w:rsidRPr="00730099">
        <w:rPr>
          <w:rFonts w:ascii="Times New Roman" w:hAnsi="Times New Roman"/>
          <w:b/>
          <w:color w:val="auto"/>
          <w:lang w:val="el-GR"/>
        </w:rPr>
        <w:t>1.2.1. Άγχος</w:t>
      </w:r>
      <w:bookmarkEnd w:id="25"/>
      <w:bookmarkEnd w:id="26"/>
      <w:bookmarkEnd w:id="27"/>
    </w:p>
    <w:p w:rsidR="00EF57BB" w:rsidRPr="009C0A10" w:rsidRDefault="00EF57BB" w:rsidP="00EF57BB">
      <w:pPr>
        <w:pStyle w:val="Standard"/>
        <w:rPr>
          <w:lang w:val="el-GR"/>
        </w:rPr>
      </w:pPr>
    </w:p>
    <w:p w:rsidR="00EF57BB" w:rsidRPr="009C0A10" w:rsidRDefault="00EF57BB" w:rsidP="00EF57BB">
      <w:pPr>
        <w:pStyle w:val="Standard"/>
        <w:tabs>
          <w:tab w:val="left" w:pos="567"/>
        </w:tabs>
        <w:spacing w:before="120" w:line="480" w:lineRule="auto"/>
        <w:jc w:val="both"/>
        <w:rPr>
          <w:lang w:val="el-GR"/>
        </w:rPr>
      </w:pPr>
      <w:r w:rsidRPr="009C0A10">
        <w:rPr>
          <w:rFonts w:ascii="Times New Roman" w:hAnsi="Times New Roman"/>
          <w:sz w:val="24"/>
          <w:szCs w:val="24"/>
          <w:lang w:val="el-GR"/>
        </w:rPr>
        <w:t xml:space="preserve">Ο ανθρώπινος εγκέφαλος είναι μια «μηχανή πρόβλεψης». Η ικανότητα χρήσης προηγούμενων εμπειριών και πληροφοριών σχετικά με την τρέχουσα κατάσταση και το περιβάλλον για την πρόβλεψη του μέλλοντος επιτρέπει στα άτομα να αυξήσουν τις πιθανότητες των επιθυμητών αποτελεσμάτων, αποφεύγοντας παράλληλα μελλοντικές αντιξοότητες. Αυτή η δυνατότητα σχετίζεται άμεσα με το επίπεδο βεβαιότητας των ατόμων σχετικά με τα μελλοντικά γεγονότα, πόσο πιθανό είναι να συμβεί κάτι, πότε θα συμβεί και τί θα είναι. Η αβεβαιότητα μειώνει πόσο αποτελεσματικά μπορεί </w:t>
      </w:r>
      <w:r w:rsidRPr="009C0A10">
        <w:rPr>
          <w:rFonts w:ascii="Times New Roman" w:hAnsi="Times New Roman"/>
          <w:sz w:val="24"/>
          <w:szCs w:val="24"/>
          <w:lang w:val="el-GR"/>
        </w:rPr>
        <w:lastRenderedPageBreak/>
        <w:t>κανείς να προετοιμαστεί για το μέλλον και έτσι συμβάλλει στο άγχος  (</w:t>
      </w:r>
      <w:r>
        <w:rPr>
          <w:rFonts w:ascii="Times New Roman" w:hAnsi="Times New Roman"/>
          <w:sz w:val="24"/>
          <w:szCs w:val="24"/>
        </w:rPr>
        <w:t>Grupe</w:t>
      </w:r>
      <w:r w:rsidRPr="009C0A10">
        <w:rPr>
          <w:rFonts w:ascii="Times New Roman" w:hAnsi="Times New Roman"/>
          <w:sz w:val="24"/>
          <w:szCs w:val="24"/>
          <w:lang w:val="el-GR"/>
        </w:rPr>
        <w:t>&amp;</w:t>
      </w:r>
      <w:r>
        <w:rPr>
          <w:rFonts w:ascii="Times New Roman" w:hAnsi="Times New Roman"/>
          <w:sz w:val="24"/>
          <w:szCs w:val="24"/>
        </w:rPr>
        <w:t>Nitschke</w:t>
      </w:r>
      <w:r w:rsidRPr="009C0A10">
        <w:rPr>
          <w:rFonts w:ascii="Times New Roman" w:hAnsi="Times New Roman"/>
          <w:sz w:val="24"/>
          <w:szCs w:val="24"/>
          <w:lang w:val="el-GR"/>
        </w:rPr>
        <w:t>, 2013).</w:t>
      </w:r>
    </w:p>
    <w:p w:rsidR="00EF57BB" w:rsidRPr="009C0A10" w:rsidRDefault="00EF57BB" w:rsidP="00EF57BB">
      <w:pPr>
        <w:pStyle w:val="Standard"/>
        <w:tabs>
          <w:tab w:val="left" w:pos="567"/>
        </w:tabs>
        <w:spacing w:before="120" w:line="480" w:lineRule="auto"/>
        <w:jc w:val="both"/>
        <w:rPr>
          <w:rFonts w:ascii="Times New Roman" w:hAnsi="Times New Roman"/>
          <w:sz w:val="24"/>
          <w:szCs w:val="24"/>
          <w:lang w:val="el-GR"/>
        </w:rPr>
      </w:pPr>
      <w:r w:rsidRPr="009C0A10">
        <w:rPr>
          <w:rFonts w:ascii="Times New Roman" w:hAnsi="Times New Roman"/>
          <w:sz w:val="24"/>
          <w:szCs w:val="24"/>
          <w:lang w:val="el-GR"/>
        </w:rPr>
        <w:t>Η λέξη «άγχος» προέρχεται από το ρήμα «άγχω» που στην αρχαία ελληνική γλώσσα σημαίνει σφίγγω ή πνίγω. Το άγχος είναι μια φυσιολογική σωματική και ψυχική αντίδραση σε μια απειλή ή σε μια αίτηση για την αντιμετώπιση απαιτητικών καταστάσεων. Το άγχος μπορεί να έχει ψυχογενή προέλευση ή μπορεί να είναι συνέπεια σωματικής πάθησης . Επίσης, εξαρτάται από τον τρόπο ζωής του ατόμου και από τον τρόπο αντίληψης του. Κάθε άτομο έχει ένα ορισμένο βαθμό άγχους ο οποίος θεωρείται φυσιολογικός κάτω από ορισμένες περιστάσεις. Όμως, σε κάποιες άλλες περιστάσεις το αυξημένο άγχος, προξενεί κακό και συντελεί στο να υπολειτουργήσει το άτομο στις δραστηριότητες του και στο να επηρεάζεται αρνητικά η υγεία του  (</w:t>
      </w:r>
      <w:r>
        <w:rPr>
          <w:rFonts w:ascii="Times New Roman" w:hAnsi="Times New Roman"/>
          <w:sz w:val="24"/>
          <w:szCs w:val="24"/>
        </w:rPr>
        <w:t>Crocq</w:t>
      </w:r>
      <w:r w:rsidRPr="009C0A10">
        <w:rPr>
          <w:rFonts w:ascii="Times New Roman" w:hAnsi="Times New Roman"/>
          <w:sz w:val="24"/>
          <w:szCs w:val="24"/>
          <w:lang w:val="el-GR"/>
        </w:rPr>
        <w:t>, 2015).</w:t>
      </w:r>
    </w:p>
    <w:p w:rsidR="00EF57BB" w:rsidRPr="009C0A10" w:rsidRDefault="00EF57BB" w:rsidP="00EF57BB">
      <w:pPr>
        <w:pStyle w:val="Standard"/>
        <w:tabs>
          <w:tab w:val="left" w:pos="567"/>
        </w:tabs>
        <w:spacing w:after="0" w:line="240" w:lineRule="auto"/>
        <w:jc w:val="both"/>
        <w:rPr>
          <w:rFonts w:ascii="Times New Roman" w:hAnsi="Times New Roman"/>
          <w:sz w:val="24"/>
          <w:szCs w:val="24"/>
          <w:lang w:val="el-GR"/>
        </w:rPr>
      </w:pPr>
    </w:p>
    <w:p w:rsidR="00EF57BB" w:rsidRPr="009C0A10" w:rsidRDefault="00EF57BB" w:rsidP="00EF57BB">
      <w:pPr>
        <w:pStyle w:val="Standard"/>
        <w:tabs>
          <w:tab w:val="left" w:pos="567"/>
        </w:tabs>
        <w:spacing w:before="120" w:line="480" w:lineRule="auto"/>
        <w:jc w:val="both"/>
        <w:rPr>
          <w:lang w:val="el-GR"/>
        </w:rPr>
      </w:pPr>
      <w:r w:rsidRPr="009C0A10">
        <w:rPr>
          <w:rFonts w:ascii="Times New Roman" w:hAnsi="Times New Roman"/>
          <w:color w:val="000000"/>
          <w:sz w:val="24"/>
          <w:szCs w:val="24"/>
          <w:lang w:val="el-GR"/>
        </w:rPr>
        <w:t xml:space="preserve">Στο </w:t>
      </w:r>
      <w:r>
        <w:rPr>
          <w:rFonts w:ascii="Times New Roman" w:hAnsi="Times New Roman"/>
          <w:color w:val="000000"/>
          <w:sz w:val="24"/>
          <w:szCs w:val="24"/>
        </w:rPr>
        <w:t>DSM</w:t>
      </w:r>
      <w:r w:rsidRPr="009C0A10">
        <w:rPr>
          <w:rFonts w:ascii="Times New Roman" w:hAnsi="Times New Roman"/>
          <w:color w:val="000000"/>
          <w:sz w:val="24"/>
          <w:szCs w:val="24"/>
          <w:lang w:val="el-GR"/>
        </w:rPr>
        <w:t>-5, το άγχος (</w:t>
      </w:r>
      <w:r>
        <w:rPr>
          <w:rFonts w:ascii="Times New Roman" w:hAnsi="Times New Roman"/>
          <w:color w:val="000000"/>
          <w:sz w:val="24"/>
          <w:szCs w:val="24"/>
        </w:rPr>
        <w:t>anxiety</w:t>
      </w:r>
      <w:r w:rsidRPr="009C0A10">
        <w:rPr>
          <w:rFonts w:ascii="Times New Roman" w:hAnsi="Times New Roman"/>
          <w:color w:val="000000"/>
          <w:sz w:val="24"/>
          <w:szCs w:val="24"/>
          <w:lang w:val="el-GR"/>
        </w:rPr>
        <w:t xml:space="preserve">, γαλλικά: </w:t>
      </w:r>
      <w:r>
        <w:rPr>
          <w:rFonts w:ascii="Times New Roman" w:hAnsi="Times New Roman"/>
          <w:color w:val="000000"/>
          <w:sz w:val="24"/>
          <w:szCs w:val="24"/>
        </w:rPr>
        <w:t>anxi</w:t>
      </w:r>
      <w:r w:rsidRPr="009C0A10">
        <w:rPr>
          <w:rFonts w:ascii="Times New Roman" w:hAnsi="Times New Roman"/>
          <w:color w:val="000000"/>
          <w:sz w:val="24"/>
          <w:szCs w:val="24"/>
          <w:lang w:val="el-GR"/>
        </w:rPr>
        <w:t>é</w:t>
      </w:r>
      <w:r>
        <w:rPr>
          <w:rFonts w:ascii="Times New Roman" w:hAnsi="Times New Roman"/>
          <w:color w:val="000000"/>
          <w:sz w:val="24"/>
          <w:szCs w:val="24"/>
        </w:rPr>
        <w:t>t</w:t>
      </w:r>
      <w:r w:rsidRPr="009C0A10">
        <w:rPr>
          <w:rFonts w:ascii="Times New Roman" w:hAnsi="Times New Roman"/>
          <w:color w:val="000000"/>
          <w:sz w:val="24"/>
          <w:szCs w:val="24"/>
          <w:lang w:val="el-GR"/>
        </w:rPr>
        <w:t xml:space="preserve">é, γερμανικά: </w:t>
      </w:r>
      <w:r>
        <w:rPr>
          <w:rFonts w:ascii="Times New Roman" w:hAnsi="Times New Roman"/>
          <w:color w:val="000000"/>
          <w:sz w:val="24"/>
          <w:szCs w:val="24"/>
        </w:rPr>
        <w:t>Angst</w:t>
      </w:r>
      <w:r w:rsidRPr="009C0A10">
        <w:rPr>
          <w:rFonts w:ascii="Times New Roman" w:hAnsi="Times New Roman"/>
          <w:color w:val="000000"/>
          <w:sz w:val="24"/>
          <w:szCs w:val="24"/>
          <w:lang w:val="el-GR"/>
        </w:rPr>
        <w:t>) ορίζεται ως ο φόβος για μια επικείμενη, πραγματική ή μη, απειλή. Το άγχος είναι ένα φυσιολογικό συναίσθημα. Από μια εξελικτική σκοπιά, είναι προσαρμοστικό δεδομένου ότι προάγει την επιβίωση υποκινώντας τα άτομα να απομακρυνθούν από τους κινδύνους. Από τον 20ό αιώνα, το άγχος εντάχθηκε ως διαταραχή. Το κλινικό όριο μεταξύ του φυσιολογικού προσαρμοστικού άγχους στην καθημερινή ζωή και του παθολογικού άγχους που απαιτεί θεραπεία, υπόκειται στην κλινική κρίση. Το άγχος, όπως και η σχιζοφρένεια, ήταν ελάχιστα γνωστό ως ασθένεια πριν από τον 19ο αιώνα. Αντίθετα, οι διαταραχές της διάθεσης, κυρίως ή μελαγχολία, μπορούν να εντοπιστούν από την κλασσική αρχαιότητα (</w:t>
      </w:r>
      <w:r>
        <w:rPr>
          <w:rFonts w:ascii="Times New Roman" w:hAnsi="Times New Roman"/>
          <w:color w:val="000000"/>
          <w:sz w:val="24"/>
          <w:szCs w:val="24"/>
        </w:rPr>
        <w:t>Crocq</w:t>
      </w:r>
      <w:r w:rsidRPr="009C0A10">
        <w:rPr>
          <w:rFonts w:ascii="Times New Roman" w:hAnsi="Times New Roman"/>
          <w:color w:val="000000"/>
          <w:sz w:val="24"/>
          <w:szCs w:val="24"/>
          <w:lang w:val="el-GR"/>
        </w:rPr>
        <w:t>, 2015).</w:t>
      </w:r>
    </w:p>
    <w:p w:rsidR="00EF57BB" w:rsidRPr="009C0A10" w:rsidRDefault="00EF57BB" w:rsidP="00EF57BB">
      <w:pPr>
        <w:pStyle w:val="Standard"/>
        <w:tabs>
          <w:tab w:val="left" w:pos="567"/>
        </w:tabs>
        <w:spacing w:before="120" w:line="480" w:lineRule="auto"/>
        <w:jc w:val="both"/>
        <w:rPr>
          <w:rFonts w:ascii="Times New Roman" w:hAnsi="Times New Roman"/>
          <w:sz w:val="24"/>
          <w:szCs w:val="24"/>
          <w:lang w:val="el-GR"/>
        </w:rPr>
      </w:pPr>
      <w:r w:rsidRPr="009C0A10">
        <w:rPr>
          <w:rFonts w:ascii="Times New Roman" w:hAnsi="Times New Roman"/>
          <w:sz w:val="24"/>
          <w:szCs w:val="24"/>
          <w:lang w:val="el-GR"/>
        </w:rPr>
        <w:lastRenderedPageBreak/>
        <w:t>Αυτό που χωρίζει το κοινό άγχος από μια διαταραχή άγχους είναι γενικά ο βαθμός της δυσφορίας που αισθάνεται το άτομο και το βαθμό στον οποίο παρεμβαίνει στη ζωή του. Όλες οι αγχώδεις διαταραχές έχουν βρεθεί ότι μειώνουν σημαντικά την ποιότητα ζωής, προκαλούν σημαντικά προβλήματα στις σχέσεις και μειώνουν την παραγωγικότητα και την επιτυχία της εργασίας. Το άγχος γίνεται πρόβλημα όταν οι άνθρωποι αισθάνονται πολύ ανήσυχοι, βιώνουν φόβο που είναι υπερβολικός σε σχέση με την κατάσταση ή δυσκολεύονται να το διαχειριστούν (</w:t>
      </w:r>
      <w:r>
        <w:rPr>
          <w:rFonts w:ascii="Times New Roman" w:hAnsi="Times New Roman"/>
          <w:sz w:val="24"/>
          <w:szCs w:val="24"/>
        </w:rPr>
        <w:t>Wuetal</w:t>
      </w:r>
      <w:r w:rsidRPr="009C0A10">
        <w:rPr>
          <w:rFonts w:ascii="Times New Roman" w:hAnsi="Times New Roman"/>
          <w:sz w:val="24"/>
          <w:szCs w:val="24"/>
          <w:lang w:val="el-GR"/>
        </w:rPr>
        <w:t>., 2013).</w:t>
      </w:r>
    </w:p>
    <w:p w:rsidR="00EF57BB" w:rsidRPr="009C0A10" w:rsidRDefault="00EF57BB" w:rsidP="00EF57BB">
      <w:pPr>
        <w:pStyle w:val="Standard"/>
        <w:tabs>
          <w:tab w:val="left" w:pos="567"/>
        </w:tabs>
        <w:spacing w:before="120" w:line="480" w:lineRule="auto"/>
        <w:jc w:val="both"/>
        <w:rPr>
          <w:rFonts w:ascii="Times New Roman" w:hAnsi="Times New Roman"/>
          <w:sz w:val="24"/>
          <w:szCs w:val="24"/>
          <w:lang w:val="el-GR"/>
        </w:rPr>
      </w:pPr>
      <w:r w:rsidRPr="009C0A10">
        <w:rPr>
          <w:rFonts w:ascii="Times New Roman" w:hAnsi="Times New Roman"/>
          <w:sz w:val="24"/>
          <w:szCs w:val="24"/>
          <w:lang w:val="el-GR"/>
        </w:rPr>
        <w:t>Οι αγχώδεις διαταραχές είναι ιδιαίτερα διαδεδομένες διαταραχές, που συχνά συσχετίζονται με άλλες ψυχολογικές διαταραχές και ιατρικές παθήσεις. Παρά την επικράτησή τους, οι αγχώδεις διαταραχές εξακολουθούν να μην είναι πλήρως κατανοητές εξαιτίας των πολλών μορφών αυτών των διαταραχών, όπως η διαταραχή του μετατραυματικού στρες (</w:t>
      </w:r>
      <w:r>
        <w:rPr>
          <w:rFonts w:ascii="Times New Roman" w:hAnsi="Times New Roman"/>
          <w:sz w:val="24"/>
          <w:szCs w:val="24"/>
        </w:rPr>
        <w:t>PTSD</w:t>
      </w:r>
      <w:r w:rsidRPr="009C0A10">
        <w:rPr>
          <w:rFonts w:ascii="Times New Roman" w:hAnsi="Times New Roman"/>
          <w:sz w:val="24"/>
          <w:szCs w:val="24"/>
          <w:lang w:val="el-GR"/>
        </w:rPr>
        <w:t>), η διαταραχή πανικού και η γενικευμένη διαταραχή άγχους (</w:t>
      </w:r>
      <w:r>
        <w:rPr>
          <w:rFonts w:ascii="Times New Roman" w:hAnsi="Times New Roman"/>
          <w:sz w:val="24"/>
          <w:szCs w:val="24"/>
        </w:rPr>
        <w:t>Diaconu</w:t>
      </w:r>
      <w:r w:rsidRPr="009C0A10">
        <w:rPr>
          <w:rFonts w:ascii="Times New Roman" w:hAnsi="Times New Roman"/>
          <w:sz w:val="24"/>
          <w:szCs w:val="24"/>
          <w:lang w:val="el-GR"/>
        </w:rPr>
        <w:t>&amp;</w:t>
      </w:r>
      <w:r>
        <w:rPr>
          <w:rFonts w:ascii="Times New Roman" w:hAnsi="Times New Roman"/>
          <w:sz w:val="24"/>
          <w:szCs w:val="24"/>
        </w:rPr>
        <w:t>Turecki</w:t>
      </w:r>
      <w:r w:rsidRPr="009C0A10">
        <w:rPr>
          <w:rFonts w:ascii="Times New Roman" w:hAnsi="Times New Roman"/>
          <w:sz w:val="24"/>
          <w:szCs w:val="24"/>
          <w:lang w:val="el-GR"/>
        </w:rPr>
        <w:t>, 2007).</w:t>
      </w:r>
    </w:p>
    <w:p w:rsidR="00EF57BB" w:rsidRPr="009C0A10" w:rsidRDefault="00EF57BB" w:rsidP="00EF57BB">
      <w:pPr>
        <w:pStyle w:val="Standard"/>
        <w:tabs>
          <w:tab w:val="left" w:pos="567"/>
        </w:tabs>
        <w:spacing w:before="120" w:line="480" w:lineRule="auto"/>
        <w:jc w:val="both"/>
        <w:rPr>
          <w:lang w:val="el-GR"/>
        </w:rPr>
      </w:pPr>
      <w:r w:rsidRPr="009C0A10">
        <w:rPr>
          <w:rFonts w:ascii="Times New Roman" w:hAnsi="Times New Roman"/>
          <w:sz w:val="24"/>
          <w:szCs w:val="24"/>
          <w:lang w:val="el-GR"/>
        </w:rPr>
        <w:t xml:space="preserve">Τα διαγνωστικά κριτήρια εξελίσσονται από το </w:t>
      </w:r>
      <w:r>
        <w:rPr>
          <w:rFonts w:ascii="Times New Roman" w:hAnsi="Times New Roman"/>
          <w:sz w:val="24"/>
          <w:szCs w:val="24"/>
        </w:rPr>
        <w:t>DSM</w:t>
      </w:r>
      <w:r w:rsidRPr="009C0A10">
        <w:rPr>
          <w:rFonts w:ascii="Times New Roman" w:hAnsi="Times New Roman"/>
          <w:sz w:val="24"/>
          <w:szCs w:val="24"/>
          <w:lang w:val="el-GR"/>
        </w:rPr>
        <w:t>-ΙΙΙ  και η έννοια τους έχει αλλάξει σημαντικά, όπως αποδεικνύεται από τις εξελισσόμενες αυτών των διαταραχών (</w:t>
      </w:r>
      <w:r>
        <w:rPr>
          <w:rFonts w:ascii="Times New Roman" w:hAnsi="Times New Roman"/>
          <w:sz w:val="24"/>
          <w:szCs w:val="24"/>
        </w:rPr>
        <w:t>A</w:t>
      </w:r>
      <w:r w:rsidRPr="009C0A10">
        <w:rPr>
          <w:rFonts w:ascii="Times New Roman" w:hAnsi="Times New Roman"/>
          <w:sz w:val="24"/>
          <w:szCs w:val="24"/>
          <w:lang w:val="el-GR"/>
        </w:rPr>
        <w:t>.</w:t>
      </w:r>
      <w:r>
        <w:rPr>
          <w:rFonts w:ascii="Times New Roman" w:hAnsi="Times New Roman"/>
          <w:sz w:val="24"/>
          <w:szCs w:val="24"/>
        </w:rPr>
        <w:t>P</w:t>
      </w:r>
      <w:r w:rsidRPr="009C0A10">
        <w:rPr>
          <w:rFonts w:ascii="Times New Roman" w:hAnsi="Times New Roman"/>
          <w:sz w:val="24"/>
          <w:szCs w:val="24"/>
          <w:lang w:val="el-GR"/>
        </w:rPr>
        <w:t>.</w:t>
      </w:r>
      <w:r>
        <w:rPr>
          <w:rFonts w:ascii="Times New Roman" w:hAnsi="Times New Roman"/>
          <w:sz w:val="24"/>
          <w:szCs w:val="24"/>
        </w:rPr>
        <w:t>A</w:t>
      </w:r>
      <w:r w:rsidRPr="009C0A10">
        <w:rPr>
          <w:rFonts w:ascii="Times New Roman" w:hAnsi="Times New Roman"/>
          <w:sz w:val="24"/>
          <w:szCs w:val="24"/>
          <w:lang w:val="el-GR"/>
        </w:rPr>
        <w:t>, 2013). Παρά τους περιορισμούς στην κατανόηση τους, είναι γνωστό ότι οι αγχώδεις διαταραχές γενικά αρχίζουν στην παιδική ηλικία ή την εφηβεία και έχουν μια χρόνια πορεία αλλά και μεγάλη οικονομική επιβάρυνση τόσο για τη φροντίδα ψυχικής υγείας όσο και για την πρωτοβάθμια περίθαλψη, ενώ είναι ιδιαίτερα ανθεκτικές στη θεραπεία  (</w:t>
      </w:r>
      <w:r>
        <w:rPr>
          <w:rFonts w:ascii="Times New Roman" w:hAnsi="Times New Roman"/>
          <w:sz w:val="24"/>
          <w:szCs w:val="24"/>
        </w:rPr>
        <w:t>Borkovecetal</w:t>
      </w:r>
      <w:r w:rsidRPr="009C0A10">
        <w:rPr>
          <w:rFonts w:ascii="Times New Roman" w:hAnsi="Times New Roman"/>
          <w:sz w:val="24"/>
          <w:szCs w:val="24"/>
          <w:lang w:val="el-GR"/>
        </w:rPr>
        <w:t>., 2002).</w:t>
      </w:r>
    </w:p>
    <w:p w:rsidR="00EF57BB" w:rsidRPr="009C0A10" w:rsidRDefault="00EF57BB" w:rsidP="00EF57BB">
      <w:pPr>
        <w:pStyle w:val="Standard"/>
        <w:tabs>
          <w:tab w:val="left" w:pos="567"/>
        </w:tabs>
        <w:spacing w:before="120" w:line="480" w:lineRule="auto"/>
        <w:jc w:val="both"/>
        <w:rPr>
          <w:lang w:val="el-GR"/>
        </w:rPr>
      </w:pPr>
      <w:r w:rsidRPr="009C0A10">
        <w:rPr>
          <w:rFonts w:ascii="Times New Roman" w:hAnsi="Times New Roman"/>
          <w:sz w:val="24"/>
          <w:szCs w:val="24"/>
          <w:lang w:val="el-GR"/>
        </w:rPr>
        <w:t xml:space="preserve">Το υπερβολικό άγχος επηρεάζει αρνητικά την κοινωνική ζωή και  μακροπρόθεσμα, η υπερέκθεση σε δυσμενή ερεθίσματα μπορεί να οδηγήσει σε κατάθλιψη συνυφασμένη με το άγχος. Το άγχος αποτελεί έναν από τους σημαντικότερους παράγοντες </w:t>
      </w:r>
      <w:r w:rsidRPr="009C0A10">
        <w:rPr>
          <w:rFonts w:ascii="Times New Roman" w:hAnsi="Times New Roman"/>
          <w:sz w:val="24"/>
          <w:szCs w:val="24"/>
          <w:lang w:val="el-GR"/>
        </w:rPr>
        <w:lastRenderedPageBreak/>
        <w:t>πρόβλεψης της αποφυγής της κοινωνικής αλληλεπίδρασης. Ειδικότερα, η γενικευμένη διαταραχή κοινωνικού άγχους περιλαμβάνει φόβο / αποφυγή κοινωνικών καταστάσεων  (</w:t>
      </w:r>
      <w:r>
        <w:rPr>
          <w:rFonts w:ascii="Times New Roman" w:hAnsi="Times New Roman"/>
          <w:sz w:val="24"/>
          <w:szCs w:val="24"/>
        </w:rPr>
        <w:t>Wuetal</w:t>
      </w:r>
      <w:r w:rsidRPr="009C0A10">
        <w:rPr>
          <w:rFonts w:ascii="Times New Roman" w:hAnsi="Times New Roman"/>
          <w:sz w:val="24"/>
          <w:szCs w:val="24"/>
          <w:lang w:val="el-GR"/>
        </w:rPr>
        <w:t>., 2013).</w:t>
      </w:r>
    </w:p>
    <w:p w:rsidR="00EF57BB" w:rsidRPr="009C0A10" w:rsidRDefault="00EF57BB" w:rsidP="00EF57BB">
      <w:pPr>
        <w:pStyle w:val="a7"/>
        <w:spacing w:before="120" w:line="480" w:lineRule="auto"/>
        <w:ind w:left="0"/>
        <w:jc w:val="both"/>
        <w:rPr>
          <w:rFonts w:ascii="Times New Roman" w:hAnsi="Times New Roman"/>
          <w:color w:val="4472C4"/>
          <w:sz w:val="24"/>
          <w:szCs w:val="24"/>
          <w:lang w:val="el-GR"/>
        </w:rPr>
      </w:pPr>
    </w:p>
    <w:p w:rsidR="00EF57BB" w:rsidRPr="00645A15" w:rsidRDefault="00EF57BB" w:rsidP="00EF57BB">
      <w:pPr>
        <w:pStyle w:val="3"/>
        <w:rPr>
          <w:rFonts w:ascii="Times New Roman" w:hAnsi="Times New Roman"/>
          <w:b/>
          <w:color w:val="auto"/>
          <w:lang w:val="el-GR"/>
        </w:rPr>
      </w:pPr>
      <w:bookmarkStart w:id="28" w:name="__RefHeading__62855_1178930300"/>
      <w:bookmarkStart w:id="29" w:name="Bookmark9"/>
      <w:bookmarkStart w:id="30" w:name="_Toc43327855"/>
      <w:r w:rsidRPr="00645A15">
        <w:rPr>
          <w:rFonts w:ascii="Times New Roman" w:hAnsi="Times New Roman"/>
          <w:b/>
          <w:color w:val="auto"/>
          <w:lang w:val="el-GR"/>
        </w:rPr>
        <w:t>1.2.2 Στρες</w:t>
      </w:r>
      <w:bookmarkEnd w:id="28"/>
      <w:bookmarkEnd w:id="29"/>
      <w:bookmarkEnd w:id="30"/>
    </w:p>
    <w:p w:rsidR="00EF57BB" w:rsidRPr="009C0A10" w:rsidRDefault="00EF57BB" w:rsidP="00EF57BB">
      <w:pPr>
        <w:pStyle w:val="Standard"/>
        <w:rPr>
          <w:lang w:val="el-GR"/>
        </w:rPr>
      </w:pPr>
    </w:p>
    <w:p w:rsidR="00EF57BB" w:rsidRPr="009C0A10" w:rsidRDefault="00EF57BB" w:rsidP="00EF57BB">
      <w:pPr>
        <w:pStyle w:val="Standard"/>
        <w:spacing w:before="120" w:line="480" w:lineRule="auto"/>
        <w:jc w:val="both"/>
        <w:rPr>
          <w:rFonts w:ascii="Times New Roman" w:hAnsi="Times New Roman"/>
          <w:sz w:val="24"/>
          <w:szCs w:val="24"/>
          <w:lang w:val="el-GR"/>
        </w:rPr>
      </w:pPr>
      <w:r w:rsidRPr="009C0A10">
        <w:rPr>
          <w:rFonts w:ascii="Times New Roman" w:hAnsi="Times New Roman"/>
          <w:sz w:val="24"/>
          <w:szCs w:val="24"/>
          <w:lang w:val="el-GR"/>
        </w:rPr>
        <w:t xml:space="preserve">Το στρες είναι μια κοινή δυσκολία των εργαζομένων σε όλο τον κόσμο. Η πραγματική έννοια του στρες τεκμηριώθηκε για πρώτη φορά πριν από 50 χρόνια από τον </w:t>
      </w:r>
      <w:r>
        <w:rPr>
          <w:rFonts w:ascii="Times New Roman" w:hAnsi="Times New Roman"/>
          <w:sz w:val="24"/>
          <w:szCs w:val="24"/>
        </w:rPr>
        <w:t>HansSelye</w:t>
      </w:r>
      <w:r w:rsidRPr="009C0A10">
        <w:rPr>
          <w:rFonts w:ascii="Times New Roman" w:hAnsi="Times New Roman"/>
          <w:sz w:val="24"/>
          <w:szCs w:val="24"/>
          <w:lang w:val="el-GR"/>
        </w:rPr>
        <w:t>, πρωτοπόρο στην έρευνα του στρες (1974). Ο ίδιος θεωρούσε ότι το στρες αποτελεί μια μη συγκεκριμένη απάντηση του ανθρώπου στην συναισθηματική του συμπεριφορά.</w:t>
      </w:r>
    </w:p>
    <w:p w:rsidR="00EF57BB" w:rsidRPr="009C0A10" w:rsidRDefault="00EF57BB" w:rsidP="00EF57BB">
      <w:pPr>
        <w:pStyle w:val="Standard"/>
        <w:spacing w:before="120" w:line="480" w:lineRule="auto"/>
        <w:jc w:val="both"/>
        <w:rPr>
          <w:rFonts w:ascii="Times New Roman" w:hAnsi="Times New Roman"/>
          <w:sz w:val="24"/>
          <w:szCs w:val="24"/>
          <w:lang w:val="el-GR"/>
        </w:rPr>
      </w:pPr>
      <w:r w:rsidRPr="009C0A10">
        <w:rPr>
          <w:rFonts w:ascii="Times New Roman" w:hAnsi="Times New Roman"/>
          <w:sz w:val="24"/>
          <w:szCs w:val="24"/>
          <w:lang w:val="el-GR"/>
        </w:rPr>
        <w:t>Το Γενικό Επιτελείο Εθνικής Άμυνας (2008), με την συγγραφή του εγχειριδίου ψυχοκοινωνικής μέριμνας του προσωπικού, προσδιόρισε έναν πιο συγκεκριμένο και χαρακτηριστικό ορισμό για το στρες. Έτσι, σύμφωνα με αυτό το στρες αποτελεί το άθροισμα όλων των συναισθημάτων που μπορεί να βιώσει κάποιος καθώς και την «εσωτερική διαδικασία», για να προετοιμάσει τον εαυτό του ώστε να αντιμετωπίσει τους πολλαπλούς «παράγοντες του στρες» που παραμονεύουν κυρίως σε ένα στρατιωτικό περιβάλλον.</w:t>
      </w:r>
    </w:p>
    <w:p w:rsidR="00EF57BB" w:rsidRPr="009C0A10" w:rsidRDefault="00EF57BB" w:rsidP="00EF57BB">
      <w:pPr>
        <w:pStyle w:val="a7"/>
        <w:spacing w:before="120" w:line="480" w:lineRule="auto"/>
        <w:ind w:left="0"/>
        <w:jc w:val="both"/>
        <w:rPr>
          <w:rFonts w:ascii="Times New Roman" w:hAnsi="Times New Roman"/>
          <w:sz w:val="24"/>
          <w:szCs w:val="24"/>
          <w:lang w:val="el-GR"/>
        </w:rPr>
      </w:pPr>
      <w:r w:rsidRPr="009C0A10">
        <w:rPr>
          <w:rFonts w:ascii="Times New Roman" w:hAnsi="Times New Roman"/>
          <w:sz w:val="24"/>
          <w:szCs w:val="24"/>
          <w:lang w:val="el-GR"/>
        </w:rPr>
        <w:t>Το στρες κάνει την εμφάνισή του όταν υπερισχύουν συγκεκριμένες καταστάσεις ή συλλογισμοί που επιφέρουν αισθήματα αναταραχής, αναστάτωσης, θυμού ή νεύρων. Οι παράγοντες που δημιουργούν στρες σε ένα άτομο διαφέρουν, ο καθένας μπορεί να στρεσάρεται με κάτι διαφορετικό από κάποιον άλλον.</w:t>
      </w:r>
    </w:p>
    <w:p w:rsidR="00EF57BB" w:rsidRPr="009C0A10" w:rsidRDefault="00EF57BB" w:rsidP="00EF57BB">
      <w:pPr>
        <w:pStyle w:val="a7"/>
        <w:spacing w:before="120" w:line="480" w:lineRule="auto"/>
        <w:ind w:left="0"/>
        <w:jc w:val="both"/>
        <w:rPr>
          <w:lang w:val="el-GR"/>
        </w:rPr>
      </w:pPr>
      <w:r w:rsidRPr="009C0A10">
        <w:rPr>
          <w:rFonts w:ascii="Times New Roman" w:hAnsi="Times New Roman"/>
          <w:sz w:val="24"/>
          <w:szCs w:val="24"/>
          <w:lang w:val="el-GR"/>
        </w:rPr>
        <w:lastRenderedPageBreak/>
        <w:t>Οι οξείες αντιδράσεις στο στρες μπορεί να αφορούν τους τομείς των συναισθημάτων (π.χ. άγχος, κατάθλιψη, ευερεθιστότητα, κόπωση), συμπεριφορά (για παράδειγμα, αποσυρόμενη, επιθετική, δάκρυα, μη κινητοποιημένη), σκέψεις (για παράδειγμα, δυσκολίες συγκέντρωσης και επίλυσης προβλημάτων ) ή σωματικά συμπτώματα (για παράδειγμα, αίσθημα παλμών, ναυτία, πονοκεφάλους). Αν το στρες παραμείνει, υπάρχουν αλλαγές στη νευροενδοκρινική, καρδιαγγειακή, αυτόνομη και ανοσολογική λειτουργία, οδηγώντας σε ψυχική και ψυχική υγεία (για παράδειγμα άγχος, κατάθλιψη, καρδιακή νόσο)  (</w:t>
      </w:r>
      <w:r>
        <w:rPr>
          <w:rFonts w:ascii="Times New Roman" w:hAnsi="Times New Roman"/>
          <w:sz w:val="24"/>
          <w:szCs w:val="24"/>
        </w:rPr>
        <w:t>Michie</w:t>
      </w:r>
      <w:r w:rsidRPr="009C0A10">
        <w:rPr>
          <w:rFonts w:ascii="Times New Roman" w:hAnsi="Times New Roman"/>
          <w:sz w:val="24"/>
          <w:szCs w:val="24"/>
          <w:lang w:val="el-GR"/>
        </w:rPr>
        <w:t>, 2002).</w:t>
      </w:r>
    </w:p>
    <w:p w:rsidR="00EF57BB" w:rsidRPr="009C0A10" w:rsidRDefault="00EF57BB" w:rsidP="00EF57BB">
      <w:pPr>
        <w:pStyle w:val="Standard"/>
        <w:spacing w:before="120" w:line="480" w:lineRule="auto"/>
        <w:jc w:val="both"/>
        <w:rPr>
          <w:lang w:val="el-GR"/>
        </w:rPr>
      </w:pPr>
      <w:r w:rsidRPr="009C0A10">
        <w:rPr>
          <w:rFonts w:ascii="Times New Roman" w:hAnsi="Times New Roman"/>
          <w:sz w:val="24"/>
          <w:szCs w:val="24"/>
          <w:lang w:val="el-GR"/>
        </w:rPr>
        <w:t xml:space="preserve">Οι </w:t>
      </w:r>
      <w:r>
        <w:rPr>
          <w:rFonts w:ascii="Times New Roman" w:hAnsi="Times New Roman"/>
          <w:sz w:val="24"/>
          <w:szCs w:val="24"/>
        </w:rPr>
        <w:t>Wohlebetal</w:t>
      </w:r>
      <w:r w:rsidRPr="009C0A10">
        <w:rPr>
          <w:rFonts w:ascii="Times New Roman" w:hAnsi="Times New Roman"/>
          <w:sz w:val="24"/>
          <w:szCs w:val="24"/>
          <w:lang w:val="el-GR"/>
        </w:rPr>
        <w:t>. (2014) διατύπωσαν ότι το ψυχολογικό στρες συμβάλλει αισθητά στην ανάπτυξη της κατάθλιψης και των διαταραχών του άγχους. Σύμφωνα με τους παραπάνω ερευνητές, το ψυχολογικό στρες θεωρείται ως ένα μέρος των συναισθημάτων διότι ψυχολογικά η θεωρία του στρες ισοδυναμεί με μία θεωρία του συναισθήματος. Η αιτιολογία μεταξύ των διαταραχών της διάθεσης διαφέρει, αλλά όλες αυτές οι διαταραχές προκαλούνται από το στρες. Επιπλέον, το στρες μπορεί να προκαλέσει νευροφλεγμονή και ως επακόλουθο αυτό να συμβάλλει στην ανάπτυξη χρόνιων διαταραχών της διάθεσης, όπως είναι η διαταραχή του μετατραυματικού στρες. Σε αντίθεση, ενώ πολλοί έχουν υποθέσει ότι και οι διαταραχές του άγχους έχουν φλεγμονώδη συνέπεια, καμία μελέτη μέχρι στιγμής δεν έχει εξετάσει τον ρόλο της νευροφλεγμονής στο παρατεταμένο και επαναλαμβανόμενο άγχος.</w:t>
      </w:r>
    </w:p>
    <w:p w:rsidR="00EF57BB" w:rsidRPr="009C0A10" w:rsidRDefault="00EF57BB" w:rsidP="00EF57BB">
      <w:pPr>
        <w:pStyle w:val="Standard"/>
        <w:spacing w:after="0" w:line="240" w:lineRule="auto"/>
        <w:jc w:val="both"/>
        <w:rPr>
          <w:rFonts w:ascii="Times New Roman" w:hAnsi="Times New Roman"/>
          <w:sz w:val="24"/>
          <w:szCs w:val="24"/>
          <w:lang w:val="el-GR"/>
        </w:rPr>
      </w:pPr>
    </w:p>
    <w:p w:rsidR="00EF57BB" w:rsidRPr="009C0A10" w:rsidRDefault="00EF57BB" w:rsidP="00EF57BB">
      <w:pPr>
        <w:pStyle w:val="Standard"/>
        <w:spacing w:before="120" w:line="480" w:lineRule="auto"/>
        <w:jc w:val="both"/>
        <w:rPr>
          <w:lang w:val="el-GR"/>
        </w:rPr>
      </w:pPr>
      <w:r w:rsidRPr="009C0A10">
        <w:rPr>
          <w:rFonts w:ascii="Times New Roman" w:hAnsi="Times New Roman"/>
          <w:color w:val="000000"/>
          <w:sz w:val="24"/>
          <w:szCs w:val="24"/>
          <w:lang w:val="el-GR"/>
        </w:rPr>
        <w:t xml:space="preserve">Το στρες επηρεάζει μια σειρά από ανθρώπινες φυσιολογικές και συμπεριφορικές λειτουργίες. Για παράδειγμα, έχει αποδειχθεί ότι η αυξημένη ευαισθησία στο ανοσοποιητικό και η ευερέθιστη συμπεριφορά οφείλεται και παρατηρείται σε άτομα </w:t>
      </w:r>
      <w:r w:rsidRPr="009C0A10">
        <w:rPr>
          <w:rFonts w:ascii="Times New Roman" w:hAnsi="Times New Roman"/>
          <w:color w:val="000000"/>
          <w:sz w:val="24"/>
          <w:szCs w:val="24"/>
          <w:lang w:val="el-GR"/>
        </w:rPr>
        <w:lastRenderedPageBreak/>
        <w:t>με στρες και αυτό μπορεί να έχει επιπτώσεις στις επίμονες διαταραχές άγχους, όπως είναι η διαταραχή του μετατραυματικού στρες (</w:t>
      </w:r>
      <w:r>
        <w:rPr>
          <w:rFonts w:ascii="Times New Roman" w:hAnsi="Times New Roman"/>
          <w:color w:val="000000"/>
          <w:sz w:val="24"/>
          <w:szCs w:val="24"/>
        </w:rPr>
        <w:t>Wohlebetal</w:t>
      </w:r>
      <w:r w:rsidRPr="009C0A10">
        <w:rPr>
          <w:rFonts w:ascii="Times New Roman" w:hAnsi="Times New Roman"/>
          <w:color w:val="000000"/>
          <w:sz w:val="24"/>
          <w:szCs w:val="24"/>
          <w:lang w:val="el-GR"/>
        </w:rPr>
        <w:t>., 2014).</w:t>
      </w:r>
    </w:p>
    <w:p w:rsidR="00EF57BB" w:rsidRPr="009C0A10" w:rsidRDefault="00EF57BB" w:rsidP="00EF57BB">
      <w:pPr>
        <w:pStyle w:val="Standard"/>
        <w:spacing w:before="120" w:line="480" w:lineRule="auto"/>
        <w:jc w:val="both"/>
        <w:rPr>
          <w:rFonts w:ascii="Times New Roman" w:hAnsi="Times New Roman"/>
          <w:color w:val="000000"/>
          <w:sz w:val="24"/>
          <w:szCs w:val="24"/>
          <w:lang w:val="el-GR"/>
        </w:rPr>
      </w:pPr>
      <w:r w:rsidRPr="009C0A10">
        <w:rPr>
          <w:rFonts w:ascii="Times New Roman" w:hAnsi="Times New Roman"/>
          <w:color w:val="000000"/>
          <w:sz w:val="24"/>
          <w:szCs w:val="24"/>
          <w:lang w:val="el-GR"/>
        </w:rPr>
        <w:t xml:space="preserve">Παράλληλα, ο </w:t>
      </w:r>
      <w:r>
        <w:rPr>
          <w:rFonts w:ascii="Times New Roman" w:hAnsi="Times New Roman"/>
          <w:color w:val="000000"/>
          <w:sz w:val="24"/>
          <w:szCs w:val="24"/>
        </w:rPr>
        <w:t>Mitchell</w:t>
      </w:r>
      <w:r w:rsidRPr="009C0A10">
        <w:rPr>
          <w:rFonts w:ascii="Times New Roman" w:hAnsi="Times New Roman"/>
          <w:color w:val="000000"/>
          <w:sz w:val="24"/>
          <w:szCs w:val="24"/>
          <w:lang w:val="el-GR"/>
        </w:rPr>
        <w:t xml:space="preserve"> (2010) περιέγραψε την επίδραση του στρες στη μνήμη. Συγκεκριμένα το μακροχρόνιο άγχος ή στρες επηρεάζει σημαντικά το νευρικό σύστημα που διαταράσσει τη λειτουργία του ιππόκαμπου, δηλαδή το τμήμα του εγκεφάλου το οποίο είναι υπεύθυνο για την τοποθέτηση και ανάκτηση μνήμης.</w:t>
      </w:r>
    </w:p>
    <w:p w:rsidR="00EF57BB" w:rsidRPr="009C0A10" w:rsidRDefault="00EF57BB" w:rsidP="00EF57BB">
      <w:pPr>
        <w:pStyle w:val="Standard"/>
        <w:spacing w:before="120" w:line="480" w:lineRule="auto"/>
        <w:jc w:val="both"/>
        <w:rPr>
          <w:lang w:val="el-GR"/>
        </w:rPr>
      </w:pPr>
      <w:r w:rsidRPr="009C0A10">
        <w:rPr>
          <w:rFonts w:ascii="Times New Roman" w:hAnsi="Times New Roman"/>
          <w:color w:val="000000"/>
          <w:sz w:val="24"/>
          <w:szCs w:val="24"/>
          <w:lang w:val="el-GR"/>
        </w:rPr>
        <w:t>Το επιχειρησιακό στρες επίσης, μπορεί να οδηγήσει σε σωματικές ασθένειες, καθώς και σε ψυχικές διαταραχές (</w:t>
      </w:r>
      <w:r>
        <w:rPr>
          <w:rFonts w:ascii="Times New Roman" w:hAnsi="Times New Roman"/>
          <w:color w:val="000000"/>
          <w:sz w:val="24"/>
          <w:szCs w:val="24"/>
        </w:rPr>
        <w:t>Nieuwenhuijsenetal</w:t>
      </w:r>
      <w:r w:rsidRPr="009C0A10">
        <w:rPr>
          <w:rFonts w:ascii="Times New Roman" w:hAnsi="Times New Roman"/>
          <w:color w:val="000000"/>
          <w:sz w:val="24"/>
          <w:szCs w:val="24"/>
          <w:lang w:val="el-GR"/>
        </w:rPr>
        <w:t>., 2010).</w:t>
      </w:r>
    </w:p>
    <w:p w:rsidR="00EF57BB" w:rsidRPr="009C0A10" w:rsidRDefault="00EF57BB" w:rsidP="00EF57BB">
      <w:pPr>
        <w:pStyle w:val="Standard"/>
        <w:spacing w:before="120" w:line="480" w:lineRule="auto"/>
        <w:jc w:val="both"/>
        <w:rPr>
          <w:lang w:val="el-GR"/>
        </w:rPr>
      </w:pPr>
      <w:r w:rsidRPr="009C0A10">
        <w:rPr>
          <w:rFonts w:ascii="Times New Roman" w:hAnsi="Times New Roman"/>
          <w:color w:val="000000"/>
          <w:sz w:val="24"/>
          <w:szCs w:val="24"/>
          <w:lang w:val="el-GR"/>
        </w:rPr>
        <w:t>Ειδικότερα, το στρες στο χώρο εργασίας μπορεί να είναι το αποτέλεσμα της έκθεσης σε μια σειρά εργασιακών πιέσεων και φαίνεται να προκύπτει όταν οι άνθρωποι προσπαθούν να διαχειριστούν δύσκολα έργα ή άλλες μορφές πίεσης που σχετίζονται με την εργασία τους και αντιμετωπίζουν δυσκολία, πίεση, άγχος ή ανησυχία στην προσπάθεια τους αυτή (</w:t>
      </w:r>
      <w:r>
        <w:rPr>
          <w:rFonts w:ascii="Times New Roman" w:hAnsi="Times New Roman"/>
          <w:color w:val="000000"/>
          <w:sz w:val="24"/>
          <w:szCs w:val="24"/>
        </w:rPr>
        <w:t>Evans</w:t>
      </w:r>
      <w:r w:rsidRPr="009C0A10">
        <w:rPr>
          <w:rFonts w:ascii="Times New Roman" w:hAnsi="Times New Roman"/>
          <w:color w:val="000000"/>
          <w:sz w:val="24"/>
          <w:szCs w:val="24"/>
          <w:lang w:val="el-GR"/>
        </w:rPr>
        <w:t>-</w:t>
      </w:r>
      <w:r>
        <w:rPr>
          <w:rFonts w:ascii="Times New Roman" w:hAnsi="Times New Roman"/>
          <w:color w:val="000000"/>
          <w:sz w:val="24"/>
          <w:szCs w:val="24"/>
        </w:rPr>
        <w:t>Lackoetal</w:t>
      </w:r>
      <w:r w:rsidRPr="009C0A10">
        <w:rPr>
          <w:rFonts w:ascii="Times New Roman" w:hAnsi="Times New Roman"/>
          <w:color w:val="000000"/>
          <w:sz w:val="24"/>
          <w:szCs w:val="24"/>
          <w:lang w:val="el-GR"/>
        </w:rPr>
        <w:t>., 2013).</w:t>
      </w:r>
    </w:p>
    <w:p w:rsidR="00EF57BB" w:rsidRPr="009C0A10" w:rsidRDefault="00EF57BB" w:rsidP="00EF57BB">
      <w:pPr>
        <w:pStyle w:val="Standard"/>
        <w:spacing w:before="120" w:line="480" w:lineRule="auto"/>
        <w:jc w:val="both"/>
        <w:rPr>
          <w:lang w:val="el-GR"/>
        </w:rPr>
      </w:pPr>
      <w:r w:rsidRPr="009C0A10">
        <w:rPr>
          <w:rFonts w:ascii="Times New Roman" w:hAnsi="Times New Roman"/>
          <w:color w:val="000000"/>
          <w:sz w:val="24"/>
          <w:szCs w:val="24"/>
          <w:lang w:val="el-GR"/>
        </w:rPr>
        <w:t>Η διαταραχή μετατραυματικού στρες (</w:t>
      </w:r>
      <w:r>
        <w:rPr>
          <w:rFonts w:ascii="Times New Roman" w:hAnsi="Times New Roman"/>
          <w:color w:val="000000"/>
          <w:sz w:val="24"/>
          <w:szCs w:val="24"/>
        </w:rPr>
        <w:t>PTSD</w:t>
      </w:r>
      <w:r w:rsidRPr="009C0A10">
        <w:rPr>
          <w:rFonts w:ascii="Times New Roman" w:hAnsi="Times New Roman"/>
          <w:color w:val="000000"/>
          <w:sz w:val="24"/>
          <w:szCs w:val="24"/>
          <w:lang w:val="el-GR"/>
        </w:rPr>
        <w:t xml:space="preserve">) μεταξύ των στρατιωτικών και των βετεράνων έχει μελετηθεί εδώ και αρκετές δεκαετίες. Το </w:t>
      </w:r>
      <w:r>
        <w:rPr>
          <w:rFonts w:ascii="Times New Roman" w:hAnsi="Times New Roman"/>
          <w:color w:val="000000"/>
          <w:sz w:val="24"/>
          <w:szCs w:val="24"/>
        </w:rPr>
        <w:t>PTSD</w:t>
      </w:r>
      <w:r w:rsidRPr="009C0A10">
        <w:rPr>
          <w:rFonts w:ascii="Times New Roman" w:hAnsi="Times New Roman"/>
          <w:color w:val="000000"/>
          <w:sz w:val="24"/>
          <w:szCs w:val="24"/>
          <w:lang w:val="el-GR"/>
        </w:rPr>
        <w:t xml:space="preserve"> μπορεί να αναπτυχθεί όταν ένα άτομο βιώνει ή γίνεται μάρτυρας ενός τραυματικού συμβάντος, όπως η μάχη, η φυσική καταστροφή ή η βίαιη προσωπική επίθεση (</w:t>
      </w:r>
      <w:r>
        <w:rPr>
          <w:rFonts w:ascii="Times New Roman" w:hAnsi="Times New Roman"/>
          <w:color w:val="000000"/>
          <w:sz w:val="24"/>
          <w:szCs w:val="24"/>
        </w:rPr>
        <w:t>Dohrenwendetal</w:t>
      </w:r>
      <w:r w:rsidRPr="009C0A10">
        <w:rPr>
          <w:rFonts w:ascii="Times New Roman" w:hAnsi="Times New Roman"/>
          <w:color w:val="000000"/>
          <w:sz w:val="24"/>
          <w:szCs w:val="24"/>
          <w:lang w:val="el-GR"/>
        </w:rPr>
        <w:t>., 2007).</w:t>
      </w:r>
    </w:p>
    <w:p w:rsidR="00EF57BB" w:rsidRPr="009C0A10" w:rsidRDefault="00EF57BB" w:rsidP="00EF57BB">
      <w:pPr>
        <w:pStyle w:val="Standard"/>
        <w:spacing w:before="120" w:line="480" w:lineRule="auto"/>
        <w:jc w:val="both"/>
        <w:rPr>
          <w:rFonts w:ascii="Times New Roman" w:hAnsi="Times New Roman"/>
          <w:color w:val="000000"/>
          <w:sz w:val="24"/>
          <w:szCs w:val="24"/>
          <w:lang w:val="el-GR"/>
        </w:rPr>
      </w:pPr>
      <w:r w:rsidRPr="009C0A10">
        <w:rPr>
          <w:rFonts w:ascii="Times New Roman" w:hAnsi="Times New Roman"/>
          <w:color w:val="000000"/>
          <w:sz w:val="24"/>
          <w:szCs w:val="24"/>
          <w:lang w:val="el-GR"/>
        </w:rPr>
        <w:t xml:space="preserve">Οι επιπτώσεις του </w:t>
      </w:r>
      <w:r>
        <w:rPr>
          <w:rFonts w:ascii="Times New Roman" w:hAnsi="Times New Roman"/>
          <w:color w:val="000000"/>
          <w:sz w:val="24"/>
          <w:szCs w:val="24"/>
        </w:rPr>
        <w:t>PTSD</w:t>
      </w:r>
      <w:r w:rsidRPr="009C0A10">
        <w:rPr>
          <w:rFonts w:ascii="Times New Roman" w:hAnsi="Times New Roman"/>
          <w:color w:val="000000"/>
          <w:sz w:val="24"/>
          <w:szCs w:val="24"/>
          <w:lang w:val="el-GR"/>
        </w:rPr>
        <w:t xml:space="preserve"> στο στρατιωτικό προσωπικό αποτελεί σοβαρή ανησυχία μεταξύ των πολιτών, των στρατιωτικών ηγετών και των πολιτικών ιθυνόντων, ενώ μπορεί να αποτελέσει μια σοβαρή συνέπεια σοβαρού ή απειλητικού για τη ζωή, τραύματος (</w:t>
      </w:r>
      <w:r>
        <w:rPr>
          <w:rFonts w:ascii="Times New Roman" w:hAnsi="Times New Roman"/>
          <w:color w:val="000000"/>
          <w:sz w:val="24"/>
          <w:szCs w:val="24"/>
        </w:rPr>
        <w:t>Booth</w:t>
      </w:r>
      <w:r w:rsidRPr="009C0A10">
        <w:rPr>
          <w:rFonts w:ascii="Times New Roman" w:hAnsi="Times New Roman"/>
          <w:color w:val="000000"/>
          <w:sz w:val="24"/>
          <w:szCs w:val="24"/>
          <w:lang w:val="el-GR"/>
        </w:rPr>
        <w:t>-</w:t>
      </w:r>
      <w:r>
        <w:rPr>
          <w:rFonts w:ascii="Times New Roman" w:hAnsi="Times New Roman"/>
          <w:color w:val="000000"/>
          <w:sz w:val="24"/>
          <w:szCs w:val="24"/>
        </w:rPr>
        <w:t>Kewleyetal</w:t>
      </w:r>
      <w:r w:rsidRPr="009C0A10">
        <w:rPr>
          <w:rFonts w:ascii="Times New Roman" w:hAnsi="Times New Roman"/>
          <w:color w:val="000000"/>
          <w:sz w:val="24"/>
          <w:szCs w:val="24"/>
          <w:lang w:val="el-GR"/>
        </w:rPr>
        <w:t xml:space="preserve">., 2010, </w:t>
      </w:r>
      <w:r>
        <w:rPr>
          <w:rFonts w:ascii="Times New Roman" w:hAnsi="Times New Roman"/>
          <w:color w:val="000000"/>
          <w:sz w:val="24"/>
          <w:szCs w:val="24"/>
        </w:rPr>
        <w:t>Breslau</w:t>
      </w:r>
      <w:r w:rsidRPr="009C0A10">
        <w:rPr>
          <w:rFonts w:ascii="Times New Roman" w:hAnsi="Times New Roman"/>
          <w:color w:val="000000"/>
          <w:sz w:val="24"/>
          <w:szCs w:val="24"/>
          <w:lang w:val="el-GR"/>
        </w:rPr>
        <w:t>, (2002).</w:t>
      </w:r>
    </w:p>
    <w:p w:rsidR="00EF57BB" w:rsidRPr="009C0A10" w:rsidRDefault="00EF57BB" w:rsidP="00EF57BB">
      <w:pPr>
        <w:pStyle w:val="Standard"/>
        <w:spacing w:before="120" w:line="480" w:lineRule="auto"/>
        <w:jc w:val="both"/>
        <w:rPr>
          <w:lang w:val="el-GR"/>
        </w:rPr>
      </w:pPr>
      <w:r w:rsidRPr="009C0A10">
        <w:rPr>
          <w:rFonts w:ascii="Times New Roman" w:hAnsi="Times New Roman"/>
          <w:sz w:val="24"/>
          <w:szCs w:val="24"/>
          <w:lang w:val="el-GR"/>
        </w:rPr>
        <w:lastRenderedPageBreak/>
        <w:t xml:space="preserve">Επιπλέον, το </w:t>
      </w:r>
      <w:r>
        <w:rPr>
          <w:rFonts w:ascii="Times New Roman" w:hAnsi="Times New Roman"/>
          <w:sz w:val="24"/>
          <w:szCs w:val="24"/>
        </w:rPr>
        <w:t>PTSD</w:t>
      </w:r>
      <w:r w:rsidRPr="009C0A10">
        <w:rPr>
          <w:rFonts w:ascii="Times New Roman" w:hAnsi="Times New Roman"/>
          <w:sz w:val="24"/>
          <w:szCs w:val="24"/>
          <w:lang w:val="el-GR"/>
        </w:rPr>
        <w:t xml:space="preserve"> μπορεί να προκαλέσει σημαντική δυσφορία και να παρεμποδίσει την προσωπική και κοινωνική λειτουργία, οδηγώντας στη συνέχεια σε κοινωνική απόσυρση, οργή και επιθετικότητα (</w:t>
      </w:r>
      <w:r>
        <w:rPr>
          <w:rFonts w:ascii="Times New Roman" w:hAnsi="Times New Roman"/>
          <w:sz w:val="24"/>
          <w:szCs w:val="24"/>
        </w:rPr>
        <w:t>Trickeyetal</w:t>
      </w:r>
      <w:r w:rsidRPr="009C0A10">
        <w:rPr>
          <w:rFonts w:ascii="Times New Roman" w:hAnsi="Times New Roman"/>
          <w:sz w:val="24"/>
          <w:szCs w:val="24"/>
          <w:lang w:val="el-GR"/>
        </w:rPr>
        <w:t>., 2012).</w:t>
      </w:r>
    </w:p>
    <w:p w:rsidR="00EF57BB" w:rsidRPr="009C0A10" w:rsidRDefault="00EF57BB" w:rsidP="00EF57BB">
      <w:pPr>
        <w:pStyle w:val="Standard"/>
        <w:spacing w:before="120" w:line="480" w:lineRule="auto"/>
        <w:jc w:val="both"/>
        <w:rPr>
          <w:lang w:val="el-GR"/>
        </w:rPr>
      </w:pPr>
      <w:r w:rsidRPr="009C0A10">
        <w:rPr>
          <w:rFonts w:ascii="Times New Roman" w:hAnsi="Times New Roman"/>
          <w:sz w:val="24"/>
          <w:szCs w:val="24"/>
          <w:lang w:val="el-GR"/>
        </w:rPr>
        <w:t xml:space="preserve">Ακόμα, το </w:t>
      </w:r>
      <w:r>
        <w:rPr>
          <w:rFonts w:ascii="Times New Roman" w:hAnsi="Times New Roman"/>
          <w:sz w:val="24"/>
          <w:szCs w:val="24"/>
        </w:rPr>
        <w:t>PTSD</w:t>
      </w:r>
      <w:r w:rsidRPr="009C0A10">
        <w:rPr>
          <w:rFonts w:ascii="Times New Roman" w:hAnsi="Times New Roman"/>
          <w:sz w:val="24"/>
          <w:szCs w:val="24"/>
          <w:lang w:val="el-GR"/>
        </w:rPr>
        <w:t xml:space="preserve"> σε στρατιωτικούς πληθυσμούς έχει διαδεδομένη επίδραση στη στρατιωτική ετοιμότητα και την επίτευξη στρατιωτικών στόχων  (</w:t>
      </w:r>
      <w:r>
        <w:rPr>
          <w:rFonts w:ascii="Times New Roman" w:hAnsi="Times New Roman"/>
          <w:sz w:val="24"/>
          <w:szCs w:val="24"/>
        </w:rPr>
        <w:t>Hogeetal</w:t>
      </w:r>
      <w:r w:rsidRPr="009C0A10">
        <w:rPr>
          <w:rFonts w:ascii="Times New Roman" w:hAnsi="Times New Roman"/>
          <w:sz w:val="24"/>
          <w:szCs w:val="24"/>
          <w:lang w:val="el-GR"/>
        </w:rPr>
        <w:t>., 2002).</w:t>
      </w:r>
    </w:p>
    <w:p w:rsidR="00EF57BB" w:rsidRPr="009C0A10" w:rsidRDefault="00EF57BB" w:rsidP="00EF57BB">
      <w:pPr>
        <w:pStyle w:val="Standard"/>
        <w:spacing w:before="120" w:line="480" w:lineRule="auto"/>
        <w:jc w:val="both"/>
        <w:rPr>
          <w:rFonts w:ascii="Times New Roman" w:hAnsi="Times New Roman"/>
          <w:color w:val="4472C4"/>
          <w:sz w:val="24"/>
          <w:szCs w:val="24"/>
          <w:lang w:val="el-GR"/>
        </w:rPr>
      </w:pPr>
      <w:r w:rsidRPr="005A1302">
        <w:rPr>
          <w:rFonts w:ascii="Times New Roman" w:hAnsi="Times New Roman"/>
          <w:sz w:val="24"/>
          <w:szCs w:val="24"/>
          <w:lang w:val="el-GR"/>
        </w:rPr>
        <w:t xml:space="preserve">Οι μελέτες που επικεντρώνονται στο </w:t>
      </w:r>
      <w:r w:rsidRPr="005A1302">
        <w:rPr>
          <w:rFonts w:ascii="Times New Roman" w:hAnsi="Times New Roman"/>
          <w:sz w:val="24"/>
          <w:szCs w:val="24"/>
        </w:rPr>
        <w:t>PTSD</w:t>
      </w:r>
      <w:r w:rsidRPr="005A1302">
        <w:rPr>
          <w:rFonts w:ascii="Times New Roman" w:hAnsi="Times New Roman"/>
          <w:sz w:val="24"/>
          <w:szCs w:val="24"/>
          <w:lang w:val="el-GR"/>
        </w:rPr>
        <w:t xml:space="preserve"> μπορούν να χωριστούν σε διάφορες κατηγορίες: σε αυτές που περιλαμβάνουν τις βασικές θεωρητικές έρευνες του </w:t>
      </w:r>
      <w:r w:rsidRPr="005A1302">
        <w:rPr>
          <w:rFonts w:ascii="Times New Roman" w:hAnsi="Times New Roman"/>
          <w:sz w:val="24"/>
          <w:szCs w:val="24"/>
        </w:rPr>
        <w:t>PTSD</w:t>
      </w:r>
      <w:r w:rsidRPr="005A1302">
        <w:rPr>
          <w:rFonts w:ascii="Times New Roman" w:hAnsi="Times New Roman"/>
          <w:sz w:val="24"/>
          <w:szCs w:val="24"/>
          <w:lang w:val="el-GR"/>
        </w:rPr>
        <w:t xml:space="preserve"> όπως την επιδημιολογία της νόσου, τις κλινική μορφές, τις προαπαιτούμενες συνθήκες για την εκδήλωσή της, σε αυτές που περιλαμβάνουν τους σχετικούς παθογόνους παράγοντες και τέλος σε αυτές που περιλαμβάνουν τη διάγνωση, την αξιολόγηση, τη θεραπεία αλλά και την πρόληψη του </w:t>
      </w:r>
      <w:r w:rsidRPr="005A1302">
        <w:rPr>
          <w:rFonts w:ascii="Times New Roman" w:hAnsi="Times New Roman"/>
          <w:sz w:val="24"/>
          <w:szCs w:val="24"/>
        </w:rPr>
        <w:t>PTSD</w:t>
      </w:r>
      <w:r w:rsidRPr="005A1302">
        <w:rPr>
          <w:rFonts w:ascii="Times New Roman" w:hAnsi="Times New Roman"/>
          <w:sz w:val="24"/>
          <w:szCs w:val="24"/>
          <w:lang w:val="el-GR"/>
        </w:rPr>
        <w:t xml:space="preserve">  (</w:t>
      </w:r>
      <w:r w:rsidRPr="005A1302">
        <w:rPr>
          <w:rFonts w:ascii="Times New Roman" w:hAnsi="Times New Roman"/>
          <w:sz w:val="24"/>
          <w:szCs w:val="24"/>
        </w:rPr>
        <w:t>Trickeyetal</w:t>
      </w:r>
      <w:r w:rsidRPr="005A1302">
        <w:rPr>
          <w:rFonts w:ascii="Times New Roman" w:hAnsi="Times New Roman"/>
          <w:sz w:val="24"/>
          <w:szCs w:val="24"/>
          <w:lang w:val="el-GR"/>
        </w:rPr>
        <w:t>., 2012)</w:t>
      </w:r>
      <w:r>
        <w:rPr>
          <w:rFonts w:ascii="Times New Roman" w:hAnsi="Times New Roman"/>
          <w:sz w:val="24"/>
          <w:szCs w:val="24"/>
          <w:lang w:val="el-GR"/>
        </w:rPr>
        <w:t>.</w:t>
      </w:r>
    </w:p>
    <w:p w:rsidR="00EF57BB" w:rsidRPr="009C0A10" w:rsidRDefault="00EF57BB" w:rsidP="00EF57BB">
      <w:pPr>
        <w:pStyle w:val="Standard"/>
        <w:spacing w:before="120" w:line="480" w:lineRule="auto"/>
        <w:jc w:val="both"/>
        <w:rPr>
          <w:rFonts w:ascii="Times New Roman" w:hAnsi="Times New Roman"/>
          <w:sz w:val="24"/>
          <w:szCs w:val="24"/>
          <w:lang w:val="el-GR"/>
        </w:rPr>
      </w:pPr>
      <w:r w:rsidRPr="009C0A10">
        <w:rPr>
          <w:rFonts w:ascii="Times New Roman" w:hAnsi="Times New Roman"/>
          <w:sz w:val="24"/>
          <w:szCs w:val="24"/>
          <w:lang w:val="el-GR"/>
        </w:rPr>
        <w:t xml:space="preserve">Οι ερευνητές πρότειναν πολλές θεωρίες για να εξηγήσουν την ανάπτυξη του </w:t>
      </w:r>
      <w:r>
        <w:rPr>
          <w:rFonts w:ascii="Times New Roman" w:hAnsi="Times New Roman"/>
          <w:sz w:val="24"/>
          <w:szCs w:val="24"/>
        </w:rPr>
        <w:t>PTSD</w:t>
      </w:r>
      <w:r w:rsidRPr="009C0A10">
        <w:rPr>
          <w:rFonts w:ascii="Times New Roman" w:hAnsi="Times New Roman"/>
          <w:sz w:val="24"/>
          <w:szCs w:val="24"/>
          <w:lang w:val="el-GR"/>
        </w:rPr>
        <w:t xml:space="preserve">, συμπεριλαμβανομένων των βιολογικών θεωριών και των ψυχολογικών θεωριών. Οι ψυχολογικές θεωρίες περιλαμβάνουν την ψυχοδυναμική θεωρία καθώς και τη θεωρία της μάθησης και τις γνωστικές θεωρίες, ενώ η γνωστική θεωρία εξηγεί καλύτερα την εξέλιξη της </w:t>
      </w:r>
      <w:r>
        <w:rPr>
          <w:rFonts w:ascii="Times New Roman" w:hAnsi="Times New Roman"/>
          <w:sz w:val="24"/>
          <w:szCs w:val="24"/>
        </w:rPr>
        <w:t>PTSD</w:t>
      </w:r>
      <w:r w:rsidRPr="009C0A10">
        <w:rPr>
          <w:rFonts w:ascii="Times New Roman" w:hAnsi="Times New Roman"/>
          <w:sz w:val="24"/>
          <w:szCs w:val="24"/>
          <w:lang w:val="el-GR"/>
        </w:rPr>
        <w:t xml:space="preserve">. Η ερευνητική δράση για τη βιολογική θεωρία του </w:t>
      </w:r>
      <w:r>
        <w:rPr>
          <w:rFonts w:ascii="Times New Roman" w:hAnsi="Times New Roman"/>
          <w:sz w:val="24"/>
          <w:szCs w:val="24"/>
        </w:rPr>
        <w:t>PTSD</w:t>
      </w:r>
      <w:r w:rsidRPr="009C0A10">
        <w:rPr>
          <w:rFonts w:ascii="Times New Roman" w:hAnsi="Times New Roman"/>
          <w:sz w:val="24"/>
          <w:szCs w:val="24"/>
          <w:lang w:val="el-GR"/>
        </w:rPr>
        <w:t xml:space="preserve"> στοχεύει στην καλύτερη κατανόηση του παράγοντα κινδύνου και των σχετικών νευροβιολογικών μηχανισμών που σχετίζονται με την ασθένεια  (</w:t>
      </w:r>
      <w:r>
        <w:rPr>
          <w:rFonts w:ascii="Times New Roman" w:hAnsi="Times New Roman"/>
          <w:sz w:val="24"/>
          <w:szCs w:val="24"/>
        </w:rPr>
        <w:t>Trickeyetal</w:t>
      </w:r>
      <w:r w:rsidRPr="009C0A10">
        <w:rPr>
          <w:rFonts w:ascii="Times New Roman" w:hAnsi="Times New Roman"/>
          <w:sz w:val="24"/>
          <w:szCs w:val="24"/>
          <w:lang w:val="el-GR"/>
        </w:rPr>
        <w:t>., 2012).</w:t>
      </w:r>
    </w:p>
    <w:p w:rsidR="00EF57BB" w:rsidRPr="009C0A10" w:rsidRDefault="00EF57BB" w:rsidP="00EF57BB">
      <w:pPr>
        <w:pStyle w:val="a7"/>
        <w:spacing w:before="120" w:line="480" w:lineRule="auto"/>
        <w:ind w:left="0"/>
        <w:jc w:val="both"/>
        <w:rPr>
          <w:rFonts w:ascii="Times New Roman" w:hAnsi="Times New Roman"/>
          <w:color w:val="4472C4"/>
          <w:sz w:val="24"/>
          <w:szCs w:val="24"/>
          <w:lang w:val="el-GR"/>
        </w:rPr>
      </w:pPr>
    </w:p>
    <w:p w:rsidR="00EF57BB" w:rsidRPr="00645A15" w:rsidRDefault="00EF57BB" w:rsidP="00EF57BB">
      <w:pPr>
        <w:pStyle w:val="3"/>
        <w:rPr>
          <w:rFonts w:ascii="Times New Roman" w:hAnsi="Times New Roman"/>
          <w:b/>
          <w:color w:val="auto"/>
          <w:lang w:val="el-GR"/>
        </w:rPr>
      </w:pPr>
      <w:bookmarkStart w:id="31" w:name="__RefHeading__62857_1178930300"/>
      <w:bookmarkStart w:id="32" w:name="Bookmark10"/>
      <w:bookmarkStart w:id="33" w:name="_Toc43327856"/>
      <w:r w:rsidRPr="00645A15">
        <w:rPr>
          <w:rFonts w:ascii="Times New Roman" w:hAnsi="Times New Roman"/>
          <w:b/>
          <w:color w:val="auto"/>
          <w:lang w:val="el-GR"/>
        </w:rPr>
        <w:t>1.2.3. Η διαφορά μεταξύ του στρες και του άγχους</w:t>
      </w:r>
      <w:bookmarkEnd w:id="31"/>
      <w:bookmarkEnd w:id="32"/>
      <w:bookmarkEnd w:id="33"/>
    </w:p>
    <w:p w:rsidR="00EF57BB" w:rsidRPr="009C0A10" w:rsidRDefault="00EF57BB" w:rsidP="00EF57BB">
      <w:pPr>
        <w:pStyle w:val="Standard"/>
        <w:rPr>
          <w:lang w:val="el-GR"/>
        </w:rPr>
      </w:pPr>
    </w:p>
    <w:p w:rsidR="00EF57BB" w:rsidRPr="009C0A10" w:rsidRDefault="00EF57BB" w:rsidP="00EF57BB">
      <w:pPr>
        <w:pStyle w:val="a7"/>
        <w:spacing w:before="120" w:line="480" w:lineRule="auto"/>
        <w:ind w:left="0"/>
        <w:jc w:val="both"/>
        <w:rPr>
          <w:lang w:val="el-GR"/>
        </w:rPr>
      </w:pPr>
      <w:r w:rsidRPr="009C0A10">
        <w:rPr>
          <w:rFonts w:ascii="Times New Roman" w:hAnsi="Times New Roman"/>
          <w:sz w:val="24"/>
          <w:szCs w:val="24"/>
          <w:lang w:val="el-GR"/>
        </w:rPr>
        <w:t xml:space="preserve">Το στρες και το άγχος μοιράζονται μεταξύ τους πολλά ίδια συμπτώματα που εμφανίζονται στο σώμα, καθιστώντας δύσκολη την ανίχνευση των διαφορών που </w:t>
      </w:r>
      <w:r w:rsidRPr="009C0A10">
        <w:rPr>
          <w:rFonts w:ascii="Times New Roman" w:hAnsi="Times New Roman"/>
          <w:sz w:val="24"/>
          <w:szCs w:val="24"/>
          <w:lang w:val="el-GR"/>
        </w:rPr>
        <w:lastRenderedPageBreak/>
        <w:t xml:space="preserve">όντως υπάρχουν μεταξύ τους. Και τα δυο αυτά αισθήματα μπορούν να οδηγήσουν τον άνθρωπο σε αϋπνίες, σε εξάντληση και κόπωση, υπερβολική ανησυχία και έλλειψη συγκέντρωσης.  </w:t>
      </w:r>
    </w:p>
    <w:p w:rsidR="00EF57BB" w:rsidRPr="009C0A10" w:rsidRDefault="00EF57BB" w:rsidP="00EF57BB">
      <w:pPr>
        <w:pStyle w:val="a7"/>
        <w:spacing w:before="120" w:line="480" w:lineRule="auto"/>
        <w:ind w:left="0"/>
        <w:jc w:val="both"/>
        <w:rPr>
          <w:lang w:val="el-GR"/>
        </w:rPr>
      </w:pPr>
      <w:r w:rsidRPr="009C0A10">
        <w:rPr>
          <w:rFonts w:ascii="Times New Roman" w:hAnsi="Times New Roman"/>
          <w:color w:val="000000"/>
          <w:sz w:val="24"/>
          <w:szCs w:val="24"/>
          <w:lang w:val="el-GR"/>
        </w:rPr>
        <w:t xml:space="preserve">Συγκεκριμένα, η </w:t>
      </w:r>
      <w:r>
        <w:rPr>
          <w:rFonts w:ascii="Times New Roman" w:hAnsi="Times New Roman"/>
          <w:color w:val="000000"/>
          <w:sz w:val="24"/>
          <w:szCs w:val="24"/>
        </w:rPr>
        <w:t>Harley</w:t>
      </w:r>
      <w:r w:rsidRPr="009C0A10">
        <w:rPr>
          <w:rFonts w:ascii="Times New Roman" w:hAnsi="Times New Roman"/>
          <w:color w:val="000000"/>
          <w:sz w:val="24"/>
          <w:szCs w:val="24"/>
          <w:lang w:val="el-GR"/>
        </w:rPr>
        <w:t xml:space="preserve"> (2018) προσδιορίζει την διαφορά που υπάρχει μεταξύ του άγχους και του στρες και αναφέρει ότι το στρες προέρχεται από τις διάφορα γεγονότα τα οποία προκαλούν πίεση είτε από την καθημερινή εργασία, είτε από οποιοδήποτε άλλο καθήκον που ασκεί υπερβολική πίεση στο μυαλό και στο σώμα ενός ατόμου. Έτσι, απελευθερώνεται η αδρεναλίνη, ορμόνη της οποίας η παρατεταμένη παραμονή στον οργανισμό προκαλεί το συναίσθημα της κατάθλιψης, αύξηση της αρτηριακής πίεσης και άλλες επιβλαβείς αλλαγές και επιδράσεις στο σώμα και στο ψυχισμό.</w:t>
      </w:r>
    </w:p>
    <w:p w:rsidR="00EF57BB" w:rsidRPr="009C0A10" w:rsidRDefault="00EF57BB" w:rsidP="00EF57BB">
      <w:pPr>
        <w:pStyle w:val="a7"/>
        <w:spacing w:before="120" w:line="480" w:lineRule="auto"/>
        <w:ind w:left="0"/>
        <w:jc w:val="both"/>
        <w:rPr>
          <w:lang w:val="el-GR"/>
        </w:rPr>
      </w:pPr>
      <w:r w:rsidRPr="009C0A10">
        <w:rPr>
          <w:rFonts w:ascii="Times New Roman" w:hAnsi="Times New Roman"/>
          <w:color w:val="000000"/>
          <w:sz w:val="24"/>
          <w:szCs w:val="24"/>
          <w:lang w:val="el-GR"/>
        </w:rPr>
        <w:t xml:space="preserve">Σύμφωνα με μια δημοσιευμένη μελέτη της </w:t>
      </w:r>
      <w:r>
        <w:rPr>
          <w:rFonts w:ascii="Times New Roman" w:hAnsi="Times New Roman"/>
          <w:color w:val="000000"/>
          <w:sz w:val="24"/>
          <w:szCs w:val="24"/>
        </w:rPr>
        <w:t>Moss</w:t>
      </w:r>
      <w:r w:rsidRPr="009C0A10">
        <w:rPr>
          <w:rFonts w:ascii="Times New Roman" w:hAnsi="Times New Roman"/>
          <w:color w:val="000000"/>
          <w:sz w:val="24"/>
          <w:szCs w:val="24"/>
          <w:lang w:val="el-GR"/>
        </w:rPr>
        <w:t xml:space="preserve"> (2016), το στρες είναι μια προσωρινή εμπειρία ενώ το άγχος είναι ένα διαρκές πρόβλημα ψυχικής υγείας. Επίσης, η ίδια αναφέρει ότι το άγχος είναι ένα από τα πιο κοινά προβλήματα ψυχικής υγείας στις Η.Π.Α, με περίπου 40 εκατομμύρια ενήλικες να βιώνουν μία διαταραχή άγχους σε κάποια περίοδο της ζωής τους.</w:t>
      </w:r>
    </w:p>
    <w:p w:rsidR="00EF57BB" w:rsidRPr="009C0A10" w:rsidRDefault="00EF57BB" w:rsidP="00EF57BB">
      <w:pPr>
        <w:pStyle w:val="a7"/>
        <w:spacing w:before="120" w:line="480" w:lineRule="auto"/>
        <w:ind w:left="0"/>
        <w:jc w:val="both"/>
        <w:rPr>
          <w:rFonts w:ascii="Times New Roman" w:hAnsi="Times New Roman"/>
          <w:color w:val="000000"/>
          <w:sz w:val="24"/>
          <w:szCs w:val="24"/>
          <w:lang w:val="el-GR"/>
        </w:rPr>
      </w:pPr>
      <w:r w:rsidRPr="009C0A10">
        <w:rPr>
          <w:rFonts w:ascii="Times New Roman" w:hAnsi="Times New Roman"/>
          <w:color w:val="000000"/>
          <w:sz w:val="24"/>
          <w:szCs w:val="24"/>
          <w:lang w:val="el-GR"/>
        </w:rPr>
        <w:t>Από την άλλη πλευρά, το στρες, είναι απλώς η αντίδραση του σώματος σε μια αλλαγή ή μια πρόκληση, η οποία μπορεί να διαφέρει ως προς το πόσο σημαντική και σοβαρή είναι. Ωστόσο, μπορεί το στρες και το άγχος να διαφέρουν, αλλά μπορεί το ένα να είναι συνέπεια του άλλου. Δηλαδή, το στρες μπορεί να προκαλέσει άγχος, και το άγχος μπορεί να είναι ένα σύμπτωμα έντονου στρες.  Επιπρόσθετα, το στρες είναι συνήθως αποτέλεσμα εξωτερικών πιέσεων και στρες μπορεί να αντιμετωπιστεί με πολύ πιο πρακτικό τρόπο ενώ το άγχος μπορεί να απαιτεί συμβουλευτική, φαρμακευτική αγωγή ή άλλη ψυχολογική θεραπεία (</w:t>
      </w:r>
      <w:r>
        <w:rPr>
          <w:rFonts w:ascii="Times New Roman" w:hAnsi="Times New Roman"/>
          <w:color w:val="000000"/>
          <w:sz w:val="24"/>
          <w:szCs w:val="24"/>
        </w:rPr>
        <w:t>Moss</w:t>
      </w:r>
      <w:r w:rsidRPr="009C0A10">
        <w:rPr>
          <w:rFonts w:ascii="Times New Roman" w:hAnsi="Times New Roman"/>
          <w:color w:val="000000"/>
          <w:sz w:val="24"/>
          <w:szCs w:val="24"/>
          <w:lang w:val="el-GR"/>
        </w:rPr>
        <w:t>, 2016).</w:t>
      </w:r>
    </w:p>
    <w:p w:rsidR="00EF57BB" w:rsidRPr="009C0A10" w:rsidRDefault="00EF57BB" w:rsidP="00EF57BB">
      <w:pPr>
        <w:pStyle w:val="a7"/>
        <w:spacing w:before="120" w:line="480" w:lineRule="auto"/>
        <w:ind w:left="0"/>
        <w:jc w:val="both"/>
        <w:rPr>
          <w:rFonts w:ascii="Times New Roman" w:hAnsi="Times New Roman"/>
          <w:sz w:val="24"/>
          <w:szCs w:val="24"/>
          <w:lang w:val="el-GR"/>
        </w:rPr>
      </w:pPr>
    </w:p>
    <w:p w:rsidR="00EF57BB" w:rsidRPr="009C0A10" w:rsidRDefault="00EF57BB" w:rsidP="00EF57BB">
      <w:pPr>
        <w:pStyle w:val="a7"/>
        <w:spacing w:before="120" w:line="480" w:lineRule="auto"/>
        <w:ind w:left="0"/>
        <w:jc w:val="both"/>
        <w:rPr>
          <w:lang w:val="el-GR"/>
        </w:rPr>
      </w:pPr>
      <w:r w:rsidRPr="009C0A10">
        <w:rPr>
          <w:rFonts w:ascii="Times New Roman" w:hAnsi="Times New Roman"/>
          <w:sz w:val="24"/>
          <w:szCs w:val="24"/>
          <w:lang w:val="el-GR"/>
        </w:rPr>
        <w:t>Το άγχος συνεπάγεται άσκοπες ανησυχίες. Πολλά από τα συμπτώματα του στρες μιμούνται αυτά του άγχους. Ωστόσο, υπάρχει ένα προειδοποιητικό σύμπτωμα που σηματοδοτεί αποκλειστικά άγχος και αυτό είναι ένα συνεχόμενο και επίμονο συναίσθημα ανησυχίας ή φόβου. Στην Αμερική, σύμφωνα με την Εθνική Συμμαχία για την Ψυχική Ασθένεια (</w:t>
      </w:r>
      <w:r w:rsidR="000038E3">
        <w:rPr>
          <w:rFonts w:ascii="Times New Roman" w:hAnsi="Times New Roman"/>
          <w:sz w:val="24"/>
          <w:szCs w:val="24"/>
        </w:rPr>
        <w:t>National</w:t>
      </w:r>
      <w:r w:rsidR="000038E3" w:rsidRPr="00651A9B">
        <w:rPr>
          <w:rFonts w:ascii="Times New Roman" w:hAnsi="Times New Roman"/>
          <w:sz w:val="24"/>
          <w:szCs w:val="24"/>
          <w:lang w:val="el-GR"/>
        </w:rPr>
        <w:t xml:space="preserve"> </w:t>
      </w:r>
      <w:r w:rsidR="000038E3">
        <w:rPr>
          <w:rFonts w:ascii="Times New Roman" w:hAnsi="Times New Roman"/>
          <w:sz w:val="24"/>
          <w:szCs w:val="24"/>
        </w:rPr>
        <w:t>Alliance</w:t>
      </w:r>
      <w:r w:rsidRPr="009C0A10">
        <w:rPr>
          <w:rFonts w:ascii="Times New Roman" w:hAnsi="Times New Roman"/>
          <w:sz w:val="24"/>
          <w:szCs w:val="24"/>
          <w:lang w:val="el-GR"/>
        </w:rPr>
        <w:t>) όλες οι διαταραχές άγχους έχουν ένα κοινό στοιχείο, το οποίο είναι ο επίμονος, υπερβολικός φόβος ή η ανησυχία σε καταστάσεις που δεν απειλούν. Έτσι, είναι πολύ σημαντικό να γνωρίζει και να ξεχωρίζει κάποιος το άγχος από το στρες για να ακολουθήσει την σωστή θεραπεία (</w:t>
      </w:r>
      <w:r>
        <w:rPr>
          <w:rFonts w:ascii="Times New Roman" w:hAnsi="Times New Roman"/>
          <w:sz w:val="24"/>
          <w:szCs w:val="24"/>
        </w:rPr>
        <w:t>Moss</w:t>
      </w:r>
      <w:r w:rsidRPr="009C0A10">
        <w:rPr>
          <w:rFonts w:ascii="Times New Roman" w:hAnsi="Times New Roman"/>
          <w:sz w:val="24"/>
          <w:szCs w:val="24"/>
          <w:lang w:val="el-GR"/>
        </w:rPr>
        <w:t>, 2016).</w:t>
      </w:r>
    </w:p>
    <w:p w:rsidR="00EF57BB" w:rsidRPr="009C0A10" w:rsidRDefault="00EF57BB" w:rsidP="00EF57BB">
      <w:pPr>
        <w:pStyle w:val="a7"/>
        <w:spacing w:before="120" w:line="480" w:lineRule="auto"/>
        <w:ind w:left="0"/>
        <w:jc w:val="both"/>
        <w:rPr>
          <w:lang w:val="el-GR"/>
        </w:rPr>
      </w:pPr>
      <w:r w:rsidRPr="009C0A10">
        <w:rPr>
          <w:rFonts w:ascii="Times New Roman" w:hAnsi="Times New Roman"/>
          <w:sz w:val="24"/>
          <w:szCs w:val="24"/>
          <w:lang w:val="el-GR"/>
        </w:rPr>
        <w:t>Τέλος, μια άλλη διαφορά μεταξύ τους είναι ότι οι κρίσεις πανικού είναι ένα σημάδι άγχους και όχι στρες. Μια κρίση πανικού είναι στην πραγματικότητα μια συγκεκριμένη εμπειρία αυξημένου φόβου ή δυσφορίας και σύμφωνα με την Ένωση Άγχους και Κατάθλιψης της Αμερικής (</w:t>
      </w:r>
      <w:r>
        <w:rPr>
          <w:rFonts w:ascii="Times New Roman" w:hAnsi="Times New Roman"/>
          <w:sz w:val="24"/>
          <w:szCs w:val="24"/>
        </w:rPr>
        <w:t>AnxietyandDepressionAssociationofAmerica</w:t>
      </w:r>
      <w:r w:rsidRPr="009C0A10">
        <w:rPr>
          <w:rFonts w:ascii="Times New Roman" w:hAnsi="Times New Roman"/>
          <w:sz w:val="24"/>
          <w:szCs w:val="24"/>
          <w:lang w:val="el-GR"/>
        </w:rPr>
        <w:t>) συχνά περιλαμβάνει εφίδρωση, τρόμο, γρήγορο παλμό καρδιάς, ναυτία, θωρακικό πόνο, αίσθημα πνιγμού, ρίγη και μούδιασμα στα χέρια ή στο πρόσωπο (</w:t>
      </w:r>
      <w:r>
        <w:rPr>
          <w:rFonts w:ascii="Times New Roman" w:hAnsi="Times New Roman"/>
          <w:sz w:val="24"/>
          <w:szCs w:val="24"/>
        </w:rPr>
        <w:t>Moss</w:t>
      </w:r>
      <w:r w:rsidRPr="009C0A10">
        <w:rPr>
          <w:rFonts w:ascii="Times New Roman" w:hAnsi="Times New Roman"/>
          <w:sz w:val="24"/>
          <w:szCs w:val="24"/>
          <w:lang w:val="el-GR"/>
        </w:rPr>
        <w:t>, 2016).</w:t>
      </w:r>
    </w:p>
    <w:p w:rsidR="00EF57BB" w:rsidRPr="009C0A10" w:rsidRDefault="00EF57BB" w:rsidP="00EF57BB">
      <w:pPr>
        <w:pStyle w:val="a7"/>
        <w:spacing w:before="120" w:line="480" w:lineRule="auto"/>
        <w:ind w:left="0"/>
        <w:jc w:val="center"/>
        <w:rPr>
          <w:rFonts w:ascii="Times New Roman" w:hAnsi="Times New Roman"/>
          <w:color w:val="4472C4"/>
          <w:sz w:val="24"/>
          <w:szCs w:val="24"/>
          <w:lang w:val="el-GR"/>
        </w:rPr>
      </w:pPr>
    </w:p>
    <w:p w:rsidR="00EF57BB" w:rsidRPr="00645A15" w:rsidRDefault="00EF57BB" w:rsidP="00EF57BB">
      <w:pPr>
        <w:pStyle w:val="2"/>
        <w:rPr>
          <w:rFonts w:ascii="Times New Roman" w:hAnsi="Times New Roman"/>
          <w:b/>
          <w:color w:val="auto"/>
          <w:sz w:val="24"/>
          <w:lang w:val="el-GR"/>
        </w:rPr>
      </w:pPr>
      <w:bookmarkStart w:id="34" w:name="__RefHeading__62859_1178930300"/>
      <w:bookmarkStart w:id="35" w:name="Bookmark11"/>
      <w:bookmarkStart w:id="36" w:name="_Toc43327857"/>
      <w:r w:rsidRPr="00645A15">
        <w:rPr>
          <w:rFonts w:ascii="Times New Roman" w:hAnsi="Times New Roman"/>
          <w:b/>
          <w:color w:val="auto"/>
          <w:sz w:val="24"/>
          <w:lang w:val="el-GR"/>
        </w:rPr>
        <w:t>1.3. Στρες: Κατηγοριοποίηση και Συμπτωματολογία</w:t>
      </w:r>
      <w:bookmarkEnd w:id="34"/>
      <w:bookmarkEnd w:id="35"/>
      <w:bookmarkEnd w:id="36"/>
    </w:p>
    <w:p w:rsidR="00EF57BB" w:rsidRPr="009C0A10" w:rsidRDefault="00EF57BB" w:rsidP="00EF57BB">
      <w:pPr>
        <w:pStyle w:val="Standard"/>
        <w:rPr>
          <w:lang w:val="el-GR"/>
        </w:rPr>
      </w:pPr>
    </w:p>
    <w:p w:rsidR="00EF57BB" w:rsidRPr="009C0A10" w:rsidRDefault="00EF57BB" w:rsidP="00EF57BB">
      <w:pPr>
        <w:pStyle w:val="Standard"/>
        <w:spacing w:before="120" w:line="480" w:lineRule="auto"/>
        <w:jc w:val="both"/>
        <w:rPr>
          <w:rFonts w:ascii="Times New Roman" w:hAnsi="Times New Roman"/>
          <w:sz w:val="24"/>
          <w:szCs w:val="24"/>
          <w:lang w:val="el-GR"/>
        </w:rPr>
      </w:pPr>
      <w:r w:rsidRPr="009C0A10">
        <w:rPr>
          <w:rFonts w:ascii="Times New Roman" w:hAnsi="Times New Roman"/>
          <w:sz w:val="24"/>
          <w:szCs w:val="24"/>
          <w:lang w:val="el-GR"/>
        </w:rPr>
        <w:t>Το στρες ως ένα εγγενές μέρος της ζωής μπορεί να είναι θετικό ή αρνητικό. Ένας στρεσογόνος παράγοντας είναι οποιοδήποτε γεγονός ή κατάσταση που απαιτεί ασυνήθιστη αλλαγή στον τρόπο με τον οποίο ένα άτομο απαντά. Συχνά, αυτό είναι άγνωστο ή δημιουργεί συγκρούσεις μεταξύ των κινήτρων σε ένα άτομο.</w:t>
      </w:r>
    </w:p>
    <w:p w:rsidR="00EF57BB" w:rsidRPr="009C0A10" w:rsidRDefault="00EF57BB" w:rsidP="00EF57BB">
      <w:pPr>
        <w:pStyle w:val="Standard"/>
        <w:spacing w:before="120" w:line="480" w:lineRule="auto"/>
        <w:jc w:val="both"/>
        <w:rPr>
          <w:lang w:val="el-GR"/>
        </w:rPr>
      </w:pPr>
      <w:r w:rsidRPr="009C0A10">
        <w:rPr>
          <w:rFonts w:ascii="Times New Roman" w:hAnsi="Times New Roman"/>
          <w:sz w:val="24"/>
          <w:szCs w:val="24"/>
          <w:lang w:val="el-GR"/>
        </w:rPr>
        <w:lastRenderedPageBreak/>
        <w:t xml:space="preserve">Σύμφωνα με τον </w:t>
      </w:r>
      <w:r>
        <w:rPr>
          <w:rFonts w:ascii="Times New Roman" w:hAnsi="Times New Roman"/>
          <w:sz w:val="24"/>
          <w:szCs w:val="24"/>
        </w:rPr>
        <w:t>Broadnax</w:t>
      </w:r>
      <w:r w:rsidRPr="009C0A10">
        <w:rPr>
          <w:rFonts w:ascii="Times New Roman" w:hAnsi="Times New Roman"/>
          <w:sz w:val="24"/>
          <w:szCs w:val="24"/>
          <w:lang w:val="el-GR"/>
        </w:rPr>
        <w:t xml:space="preserve"> (2008) υπάρχουν δύο είδη στρεσογόνων παραγόντων: ψυχικοί και φυσικοί στρεσογόνοι παράγοντες. Ένας φυσικός στρεσογόνος παράγοντας έχει άμεση επίδραση στο σώμα και περιλαμβάνει τόσο τις περιβαλλοντικές όσο και τις φυσιολογικές συνθήκες. Ένας ψυχικός στρεσογόνος  παράγοντας είναι αυτός στον οποίο η πληροφορία επιδρά στον εγκέφαλο χωρίς την φυσική επίπτωση στο σώμα.  Βέβαια, το στρες δεν προκαλείται μόνο από εξωτερικούς παράγοντες, αλλά μπορεί να είναι επίσης εσωτερικό ή αυτό-δημιουργούμενο, για παράδειγμα όταν κάποιος ανησυχεί υπερβολικά για κάτι ή έχει παράλογες και απαισιόδοξες σκέψεις για την ζωή.</w:t>
      </w:r>
    </w:p>
    <w:p w:rsidR="00EF57BB" w:rsidRPr="009C0A10" w:rsidRDefault="00EF57BB" w:rsidP="00EF57BB">
      <w:pPr>
        <w:pStyle w:val="a7"/>
        <w:spacing w:before="120" w:line="480" w:lineRule="auto"/>
        <w:ind w:left="0"/>
        <w:jc w:val="both"/>
        <w:rPr>
          <w:lang w:val="el-GR"/>
        </w:rPr>
      </w:pPr>
      <w:r w:rsidRPr="009C0A10">
        <w:rPr>
          <w:rFonts w:ascii="Times New Roman" w:hAnsi="Times New Roman"/>
          <w:sz w:val="24"/>
          <w:szCs w:val="24"/>
          <w:lang w:val="el-GR"/>
        </w:rPr>
        <w:t xml:space="preserve">Υπάρχουν κάποια «συμπτώματα» που εκδηλώνει το σώμα ενός ανθρώπου όταν αγχώνεται ο ίδιος, όπως είναι  </w:t>
      </w:r>
      <w:r>
        <w:rPr>
          <w:rFonts w:ascii="Times New Roman" w:hAnsi="Times New Roman"/>
          <w:sz w:val="24"/>
          <w:szCs w:val="24"/>
        </w:rPr>
        <w:t>Broadnax</w:t>
      </w:r>
      <w:r w:rsidRPr="009C0A10">
        <w:rPr>
          <w:rFonts w:ascii="Times New Roman" w:hAnsi="Times New Roman"/>
          <w:sz w:val="24"/>
          <w:szCs w:val="24"/>
          <w:lang w:val="el-GR"/>
        </w:rPr>
        <w:t>, (2008):</w:t>
      </w:r>
    </w:p>
    <w:p w:rsidR="00EF57BB" w:rsidRPr="009C0A10" w:rsidRDefault="00EF57BB" w:rsidP="00EF57BB">
      <w:pPr>
        <w:pStyle w:val="a7"/>
        <w:numPr>
          <w:ilvl w:val="0"/>
          <w:numId w:val="2"/>
        </w:numPr>
        <w:spacing w:before="120" w:line="480" w:lineRule="auto"/>
        <w:jc w:val="both"/>
        <w:rPr>
          <w:rFonts w:ascii="Times New Roman" w:hAnsi="Times New Roman"/>
          <w:sz w:val="24"/>
          <w:szCs w:val="24"/>
          <w:lang w:val="el-GR"/>
        </w:rPr>
      </w:pPr>
      <w:r w:rsidRPr="009C0A10">
        <w:rPr>
          <w:rFonts w:ascii="Times New Roman" w:hAnsi="Times New Roman"/>
          <w:sz w:val="24"/>
          <w:szCs w:val="24"/>
          <w:lang w:val="el-GR"/>
        </w:rPr>
        <w:t>Κοιλιακό άλγος το οποίο εμφανίζεται κυρίως στην παιδική ηλικία</w:t>
      </w:r>
    </w:p>
    <w:p w:rsidR="00EF57BB" w:rsidRDefault="00EF57BB" w:rsidP="00EF57BB">
      <w:pPr>
        <w:pStyle w:val="a7"/>
        <w:numPr>
          <w:ilvl w:val="0"/>
          <w:numId w:val="2"/>
        </w:numPr>
        <w:spacing w:before="120" w:line="480" w:lineRule="auto"/>
        <w:jc w:val="both"/>
        <w:rPr>
          <w:rFonts w:ascii="Times New Roman" w:hAnsi="Times New Roman"/>
          <w:sz w:val="24"/>
          <w:szCs w:val="24"/>
        </w:rPr>
      </w:pPr>
      <w:r>
        <w:rPr>
          <w:rFonts w:ascii="Times New Roman" w:hAnsi="Times New Roman"/>
          <w:sz w:val="24"/>
          <w:szCs w:val="24"/>
        </w:rPr>
        <w:t>Επαναλαμβανόμενη επιθυμία για ούρηση</w:t>
      </w:r>
    </w:p>
    <w:p w:rsidR="00EF57BB" w:rsidRDefault="00EF57BB" w:rsidP="00EF57BB">
      <w:pPr>
        <w:pStyle w:val="a7"/>
        <w:numPr>
          <w:ilvl w:val="0"/>
          <w:numId w:val="2"/>
        </w:numPr>
        <w:spacing w:before="120" w:line="480" w:lineRule="auto"/>
        <w:jc w:val="both"/>
        <w:rPr>
          <w:rFonts w:ascii="Times New Roman" w:hAnsi="Times New Roman"/>
          <w:sz w:val="24"/>
          <w:szCs w:val="24"/>
        </w:rPr>
      </w:pPr>
      <w:r>
        <w:rPr>
          <w:rFonts w:ascii="Times New Roman" w:hAnsi="Times New Roman"/>
          <w:sz w:val="24"/>
          <w:szCs w:val="24"/>
        </w:rPr>
        <w:t>Αίσθημα ξηρότητας του στόματος</w:t>
      </w:r>
    </w:p>
    <w:p w:rsidR="00EF57BB" w:rsidRDefault="00EF57BB" w:rsidP="00EF57BB">
      <w:pPr>
        <w:pStyle w:val="a7"/>
        <w:numPr>
          <w:ilvl w:val="0"/>
          <w:numId w:val="2"/>
        </w:numPr>
        <w:spacing w:before="120" w:line="480" w:lineRule="auto"/>
        <w:jc w:val="both"/>
        <w:rPr>
          <w:rFonts w:ascii="Times New Roman" w:hAnsi="Times New Roman"/>
          <w:sz w:val="24"/>
          <w:szCs w:val="24"/>
        </w:rPr>
      </w:pPr>
      <w:r>
        <w:rPr>
          <w:rFonts w:ascii="Times New Roman" w:hAnsi="Times New Roman"/>
          <w:sz w:val="24"/>
          <w:szCs w:val="24"/>
        </w:rPr>
        <w:t>Διάρροια</w:t>
      </w:r>
    </w:p>
    <w:p w:rsidR="00EF57BB" w:rsidRDefault="00EF57BB" w:rsidP="00EF57BB">
      <w:pPr>
        <w:pStyle w:val="a7"/>
        <w:numPr>
          <w:ilvl w:val="0"/>
          <w:numId w:val="2"/>
        </w:numPr>
        <w:spacing w:before="120" w:line="480" w:lineRule="auto"/>
        <w:jc w:val="both"/>
        <w:rPr>
          <w:rFonts w:ascii="Times New Roman" w:hAnsi="Times New Roman"/>
          <w:sz w:val="24"/>
          <w:szCs w:val="24"/>
        </w:rPr>
      </w:pPr>
      <w:r>
        <w:rPr>
          <w:rFonts w:ascii="Times New Roman" w:hAnsi="Times New Roman"/>
          <w:sz w:val="24"/>
          <w:szCs w:val="24"/>
        </w:rPr>
        <w:t>Ζάλη</w:t>
      </w:r>
    </w:p>
    <w:p w:rsidR="00EF57BB" w:rsidRDefault="00EF57BB" w:rsidP="00EF57BB">
      <w:pPr>
        <w:pStyle w:val="a7"/>
        <w:numPr>
          <w:ilvl w:val="0"/>
          <w:numId w:val="2"/>
        </w:numPr>
        <w:spacing w:before="120" w:line="480" w:lineRule="auto"/>
        <w:jc w:val="both"/>
        <w:rPr>
          <w:rFonts w:ascii="Times New Roman" w:hAnsi="Times New Roman"/>
          <w:sz w:val="24"/>
          <w:szCs w:val="24"/>
        </w:rPr>
      </w:pPr>
      <w:r>
        <w:rPr>
          <w:rFonts w:ascii="Times New Roman" w:hAnsi="Times New Roman"/>
          <w:sz w:val="24"/>
          <w:szCs w:val="24"/>
        </w:rPr>
        <w:t>Δυσκολία στην κατάποση</w:t>
      </w:r>
    </w:p>
    <w:p w:rsidR="00EF57BB" w:rsidRDefault="00EF57BB" w:rsidP="00EF57BB">
      <w:pPr>
        <w:pStyle w:val="a7"/>
        <w:numPr>
          <w:ilvl w:val="0"/>
          <w:numId w:val="2"/>
        </w:numPr>
        <w:spacing w:before="120" w:line="480" w:lineRule="auto"/>
        <w:jc w:val="both"/>
        <w:rPr>
          <w:rFonts w:ascii="Times New Roman" w:hAnsi="Times New Roman"/>
          <w:sz w:val="24"/>
          <w:szCs w:val="24"/>
        </w:rPr>
      </w:pPr>
      <w:r>
        <w:rPr>
          <w:rFonts w:ascii="Times New Roman" w:hAnsi="Times New Roman"/>
          <w:sz w:val="24"/>
          <w:szCs w:val="24"/>
        </w:rPr>
        <w:t>Πονοκέφαλος</w:t>
      </w:r>
    </w:p>
    <w:p w:rsidR="00EF57BB" w:rsidRDefault="00EF57BB" w:rsidP="00EF57BB">
      <w:pPr>
        <w:pStyle w:val="a7"/>
        <w:numPr>
          <w:ilvl w:val="0"/>
          <w:numId w:val="2"/>
        </w:numPr>
        <w:spacing w:before="120" w:line="480" w:lineRule="auto"/>
        <w:jc w:val="both"/>
        <w:rPr>
          <w:rFonts w:ascii="Times New Roman" w:hAnsi="Times New Roman"/>
          <w:sz w:val="24"/>
          <w:szCs w:val="24"/>
        </w:rPr>
      </w:pPr>
      <w:r>
        <w:rPr>
          <w:rFonts w:ascii="Times New Roman" w:hAnsi="Times New Roman"/>
          <w:sz w:val="24"/>
          <w:szCs w:val="24"/>
        </w:rPr>
        <w:t>Μυϊκοί πόνοι</w:t>
      </w:r>
    </w:p>
    <w:p w:rsidR="00EF57BB" w:rsidRDefault="00EF57BB" w:rsidP="00EF57BB">
      <w:pPr>
        <w:pStyle w:val="a7"/>
        <w:numPr>
          <w:ilvl w:val="0"/>
          <w:numId w:val="2"/>
        </w:numPr>
        <w:spacing w:before="120" w:line="480" w:lineRule="auto"/>
        <w:jc w:val="both"/>
        <w:rPr>
          <w:rFonts w:ascii="Times New Roman" w:hAnsi="Times New Roman"/>
          <w:sz w:val="24"/>
          <w:szCs w:val="24"/>
        </w:rPr>
      </w:pPr>
      <w:r>
        <w:rPr>
          <w:rFonts w:ascii="Times New Roman" w:hAnsi="Times New Roman"/>
          <w:sz w:val="24"/>
          <w:szCs w:val="24"/>
        </w:rPr>
        <w:t>Δύσπνοια</w:t>
      </w:r>
    </w:p>
    <w:p w:rsidR="00EF57BB" w:rsidRDefault="00EF57BB" w:rsidP="00EF57BB">
      <w:pPr>
        <w:pStyle w:val="a7"/>
        <w:numPr>
          <w:ilvl w:val="0"/>
          <w:numId w:val="2"/>
        </w:numPr>
        <w:spacing w:before="120" w:line="480" w:lineRule="auto"/>
        <w:jc w:val="both"/>
        <w:rPr>
          <w:rFonts w:ascii="Times New Roman" w:hAnsi="Times New Roman"/>
          <w:sz w:val="24"/>
          <w:szCs w:val="24"/>
        </w:rPr>
      </w:pPr>
      <w:r>
        <w:rPr>
          <w:rFonts w:ascii="Times New Roman" w:hAnsi="Times New Roman"/>
          <w:sz w:val="24"/>
          <w:szCs w:val="24"/>
        </w:rPr>
        <w:t>Ταχυπαλμία</w:t>
      </w:r>
    </w:p>
    <w:p w:rsidR="00EF57BB" w:rsidRDefault="00EF57BB" w:rsidP="00EF57BB">
      <w:pPr>
        <w:pStyle w:val="a7"/>
        <w:numPr>
          <w:ilvl w:val="0"/>
          <w:numId w:val="2"/>
        </w:numPr>
        <w:spacing w:before="120" w:line="480" w:lineRule="auto"/>
        <w:jc w:val="both"/>
        <w:rPr>
          <w:rFonts w:ascii="Times New Roman" w:hAnsi="Times New Roman"/>
          <w:sz w:val="24"/>
          <w:szCs w:val="24"/>
        </w:rPr>
      </w:pPr>
      <w:r>
        <w:rPr>
          <w:rFonts w:ascii="Times New Roman" w:hAnsi="Times New Roman"/>
          <w:sz w:val="24"/>
          <w:szCs w:val="24"/>
        </w:rPr>
        <w:lastRenderedPageBreak/>
        <w:t>Εφίδρωση</w:t>
      </w:r>
    </w:p>
    <w:p w:rsidR="00EF57BB" w:rsidRDefault="00EF57BB" w:rsidP="00EF57BB">
      <w:pPr>
        <w:pStyle w:val="a7"/>
        <w:numPr>
          <w:ilvl w:val="0"/>
          <w:numId w:val="2"/>
        </w:numPr>
        <w:spacing w:before="120" w:line="480" w:lineRule="auto"/>
        <w:jc w:val="both"/>
        <w:rPr>
          <w:rFonts w:ascii="Times New Roman" w:hAnsi="Times New Roman"/>
          <w:sz w:val="24"/>
          <w:szCs w:val="24"/>
        </w:rPr>
      </w:pPr>
      <w:r>
        <w:rPr>
          <w:rFonts w:ascii="Times New Roman" w:hAnsi="Times New Roman"/>
          <w:sz w:val="24"/>
          <w:szCs w:val="24"/>
        </w:rPr>
        <w:t>Σπασμοί ή τρέμουλο</w:t>
      </w:r>
    </w:p>
    <w:p w:rsidR="00EF57BB" w:rsidRPr="009C0A10" w:rsidRDefault="00EF57BB" w:rsidP="00EF57BB">
      <w:pPr>
        <w:pStyle w:val="Standard"/>
        <w:spacing w:before="120" w:line="480" w:lineRule="auto"/>
        <w:jc w:val="both"/>
        <w:rPr>
          <w:lang w:val="el-GR"/>
        </w:rPr>
      </w:pPr>
      <w:r w:rsidRPr="009C0A10">
        <w:rPr>
          <w:rFonts w:ascii="Times New Roman" w:hAnsi="Times New Roman"/>
          <w:color w:val="000000"/>
          <w:sz w:val="24"/>
          <w:szCs w:val="24"/>
          <w:lang w:val="el-GR"/>
        </w:rPr>
        <w:t xml:space="preserve">Παράλληλα, έχουν παρατηρηθεί και συμπτώματα τα οποία σχετίζονται με το συναισθηματικό και το </w:t>
      </w:r>
      <w:r w:rsidRPr="009C0A10">
        <w:rPr>
          <w:rFonts w:ascii="Times New Roman" w:hAnsi="Times New Roman"/>
          <w:sz w:val="24"/>
          <w:szCs w:val="24"/>
          <w:lang w:val="el-GR"/>
        </w:rPr>
        <w:t>γνωστικό επίπεδο του ατόμου, όπως είναι (</w:t>
      </w:r>
      <w:r>
        <w:rPr>
          <w:rFonts w:ascii="Times New Roman" w:hAnsi="Times New Roman"/>
          <w:sz w:val="24"/>
          <w:szCs w:val="24"/>
        </w:rPr>
        <w:t>Broadnax</w:t>
      </w:r>
      <w:r w:rsidRPr="009C0A10">
        <w:rPr>
          <w:rFonts w:ascii="Times New Roman" w:hAnsi="Times New Roman"/>
          <w:sz w:val="24"/>
          <w:szCs w:val="24"/>
          <w:lang w:val="el-GR"/>
        </w:rPr>
        <w:t>, 2008):</w:t>
      </w:r>
    </w:p>
    <w:p w:rsidR="00EF57BB" w:rsidRDefault="00EF57BB" w:rsidP="00EF57BB">
      <w:pPr>
        <w:pStyle w:val="a7"/>
        <w:numPr>
          <w:ilvl w:val="0"/>
          <w:numId w:val="3"/>
        </w:numPr>
        <w:spacing w:before="120" w:line="480" w:lineRule="auto"/>
        <w:jc w:val="both"/>
        <w:rPr>
          <w:rFonts w:ascii="Times New Roman" w:hAnsi="Times New Roman"/>
          <w:sz w:val="24"/>
          <w:szCs w:val="24"/>
        </w:rPr>
      </w:pPr>
      <w:r>
        <w:rPr>
          <w:rFonts w:ascii="Times New Roman" w:hAnsi="Times New Roman"/>
          <w:sz w:val="24"/>
          <w:szCs w:val="24"/>
        </w:rPr>
        <w:t>Περιορισμένος συλλογισμός και αυτοσυγκέντρωση</w:t>
      </w:r>
    </w:p>
    <w:p w:rsidR="00EF57BB" w:rsidRDefault="00EF57BB" w:rsidP="00EF57BB">
      <w:pPr>
        <w:pStyle w:val="a7"/>
        <w:numPr>
          <w:ilvl w:val="0"/>
          <w:numId w:val="3"/>
        </w:numPr>
        <w:spacing w:before="120" w:line="480" w:lineRule="auto"/>
        <w:jc w:val="both"/>
        <w:rPr>
          <w:rFonts w:ascii="Times New Roman" w:hAnsi="Times New Roman"/>
          <w:sz w:val="24"/>
          <w:szCs w:val="24"/>
        </w:rPr>
      </w:pPr>
      <w:r>
        <w:rPr>
          <w:rFonts w:ascii="Times New Roman" w:hAnsi="Times New Roman"/>
          <w:sz w:val="24"/>
          <w:szCs w:val="24"/>
        </w:rPr>
        <w:t>Κούραση</w:t>
      </w:r>
    </w:p>
    <w:p w:rsidR="00EF57BB" w:rsidRDefault="00EF57BB" w:rsidP="00EF57BB">
      <w:pPr>
        <w:pStyle w:val="a7"/>
        <w:numPr>
          <w:ilvl w:val="0"/>
          <w:numId w:val="3"/>
        </w:numPr>
        <w:spacing w:before="120" w:line="480" w:lineRule="auto"/>
        <w:jc w:val="both"/>
        <w:rPr>
          <w:rFonts w:ascii="Times New Roman" w:hAnsi="Times New Roman"/>
          <w:sz w:val="24"/>
          <w:szCs w:val="24"/>
        </w:rPr>
      </w:pPr>
      <w:r>
        <w:rPr>
          <w:rFonts w:ascii="Times New Roman" w:hAnsi="Times New Roman"/>
          <w:sz w:val="24"/>
          <w:szCs w:val="24"/>
        </w:rPr>
        <w:t>Ευερεθιστότητα και θυμός</w:t>
      </w:r>
    </w:p>
    <w:p w:rsidR="00EF57BB" w:rsidRDefault="00EF57BB" w:rsidP="00EF57BB">
      <w:pPr>
        <w:pStyle w:val="a7"/>
        <w:numPr>
          <w:ilvl w:val="0"/>
          <w:numId w:val="3"/>
        </w:numPr>
        <w:spacing w:before="120" w:line="480" w:lineRule="auto"/>
        <w:jc w:val="both"/>
        <w:rPr>
          <w:rFonts w:ascii="Times New Roman" w:hAnsi="Times New Roman"/>
          <w:sz w:val="24"/>
          <w:szCs w:val="24"/>
        </w:rPr>
      </w:pPr>
      <w:r>
        <w:rPr>
          <w:rFonts w:ascii="Times New Roman" w:hAnsi="Times New Roman"/>
          <w:sz w:val="24"/>
          <w:szCs w:val="24"/>
        </w:rPr>
        <w:t>Δυσκολίες στον συναισθηματικό τομέα</w:t>
      </w:r>
    </w:p>
    <w:p w:rsidR="00EF57BB" w:rsidRDefault="00EF57BB" w:rsidP="00EF57BB">
      <w:pPr>
        <w:pStyle w:val="a7"/>
        <w:numPr>
          <w:ilvl w:val="0"/>
          <w:numId w:val="3"/>
        </w:numPr>
        <w:spacing w:before="120" w:line="480" w:lineRule="auto"/>
        <w:jc w:val="both"/>
        <w:rPr>
          <w:rFonts w:ascii="Times New Roman" w:hAnsi="Times New Roman"/>
          <w:sz w:val="24"/>
          <w:szCs w:val="24"/>
        </w:rPr>
      </w:pPr>
      <w:r>
        <w:rPr>
          <w:rFonts w:ascii="Times New Roman" w:hAnsi="Times New Roman"/>
          <w:sz w:val="24"/>
          <w:szCs w:val="24"/>
        </w:rPr>
        <w:t>Αϋπνία  και εφιάλτες</w:t>
      </w:r>
    </w:p>
    <w:p w:rsidR="00EF57BB" w:rsidRDefault="00EF57BB" w:rsidP="00EF57BB">
      <w:pPr>
        <w:pStyle w:val="a7"/>
        <w:tabs>
          <w:tab w:val="left" w:pos="6122"/>
        </w:tabs>
        <w:spacing w:before="120" w:line="480" w:lineRule="auto"/>
        <w:ind w:left="792"/>
        <w:jc w:val="both"/>
        <w:rPr>
          <w:rFonts w:ascii="Times New Roman" w:hAnsi="Times New Roman"/>
          <w:b/>
          <w:sz w:val="24"/>
          <w:szCs w:val="24"/>
        </w:rPr>
      </w:pPr>
      <w:r>
        <w:rPr>
          <w:rFonts w:ascii="Times New Roman" w:hAnsi="Times New Roman"/>
          <w:b/>
          <w:sz w:val="24"/>
          <w:szCs w:val="24"/>
        </w:rPr>
        <w:tab/>
      </w:r>
    </w:p>
    <w:p w:rsidR="00EF57BB" w:rsidRPr="009C0A10" w:rsidRDefault="00EF57BB" w:rsidP="00EF57BB">
      <w:pPr>
        <w:pStyle w:val="a7"/>
        <w:tabs>
          <w:tab w:val="left" w:pos="5330"/>
        </w:tabs>
        <w:spacing w:before="120" w:line="480" w:lineRule="auto"/>
        <w:ind w:left="0"/>
        <w:jc w:val="both"/>
        <w:rPr>
          <w:rFonts w:ascii="Times New Roman" w:hAnsi="Times New Roman"/>
          <w:color w:val="000000"/>
          <w:sz w:val="24"/>
          <w:szCs w:val="24"/>
          <w:lang w:val="el-GR"/>
        </w:rPr>
      </w:pPr>
      <w:r w:rsidRPr="009C0A10">
        <w:rPr>
          <w:rFonts w:ascii="Times New Roman" w:hAnsi="Times New Roman"/>
          <w:color w:val="000000"/>
          <w:sz w:val="24"/>
          <w:szCs w:val="24"/>
          <w:lang w:val="el-GR"/>
        </w:rPr>
        <w:t>Παράλληλα, το στρες μπορεί να διακριθεί σε επιμέρους κατηγορίες, σύμφωνα με τα συμπτώματα, αλλά κυρίως σύμφωνα με το περιβάλλον στο οποίο εκδηλώνεται ή τις συνέπειες τις οποίες μπορεί να επιφέρει  (</w:t>
      </w:r>
      <w:r>
        <w:rPr>
          <w:rFonts w:ascii="Times New Roman" w:hAnsi="Times New Roman"/>
          <w:color w:val="000000"/>
          <w:sz w:val="24"/>
          <w:szCs w:val="24"/>
        </w:rPr>
        <w:t>Broadnax</w:t>
      </w:r>
      <w:r w:rsidRPr="009C0A10">
        <w:rPr>
          <w:rFonts w:ascii="Times New Roman" w:hAnsi="Times New Roman"/>
          <w:color w:val="000000"/>
          <w:sz w:val="24"/>
          <w:szCs w:val="24"/>
          <w:lang w:val="el-GR"/>
        </w:rPr>
        <w:t>, 2008):</w:t>
      </w:r>
    </w:p>
    <w:p w:rsidR="00EF57BB" w:rsidRPr="009C0A10" w:rsidRDefault="00EF57BB" w:rsidP="00EF57BB">
      <w:pPr>
        <w:pStyle w:val="a7"/>
        <w:numPr>
          <w:ilvl w:val="0"/>
          <w:numId w:val="5"/>
        </w:numPr>
        <w:tabs>
          <w:tab w:val="left" w:pos="6050"/>
        </w:tabs>
        <w:spacing w:before="120" w:line="480" w:lineRule="auto"/>
        <w:jc w:val="both"/>
        <w:rPr>
          <w:lang w:val="el-GR"/>
        </w:rPr>
      </w:pPr>
      <w:r w:rsidRPr="009C0A10">
        <w:rPr>
          <w:rFonts w:ascii="Times New Roman" w:hAnsi="Times New Roman"/>
          <w:sz w:val="24"/>
          <w:szCs w:val="24"/>
          <w:lang w:val="el-GR"/>
        </w:rPr>
        <w:t>Θετικό στρες (</w:t>
      </w:r>
      <w:r>
        <w:rPr>
          <w:rFonts w:ascii="Times New Roman" w:hAnsi="Times New Roman"/>
          <w:sz w:val="24"/>
          <w:szCs w:val="24"/>
        </w:rPr>
        <w:t>eustress</w:t>
      </w:r>
      <w:r w:rsidRPr="009C0A10">
        <w:rPr>
          <w:rFonts w:ascii="Times New Roman" w:hAnsi="Times New Roman"/>
          <w:sz w:val="24"/>
          <w:szCs w:val="24"/>
          <w:lang w:val="el-GR"/>
        </w:rPr>
        <w:t>) και αρνητικό στρες (</w:t>
      </w:r>
      <w:r>
        <w:rPr>
          <w:rFonts w:ascii="Times New Roman" w:hAnsi="Times New Roman"/>
          <w:sz w:val="24"/>
          <w:szCs w:val="24"/>
        </w:rPr>
        <w:t>distress</w:t>
      </w:r>
      <w:r w:rsidRPr="009C0A10">
        <w:rPr>
          <w:rFonts w:ascii="Times New Roman" w:hAnsi="Times New Roman"/>
          <w:sz w:val="24"/>
          <w:szCs w:val="24"/>
          <w:lang w:val="el-GR"/>
        </w:rPr>
        <w:t>)</w:t>
      </w:r>
    </w:p>
    <w:p w:rsidR="00EF57BB" w:rsidRDefault="00EF57BB" w:rsidP="00EF57BB">
      <w:pPr>
        <w:pStyle w:val="a7"/>
        <w:numPr>
          <w:ilvl w:val="0"/>
          <w:numId w:val="5"/>
        </w:numPr>
        <w:tabs>
          <w:tab w:val="left" w:pos="6050"/>
        </w:tabs>
        <w:spacing w:before="120" w:line="480" w:lineRule="auto"/>
        <w:jc w:val="both"/>
        <w:rPr>
          <w:rFonts w:ascii="Times New Roman" w:hAnsi="Times New Roman"/>
          <w:sz w:val="24"/>
          <w:szCs w:val="24"/>
        </w:rPr>
      </w:pPr>
      <w:r>
        <w:rPr>
          <w:rFonts w:ascii="Times New Roman" w:hAnsi="Times New Roman"/>
          <w:sz w:val="24"/>
          <w:szCs w:val="24"/>
        </w:rPr>
        <w:t>Καταπόνηση</w:t>
      </w:r>
    </w:p>
    <w:p w:rsidR="00EF57BB" w:rsidRDefault="00EF57BB" w:rsidP="00EF57BB">
      <w:pPr>
        <w:pStyle w:val="a7"/>
        <w:numPr>
          <w:ilvl w:val="0"/>
          <w:numId w:val="5"/>
        </w:numPr>
        <w:tabs>
          <w:tab w:val="left" w:pos="6050"/>
        </w:tabs>
        <w:spacing w:before="120" w:line="480" w:lineRule="auto"/>
        <w:jc w:val="both"/>
        <w:rPr>
          <w:rFonts w:ascii="Times New Roman" w:hAnsi="Times New Roman"/>
          <w:sz w:val="24"/>
          <w:szCs w:val="24"/>
        </w:rPr>
      </w:pPr>
      <w:r>
        <w:rPr>
          <w:rFonts w:ascii="Times New Roman" w:hAnsi="Times New Roman"/>
          <w:sz w:val="24"/>
          <w:szCs w:val="24"/>
        </w:rPr>
        <w:t>Αθροιστικό στρες</w:t>
      </w:r>
    </w:p>
    <w:p w:rsidR="00EF57BB" w:rsidRDefault="00EF57BB" w:rsidP="00EF57BB">
      <w:pPr>
        <w:pStyle w:val="a7"/>
        <w:numPr>
          <w:ilvl w:val="0"/>
          <w:numId w:val="5"/>
        </w:numPr>
        <w:tabs>
          <w:tab w:val="left" w:pos="6050"/>
        </w:tabs>
        <w:spacing w:before="120" w:line="480" w:lineRule="auto"/>
        <w:jc w:val="both"/>
        <w:rPr>
          <w:rFonts w:ascii="Times New Roman" w:hAnsi="Times New Roman"/>
          <w:sz w:val="24"/>
          <w:szCs w:val="24"/>
        </w:rPr>
      </w:pPr>
      <w:r>
        <w:rPr>
          <w:rFonts w:ascii="Times New Roman" w:hAnsi="Times New Roman"/>
          <w:sz w:val="24"/>
          <w:szCs w:val="24"/>
        </w:rPr>
        <w:t>Εργασιακό στρες</w:t>
      </w:r>
    </w:p>
    <w:p w:rsidR="00EF57BB" w:rsidRDefault="00EF57BB" w:rsidP="00EF57BB">
      <w:pPr>
        <w:pStyle w:val="a7"/>
        <w:numPr>
          <w:ilvl w:val="0"/>
          <w:numId w:val="5"/>
        </w:numPr>
        <w:tabs>
          <w:tab w:val="left" w:pos="6050"/>
        </w:tabs>
        <w:spacing w:before="120" w:line="480" w:lineRule="auto"/>
        <w:jc w:val="both"/>
        <w:rPr>
          <w:rFonts w:ascii="Times New Roman" w:hAnsi="Times New Roman"/>
          <w:sz w:val="24"/>
          <w:szCs w:val="24"/>
        </w:rPr>
      </w:pPr>
      <w:r>
        <w:rPr>
          <w:rFonts w:ascii="Times New Roman" w:hAnsi="Times New Roman"/>
          <w:sz w:val="24"/>
          <w:szCs w:val="24"/>
        </w:rPr>
        <w:t>Επιχειρησιακό στρες</w:t>
      </w:r>
    </w:p>
    <w:p w:rsidR="00EF57BB" w:rsidRPr="00527C10" w:rsidRDefault="00EF57BB" w:rsidP="00EF57BB">
      <w:pPr>
        <w:pStyle w:val="a7"/>
        <w:numPr>
          <w:ilvl w:val="0"/>
          <w:numId w:val="5"/>
        </w:numPr>
        <w:tabs>
          <w:tab w:val="left" w:pos="6050"/>
        </w:tabs>
        <w:spacing w:before="120" w:line="480" w:lineRule="auto"/>
        <w:jc w:val="both"/>
        <w:rPr>
          <w:rFonts w:ascii="Times New Roman" w:hAnsi="Times New Roman"/>
          <w:sz w:val="24"/>
          <w:szCs w:val="24"/>
        </w:rPr>
      </w:pPr>
      <w:r>
        <w:rPr>
          <w:rFonts w:ascii="Times New Roman" w:hAnsi="Times New Roman"/>
          <w:sz w:val="24"/>
          <w:szCs w:val="24"/>
        </w:rPr>
        <w:lastRenderedPageBreak/>
        <w:t>Στρες μάχης</w:t>
      </w:r>
    </w:p>
    <w:p w:rsidR="00EF57BB" w:rsidRPr="00645A15" w:rsidRDefault="00EF57BB" w:rsidP="00EF57BB">
      <w:pPr>
        <w:pStyle w:val="3"/>
        <w:rPr>
          <w:rFonts w:ascii="Times New Roman" w:hAnsi="Times New Roman"/>
          <w:b/>
          <w:color w:val="auto"/>
        </w:rPr>
      </w:pPr>
      <w:bookmarkStart w:id="37" w:name="__RefHeading__62861_1178930300"/>
      <w:bookmarkStart w:id="38" w:name="Bookmark12"/>
      <w:bookmarkStart w:id="39" w:name="_Toc43327858"/>
      <w:r w:rsidRPr="00645A15">
        <w:rPr>
          <w:rFonts w:ascii="Times New Roman" w:hAnsi="Times New Roman"/>
          <w:b/>
          <w:color w:val="auto"/>
        </w:rPr>
        <w:t>1.3.1. Το θετικό στρες</w:t>
      </w:r>
      <w:bookmarkEnd w:id="37"/>
      <w:bookmarkEnd w:id="38"/>
      <w:bookmarkEnd w:id="39"/>
    </w:p>
    <w:p w:rsidR="00EF57BB" w:rsidRDefault="00EF57BB" w:rsidP="00EF57BB">
      <w:pPr>
        <w:pStyle w:val="Standard"/>
      </w:pPr>
    </w:p>
    <w:p w:rsidR="00EF57BB" w:rsidRPr="009C0A10" w:rsidRDefault="00EF57BB" w:rsidP="00EF57BB">
      <w:pPr>
        <w:pStyle w:val="Standard"/>
        <w:tabs>
          <w:tab w:val="left" w:pos="5330"/>
        </w:tabs>
        <w:spacing w:before="120" w:line="480" w:lineRule="auto"/>
        <w:jc w:val="both"/>
        <w:rPr>
          <w:lang w:val="el-GR"/>
        </w:rPr>
      </w:pPr>
      <w:r w:rsidRPr="009C0A10">
        <w:rPr>
          <w:rFonts w:ascii="Times New Roman" w:hAnsi="Times New Roman"/>
          <w:color w:val="000000"/>
          <w:sz w:val="24"/>
          <w:szCs w:val="24"/>
          <w:lang w:val="el-GR"/>
        </w:rPr>
        <w:t>Το φαινόμενο του στρες έχει διττή φύση. Σε συγκεκριμένες περιπτώσεις, είναι αποδεδειγμένα ωφέλιμο για τον οργανισμό. Το θετικό στρες (</w:t>
      </w:r>
      <w:r>
        <w:rPr>
          <w:rFonts w:ascii="Times New Roman" w:hAnsi="Times New Roman"/>
          <w:color w:val="000000"/>
          <w:sz w:val="24"/>
          <w:szCs w:val="24"/>
        </w:rPr>
        <w:t>eustress</w:t>
      </w:r>
      <w:r w:rsidRPr="009C0A10">
        <w:rPr>
          <w:rFonts w:ascii="Times New Roman" w:hAnsi="Times New Roman"/>
          <w:color w:val="000000"/>
          <w:sz w:val="24"/>
          <w:szCs w:val="24"/>
          <w:lang w:val="el-GR"/>
        </w:rPr>
        <w:t>) δε βλάπτει την υγεία του ανθρώπου και διαρκεί για ένα μικρό χρονικό διάστημα. Ο ενθουσιασμός για μια απόδραση αναψυχής ή για μια  πρόκληση είναι παραδείγματα θετικού στρες, διότι ως φαινόμενο είναι προσωρινό και έπειτα από την κρίσιμη αυτή στιγμή, ο ρυθμός της καρδιάς και η αναπνοή επιβραδύνονται σιγά σιγά και οι μύες του σώματος χαλαρώνουν. Έτσι, το σώμα επανέρχεται στην φυσική του κατάσταση χωρίς αρνητικές επιπτώσεις.</w:t>
      </w:r>
    </w:p>
    <w:p w:rsidR="00EF57BB" w:rsidRPr="009C0A10" w:rsidRDefault="00EF57BB" w:rsidP="00EF57BB">
      <w:pPr>
        <w:pStyle w:val="Standard"/>
        <w:tabs>
          <w:tab w:val="left" w:pos="5330"/>
        </w:tabs>
        <w:spacing w:before="120" w:line="480" w:lineRule="auto"/>
        <w:jc w:val="both"/>
        <w:rPr>
          <w:lang w:val="el-GR"/>
        </w:rPr>
      </w:pPr>
      <w:r w:rsidRPr="009C0A10">
        <w:rPr>
          <w:rFonts w:ascii="Times New Roman" w:hAnsi="Times New Roman"/>
          <w:sz w:val="24"/>
          <w:szCs w:val="24"/>
          <w:lang w:val="el-GR"/>
        </w:rPr>
        <w:t>Αντίθετα, αν το στρες συνεχίσει να έχει διάρκεια, δηλαδή είναι παρατεταμένο και σοβαρό κάνοντας την εμφάνισή του αρκετά συχνά, τότε θεωρείται επιβλαβές και επικίνδυνο για το σώμα και την ψυχή του ανθρώπου. Αυτού του είδους στρες μπορεί να ονομαστεί αρνητικό στρες  (</w:t>
      </w:r>
      <w:r>
        <w:rPr>
          <w:rFonts w:ascii="Times New Roman" w:hAnsi="Times New Roman"/>
          <w:sz w:val="24"/>
          <w:szCs w:val="24"/>
        </w:rPr>
        <w:t>Delahaijetal</w:t>
      </w:r>
      <w:r w:rsidRPr="009C0A10">
        <w:rPr>
          <w:rFonts w:ascii="Times New Roman" w:hAnsi="Times New Roman"/>
          <w:sz w:val="24"/>
          <w:szCs w:val="24"/>
          <w:lang w:val="el-GR"/>
        </w:rPr>
        <w:t>., 2006).</w:t>
      </w:r>
    </w:p>
    <w:p w:rsidR="00EF57BB" w:rsidRPr="009C0A10" w:rsidRDefault="00EF57BB" w:rsidP="00EF57BB">
      <w:pPr>
        <w:pStyle w:val="Standard"/>
        <w:tabs>
          <w:tab w:val="left" w:pos="5330"/>
        </w:tabs>
        <w:spacing w:before="120" w:line="240" w:lineRule="auto"/>
        <w:jc w:val="both"/>
        <w:rPr>
          <w:rFonts w:ascii="Times New Roman" w:hAnsi="Times New Roman"/>
          <w:sz w:val="24"/>
          <w:szCs w:val="24"/>
          <w:lang w:val="el-GR"/>
        </w:rPr>
      </w:pPr>
    </w:p>
    <w:p w:rsidR="00EF57BB" w:rsidRPr="009C0A10" w:rsidRDefault="00EF57BB" w:rsidP="00EF57BB">
      <w:pPr>
        <w:pStyle w:val="Standard"/>
        <w:tabs>
          <w:tab w:val="left" w:pos="5330"/>
        </w:tabs>
        <w:spacing w:before="120" w:line="480" w:lineRule="auto"/>
        <w:jc w:val="both"/>
        <w:rPr>
          <w:lang w:val="el-GR"/>
        </w:rPr>
      </w:pPr>
      <w:r w:rsidRPr="009C0A10">
        <w:rPr>
          <w:rFonts w:ascii="Times New Roman" w:hAnsi="Times New Roman"/>
          <w:sz w:val="24"/>
          <w:szCs w:val="24"/>
          <w:lang w:val="el-GR"/>
        </w:rPr>
        <w:t xml:space="preserve">Το εργασιακό στρες έχει αυξήσει την ανησυχία τόσο των εργοδοτών όσο και των εργαζομένων για πάνω από 20 χρόνια. Το στρες της απασχόλησης γίνεται ολοένα και περισσότερο επιδημία στο περιβάλλον εργασίας. Το στρες της εργασίας είναι μια από τις δημοφιλείς φράσεις που βλέπουμε και ακούμε με αυξανόμενη συχνότητα. Δυστυχώς, παρόλο που χρησιμοποιείται τόσο συχνά και σε τόσα διαφορετικά πλαίσια, είναι δύσκολο να καθοριστεί μια συμφωνημένη έννοια. Όπως αναφέρθηκε και παραπάνω, ο </w:t>
      </w:r>
      <w:r>
        <w:rPr>
          <w:rFonts w:ascii="Times New Roman" w:hAnsi="Times New Roman"/>
          <w:sz w:val="24"/>
          <w:szCs w:val="24"/>
        </w:rPr>
        <w:t>Selye</w:t>
      </w:r>
      <w:r w:rsidRPr="009C0A10">
        <w:rPr>
          <w:rFonts w:ascii="Times New Roman" w:hAnsi="Times New Roman"/>
          <w:sz w:val="24"/>
          <w:szCs w:val="24"/>
          <w:lang w:val="el-GR"/>
        </w:rPr>
        <w:t xml:space="preserve">, πρωτοπόρος της μελέτης για το άγχος, ξεκίνησε εστιάζοντας </w:t>
      </w:r>
      <w:r w:rsidRPr="009C0A10">
        <w:rPr>
          <w:rFonts w:ascii="Times New Roman" w:hAnsi="Times New Roman"/>
          <w:sz w:val="24"/>
          <w:szCs w:val="24"/>
          <w:lang w:val="el-GR"/>
        </w:rPr>
        <w:lastRenderedPageBreak/>
        <w:t>σε αυτό ως ένα ζωτικής σημασίας ζήτημα που προκαλεί μεγάλη ανησυχία (</w:t>
      </w:r>
      <w:r>
        <w:rPr>
          <w:rFonts w:ascii="Times New Roman" w:hAnsi="Times New Roman"/>
          <w:sz w:val="24"/>
          <w:szCs w:val="24"/>
        </w:rPr>
        <w:t>Delahaijetal</w:t>
      </w:r>
      <w:r w:rsidRPr="009C0A10">
        <w:rPr>
          <w:rFonts w:ascii="Times New Roman" w:hAnsi="Times New Roman"/>
          <w:sz w:val="24"/>
          <w:szCs w:val="24"/>
          <w:lang w:val="el-GR"/>
        </w:rPr>
        <w:t>., 2006).</w:t>
      </w:r>
    </w:p>
    <w:p w:rsidR="00EF57BB" w:rsidRPr="009C0A10" w:rsidRDefault="00EF57BB" w:rsidP="00EF57BB">
      <w:pPr>
        <w:pStyle w:val="Standard"/>
        <w:tabs>
          <w:tab w:val="left" w:pos="5330"/>
        </w:tabs>
        <w:spacing w:before="120" w:line="480" w:lineRule="auto"/>
        <w:jc w:val="both"/>
        <w:rPr>
          <w:rFonts w:ascii="Times New Roman" w:hAnsi="Times New Roman"/>
          <w:color w:val="000000"/>
          <w:sz w:val="24"/>
          <w:szCs w:val="24"/>
          <w:lang w:val="el-GR"/>
        </w:rPr>
      </w:pPr>
      <w:r w:rsidRPr="009C0A10">
        <w:rPr>
          <w:rFonts w:ascii="Times New Roman" w:hAnsi="Times New Roman"/>
          <w:color w:val="000000"/>
          <w:sz w:val="24"/>
          <w:szCs w:val="24"/>
          <w:lang w:val="el-GR"/>
        </w:rPr>
        <w:t>Ολοένα παρατηρείται η απώλεια σημαντικού αριθμού του δυναμικού μιας εταιρείας ή οργανισμού, κυρίως λόγω του εργασιακού άγχους. Οι περισσότεροι από τους υπαλλήλους  βιώνουν ακραίες καταστάσεις στο εργασιακό περιβάλλον. Το άγχος της εργασίας είναι ένα μεγάλο πρόβλημα, καθώς οι περισσότεροι από τους υπαλλήλους συχνά αισθάνονται άγχος λόγω εργασίας, γεγονός που δύναται να πλήξει εκτός από την υγεία τους, και την αποδοτικότητά τους.</w:t>
      </w:r>
    </w:p>
    <w:p w:rsidR="00EF57BB" w:rsidRPr="009C0A10" w:rsidRDefault="00EF57BB" w:rsidP="00EF57BB">
      <w:pPr>
        <w:pStyle w:val="Standard"/>
        <w:tabs>
          <w:tab w:val="left" w:pos="5330"/>
        </w:tabs>
        <w:spacing w:before="120" w:line="480" w:lineRule="auto"/>
        <w:jc w:val="both"/>
        <w:rPr>
          <w:rFonts w:ascii="Times New Roman" w:hAnsi="Times New Roman"/>
          <w:color w:val="000000"/>
          <w:sz w:val="24"/>
          <w:szCs w:val="24"/>
          <w:lang w:val="el-GR"/>
        </w:rPr>
      </w:pPr>
      <w:r w:rsidRPr="009C0A10">
        <w:rPr>
          <w:rFonts w:ascii="Times New Roman" w:hAnsi="Times New Roman"/>
          <w:color w:val="000000"/>
          <w:sz w:val="24"/>
          <w:szCs w:val="24"/>
          <w:lang w:val="el-GR"/>
        </w:rPr>
        <w:t>Όσον αφορά το νοσοκομειακό περιβάλλον, το εργασιακό στρες απομακρύνει τους νοσηλευτές από την ποιοτική επαγγελματική ζωή, ενισχύει τη ψυχική νοσηρότητα και συμβάλλει στη σωματική ασθένεια, όπως τα μυοσκελετικά προβλήματα και την κατάθλιψη  (</w:t>
      </w:r>
      <w:r>
        <w:rPr>
          <w:rFonts w:ascii="Times New Roman" w:hAnsi="Times New Roman"/>
          <w:color w:val="000000"/>
          <w:sz w:val="24"/>
          <w:szCs w:val="24"/>
        </w:rPr>
        <w:t>Delahaijetal</w:t>
      </w:r>
      <w:r w:rsidRPr="009C0A10">
        <w:rPr>
          <w:rFonts w:ascii="Times New Roman" w:hAnsi="Times New Roman"/>
          <w:color w:val="000000"/>
          <w:sz w:val="24"/>
          <w:szCs w:val="24"/>
          <w:lang w:val="el-GR"/>
        </w:rPr>
        <w:t>., 2006).</w:t>
      </w:r>
    </w:p>
    <w:p w:rsidR="00EF57BB" w:rsidRPr="009C0A10" w:rsidRDefault="00EF57BB" w:rsidP="00EF57BB">
      <w:pPr>
        <w:pStyle w:val="Standard"/>
        <w:tabs>
          <w:tab w:val="left" w:pos="5330"/>
        </w:tabs>
        <w:spacing w:before="120" w:line="480" w:lineRule="auto"/>
        <w:jc w:val="both"/>
        <w:rPr>
          <w:lang w:val="el-GR"/>
        </w:rPr>
      </w:pPr>
      <w:r w:rsidRPr="009C0A10">
        <w:rPr>
          <w:rFonts w:ascii="Times New Roman" w:hAnsi="Times New Roman"/>
          <w:color w:val="000000"/>
          <w:sz w:val="24"/>
          <w:szCs w:val="24"/>
          <w:lang w:val="el-GR"/>
        </w:rPr>
        <w:t>Οι παράγοντες του στρες μπορεί να περιλαμβάνουν την πολύωρη εργασία, τους δυσάρεστους θορύβους, τους έντονους ρυθμούς της καθημερινότητας, την πίεση χρόνου, την έλλειψη δεύτερης ευκαιρίας και το περιορισμένο περιβάλλον. Σ</w:t>
      </w:r>
      <w:r w:rsidRPr="009C0A10">
        <w:rPr>
          <w:rFonts w:ascii="Times New Roman" w:hAnsi="Times New Roman"/>
          <w:sz w:val="24"/>
          <w:szCs w:val="24"/>
          <w:lang w:val="el-GR"/>
        </w:rPr>
        <w:t xml:space="preserve">την καθημερινή ζωή πάντα θα υπάρχει άγχος και είναι αδύνατο να εξαλειφθεί πλήρως. Ωστόσο, υπάρχουν τρόποι αντιμετώπισης, αποφυγής, διαχείρισης και περιορισμού του.   </w:t>
      </w:r>
    </w:p>
    <w:p w:rsidR="00EF57BB" w:rsidRPr="009C0A10" w:rsidRDefault="00EF57BB" w:rsidP="00EF57BB">
      <w:pPr>
        <w:pStyle w:val="Standard"/>
        <w:tabs>
          <w:tab w:val="left" w:pos="5330"/>
        </w:tabs>
        <w:spacing w:before="120" w:line="480" w:lineRule="auto"/>
        <w:jc w:val="both"/>
        <w:rPr>
          <w:rFonts w:ascii="Times New Roman" w:hAnsi="Times New Roman"/>
          <w:sz w:val="24"/>
          <w:szCs w:val="24"/>
          <w:lang w:val="el-GR"/>
        </w:rPr>
      </w:pPr>
      <w:r w:rsidRPr="009C0A10">
        <w:rPr>
          <w:rFonts w:ascii="Times New Roman" w:hAnsi="Times New Roman"/>
          <w:sz w:val="24"/>
          <w:szCs w:val="24"/>
          <w:lang w:val="el-GR"/>
        </w:rPr>
        <w:t>Όπως και η έννοια του στρες, η ανοχή στο στρες δεν είναι πάντα σαφώς καθορισμένη. Είναι σημαντικό να γίνει διάκριση μεταξύ των αιτιών (στρεσογόνων παραγόντων) και των αποτελεσμάτων του στρες.</w:t>
      </w:r>
    </w:p>
    <w:p w:rsidR="00EF57BB" w:rsidRPr="009C0A10" w:rsidRDefault="00EF57BB" w:rsidP="00EF57BB">
      <w:pPr>
        <w:pStyle w:val="Standard"/>
        <w:tabs>
          <w:tab w:val="left" w:pos="5330"/>
        </w:tabs>
        <w:spacing w:before="120" w:line="480" w:lineRule="auto"/>
        <w:jc w:val="both"/>
        <w:rPr>
          <w:rFonts w:ascii="Times New Roman" w:hAnsi="Times New Roman"/>
          <w:sz w:val="24"/>
          <w:szCs w:val="24"/>
          <w:lang w:val="el-GR"/>
        </w:rPr>
      </w:pPr>
    </w:p>
    <w:p w:rsidR="00EF57BB" w:rsidRPr="009C0A10" w:rsidRDefault="00EF57BB" w:rsidP="00EF57BB">
      <w:pPr>
        <w:pStyle w:val="Standard"/>
        <w:tabs>
          <w:tab w:val="left" w:pos="5330"/>
        </w:tabs>
        <w:spacing w:before="120" w:line="480" w:lineRule="auto"/>
        <w:jc w:val="both"/>
        <w:rPr>
          <w:rFonts w:ascii="Times New Roman" w:hAnsi="Times New Roman"/>
          <w:sz w:val="24"/>
          <w:szCs w:val="24"/>
          <w:lang w:val="el-GR"/>
        </w:rPr>
      </w:pPr>
      <w:r>
        <w:rPr>
          <w:rFonts w:ascii="Times New Roman" w:hAnsi="Times New Roman"/>
          <w:noProof/>
          <w:sz w:val="24"/>
          <w:szCs w:val="24"/>
          <w:lang w:val="el-GR" w:eastAsia="el-GR" w:bidi="ar-SA"/>
        </w:rPr>
        <w:lastRenderedPageBreak/>
        <w:drawing>
          <wp:anchor distT="0" distB="0" distL="114300" distR="114300" simplePos="0" relativeHeight="251660288" behindDoc="1" locked="0" layoutInCell="1" allowOverlap="1">
            <wp:simplePos x="0" y="0"/>
            <wp:positionH relativeFrom="column">
              <wp:posOffset>441325</wp:posOffset>
            </wp:positionH>
            <wp:positionV relativeFrom="paragraph">
              <wp:posOffset>-550832</wp:posOffset>
            </wp:positionV>
            <wp:extent cx="4780280" cy="4761865"/>
            <wp:effectExtent l="0" t="0" r="0" b="0"/>
            <wp:wrapNone/>
            <wp:docPr id="19" name="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lum/>
                      <a:alphaModFix/>
                    </a:blip>
                    <a:srcRect/>
                    <a:stretch>
                      <a:fillRect/>
                    </a:stretch>
                  </pic:blipFill>
                  <pic:spPr>
                    <a:xfrm>
                      <a:off x="0" y="0"/>
                      <a:ext cx="4780280" cy="4761865"/>
                    </a:xfrm>
                    <a:prstGeom prst="rect">
                      <a:avLst/>
                    </a:prstGeom>
                    <a:noFill/>
                    <a:ln>
                      <a:noFill/>
                      <a:prstDash/>
                    </a:ln>
                  </pic:spPr>
                </pic:pic>
              </a:graphicData>
            </a:graphic>
          </wp:anchor>
        </w:drawing>
      </w:r>
    </w:p>
    <w:p w:rsidR="00EF57BB" w:rsidRPr="009C0A10" w:rsidRDefault="00EF57BB" w:rsidP="00EF57BB">
      <w:pPr>
        <w:pStyle w:val="Standard"/>
        <w:tabs>
          <w:tab w:val="left" w:pos="5330"/>
        </w:tabs>
        <w:spacing w:before="120" w:line="480" w:lineRule="auto"/>
        <w:jc w:val="both"/>
        <w:rPr>
          <w:rFonts w:ascii="Times New Roman" w:hAnsi="Times New Roman"/>
          <w:sz w:val="24"/>
          <w:szCs w:val="24"/>
          <w:lang w:val="el-GR"/>
        </w:rPr>
      </w:pPr>
    </w:p>
    <w:p w:rsidR="00EF57BB" w:rsidRPr="009C0A10" w:rsidRDefault="00EF57BB" w:rsidP="00EF57BB">
      <w:pPr>
        <w:pStyle w:val="Standard"/>
        <w:tabs>
          <w:tab w:val="left" w:pos="5330"/>
        </w:tabs>
        <w:spacing w:before="120" w:line="480" w:lineRule="auto"/>
        <w:jc w:val="both"/>
        <w:rPr>
          <w:rFonts w:ascii="Times New Roman" w:hAnsi="Times New Roman"/>
          <w:sz w:val="24"/>
          <w:szCs w:val="24"/>
          <w:lang w:val="el-GR"/>
        </w:rPr>
      </w:pPr>
    </w:p>
    <w:p w:rsidR="00EF57BB" w:rsidRPr="009C0A10" w:rsidRDefault="00EF57BB" w:rsidP="00EF57BB">
      <w:pPr>
        <w:pStyle w:val="Standard"/>
        <w:tabs>
          <w:tab w:val="left" w:pos="5330"/>
        </w:tabs>
        <w:spacing w:before="120" w:line="480" w:lineRule="auto"/>
        <w:jc w:val="both"/>
        <w:rPr>
          <w:rFonts w:ascii="Times New Roman" w:hAnsi="Times New Roman"/>
          <w:sz w:val="24"/>
          <w:szCs w:val="24"/>
          <w:lang w:val="el-GR"/>
        </w:rPr>
      </w:pPr>
    </w:p>
    <w:p w:rsidR="00EF57BB" w:rsidRPr="009C0A10" w:rsidRDefault="00EF57BB" w:rsidP="00EF57BB">
      <w:pPr>
        <w:pStyle w:val="Standard"/>
        <w:tabs>
          <w:tab w:val="left" w:pos="5330"/>
        </w:tabs>
        <w:spacing w:before="120" w:line="480" w:lineRule="auto"/>
        <w:jc w:val="both"/>
        <w:rPr>
          <w:rFonts w:ascii="Times New Roman" w:hAnsi="Times New Roman"/>
          <w:sz w:val="24"/>
          <w:szCs w:val="24"/>
          <w:lang w:val="el-GR"/>
        </w:rPr>
      </w:pPr>
    </w:p>
    <w:p w:rsidR="00EF57BB" w:rsidRPr="009C0A10" w:rsidRDefault="00EF57BB" w:rsidP="00EF57BB">
      <w:pPr>
        <w:pStyle w:val="Standard"/>
        <w:tabs>
          <w:tab w:val="left" w:pos="5330"/>
        </w:tabs>
        <w:spacing w:before="120" w:line="480" w:lineRule="auto"/>
        <w:jc w:val="both"/>
        <w:rPr>
          <w:rFonts w:ascii="Times New Roman" w:hAnsi="Times New Roman"/>
          <w:sz w:val="24"/>
          <w:szCs w:val="24"/>
          <w:lang w:val="el-GR"/>
        </w:rPr>
      </w:pPr>
    </w:p>
    <w:p w:rsidR="00EF57BB" w:rsidRPr="009C0A10" w:rsidRDefault="00EF57BB" w:rsidP="00EF57BB">
      <w:pPr>
        <w:pStyle w:val="Standard"/>
        <w:tabs>
          <w:tab w:val="left" w:pos="5330"/>
        </w:tabs>
        <w:spacing w:before="120" w:line="480" w:lineRule="auto"/>
        <w:jc w:val="both"/>
        <w:rPr>
          <w:rFonts w:ascii="Times New Roman" w:hAnsi="Times New Roman"/>
          <w:sz w:val="24"/>
          <w:szCs w:val="24"/>
          <w:lang w:val="el-GR"/>
        </w:rPr>
      </w:pPr>
    </w:p>
    <w:p w:rsidR="00EF57BB" w:rsidRPr="009C0A10" w:rsidRDefault="00EF57BB" w:rsidP="00EF57BB">
      <w:pPr>
        <w:pStyle w:val="Standard"/>
        <w:tabs>
          <w:tab w:val="left" w:pos="5330"/>
        </w:tabs>
        <w:spacing w:before="120" w:line="480" w:lineRule="auto"/>
        <w:jc w:val="both"/>
        <w:rPr>
          <w:rFonts w:ascii="Times New Roman" w:hAnsi="Times New Roman"/>
          <w:sz w:val="24"/>
          <w:szCs w:val="24"/>
          <w:lang w:val="el-GR"/>
        </w:rPr>
      </w:pPr>
    </w:p>
    <w:p w:rsidR="00EF57BB" w:rsidRPr="009C0A10" w:rsidRDefault="00EF57BB" w:rsidP="00EF57BB">
      <w:pPr>
        <w:pStyle w:val="Standard"/>
        <w:tabs>
          <w:tab w:val="left" w:pos="5330"/>
        </w:tabs>
        <w:spacing w:before="120" w:line="480" w:lineRule="auto"/>
        <w:jc w:val="center"/>
        <w:rPr>
          <w:rFonts w:ascii="Arial" w:hAnsi="Arial" w:cs="Arial"/>
          <w:b/>
          <w:sz w:val="16"/>
          <w:szCs w:val="24"/>
          <w:lang w:val="el-GR"/>
        </w:rPr>
      </w:pPr>
    </w:p>
    <w:p w:rsidR="00EF57BB" w:rsidRDefault="00EF57BB" w:rsidP="00EF57BB">
      <w:pPr>
        <w:pStyle w:val="Standard"/>
        <w:tabs>
          <w:tab w:val="left" w:pos="5330"/>
        </w:tabs>
        <w:spacing w:before="120" w:line="480" w:lineRule="auto"/>
        <w:jc w:val="center"/>
      </w:pPr>
      <w:r w:rsidRPr="009C0A10">
        <w:rPr>
          <w:rFonts w:ascii="Arial" w:hAnsi="Arial" w:cs="Arial"/>
          <w:b/>
          <w:sz w:val="16"/>
          <w:szCs w:val="24"/>
          <w:lang w:val="el-GR"/>
        </w:rPr>
        <w:t>Σχήμα 2.</w:t>
      </w:r>
      <w:r w:rsidRPr="009C0A10">
        <w:rPr>
          <w:rFonts w:ascii="Arial" w:hAnsi="Arial" w:cs="Arial"/>
          <w:sz w:val="16"/>
          <w:szCs w:val="24"/>
          <w:lang w:val="el-GR"/>
        </w:rPr>
        <w:t xml:space="preserve"> Τα αίτια και οι συνέπειες του στρες. </w:t>
      </w:r>
      <w:r>
        <w:rPr>
          <w:rFonts w:ascii="Arial" w:hAnsi="Arial" w:cs="Arial"/>
          <w:sz w:val="16"/>
          <w:szCs w:val="24"/>
        </w:rPr>
        <w:t>Πηγή</w:t>
      </w:r>
      <w:r>
        <w:rPr>
          <w:rFonts w:ascii="Arial" w:hAnsi="Arial" w:cs="Arial"/>
          <w:sz w:val="16"/>
        </w:rPr>
        <w:t>: James C. Quick and Jonathan D. Quick, Organizational Stress and Preventive Management (McGraw-Hill, 1984) pp. 19, 44, and 76.</w:t>
      </w:r>
    </w:p>
    <w:p w:rsidR="00EF57BB" w:rsidRDefault="00EF57BB" w:rsidP="00EF57BB">
      <w:pPr>
        <w:pStyle w:val="Standard"/>
        <w:tabs>
          <w:tab w:val="left" w:pos="5330"/>
        </w:tabs>
        <w:spacing w:before="120" w:line="480" w:lineRule="auto"/>
        <w:jc w:val="both"/>
        <w:rPr>
          <w:rFonts w:ascii="Times New Roman" w:hAnsi="Times New Roman"/>
          <w:sz w:val="24"/>
          <w:szCs w:val="24"/>
        </w:rPr>
      </w:pPr>
    </w:p>
    <w:p w:rsidR="00EF57BB" w:rsidRPr="009C0A10" w:rsidRDefault="00EF57BB" w:rsidP="00EF57BB">
      <w:pPr>
        <w:pStyle w:val="Standard"/>
        <w:tabs>
          <w:tab w:val="left" w:pos="5330"/>
        </w:tabs>
        <w:spacing w:before="120" w:line="480" w:lineRule="auto"/>
        <w:jc w:val="both"/>
        <w:rPr>
          <w:lang w:val="el-GR"/>
        </w:rPr>
      </w:pPr>
      <w:r w:rsidRPr="009C0A10">
        <w:rPr>
          <w:rFonts w:ascii="Times New Roman" w:hAnsi="Times New Roman"/>
          <w:sz w:val="24"/>
          <w:szCs w:val="24"/>
          <w:lang w:val="el-GR"/>
        </w:rPr>
        <w:t>Οι αιτίες του στρες μπορεί να είναι διαρκείς ή οξείες. Οι συνέπειες από τη συχνή συμμετοχή σε στρατιωτικές αποστολές μπορεί να είναι, για παράδειγμα, η κόπωση και η πλήξη, όπως και το στρες. Τα αποτελέσματα του στρες μπορεί να είναι μακροπρόθεσμα ή βραχυπρόθεσμα. Οι επιχειρήσεις σε αστικές περιοχές χαρακτηρίζονται, για παράδειγμα, από αβεβαιότητα σχετικά με την παρουσία απειλής του εχθρού. Αυτό από μόνο του μπορεί να προκαλέσει αντιδράσεις στρες, οι οποίες επηρεάζουν αρνητικά τον αντιληπτό έλεγχο της κατάστασης  (</w:t>
      </w:r>
      <w:r>
        <w:rPr>
          <w:rFonts w:ascii="Times New Roman" w:hAnsi="Times New Roman"/>
          <w:sz w:val="24"/>
          <w:szCs w:val="24"/>
        </w:rPr>
        <w:t>Delahaijetal</w:t>
      </w:r>
      <w:r w:rsidRPr="009C0A10">
        <w:rPr>
          <w:rFonts w:ascii="Times New Roman" w:hAnsi="Times New Roman"/>
          <w:sz w:val="24"/>
          <w:szCs w:val="24"/>
          <w:lang w:val="el-GR"/>
        </w:rPr>
        <w:t>., 2006).</w:t>
      </w:r>
    </w:p>
    <w:p w:rsidR="00EF57BB" w:rsidRPr="009C0A10" w:rsidRDefault="00EF57BB" w:rsidP="00EF57BB">
      <w:pPr>
        <w:pStyle w:val="Standard"/>
        <w:tabs>
          <w:tab w:val="left" w:pos="5330"/>
        </w:tabs>
        <w:spacing w:before="120" w:line="480" w:lineRule="auto"/>
        <w:jc w:val="both"/>
        <w:rPr>
          <w:rFonts w:ascii="Times New Roman" w:hAnsi="Times New Roman"/>
          <w:sz w:val="24"/>
          <w:szCs w:val="24"/>
          <w:lang w:val="el-GR"/>
        </w:rPr>
      </w:pPr>
    </w:p>
    <w:p w:rsidR="00EF57BB" w:rsidRPr="00645A15" w:rsidRDefault="00EF57BB" w:rsidP="00EF57BB">
      <w:pPr>
        <w:pStyle w:val="1"/>
        <w:rPr>
          <w:rFonts w:ascii="Times New Roman" w:hAnsi="Times New Roman"/>
          <w:b/>
          <w:color w:val="auto"/>
          <w:sz w:val="24"/>
          <w:lang w:val="el-GR"/>
        </w:rPr>
      </w:pPr>
      <w:bookmarkStart w:id="40" w:name="__RefHeading__62863_1178930300"/>
      <w:bookmarkStart w:id="41" w:name="Bookmark13"/>
      <w:bookmarkStart w:id="42" w:name="_Toc43327859"/>
      <w:r w:rsidRPr="00645A15">
        <w:rPr>
          <w:rFonts w:ascii="Times New Roman" w:hAnsi="Times New Roman"/>
          <w:b/>
          <w:color w:val="auto"/>
          <w:sz w:val="24"/>
          <w:lang w:val="el-GR"/>
        </w:rPr>
        <w:lastRenderedPageBreak/>
        <w:t>1.4. Διαταραχές προσωπικότητας και στρες</w:t>
      </w:r>
      <w:bookmarkEnd w:id="40"/>
      <w:bookmarkEnd w:id="41"/>
      <w:bookmarkEnd w:id="42"/>
    </w:p>
    <w:p w:rsidR="00EF57BB" w:rsidRPr="009C0A10" w:rsidRDefault="00EF57BB" w:rsidP="00EF57BB">
      <w:pPr>
        <w:pStyle w:val="a7"/>
        <w:spacing w:before="120" w:line="240" w:lineRule="auto"/>
        <w:ind w:left="0"/>
        <w:jc w:val="both"/>
        <w:rPr>
          <w:rFonts w:ascii="Times New Roman" w:hAnsi="Times New Roman"/>
          <w:b/>
          <w:sz w:val="24"/>
          <w:szCs w:val="24"/>
          <w:lang w:val="el-GR"/>
        </w:rPr>
      </w:pPr>
    </w:p>
    <w:p w:rsidR="00EF57BB" w:rsidRPr="009C0A10" w:rsidRDefault="00EF57BB" w:rsidP="00EF57BB">
      <w:pPr>
        <w:pStyle w:val="Standard"/>
        <w:spacing w:before="120" w:line="480" w:lineRule="auto"/>
        <w:jc w:val="both"/>
        <w:rPr>
          <w:rFonts w:ascii="Times New Roman" w:hAnsi="Times New Roman"/>
          <w:sz w:val="24"/>
          <w:szCs w:val="24"/>
          <w:lang w:val="el-GR"/>
        </w:rPr>
      </w:pPr>
      <w:r w:rsidRPr="009C0A10">
        <w:rPr>
          <w:rFonts w:ascii="Times New Roman" w:hAnsi="Times New Roman"/>
          <w:sz w:val="24"/>
          <w:szCs w:val="24"/>
          <w:lang w:val="el-GR"/>
        </w:rPr>
        <w:t>Το στρες είναι μια κατάσταση που προκαλεί μια συγκεκριμένη βιολογική αντίδραση. Για παράδειγμα, όταν ένας άνθρωπος αντιλαμβάνεται μια μεγάλη απειλή ή πρόκληση η χημεία αλλά και οι ορμόνες διακυμαίνονται σε ολόκληρο το σώμα αυτού του ανθρώπου. Αξίζει να αναφερθεί ότι το υπερβολικό στρες μπορεί να επιφέρει αρνητικές επιπτώσεις στην μακροχρόνια υγεία (</w:t>
      </w:r>
      <w:r>
        <w:rPr>
          <w:rFonts w:ascii="Times New Roman" w:hAnsi="Times New Roman"/>
          <w:sz w:val="24"/>
          <w:szCs w:val="24"/>
        </w:rPr>
        <w:t>Segaletal</w:t>
      </w:r>
      <w:r w:rsidRPr="009C0A10">
        <w:rPr>
          <w:rFonts w:ascii="Times New Roman" w:hAnsi="Times New Roman"/>
          <w:sz w:val="24"/>
          <w:szCs w:val="24"/>
          <w:lang w:val="el-GR"/>
        </w:rPr>
        <w:t>., 2018).</w:t>
      </w:r>
    </w:p>
    <w:p w:rsidR="00EF57BB" w:rsidRPr="009C0A10" w:rsidRDefault="00EF57BB" w:rsidP="00EF57BB">
      <w:pPr>
        <w:pStyle w:val="Standard"/>
        <w:spacing w:before="120" w:line="480" w:lineRule="auto"/>
        <w:jc w:val="both"/>
        <w:rPr>
          <w:rFonts w:ascii="Times New Roman" w:hAnsi="Times New Roman"/>
          <w:sz w:val="24"/>
          <w:szCs w:val="24"/>
          <w:lang w:val="el-GR"/>
        </w:rPr>
      </w:pPr>
      <w:r w:rsidRPr="009C0A10">
        <w:rPr>
          <w:rFonts w:ascii="Times New Roman" w:hAnsi="Times New Roman"/>
          <w:sz w:val="24"/>
          <w:szCs w:val="24"/>
          <w:lang w:val="el-GR"/>
        </w:rPr>
        <w:t>Οι ορμόνες στο στρες ενεργοποιούνται όταν αισθάνεται κάποιος τον κίνδυνο. Σε αυτήν την περίπτωση, ο υποθάλαμος στη βάση του εγκεφάλου αντιδρά και στέλνει νευρικά και ορμονικά σήματα στα επινεφρίδια, τα οποία απελευθερώνουν τις ορμόνες. Οπότε, οι ορμόνες αυτές προετοιμάζουν τον άνθρωπο για να αντιμετωπίσει τον κίνδυνο που αισθάνεται αλλά και για να αυξήσει τις πιθανότητες για τον τρόπο επιβίωσης. Μία από αυτές τις ορμόνες είναι η αδρεναλίνη ή αλλιώς επινεφρίνη. Με ραγδαίους ρυθμούς η αδρεναλίνη λειτουργεί στην αύξηση των καρδιακών παλμών, ρυθμού αναπνοής, συσσώρευση αιμοφόρων αγγείων, τόνωση εφίδρωσης και αναστολή παραγωγής ινσουλίνης (</w:t>
      </w:r>
      <w:r>
        <w:rPr>
          <w:rFonts w:ascii="Times New Roman" w:hAnsi="Times New Roman"/>
          <w:sz w:val="24"/>
          <w:szCs w:val="24"/>
        </w:rPr>
        <w:t>Segaletal</w:t>
      </w:r>
      <w:r w:rsidRPr="009C0A10">
        <w:rPr>
          <w:rFonts w:ascii="Times New Roman" w:hAnsi="Times New Roman"/>
          <w:sz w:val="24"/>
          <w:szCs w:val="24"/>
          <w:lang w:val="el-GR"/>
        </w:rPr>
        <w:t>., 2018).</w:t>
      </w:r>
    </w:p>
    <w:p w:rsidR="00EF57BB" w:rsidRPr="009C0A10" w:rsidRDefault="00EF57BB" w:rsidP="00EF57BB">
      <w:pPr>
        <w:pStyle w:val="Standard"/>
        <w:spacing w:before="120" w:line="480" w:lineRule="auto"/>
        <w:jc w:val="both"/>
        <w:rPr>
          <w:lang w:val="el-GR"/>
        </w:rPr>
      </w:pPr>
      <w:r w:rsidRPr="009C0A10">
        <w:rPr>
          <w:rFonts w:ascii="Times New Roman" w:hAnsi="Times New Roman"/>
          <w:sz w:val="24"/>
          <w:szCs w:val="24"/>
          <w:lang w:val="el-GR"/>
        </w:rPr>
        <w:t>Ωστόσο, οι συχνές αυξήσεις της αδρεναλίνης μπορεί να φανούν επικίνδυνες και μπορεί να οδηγήσουν σε καταστροφή αιμοφόρων αγγείων, υψηλή αρτηριακή πίεση ή υπέρταση, υψηλότερο κίνδυνο καρδιακής προσβολής ή εγκεφαλικού επεισοδίου, πονοκέφαλο, ανησυχία, αϋπνία και αύξηση του βάρους.  Αξίζει να αναφερθεί ότι το άγχος μπορεί να προέρχεται και να συμπεριλαμβάνει άλλες διαταραχές, όπως (</w:t>
      </w:r>
      <w:r>
        <w:rPr>
          <w:rFonts w:ascii="Times New Roman" w:hAnsi="Times New Roman"/>
          <w:sz w:val="24"/>
          <w:szCs w:val="24"/>
        </w:rPr>
        <w:t>Harley</w:t>
      </w:r>
      <w:r w:rsidRPr="009C0A10">
        <w:rPr>
          <w:rFonts w:ascii="Times New Roman" w:hAnsi="Times New Roman"/>
          <w:sz w:val="24"/>
          <w:szCs w:val="24"/>
          <w:lang w:val="el-GR"/>
        </w:rPr>
        <w:t>, 2018):</w:t>
      </w:r>
    </w:p>
    <w:p w:rsidR="00EF57BB" w:rsidRPr="009C0A10" w:rsidRDefault="00EF57BB" w:rsidP="00EF57BB">
      <w:pPr>
        <w:pStyle w:val="Standard"/>
        <w:spacing w:before="120" w:line="240" w:lineRule="auto"/>
        <w:jc w:val="both"/>
        <w:rPr>
          <w:rFonts w:ascii="Times New Roman" w:hAnsi="Times New Roman"/>
          <w:sz w:val="24"/>
          <w:szCs w:val="24"/>
          <w:lang w:val="el-GR"/>
        </w:rPr>
      </w:pPr>
    </w:p>
    <w:p w:rsidR="00EF57BB" w:rsidRDefault="00EF57BB" w:rsidP="00EF57BB">
      <w:pPr>
        <w:pStyle w:val="a7"/>
        <w:numPr>
          <w:ilvl w:val="0"/>
          <w:numId w:val="4"/>
        </w:numPr>
        <w:spacing w:before="120" w:line="480" w:lineRule="auto"/>
        <w:jc w:val="both"/>
        <w:rPr>
          <w:rFonts w:ascii="Times New Roman" w:hAnsi="Times New Roman"/>
          <w:color w:val="000000"/>
          <w:sz w:val="24"/>
          <w:szCs w:val="24"/>
        </w:rPr>
      </w:pPr>
      <w:r>
        <w:rPr>
          <w:rFonts w:ascii="Times New Roman" w:hAnsi="Times New Roman"/>
          <w:color w:val="000000"/>
          <w:sz w:val="24"/>
          <w:szCs w:val="24"/>
        </w:rPr>
        <w:t>Ψυχαναγκασμό</w:t>
      </w:r>
    </w:p>
    <w:p w:rsidR="00EF57BB" w:rsidRDefault="00EF57BB" w:rsidP="00EF57BB">
      <w:pPr>
        <w:pStyle w:val="a7"/>
        <w:numPr>
          <w:ilvl w:val="0"/>
          <w:numId w:val="4"/>
        </w:numPr>
        <w:spacing w:before="120" w:line="480" w:lineRule="auto"/>
        <w:jc w:val="both"/>
        <w:rPr>
          <w:rFonts w:ascii="Times New Roman" w:hAnsi="Times New Roman"/>
          <w:color w:val="000000"/>
          <w:sz w:val="24"/>
          <w:szCs w:val="24"/>
        </w:rPr>
      </w:pPr>
      <w:r>
        <w:rPr>
          <w:rFonts w:ascii="Times New Roman" w:hAnsi="Times New Roman"/>
          <w:color w:val="000000"/>
          <w:sz w:val="24"/>
          <w:szCs w:val="24"/>
        </w:rPr>
        <w:lastRenderedPageBreak/>
        <w:t>Κρίσεις πανικού</w:t>
      </w:r>
    </w:p>
    <w:p w:rsidR="00EF57BB" w:rsidRDefault="00EF57BB" w:rsidP="00EF57BB">
      <w:pPr>
        <w:pStyle w:val="a7"/>
        <w:numPr>
          <w:ilvl w:val="0"/>
          <w:numId w:val="4"/>
        </w:numPr>
        <w:spacing w:before="120" w:line="480" w:lineRule="auto"/>
        <w:jc w:val="both"/>
        <w:rPr>
          <w:rFonts w:ascii="Times New Roman" w:hAnsi="Times New Roman"/>
          <w:color w:val="000000"/>
          <w:sz w:val="24"/>
          <w:szCs w:val="24"/>
        </w:rPr>
      </w:pPr>
      <w:r>
        <w:rPr>
          <w:rFonts w:ascii="Times New Roman" w:hAnsi="Times New Roman"/>
          <w:color w:val="000000"/>
          <w:sz w:val="24"/>
          <w:szCs w:val="24"/>
        </w:rPr>
        <w:t>Μετατραυματικό στρες</w:t>
      </w:r>
    </w:p>
    <w:p w:rsidR="00EF57BB" w:rsidRDefault="00EF57BB" w:rsidP="00EF57BB">
      <w:pPr>
        <w:pStyle w:val="a7"/>
        <w:numPr>
          <w:ilvl w:val="0"/>
          <w:numId w:val="4"/>
        </w:numPr>
        <w:spacing w:before="120" w:line="480" w:lineRule="auto"/>
        <w:jc w:val="both"/>
        <w:rPr>
          <w:rFonts w:ascii="Times New Roman" w:hAnsi="Times New Roman"/>
          <w:color w:val="000000"/>
          <w:sz w:val="24"/>
          <w:szCs w:val="24"/>
        </w:rPr>
      </w:pPr>
      <w:r>
        <w:rPr>
          <w:rFonts w:ascii="Times New Roman" w:hAnsi="Times New Roman"/>
          <w:color w:val="000000"/>
          <w:sz w:val="24"/>
          <w:szCs w:val="24"/>
        </w:rPr>
        <w:t>Αγοραφοβία</w:t>
      </w:r>
    </w:p>
    <w:p w:rsidR="00EF57BB" w:rsidRDefault="00EF57BB" w:rsidP="00EF57BB">
      <w:pPr>
        <w:pStyle w:val="a7"/>
        <w:numPr>
          <w:ilvl w:val="0"/>
          <w:numId w:val="4"/>
        </w:numPr>
        <w:spacing w:before="120" w:line="480" w:lineRule="auto"/>
        <w:jc w:val="both"/>
        <w:rPr>
          <w:rFonts w:ascii="Times New Roman" w:hAnsi="Times New Roman"/>
          <w:color w:val="000000"/>
          <w:sz w:val="24"/>
          <w:szCs w:val="24"/>
        </w:rPr>
      </w:pPr>
      <w:r>
        <w:rPr>
          <w:rFonts w:ascii="Times New Roman" w:hAnsi="Times New Roman"/>
          <w:color w:val="000000"/>
          <w:sz w:val="24"/>
          <w:szCs w:val="24"/>
        </w:rPr>
        <w:t>Ειδική φοβία</w:t>
      </w:r>
    </w:p>
    <w:p w:rsidR="00EF57BB" w:rsidRDefault="00EF57BB" w:rsidP="00EF57BB">
      <w:pPr>
        <w:pStyle w:val="a7"/>
        <w:numPr>
          <w:ilvl w:val="0"/>
          <w:numId w:val="4"/>
        </w:numPr>
        <w:spacing w:before="120" w:line="480" w:lineRule="auto"/>
        <w:jc w:val="both"/>
        <w:rPr>
          <w:rFonts w:ascii="Times New Roman" w:hAnsi="Times New Roman"/>
          <w:color w:val="000000"/>
          <w:sz w:val="24"/>
          <w:szCs w:val="24"/>
        </w:rPr>
      </w:pPr>
      <w:r>
        <w:rPr>
          <w:rFonts w:ascii="Times New Roman" w:hAnsi="Times New Roman"/>
          <w:color w:val="000000"/>
          <w:sz w:val="24"/>
          <w:szCs w:val="24"/>
        </w:rPr>
        <w:t>Άγχος αποχωρισμού</w:t>
      </w:r>
    </w:p>
    <w:p w:rsidR="00EF57BB" w:rsidRDefault="00EF57BB" w:rsidP="00EF57BB">
      <w:pPr>
        <w:pStyle w:val="a7"/>
        <w:numPr>
          <w:ilvl w:val="0"/>
          <w:numId w:val="4"/>
        </w:numPr>
        <w:spacing w:before="120" w:line="480" w:lineRule="auto"/>
        <w:jc w:val="both"/>
        <w:rPr>
          <w:rFonts w:ascii="Times New Roman" w:hAnsi="Times New Roman"/>
          <w:color w:val="000000"/>
          <w:sz w:val="24"/>
          <w:szCs w:val="24"/>
        </w:rPr>
      </w:pPr>
      <w:r>
        <w:rPr>
          <w:rFonts w:ascii="Times New Roman" w:hAnsi="Times New Roman"/>
          <w:color w:val="000000"/>
          <w:sz w:val="24"/>
          <w:szCs w:val="24"/>
        </w:rPr>
        <w:t>Επιλεκτική αλαλία</w:t>
      </w:r>
    </w:p>
    <w:p w:rsidR="00EF57BB" w:rsidRDefault="00EF57BB" w:rsidP="00EF57BB">
      <w:pPr>
        <w:pStyle w:val="a7"/>
        <w:numPr>
          <w:ilvl w:val="0"/>
          <w:numId w:val="4"/>
        </w:numPr>
        <w:spacing w:before="120" w:line="480" w:lineRule="auto"/>
        <w:jc w:val="both"/>
        <w:rPr>
          <w:rFonts w:ascii="Times New Roman" w:hAnsi="Times New Roman"/>
          <w:color w:val="000000"/>
          <w:sz w:val="24"/>
          <w:szCs w:val="24"/>
        </w:rPr>
      </w:pPr>
      <w:r>
        <w:rPr>
          <w:rFonts w:ascii="Times New Roman" w:hAnsi="Times New Roman"/>
          <w:color w:val="000000"/>
          <w:sz w:val="24"/>
          <w:szCs w:val="24"/>
        </w:rPr>
        <w:t>Κοινωνική αγχώδης διαταραχή</w:t>
      </w:r>
    </w:p>
    <w:p w:rsidR="00EF57BB" w:rsidRPr="009C0A10" w:rsidRDefault="00EF57BB" w:rsidP="00EF57BB">
      <w:pPr>
        <w:pStyle w:val="a7"/>
        <w:numPr>
          <w:ilvl w:val="0"/>
          <w:numId w:val="4"/>
        </w:numPr>
        <w:spacing w:before="120" w:line="480" w:lineRule="auto"/>
        <w:jc w:val="both"/>
        <w:rPr>
          <w:rFonts w:ascii="Times New Roman" w:hAnsi="Times New Roman"/>
          <w:color w:val="000000"/>
          <w:sz w:val="24"/>
          <w:szCs w:val="24"/>
          <w:lang w:val="el-GR"/>
        </w:rPr>
      </w:pPr>
      <w:r w:rsidRPr="009C0A10">
        <w:rPr>
          <w:rFonts w:ascii="Times New Roman" w:hAnsi="Times New Roman"/>
          <w:color w:val="000000"/>
          <w:sz w:val="24"/>
          <w:szCs w:val="24"/>
          <w:lang w:val="el-GR"/>
        </w:rPr>
        <w:t>Αγχώδης διαταραχή που δημιουργείται από ένα πρόβλημα υγείας (πχ: καρκίνος)</w:t>
      </w:r>
    </w:p>
    <w:p w:rsidR="00EF57BB" w:rsidRPr="009C0A10" w:rsidRDefault="00EF57BB" w:rsidP="00EF57BB">
      <w:pPr>
        <w:pStyle w:val="Standard"/>
        <w:spacing w:before="120" w:line="480" w:lineRule="auto"/>
        <w:jc w:val="both"/>
        <w:rPr>
          <w:lang w:val="el-GR"/>
        </w:rPr>
      </w:pPr>
      <w:r w:rsidRPr="009C0A10">
        <w:rPr>
          <w:rFonts w:ascii="Times New Roman" w:hAnsi="Times New Roman"/>
          <w:sz w:val="24"/>
          <w:szCs w:val="24"/>
          <w:lang w:val="el-GR"/>
        </w:rPr>
        <w:t xml:space="preserve">Τέλος,  η </w:t>
      </w:r>
      <w:r>
        <w:rPr>
          <w:rFonts w:ascii="Times New Roman" w:hAnsi="Times New Roman"/>
          <w:sz w:val="24"/>
          <w:szCs w:val="24"/>
        </w:rPr>
        <w:t>Harley</w:t>
      </w:r>
      <w:r w:rsidRPr="009C0A10">
        <w:rPr>
          <w:rFonts w:ascii="Times New Roman" w:hAnsi="Times New Roman"/>
          <w:sz w:val="24"/>
          <w:szCs w:val="24"/>
          <w:lang w:val="el-GR"/>
        </w:rPr>
        <w:t xml:space="preserve"> (2018) αναφέρει ότι η διαταραχή που δημιουργείται από το άγχος αποτελεί την συνηθέστερη διαταραχή της ψυχικής υγείας στις Ηνωμένες Πολιτείες της Αμερικής, η οποία πλήττει 40 εκατομμύρια ενήλικες, δηλαδή το 18% του πληθυσμού.</w:t>
      </w:r>
    </w:p>
    <w:p w:rsidR="00EF57BB" w:rsidRDefault="00EF57BB" w:rsidP="00EF57BB">
      <w:pPr>
        <w:pStyle w:val="a7"/>
        <w:spacing w:before="120" w:line="480" w:lineRule="auto"/>
        <w:ind w:left="0"/>
        <w:jc w:val="both"/>
      </w:pPr>
      <w:r w:rsidRPr="00B97219">
        <w:rPr>
          <w:rFonts w:ascii="Times New Roman" w:hAnsi="Times New Roman"/>
          <w:sz w:val="24"/>
          <w:szCs w:val="24"/>
          <w:lang w:val="el-GR"/>
        </w:rPr>
        <w:t xml:space="preserve">Οι καταστάσεις που προκαλούν στρες στο άτομο αναφέρονται ως παράγοντες του στρες. </w:t>
      </w:r>
      <w:r>
        <w:rPr>
          <w:rFonts w:ascii="Times New Roman" w:hAnsi="Times New Roman"/>
          <w:sz w:val="24"/>
          <w:szCs w:val="24"/>
        </w:rPr>
        <w:t xml:space="preserve">Οι συνήθεις αιτίες άγχους </w:t>
      </w:r>
      <w:r w:rsidR="000038E3">
        <w:rPr>
          <w:rFonts w:ascii="Times New Roman" w:hAnsi="Times New Roman"/>
          <w:sz w:val="24"/>
          <w:szCs w:val="24"/>
        </w:rPr>
        <w:t>περιλαμβάνουν (</w:t>
      </w:r>
      <w:r>
        <w:rPr>
          <w:rFonts w:ascii="Times New Roman" w:hAnsi="Times New Roman"/>
          <w:sz w:val="24"/>
          <w:szCs w:val="24"/>
        </w:rPr>
        <w:t>Harley, 2018):</w:t>
      </w:r>
    </w:p>
    <w:p w:rsidR="00EF57BB" w:rsidRDefault="00EF57BB" w:rsidP="00EF57BB">
      <w:pPr>
        <w:pStyle w:val="a7"/>
        <w:numPr>
          <w:ilvl w:val="0"/>
          <w:numId w:val="6"/>
        </w:numPr>
        <w:spacing w:before="120" w:line="480" w:lineRule="auto"/>
        <w:jc w:val="both"/>
        <w:rPr>
          <w:rFonts w:ascii="Times New Roman" w:hAnsi="Times New Roman"/>
          <w:sz w:val="24"/>
          <w:szCs w:val="24"/>
        </w:rPr>
      </w:pPr>
      <w:r>
        <w:rPr>
          <w:rFonts w:ascii="Times New Roman" w:hAnsi="Times New Roman"/>
          <w:sz w:val="24"/>
          <w:szCs w:val="24"/>
        </w:rPr>
        <w:t>Σημαντικές αλλαγές στη ζωή</w:t>
      </w:r>
    </w:p>
    <w:p w:rsidR="00EF57BB" w:rsidRDefault="00EF57BB" w:rsidP="00EF57BB">
      <w:pPr>
        <w:pStyle w:val="a7"/>
        <w:numPr>
          <w:ilvl w:val="0"/>
          <w:numId w:val="6"/>
        </w:numPr>
        <w:spacing w:before="120" w:line="480" w:lineRule="auto"/>
        <w:jc w:val="both"/>
        <w:rPr>
          <w:rFonts w:ascii="Times New Roman" w:hAnsi="Times New Roman"/>
          <w:sz w:val="24"/>
          <w:szCs w:val="24"/>
        </w:rPr>
      </w:pPr>
      <w:r>
        <w:rPr>
          <w:rFonts w:ascii="Times New Roman" w:hAnsi="Times New Roman"/>
          <w:sz w:val="24"/>
          <w:szCs w:val="24"/>
        </w:rPr>
        <w:t>Εργασία ή σχολείο</w:t>
      </w:r>
    </w:p>
    <w:p w:rsidR="00EF57BB" w:rsidRDefault="00EF57BB" w:rsidP="00EF57BB">
      <w:pPr>
        <w:pStyle w:val="a7"/>
        <w:numPr>
          <w:ilvl w:val="0"/>
          <w:numId w:val="6"/>
        </w:numPr>
        <w:spacing w:before="120" w:line="480" w:lineRule="auto"/>
        <w:jc w:val="both"/>
        <w:rPr>
          <w:rFonts w:ascii="Times New Roman" w:hAnsi="Times New Roman"/>
          <w:sz w:val="24"/>
          <w:szCs w:val="24"/>
        </w:rPr>
      </w:pPr>
      <w:r>
        <w:rPr>
          <w:rFonts w:ascii="Times New Roman" w:hAnsi="Times New Roman"/>
          <w:sz w:val="24"/>
          <w:szCs w:val="24"/>
        </w:rPr>
        <w:t>Δυσκολίες στις σχέσεις</w:t>
      </w:r>
    </w:p>
    <w:p w:rsidR="00EF57BB" w:rsidRDefault="00EF57BB" w:rsidP="00EF57BB">
      <w:pPr>
        <w:pStyle w:val="a7"/>
        <w:numPr>
          <w:ilvl w:val="0"/>
          <w:numId w:val="6"/>
        </w:numPr>
        <w:spacing w:before="120" w:line="480" w:lineRule="auto"/>
        <w:jc w:val="both"/>
        <w:rPr>
          <w:rFonts w:ascii="Times New Roman" w:hAnsi="Times New Roman"/>
          <w:sz w:val="24"/>
          <w:szCs w:val="24"/>
        </w:rPr>
      </w:pPr>
      <w:r>
        <w:rPr>
          <w:rFonts w:ascii="Times New Roman" w:hAnsi="Times New Roman"/>
          <w:sz w:val="24"/>
          <w:szCs w:val="24"/>
        </w:rPr>
        <w:t>Οικονομικά προβλήματα</w:t>
      </w:r>
    </w:p>
    <w:p w:rsidR="00EF57BB" w:rsidRDefault="00EF57BB" w:rsidP="00EF57BB">
      <w:pPr>
        <w:pStyle w:val="a7"/>
        <w:numPr>
          <w:ilvl w:val="0"/>
          <w:numId w:val="6"/>
        </w:numPr>
        <w:spacing w:before="120" w:line="480" w:lineRule="auto"/>
        <w:jc w:val="both"/>
        <w:rPr>
          <w:rFonts w:ascii="Times New Roman" w:hAnsi="Times New Roman"/>
          <w:sz w:val="24"/>
          <w:szCs w:val="24"/>
        </w:rPr>
      </w:pPr>
      <w:r>
        <w:rPr>
          <w:rFonts w:ascii="Times New Roman" w:hAnsi="Times New Roman"/>
          <w:sz w:val="24"/>
          <w:szCs w:val="24"/>
        </w:rPr>
        <w:lastRenderedPageBreak/>
        <w:t>Έντονη ενασχόληση με διάφορα έργα</w:t>
      </w:r>
    </w:p>
    <w:p w:rsidR="00EF57BB" w:rsidRDefault="00EF57BB" w:rsidP="00EF57BB">
      <w:pPr>
        <w:pStyle w:val="a7"/>
        <w:numPr>
          <w:ilvl w:val="0"/>
          <w:numId w:val="6"/>
        </w:numPr>
        <w:spacing w:before="120" w:line="480" w:lineRule="auto"/>
        <w:jc w:val="both"/>
        <w:rPr>
          <w:rFonts w:ascii="Times New Roman" w:hAnsi="Times New Roman"/>
          <w:sz w:val="24"/>
          <w:szCs w:val="24"/>
        </w:rPr>
      </w:pPr>
      <w:r>
        <w:rPr>
          <w:rFonts w:ascii="Times New Roman" w:hAnsi="Times New Roman"/>
          <w:sz w:val="24"/>
          <w:szCs w:val="24"/>
        </w:rPr>
        <w:t>Παιδιά και οικογένεια</w:t>
      </w:r>
    </w:p>
    <w:p w:rsidR="00EF57BB" w:rsidRPr="009C0A10" w:rsidRDefault="00EF57BB" w:rsidP="00EF57BB">
      <w:pPr>
        <w:pStyle w:val="Standard"/>
        <w:spacing w:before="120" w:line="480" w:lineRule="auto"/>
        <w:jc w:val="both"/>
        <w:rPr>
          <w:lang w:val="el-GR"/>
        </w:rPr>
      </w:pPr>
      <w:r w:rsidRPr="009C0A10">
        <w:rPr>
          <w:rFonts w:ascii="Times New Roman" w:hAnsi="Times New Roman"/>
          <w:sz w:val="24"/>
          <w:szCs w:val="24"/>
          <w:lang w:val="el-GR"/>
        </w:rPr>
        <w:t>Συνήθεις εσωτερικές αιτίες άγχους περιλαμβάνουν  (</w:t>
      </w:r>
      <w:r>
        <w:rPr>
          <w:rFonts w:ascii="Times New Roman" w:hAnsi="Times New Roman"/>
          <w:sz w:val="24"/>
          <w:szCs w:val="24"/>
        </w:rPr>
        <w:t>Harley</w:t>
      </w:r>
      <w:r w:rsidRPr="009C0A10">
        <w:rPr>
          <w:rFonts w:ascii="Times New Roman" w:hAnsi="Times New Roman"/>
          <w:sz w:val="24"/>
          <w:szCs w:val="24"/>
          <w:lang w:val="el-GR"/>
        </w:rPr>
        <w:t>, 2018):</w:t>
      </w:r>
    </w:p>
    <w:p w:rsidR="00EF57BB" w:rsidRDefault="00EF57BB" w:rsidP="00EF57BB">
      <w:pPr>
        <w:pStyle w:val="a7"/>
        <w:numPr>
          <w:ilvl w:val="0"/>
          <w:numId w:val="7"/>
        </w:numPr>
        <w:spacing w:before="120" w:line="480" w:lineRule="auto"/>
        <w:jc w:val="both"/>
        <w:rPr>
          <w:rFonts w:ascii="Times New Roman" w:hAnsi="Times New Roman"/>
          <w:sz w:val="24"/>
          <w:szCs w:val="24"/>
        </w:rPr>
      </w:pPr>
      <w:r>
        <w:rPr>
          <w:rFonts w:ascii="Times New Roman" w:hAnsi="Times New Roman"/>
          <w:sz w:val="24"/>
          <w:szCs w:val="24"/>
        </w:rPr>
        <w:t>Απαισιοδοξία</w:t>
      </w:r>
    </w:p>
    <w:p w:rsidR="00EF57BB" w:rsidRDefault="00EF57BB" w:rsidP="00EF57BB">
      <w:pPr>
        <w:pStyle w:val="a7"/>
        <w:numPr>
          <w:ilvl w:val="0"/>
          <w:numId w:val="7"/>
        </w:numPr>
        <w:spacing w:before="120" w:line="480" w:lineRule="auto"/>
        <w:jc w:val="both"/>
        <w:rPr>
          <w:rFonts w:ascii="Times New Roman" w:hAnsi="Times New Roman"/>
          <w:sz w:val="24"/>
          <w:szCs w:val="24"/>
        </w:rPr>
      </w:pPr>
      <w:r>
        <w:rPr>
          <w:rFonts w:ascii="Times New Roman" w:hAnsi="Times New Roman"/>
          <w:sz w:val="24"/>
          <w:szCs w:val="24"/>
        </w:rPr>
        <w:t>Αδυναμία αποδοχής αβεβαιότητας</w:t>
      </w:r>
    </w:p>
    <w:p w:rsidR="00EF57BB" w:rsidRDefault="00EF57BB" w:rsidP="00EF57BB">
      <w:pPr>
        <w:pStyle w:val="a7"/>
        <w:numPr>
          <w:ilvl w:val="0"/>
          <w:numId w:val="7"/>
        </w:numPr>
        <w:spacing w:before="120" w:line="480" w:lineRule="auto"/>
        <w:jc w:val="both"/>
        <w:rPr>
          <w:rFonts w:ascii="Times New Roman" w:hAnsi="Times New Roman"/>
          <w:sz w:val="24"/>
          <w:szCs w:val="24"/>
        </w:rPr>
      </w:pPr>
      <w:r>
        <w:rPr>
          <w:rFonts w:ascii="Times New Roman" w:hAnsi="Times New Roman"/>
          <w:sz w:val="24"/>
          <w:szCs w:val="24"/>
        </w:rPr>
        <w:t>Άκαμπτη σκέψη, έλλειψη ευελιξίας</w:t>
      </w:r>
    </w:p>
    <w:p w:rsidR="00EF57BB" w:rsidRDefault="00EF57BB" w:rsidP="00EF57BB">
      <w:pPr>
        <w:pStyle w:val="a7"/>
        <w:numPr>
          <w:ilvl w:val="0"/>
          <w:numId w:val="7"/>
        </w:numPr>
        <w:spacing w:before="120" w:line="480" w:lineRule="auto"/>
        <w:jc w:val="both"/>
        <w:rPr>
          <w:rFonts w:ascii="Times New Roman" w:hAnsi="Times New Roman"/>
          <w:sz w:val="24"/>
          <w:szCs w:val="24"/>
        </w:rPr>
      </w:pPr>
      <w:r>
        <w:rPr>
          <w:rFonts w:ascii="Times New Roman" w:hAnsi="Times New Roman"/>
          <w:sz w:val="24"/>
          <w:szCs w:val="24"/>
        </w:rPr>
        <w:t>Αρνητική αυτοδιάθεση</w:t>
      </w:r>
    </w:p>
    <w:p w:rsidR="00EF57BB" w:rsidRDefault="00EF57BB" w:rsidP="00EF57BB">
      <w:pPr>
        <w:pStyle w:val="a7"/>
        <w:numPr>
          <w:ilvl w:val="0"/>
          <w:numId w:val="7"/>
        </w:numPr>
        <w:spacing w:before="120" w:line="480" w:lineRule="auto"/>
        <w:jc w:val="both"/>
        <w:rPr>
          <w:rFonts w:ascii="Times New Roman" w:hAnsi="Times New Roman"/>
          <w:sz w:val="24"/>
          <w:szCs w:val="24"/>
        </w:rPr>
      </w:pPr>
      <w:r>
        <w:rPr>
          <w:rFonts w:ascii="Times New Roman" w:hAnsi="Times New Roman"/>
          <w:sz w:val="24"/>
          <w:szCs w:val="24"/>
        </w:rPr>
        <w:t>Μη ρεαλιστικές προσδοκίες/τελειομανία</w:t>
      </w:r>
    </w:p>
    <w:p w:rsidR="00EF57BB" w:rsidRPr="009C0A10" w:rsidRDefault="00EF57BB" w:rsidP="00EF57BB">
      <w:pPr>
        <w:pStyle w:val="Standard"/>
        <w:spacing w:before="120" w:line="480" w:lineRule="auto"/>
        <w:jc w:val="both"/>
        <w:rPr>
          <w:lang w:val="el-GR"/>
        </w:rPr>
      </w:pPr>
      <w:r>
        <w:rPr>
          <w:rFonts w:ascii="Times New Roman" w:hAnsi="Times New Roman"/>
          <w:sz w:val="24"/>
          <w:szCs w:val="24"/>
        </w:rPr>
        <w:t>M</w:t>
      </w:r>
      <w:r w:rsidRPr="009C0A10">
        <w:rPr>
          <w:rFonts w:ascii="Times New Roman" w:hAnsi="Times New Roman"/>
          <w:sz w:val="24"/>
          <w:szCs w:val="24"/>
          <w:lang w:val="el-GR"/>
        </w:rPr>
        <w:t>ερικές από τις πιο κοινές πηγές άγχους στην καθημερινότητα ενός ανθρώπου περιλαμβάνουν στρες στην δουλειά, απώλεια θέσης εργασίας και το στρες για ανεργία, η θλίψη και η απώλεια καθώς και το στρες του φροντιστή (</w:t>
      </w:r>
      <w:r w:rsidR="000038E3">
        <w:rPr>
          <w:rFonts w:ascii="Times New Roman" w:hAnsi="Times New Roman"/>
          <w:sz w:val="24"/>
          <w:szCs w:val="24"/>
        </w:rPr>
        <w:t>Segaletal</w:t>
      </w:r>
      <w:r w:rsidR="000038E3" w:rsidRPr="009C0A10">
        <w:rPr>
          <w:rFonts w:ascii="Times New Roman" w:hAnsi="Times New Roman"/>
          <w:sz w:val="24"/>
          <w:szCs w:val="24"/>
          <w:lang w:val="el-GR"/>
        </w:rPr>
        <w:t>.</w:t>
      </w:r>
      <w:r w:rsidRPr="009C0A10">
        <w:rPr>
          <w:rFonts w:ascii="Times New Roman" w:hAnsi="Times New Roman"/>
          <w:sz w:val="24"/>
          <w:szCs w:val="24"/>
          <w:lang w:val="el-GR"/>
        </w:rPr>
        <w:t xml:space="preserve"> 2018).</w:t>
      </w:r>
    </w:p>
    <w:p w:rsidR="00EF57BB" w:rsidRPr="009C0A10" w:rsidRDefault="00EF57BB" w:rsidP="00EF57BB">
      <w:pPr>
        <w:pStyle w:val="Standard"/>
        <w:spacing w:before="120" w:line="480" w:lineRule="auto"/>
        <w:jc w:val="both"/>
        <w:rPr>
          <w:lang w:val="el-GR"/>
        </w:rPr>
      </w:pPr>
      <w:r w:rsidRPr="009C0A10">
        <w:rPr>
          <w:rFonts w:ascii="Times New Roman" w:hAnsi="Times New Roman"/>
          <w:sz w:val="24"/>
          <w:szCs w:val="24"/>
          <w:lang w:val="el-GR"/>
        </w:rPr>
        <w:t>Το στρες στην δουλειά εάν βρίσκεται στον ελάχιστο βαθμό του θεωρείται φυσιολογικό. Όμως, το υπερβολικό στρες μπορεί να επηρεάσει σημαντικά την παραγωγικότητα και την απόδοση κατά την διάρκεια εργασίας, να επηρεάσει τη σωματική και συναισθηματική υγεία καθώς και τις σχέσεις και την ζωή στο σπίτι. Επιπλέον, μπορεί να επιφέρει την αποτυχία στην εργασία  (</w:t>
      </w:r>
      <w:r>
        <w:rPr>
          <w:rFonts w:ascii="Times New Roman" w:hAnsi="Times New Roman"/>
          <w:sz w:val="24"/>
          <w:szCs w:val="24"/>
        </w:rPr>
        <w:t>Segaletal</w:t>
      </w:r>
      <w:r w:rsidRPr="009C0A10">
        <w:rPr>
          <w:rFonts w:ascii="Times New Roman" w:hAnsi="Times New Roman"/>
          <w:sz w:val="24"/>
          <w:szCs w:val="24"/>
          <w:lang w:val="el-GR"/>
        </w:rPr>
        <w:t>., 2018).</w:t>
      </w:r>
    </w:p>
    <w:p w:rsidR="00EF57BB" w:rsidRPr="009C0A10" w:rsidRDefault="00EF57BB" w:rsidP="00EF57BB">
      <w:pPr>
        <w:pStyle w:val="Standard"/>
        <w:spacing w:before="120" w:line="480" w:lineRule="auto"/>
        <w:jc w:val="both"/>
        <w:rPr>
          <w:lang w:val="el-GR"/>
        </w:rPr>
      </w:pPr>
      <w:r w:rsidRPr="009C0A10">
        <w:rPr>
          <w:rFonts w:ascii="Times New Roman" w:hAnsi="Times New Roman"/>
          <w:sz w:val="24"/>
          <w:szCs w:val="24"/>
          <w:lang w:val="el-GR"/>
        </w:rPr>
        <w:t>Η απώλεια μιας δουλειάς δύναται να  είναι μία από τις πιο αγχωτικές εμπειρίες στην ζωή ενός ανθρώπου. Ταυτόχρονα η απώλεια μίας θέσης εργασίας και η μετάβαση στην ανεργία συνεπάγονται πολλές αλλαγές ταυτόχρονα, γεγονός που μπορεί να καθηλώσει την εκτίμηση για τον ίδιο τον άνθρωπο (</w:t>
      </w:r>
      <w:r>
        <w:rPr>
          <w:rFonts w:ascii="Times New Roman" w:hAnsi="Times New Roman"/>
          <w:sz w:val="24"/>
          <w:szCs w:val="24"/>
        </w:rPr>
        <w:t>Segaletal</w:t>
      </w:r>
      <w:r w:rsidRPr="009C0A10">
        <w:rPr>
          <w:rFonts w:ascii="Times New Roman" w:hAnsi="Times New Roman"/>
          <w:sz w:val="24"/>
          <w:szCs w:val="24"/>
          <w:lang w:val="el-GR"/>
        </w:rPr>
        <w:t>., 2018).</w:t>
      </w:r>
    </w:p>
    <w:p w:rsidR="00EF57BB" w:rsidRPr="009C0A10" w:rsidRDefault="00EF57BB" w:rsidP="00EF57BB">
      <w:pPr>
        <w:pStyle w:val="Standard"/>
        <w:spacing w:before="120" w:line="480" w:lineRule="auto"/>
        <w:jc w:val="both"/>
        <w:rPr>
          <w:lang w:val="el-GR"/>
        </w:rPr>
      </w:pPr>
      <w:r w:rsidRPr="009C0A10">
        <w:rPr>
          <w:rFonts w:ascii="Times New Roman" w:hAnsi="Times New Roman"/>
          <w:sz w:val="24"/>
          <w:szCs w:val="24"/>
          <w:lang w:val="el-GR"/>
        </w:rPr>
        <w:lastRenderedPageBreak/>
        <w:t>Η αντιμετώπιση της απώλειας κάποιου ή κάτι που αγαπάει κάποιος αποτελεί έναν από τους πιο στρεσογόνους παράγοντες της ζωής. Αρκετά συχνά, ο πόνος και το στρες της απώλειας, μπορούν να φανούν συντριπτικά. Μπορεί κάποιος να συναντήσει διάφορα είδη απροσδόκητων συναισθημάτων, όπως την ταραχή, το θυμό, τη δυσπιστία, την ενοχή ή τη θλίψη. Παρόλα αυτά υπάρχουν και υγιείς τρόποι αντιμετώπισης του πόνου με την πάροδο του χρόνου, οι οποίοι μπορούν να μας βοηθήσουν να εξοικειωθεί το άτομο με την απώλεια και να προχωρήσει στην ζωή του  (</w:t>
      </w:r>
      <w:r>
        <w:rPr>
          <w:rFonts w:ascii="Times New Roman" w:hAnsi="Times New Roman"/>
          <w:color w:val="000000"/>
          <w:sz w:val="24"/>
          <w:szCs w:val="24"/>
        </w:rPr>
        <w:t>Segaletal</w:t>
      </w:r>
      <w:r w:rsidRPr="009C0A10">
        <w:rPr>
          <w:rFonts w:ascii="Times New Roman" w:hAnsi="Times New Roman"/>
          <w:color w:val="000000"/>
          <w:sz w:val="24"/>
          <w:szCs w:val="24"/>
          <w:lang w:val="el-GR"/>
        </w:rPr>
        <w:t>., 2018).</w:t>
      </w:r>
    </w:p>
    <w:p w:rsidR="00EF57BB" w:rsidRPr="009C0A10" w:rsidRDefault="00EF57BB" w:rsidP="00EF57BB">
      <w:pPr>
        <w:pStyle w:val="Standard"/>
        <w:spacing w:before="120" w:after="0" w:line="480" w:lineRule="auto"/>
        <w:jc w:val="both"/>
        <w:rPr>
          <w:lang w:val="el-GR"/>
        </w:rPr>
      </w:pPr>
      <w:r w:rsidRPr="009C0A10">
        <w:rPr>
          <w:rFonts w:ascii="Times New Roman" w:hAnsi="Times New Roman"/>
          <w:color w:val="000000"/>
          <w:sz w:val="24"/>
          <w:szCs w:val="24"/>
          <w:lang w:val="el-GR"/>
        </w:rPr>
        <w:t>Το στρατιωτικό προσωπικό αντιμετωπίζει καθημερινά ποίκιλες καταστάσεις στο περιβάλλον εργασίας, οι οποίες επηρεάζουν την ποιότητα ζωής. Οι καταστάσεις αυτές υπόκεινται στο σύστημα διοίκησης, και στη νοοτροπία τη</w:t>
      </w:r>
      <w:r w:rsidRPr="009C0A10">
        <w:rPr>
          <w:rFonts w:ascii="Times New Roman" w:hAnsi="Times New Roman"/>
          <w:sz w:val="24"/>
          <w:szCs w:val="24"/>
          <w:lang w:val="el-GR"/>
        </w:rPr>
        <w:t>ς υποταγής, να υποβάλλονται σε ακραία εκπαίδευση, γεγονός που μπορεί να τους αναγκάσει να βιώνουν άγχος συχνότερα από τον άμαχο πληθυσμό  (</w:t>
      </w:r>
      <w:r>
        <w:rPr>
          <w:rFonts w:ascii="Times New Roman" w:hAnsi="Times New Roman"/>
          <w:sz w:val="24"/>
          <w:szCs w:val="24"/>
        </w:rPr>
        <w:t>Vojvodi</w:t>
      </w:r>
      <w:r w:rsidRPr="009C0A10">
        <w:rPr>
          <w:rFonts w:ascii="Times New Roman" w:hAnsi="Times New Roman"/>
          <w:sz w:val="24"/>
          <w:szCs w:val="24"/>
          <w:lang w:val="el-GR"/>
        </w:rPr>
        <w:t>ć &amp;</w:t>
      </w:r>
      <w:r>
        <w:rPr>
          <w:rFonts w:ascii="Times New Roman" w:hAnsi="Times New Roman"/>
          <w:sz w:val="24"/>
          <w:szCs w:val="24"/>
        </w:rPr>
        <w:t>Dedic</w:t>
      </w:r>
      <w:r w:rsidRPr="009C0A10">
        <w:rPr>
          <w:rFonts w:ascii="Times New Roman" w:hAnsi="Times New Roman"/>
          <w:sz w:val="24"/>
          <w:szCs w:val="24"/>
          <w:lang w:val="el-GR"/>
        </w:rPr>
        <w:t>, 2017).</w:t>
      </w:r>
    </w:p>
    <w:p w:rsidR="00EF57BB" w:rsidRPr="009C0A10" w:rsidRDefault="00EF57BB" w:rsidP="00EF57BB">
      <w:pPr>
        <w:pStyle w:val="Standard"/>
        <w:spacing w:before="120" w:line="480" w:lineRule="auto"/>
        <w:jc w:val="both"/>
        <w:rPr>
          <w:lang w:val="el-GR"/>
        </w:rPr>
      </w:pPr>
      <w:r w:rsidRPr="009C0A10">
        <w:rPr>
          <w:rFonts w:ascii="Times New Roman" w:hAnsi="Times New Roman"/>
          <w:sz w:val="24"/>
          <w:szCs w:val="24"/>
          <w:lang w:val="el-GR"/>
        </w:rPr>
        <w:t xml:space="preserve">Στο στρατιωτικό περιβάλλον, αν μια κατάσταση εκτιμάται ότι είναι απειλητική, προκαλούνται αντιδράσεις άγχους που μπορεί να </w:t>
      </w:r>
      <w:r w:rsidRPr="009C0A10">
        <w:rPr>
          <w:rFonts w:ascii="Times New Roman" w:hAnsi="Times New Roman"/>
          <w:color w:val="000000"/>
          <w:sz w:val="24"/>
          <w:szCs w:val="24"/>
          <w:lang w:val="el-GR"/>
        </w:rPr>
        <w:t>επηρεάσουν την απόδοση, να προκαλέσουν έντονα αρνητικά συναισθήματα, όπω</w:t>
      </w:r>
      <w:r w:rsidRPr="009C0A10">
        <w:rPr>
          <w:rFonts w:ascii="Times New Roman" w:hAnsi="Times New Roman"/>
          <w:sz w:val="24"/>
          <w:szCs w:val="24"/>
          <w:lang w:val="el-GR"/>
        </w:rPr>
        <w:t>ς  φόβο και  απογοήτευση, και ψυχοσωματικά συμπτώματα προκαλούνται κατά τη διάρκεια καταστάσεων υψηλού κινδύνου. Η σοβαρότερη επιδείνωση της απόδοσης που συμβαίνει σε καταστάσεις κρίσης είναι η «αποσύνδεση»  που χαρακτηρίζεται από πλήρη ανικανότητα να ανταποκρίνεται κανείς προσαρμοστικά στην κατάσταση (</w:t>
      </w:r>
      <w:r>
        <w:rPr>
          <w:rFonts w:ascii="Times New Roman" w:hAnsi="Times New Roman"/>
          <w:sz w:val="24"/>
          <w:szCs w:val="24"/>
        </w:rPr>
        <w:t>Delahaijetal</w:t>
      </w:r>
      <w:r w:rsidRPr="009C0A10">
        <w:rPr>
          <w:rFonts w:ascii="Times New Roman" w:hAnsi="Times New Roman"/>
          <w:sz w:val="24"/>
          <w:szCs w:val="24"/>
          <w:lang w:val="el-GR"/>
        </w:rPr>
        <w:t>., 2006).</w:t>
      </w:r>
    </w:p>
    <w:p w:rsidR="00EF57BB" w:rsidRPr="009C0A10" w:rsidRDefault="00EF57BB" w:rsidP="00EF57BB">
      <w:pPr>
        <w:pStyle w:val="Standard"/>
        <w:spacing w:before="120" w:line="480" w:lineRule="auto"/>
        <w:jc w:val="both"/>
        <w:rPr>
          <w:lang w:val="el-GR"/>
        </w:rPr>
      </w:pPr>
      <w:r w:rsidRPr="009C0A10">
        <w:rPr>
          <w:rFonts w:ascii="Times New Roman" w:hAnsi="Times New Roman"/>
          <w:sz w:val="24"/>
          <w:szCs w:val="24"/>
          <w:lang w:val="el-GR"/>
        </w:rPr>
        <w:t>Υπάρχουν αρκετοί τρόποι για την βελτίωση της ικανότητας του ανθρώπου στο να διαχειρίζεται το στρες. Η αύξηση της δραστηριότητας στην καθημερινότητα μπορεί να βοηθήσει στην ανακούφιση από το στρες. Για παράδειγμα</w:t>
      </w:r>
      <w:r w:rsidRPr="009C0A10">
        <w:rPr>
          <w:rFonts w:ascii="Times New Roman" w:hAnsi="Times New Roman"/>
          <w:color w:val="FF0000"/>
          <w:sz w:val="24"/>
          <w:szCs w:val="24"/>
          <w:lang w:val="el-GR"/>
        </w:rPr>
        <w:t xml:space="preserve">, </w:t>
      </w:r>
      <w:r w:rsidRPr="009C0A10">
        <w:rPr>
          <w:rFonts w:ascii="Times New Roman" w:hAnsi="Times New Roman"/>
          <w:sz w:val="24"/>
          <w:szCs w:val="24"/>
          <w:lang w:val="el-GR"/>
        </w:rPr>
        <w:t xml:space="preserve">η τακτική άσκηση μπορεί να άρει την διάθεση κάποιου και να χρησιμεύσει για να αποσπάσει την </w:t>
      </w:r>
      <w:r w:rsidRPr="009C0A10">
        <w:rPr>
          <w:rFonts w:ascii="Times New Roman" w:hAnsi="Times New Roman"/>
          <w:sz w:val="24"/>
          <w:szCs w:val="24"/>
          <w:lang w:val="el-GR"/>
        </w:rPr>
        <w:lastRenderedPageBreak/>
        <w:t>προσοχή από διάφορες έγνοιες και ανησυχίες που να κυριεύουν το μυαλό, επιτρέποντας να ξεφύγει από τις αρνητικές σκέψεις, οι οποίες τροφοδοτούν το άγχος.  Επιπλέον, η κοινωνική σύνδεση με άλλους ανθρώπους, όπως είναι ο διάλογος μπορεί να προκαλέσει ορμόνες που ανακουφίζουν από το στρες, όταν κάποιος αισθάνεται ταραγμένος ή ανασφαλής (</w:t>
      </w:r>
      <w:r>
        <w:rPr>
          <w:rFonts w:ascii="Times New Roman" w:hAnsi="Times New Roman"/>
          <w:sz w:val="24"/>
          <w:szCs w:val="24"/>
        </w:rPr>
        <w:t>Delahaijetal</w:t>
      </w:r>
      <w:r w:rsidRPr="009C0A10">
        <w:rPr>
          <w:rFonts w:ascii="Times New Roman" w:hAnsi="Times New Roman"/>
          <w:sz w:val="24"/>
          <w:szCs w:val="24"/>
          <w:lang w:val="el-GR"/>
        </w:rPr>
        <w:t>., 2006).</w:t>
      </w:r>
    </w:p>
    <w:p w:rsidR="00EF57BB" w:rsidRPr="009C0A10" w:rsidRDefault="00EF57BB" w:rsidP="00EF57BB">
      <w:pPr>
        <w:pStyle w:val="Standard"/>
        <w:spacing w:before="120" w:line="480" w:lineRule="auto"/>
        <w:jc w:val="both"/>
        <w:rPr>
          <w:rFonts w:ascii="Times New Roman" w:hAnsi="Times New Roman"/>
          <w:sz w:val="24"/>
          <w:szCs w:val="24"/>
          <w:lang w:val="el-GR"/>
        </w:rPr>
      </w:pPr>
      <w:r w:rsidRPr="009C0A10">
        <w:rPr>
          <w:rFonts w:ascii="Times New Roman" w:hAnsi="Times New Roman"/>
          <w:sz w:val="24"/>
          <w:szCs w:val="24"/>
          <w:lang w:val="el-GR"/>
        </w:rPr>
        <w:t>Ένας άλλος εξίσου καλός και γρήγορος τρόπος για να ανακουφιστεί κάποιος από το στρες είναι η ενεργοποίηση των αισθήσεων, δηλαδή η εμπλοκή σε μία ή περισσότερες αισθήσεις όπως είναι η όραση, ο ήχος, η γεύση, η οσμή, η αφή ή η κίνηση. Παρόλα αυτά, οι μέθοδοι απαλλαγής από το άγχος και οι τεχνικές χαλάρωσης ποικίλουν από άτομο σε άτομο. Υπάρχουν άνθρωποι που χαλαρώνουν με τη μουσική, με την άσκηση, με την οδήγηση κ.ο.κ. Δεν πρέπει ποτέ λοιπόν να παραλείπεται η υποκειμενική προσέγγιση για τον εκάστοτε ασθενή (</w:t>
      </w:r>
      <w:r>
        <w:rPr>
          <w:rFonts w:ascii="Times New Roman" w:hAnsi="Times New Roman"/>
          <w:sz w:val="24"/>
          <w:szCs w:val="24"/>
        </w:rPr>
        <w:t>Delahaijetal</w:t>
      </w:r>
      <w:r w:rsidRPr="009C0A10">
        <w:rPr>
          <w:rFonts w:ascii="Times New Roman" w:hAnsi="Times New Roman"/>
          <w:sz w:val="24"/>
          <w:szCs w:val="24"/>
          <w:lang w:val="el-GR"/>
        </w:rPr>
        <w:t>., 2006).</w:t>
      </w:r>
    </w:p>
    <w:p w:rsidR="00EF57BB" w:rsidRPr="009C0A10" w:rsidRDefault="00EF57BB" w:rsidP="00EF57BB">
      <w:pPr>
        <w:pStyle w:val="Standard"/>
        <w:spacing w:before="120" w:line="480" w:lineRule="auto"/>
        <w:jc w:val="both"/>
        <w:rPr>
          <w:lang w:val="el-GR"/>
        </w:rPr>
      </w:pPr>
      <w:r w:rsidRPr="009C0A10">
        <w:rPr>
          <w:rFonts w:ascii="Times New Roman" w:hAnsi="Times New Roman"/>
          <w:sz w:val="24"/>
          <w:szCs w:val="24"/>
          <w:lang w:val="el-GR"/>
        </w:rPr>
        <w:t>Η θεωρητική σχέση μεταξύ διαταραχής και καλής υγείας έχει συζητηθεί εκτενώς σε σχέση με την σωματική υγεία σε όρους τόσο της θεραπείας όσο και της προφύλαξης (πρόληψη, προστασία και αντίσταση), δεδομένου πωςως επιστημονικός όρος, σχετίστηκε αρχικά αποκλειστικά με σωματικές διαταραχές, όπως τραύμα και άγχος. Στις μέρες μας ωστόσο, ο όρος είναι δόκιμος και στην έρευνα για την ψυχική υγεία (</w:t>
      </w:r>
      <w:r>
        <w:rPr>
          <w:rFonts w:ascii="Times New Roman" w:hAnsi="Times New Roman"/>
          <w:sz w:val="24"/>
          <w:szCs w:val="24"/>
        </w:rPr>
        <w:t>Davydovetal</w:t>
      </w:r>
      <w:r w:rsidRPr="009C0A10">
        <w:rPr>
          <w:rFonts w:ascii="Times New Roman" w:hAnsi="Times New Roman"/>
          <w:sz w:val="24"/>
          <w:szCs w:val="24"/>
          <w:lang w:val="el-GR"/>
        </w:rPr>
        <w:t>., 2010).</w:t>
      </w:r>
    </w:p>
    <w:p w:rsidR="00EF57BB" w:rsidRPr="009C0A10" w:rsidRDefault="00EF57BB" w:rsidP="00EF57BB">
      <w:pPr>
        <w:pStyle w:val="Standard"/>
        <w:spacing w:before="120" w:line="480" w:lineRule="auto"/>
        <w:jc w:val="both"/>
        <w:rPr>
          <w:rFonts w:ascii="Times New Roman" w:hAnsi="Times New Roman"/>
          <w:sz w:val="24"/>
          <w:szCs w:val="24"/>
          <w:lang w:val="el-GR"/>
        </w:rPr>
      </w:pPr>
    </w:p>
    <w:p w:rsidR="00EF57BB" w:rsidRPr="00645A15" w:rsidRDefault="00EF57BB" w:rsidP="00EF57BB">
      <w:pPr>
        <w:pStyle w:val="1"/>
        <w:pageBreakBefore/>
        <w:rPr>
          <w:rFonts w:ascii="Times New Roman" w:hAnsi="Times New Roman"/>
          <w:color w:val="auto"/>
          <w:lang w:val="el-GR"/>
        </w:rPr>
      </w:pPr>
      <w:bookmarkStart w:id="43" w:name="__RefHeading__62865_1178930300"/>
      <w:bookmarkStart w:id="44" w:name="Bookmark14"/>
      <w:bookmarkStart w:id="45" w:name="_Toc43327860"/>
      <w:r w:rsidRPr="00645A15">
        <w:rPr>
          <w:rFonts w:ascii="Times New Roman" w:hAnsi="Times New Roman"/>
          <w:b/>
          <w:color w:val="auto"/>
          <w:sz w:val="28"/>
          <w:lang w:val="el-GR"/>
        </w:rPr>
        <w:lastRenderedPageBreak/>
        <w:t>Κεφάλαιο 2</w:t>
      </w:r>
      <w:r w:rsidRPr="00645A15">
        <w:rPr>
          <w:rFonts w:ascii="Times New Roman" w:hAnsi="Times New Roman"/>
          <w:b/>
          <w:color w:val="auto"/>
          <w:sz w:val="28"/>
          <w:vertAlign w:val="superscript"/>
          <w:lang w:val="el-GR"/>
        </w:rPr>
        <w:t>ο</w:t>
      </w:r>
      <w:r w:rsidRPr="00645A15">
        <w:rPr>
          <w:rFonts w:ascii="Times New Roman" w:hAnsi="Times New Roman"/>
          <w:b/>
          <w:color w:val="auto"/>
          <w:sz w:val="28"/>
          <w:lang w:val="el-GR"/>
        </w:rPr>
        <w:t xml:space="preserve"> : Επιχειρησιακό Στρες</w:t>
      </w:r>
      <w:bookmarkEnd w:id="43"/>
      <w:bookmarkEnd w:id="44"/>
      <w:bookmarkEnd w:id="45"/>
    </w:p>
    <w:p w:rsidR="00EF57BB" w:rsidRPr="009339DF" w:rsidRDefault="00EF57BB" w:rsidP="00EF57BB">
      <w:pPr>
        <w:pStyle w:val="Standard"/>
        <w:spacing w:before="120" w:line="480" w:lineRule="auto"/>
        <w:jc w:val="both"/>
        <w:rPr>
          <w:rFonts w:ascii="Arial" w:hAnsi="Arial" w:cs="Arial"/>
          <w:color w:val="4472C4"/>
          <w:lang w:val="el-GR"/>
        </w:rPr>
      </w:pPr>
    </w:p>
    <w:p w:rsidR="00EF57BB" w:rsidRPr="00645A15" w:rsidRDefault="00EF57BB" w:rsidP="00EF57BB">
      <w:pPr>
        <w:pStyle w:val="2"/>
        <w:rPr>
          <w:rFonts w:ascii="Times New Roman" w:hAnsi="Times New Roman"/>
          <w:b/>
          <w:color w:val="auto"/>
          <w:sz w:val="24"/>
          <w:lang w:val="el-GR"/>
        </w:rPr>
      </w:pPr>
      <w:bookmarkStart w:id="46" w:name="__RefHeading__62867_1178930300"/>
      <w:bookmarkStart w:id="47" w:name="Bookmark15"/>
      <w:bookmarkStart w:id="48" w:name="_Toc43327861"/>
      <w:r w:rsidRPr="00645A15">
        <w:rPr>
          <w:rFonts w:ascii="Times New Roman" w:hAnsi="Times New Roman"/>
          <w:b/>
          <w:color w:val="auto"/>
          <w:sz w:val="24"/>
          <w:lang w:val="el-GR"/>
        </w:rPr>
        <w:t>2.1.  Ορισμός</w:t>
      </w:r>
      <w:bookmarkEnd w:id="46"/>
      <w:bookmarkEnd w:id="47"/>
      <w:bookmarkEnd w:id="48"/>
    </w:p>
    <w:p w:rsidR="00EF57BB" w:rsidRPr="009339DF" w:rsidRDefault="00EF57BB" w:rsidP="00EF57BB">
      <w:pPr>
        <w:pStyle w:val="Standard"/>
        <w:rPr>
          <w:lang w:val="el-GR"/>
        </w:rPr>
      </w:pPr>
    </w:p>
    <w:p w:rsidR="00EF57BB" w:rsidRPr="009C0A10" w:rsidRDefault="00EF57BB" w:rsidP="00EF57BB">
      <w:pPr>
        <w:pStyle w:val="Standard"/>
        <w:spacing w:before="120" w:line="480" w:lineRule="auto"/>
        <w:jc w:val="both"/>
        <w:rPr>
          <w:rFonts w:ascii="Times New Roman" w:hAnsi="Times New Roman"/>
          <w:sz w:val="24"/>
          <w:szCs w:val="24"/>
          <w:lang w:val="el-GR"/>
        </w:rPr>
      </w:pPr>
      <w:r w:rsidRPr="009C0A10">
        <w:rPr>
          <w:rFonts w:ascii="Times New Roman" w:hAnsi="Times New Roman"/>
          <w:sz w:val="24"/>
          <w:szCs w:val="24"/>
          <w:lang w:val="el-GR"/>
        </w:rPr>
        <w:t>Το εργασιακό άγχος έχει γίνει ένας σημαντικός τομέας ενδιαφέροντος στον τομέα της διαχείρισης των ανθρώπινων πόρων στη σημερινή ανταγωνιστική εποχή. Εκτός από τους παράγοντες πίεσης εκτός του οργανισμού, όπως οι στρεσογόνοι παράγοντες που σχετίζονται με την οικογένεια και οι ατομικοί παράγοντες άγχους, υπάρχουν διάφοροι παράγοντες άγχους που επηρεάζουν έναν υπάλληλο και σχετίζονται με τον ίδιο τον οργανισμό  (</w:t>
      </w:r>
      <w:r>
        <w:rPr>
          <w:rFonts w:ascii="Times New Roman" w:hAnsi="Times New Roman"/>
          <w:sz w:val="24"/>
          <w:szCs w:val="24"/>
        </w:rPr>
        <w:t>Luthans</w:t>
      </w:r>
      <w:r w:rsidRPr="009C0A10">
        <w:rPr>
          <w:rFonts w:ascii="Times New Roman" w:hAnsi="Times New Roman"/>
          <w:sz w:val="24"/>
          <w:szCs w:val="24"/>
          <w:lang w:val="el-GR"/>
        </w:rPr>
        <w:t>, 2002).</w:t>
      </w:r>
    </w:p>
    <w:p w:rsidR="00EF57BB" w:rsidRPr="009C0A10" w:rsidRDefault="00EF57BB" w:rsidP="00EF57BB">
      <w:pPr>
        <w:pStyle w:val="Standard"/>
        <w:spacing w:before="120" w:line="480" w:lineRule="auto"/>
        <w:jc w:val="both"/>
        <w:rPr>
          <w:rFonts w:ascii="Times New Roman" w:hAnsi="Times New Roman"/>
          <w:sz w:val="24"/>
          <w:szCs w:val="24"/>
          <w:lang w:val="el-GR"/>
        </w:rPr>
      </w:pPr>
      <w:r w:rsidRPr="009C0A10">
        <w:rPr>
          <w:rFonts w:ascii="Times New Roman" w:hAnsi="Times New Roman"/>
          <w:sz w:val="24"/>
          <w:szCs w:val="24"/>
          <w:lang w:val="el-GR"/>
        </w:rPr>
        <w:t>Το επιχειρησιακό άγχος είναι διάφοροι παράγοντες άγχους που σχετίζονται με την εργασία και επηρεάζουν αρνητικά την απόδοση και την ευημερία των εργαζομένων. Ορισμένοι παράγοντες άγχους είναι συνηθισμένοι σε όλα τα επαγγέλματα, ενώ ορισμένοι είναι μοναδικοί για ένα συγκεκριμένο επάγγελμα. Επομένως, πρέπει να διερευνηθούν συγκεκριμένοι παράγοντες πίεσης για την αντιμετώπιση του άγχους σε οποιοδήποτε επάγγελμα (</w:t>
      </w:r>
      <w:r>
        <w:rPr>
          <w:rFonts w:ascii="Times New Roman" w:hAnsi="Times New Roman"/>
          <w:sz w:val="24"/>
          <w:szCs w:val="24"/>
        </w:rPr>
        <w:t>Kang</w:t>
      </w:r>
      <w:r w:rsidRPr="009C0A10">
        <w:rPr>
          <w:rFonts w:ascii="Times New Roman" w:hAnsi="Times New Roman"/>
          <w:sz w:val="24"/>
          <w:szCs w:val="24"/>
          <w:lang w:val="el-GR"/>
        </w:rPr>
        <w:t>, 2005).</w:t>
      </w:r>
    </w:p>
    <w:p w:rsidR="00EF57BB" w:rsidRPr="009C0A10" w:rsidRDefault="00EF57BB" w:rsidP="00EF57BB">
      <w:pPr>
        <w:pStyle w:val="a7"/>
        <w:spacing w:before="120" w:line="480" w:lineRule="auto"/>
        <w:ind w:left="0"/>
        <w:jc w:val="both"/>
        <w:rPr>
          <w:rFonts w:ascii="Times New Roman" w:hAnsi="Times New Roman"/>
          <w:sz w:val="24"/>
          <w:szCs w:val="24"/>
          <w:lang w:val="el-GR"/>
        </w:rPr>
      </w:pPr>
      <w:r w:rsidRPr="009C0A10">
        <w:rPr>
          <w:rFonts w:ascii="Times New Roman" w:hAnsi="Times New Roman"/>
          <w:sz w:val="24"/>
          <w:szCs w:val="24"/>
          <w:lang w:val="el-GR"/>
        </w:rPr>
        <w:t>Μεταξύ των διαφόρων διαστάσεων του επιχειρησιακού άγχους, οι σημαντικότερες από αυτές είναι τα χαρακτηριστικά εργασίας, το οργανωτικό περιβάλλον και τα ψυχολογικά / συμπεριφοριστικά χαρακτηριστικά ενός ατόμου. Το στυλ διαχείρισης, συμπεριλαμβανομένης της έλλειψης συμμετοχής των εργαζομένων στη διαδικασία λήψης αποφάσεων, η κακή επικοινωνία στην οργάνωση και η έλλειψη φιλικών προς την οικογένεια πολιτικών συμβάλλουν στο άγχος της εργασίας (</w:t>
      </w:r>
      <w:r>
        <w:rPr>
          <w:rFonts w:ascii="Times New Roman" w:hAnsi="Times New Roman"/>
          <w:sz w:val="24"/>
          <w:szCs w:val="24"/>
        </w:rPr>
        <w:t>Zeffane</w:t>
      </w:r>
      <w:r w:rsidRPr="009C0A10">
        <w:rPr>
          <w:rFonts w:ascii="Times New Roman" w:hAnsi="Times New Roman"/>
          <w:sz w:val="24"/>
          <w:szCs w:val="24"/>
          <w:lang w:val="el-GR"/>
        </w:rPr>
        <w:t>&amp;</w:t>
      </w:r>
      <w:r>
        <w:rPr>
          <w:rFonts w:ascii="Times New Roman" w:hAnsi="Times New Roman"/>
          <w:sz w:val="24"/>
          <w:szCs w:val="24"/>
        </w:rPr>
        <w:t>McLoughlin</w:t>
      </w:r>
      <w:r w:rsidRPr="009C0A10">
        <w:rPr>
          <w:rFonts w:ascii="Times New Roman" w:hAnsi="Times New Roman"/>
          <w:sz w:val="24"/>
          <w:szCs w:val="24"/>
          <w:lang w:val="el-GR"/>
        </w:rPr>
        <w:t>, 2006).</w:t>
      </w:r>
    </w:p>
    <w:p w:rsidR="00EF57BB" w:rsidRPr="009C0A10" w:rsidRDefault="00EF57BB" w:rsidP="00EF57BB">
      <w:pPr>
        <w:pStyle w:val="a7"/>
        <w:spacing w:before="120" w:line="480" w:lineRule="auto"/>
        <w:ind w:left="0"/>
        <w:jc w:val="both"/>
        <w:rPr>
          <w:rFonts w:ascii="Times New Roman" w:hAnsi="Times New Roman"/>
          <w:sz w:val="24"/>
          <w:szCs w:val="24"/>
          <w:lang w:val="el-GR"/>
        </w:rPr>
      </w:pPr>
      <w:r w:rsidRPr="009C0A10">
        <w:rPr>
          <w:rFonts w:ascii="Times New Roman" w:hAnsi="Times New Roman"/>
          <w:sz w:val="24"/>
          <w:szCs w:val="24"/>
          <w:lang w:val="el-GR"/>
        </w:rPr>
        <w:lastRenderedPageBreak/>
        <w:t>Ωστόσο, οι στενές σχέσεις μεταξύ των εποπτών και των υφισταμένων τους συχνά μπορούν να οδηγήσουν σε δυσλειτουργικές οργανωτικές συνέπειες όπως η ανήθικη συμπεριφορά. Επιπλέον, οι κακές διαπροσωπικές σχέσεις των εργαζομένων με τους συναδέλφους τους μπορούν να αποτελέσουν την κύρια πηγή άγχους μεταξύ τους (</w:t>
      </w:r>
      <w:r>
        <w:rPr>
          <w:rFonts w:ascii="Times New Roman" w:hAnsi="Times New Roman"/>
          <w:sz w:val="24"/>
          <w:szCs w:val="24"/>
        </w:rPr>
        <w:t>Khatri</w:t>
      </w:r>
      <w:r w:rsidRPr="009C0A10">
        <w:rPr>
          <w:rFonts w:ascii="Times New Roman" w:hAnsi="Times New Roman"/>
          <w:sz w:val="24"/>
          <w:szCs w:val="24"/>
          <w:lang w:val="el-GR"/>
        </w:rPr>
        <w:t>, 2011).</w:t>
      </w:r>
    </w:p>
    <w:p w:rsidR="00EF57BB" w:rsidRPr="009C0A10" w:rsidRDefault="00EF57BB" w:rsidP="00EF57BB">
      <w:pPr>
        <w:pStyle w:val="a7"/>
        <w:spacing w:before="120" w:line="480" w:lineRule="auto"/>
        <w:ind w:left="0"/>
        <w:jc w:val="both"/>
        <w:rPr>
          <w:rFonts w:ascii="Times New Roman" w:hAnsi="Times New Roman"/>
          <w:sz w:val="24"/>
          <w:szCs w:val="24"/>
          <w:lang w:val="el-GR"/>
        </w:rPr>
      </w:pPr>
      <w:r w:rsidRPr="009C0A10">
        <w:rPr>
          <w:rFonts w:ascii="Times New Roman" w:hAnsi="Times New Roman"/>
          <w:sz w:val="24"/>
          <w:szCs w:val="24"/>
          <w:lang w:val="el-GR"/>
        </w:rPr>
        <w:t>Εκτός από τις προσωπικές πεποιθήσεις και αξίες των εργαζομένων, τα συνθήματα που λαμβάνονται από τη συμπεριφορά των ηλικιωμένων και των συναδέλφων διαμορφώνουν την αντίληψη των εργαζομένων σχετικά με το οργανωτικό κλίμα (</w:t>
      </w:r>
      <w:r>
        <w:rPr>
          <w:rFonts w:ascii="Times New Roman" w:hAnsi="Times New Roman"/>
          <w:sz w:val="24"/>
          <w:szCs w:val="24"/>
        </w:rPr>
        <w:t>Nair</w:t>
      </w:r>
      <w:r w:rsidRPr="009C0A10">
        <w:rPr>
          <w:rFonts w:ascii="Times New Roman" w:hAnsi="Times New Roman"/>
          <w:sz w:val="24"/>
          <w:szCs w:val="24"/>
          <w:lang w:val="el-GR"/>
        </w:rPr>
        <w:t>&amp;</w:t>
      </w:r>
      <w:r>
        <w:rPr>
          <w:rFonts w:ascii="Times New Roman" w:hAnsi="Times New Roman"/>
          <w:sz w:val="24"/>
          <w:szCs w:val="24"/>
        </w:rPr>
        <w:t>Kamalanabhan</w:t>
      </w:r>
      <w:r w:rsidRPr="009C0A10">
        <w:rPr>
          <w:rFonts w:ascii="Times New Roman" w:hAnsi="Times New Roman"/>
          <w:sz w:val="24"/>
          <w:szCs w:val="24"/>
          <w:lang w:val="el-GR"/>
        </w:rPr>
        <w:t>, 2011).</w:t>
      </w:r>
    </w:p>
    <w:p w:rsidR="00EF57BB" w:rsidRPr="009C0A10" w:rsidRDefault="00EF57BB" w:rsidP="00EF57BB">
      <w:pPr>
        <w:pStyle w:val="a7"/>
        <w:spacing w:before="120" w:line="480" w:lineRule="auto"/>
        <w:ind w:left="0"/>
        <w:jc w:val="both"/>
        <w:rPr>
          <w:lang w:val="el-GR"/>
        </w:rPr>
      </w:pPr>
      <w:r w:rsidRPr="009C0A10">
        <w:rPr>
          <w:rFonts w:ascii="Times New Roman" w:hAnsi="Times New Roman"/>
          <w:sz w:val="24"/>
          <w:szCs w:val="24"/>
          <w:lang w:val="el-GR"/>
        </w:rPr>
        <w:t>Το επιχειρησιακό στρες είναι μια έννοια και όχι ένας ιατρικός όρος. Ο όρος σχεδιάστηκε από τις Δυνάμεις του Καναδά για να περιγράψει το φάσμα των αρνητικών επιπτώσεων που προκάλεσε η στρατιωτική θητεία στην υγεία</w:t>
      </w:r>
      <w:r w:rsidRPr="009C0A10">
        <w:rPr>
          <w:rFonts w:ascii="Times New Roman" w:hAnsi="Times New Roman"/>
          <w:color w:val="4472C4"/>
          <w:sz w:val="24"/>
          <w:szCs w:val="24"/>
          <w:lang w:val="el-GR"/>
        </w:rPr>
        <w:t xml:space="preserve">. </w:t>
      </w:r>
      <w:r w:rsidRPr="009C0A10">
        <w:rPr>
          <w:rFonts w:ascii="Times New Roman" w:hAnsi="Times New Roman"/>
          <w:color w:val="000000"/>
          <w:sz w:val="24"/>
          <w:szCs w:val="24"/>
          <w:lang w:val="el-GR"/>
        </w:rPr>
        <w:t>Το Υπουργείο Εθνικής Αμύνης του Καναδά ορίζει το επιχειρησιακό στρες ως κάθε επίμονη ψυχολογική δυσκολία που προκύπτει από λειτουργικά καθήκοντα τα οποία εκτελούνται κατά την υπηρεσία στο στρατό. Ο όρος αυτός χρησιμοποιείται για να περιγράψει ένα ευρύ φάσμα προβλημάτων που περιλαμβάνουν διαγνωσμένες ιατρικές διαταραχές όπως είναι οι διαταραχές άγχους, η μελαγχολία και το μετατραυματικό στρες</w:t>
      </w:r>
      <w:r w:rsidRPr="009C0A10">
        <w:rPr>
          <w:rFonts w:ascii="Times New Roman" w:hAnsi="Times New Roman"/>
          <w:color w:val="4472C4"/>
          <w:sz w:val="24"/>
          <w:szCs w:val="24"/>
          <w:lang w:val="el-GR"/>
        </w:rPr>
        <w:t xml:space="preserve">. </w:t>
      </w:r>
      <w:r w:rsidRPr="009C0A10">
        <w:rPr>
          <w:rFonts w:ascii="Times New Roman" w:hAnsi="Times New Roman"/>
          <w:sz w:val="24"/>
          <w:szCs w:val="24"/>
          <w:lang w:val="el-GR"/>
        </w:rPr>
        <w:t>Και άλλες καταστάσεις που μπορεί να είναι λιγότερο σοβαρές αλλά εξακολουθούν να παρεμβάλλονται στην καθημερινή λειτουργία (</w:t>
      </w:r>
      <w:r>
        <w:rPr>
          <w:rFonts w:ascii="Times New Roman" w:hAnsi="Times New Roman"/>
          <w:sz w:val="24"/>
          <w:szCs w:val="24"/>
        </w:rPr>
        <w:t>Nair</w:t>
      </w:r>
      <w:r w:rsidRPr="009C0A10">
        <w:rPr>
          <w:rFonts w:ascii="Times New Roman" w:hAnsi="Times New Roman"/>
          <w:sz w:val="24"/>
          <w:szCs w:val="24"/>
          <w:lang w:val="el-GR"/>
        </w:rPr>
        <w:t>&amp;</w:t>
      </w:r>
      <w:r>
        <w:rPr>
          <w:rFonts w:ascii="Times New Roman" w:hAnsi="Times New Roman"/>
          <w:sz w:val="24"/>
          <w:szCs w:val="24"/>
        </w:rPr>
        <w:t>Kamalanabhan</w:t>
      </w:r>
      <w:r w:rsidRPr="009C0A10">
        <w:rPr>
          <w:rFonts w:ascii="Times New Roman" w:hAnsi="Times New Roman"/>
          <w:sz w:val="24"/>
          <w:szCs w:val="24"/>
          <w:lang w:val="el-GR"/>
        </w:rPr>
        <w:t>, 2011).</w:t>
      </w:r>
    </w:p>
    <w:p w:rsidR="00EF57BB" w:rsidRPr="009C0A10" w:rsidRDefault="00EF57BB" w:rsidP="00EF57BB">
      <w:pPr>
        <w:pStyle w:val="a7"/>
        <w:spacing w:before="120" w:line="480" w:lineRule="auto"/>
        <w:ind w:left="0"/>
        <w:jc w:val="both"/>
        <w:rPr>
          <w:lang w:val="el-GR"/>
        </w:rPr>
      </w:pPr>
      <w:r w:rsidRPr="009C0A10">
        <w:rPr>
          <w:rFonts w:ascii="Times New Roman" w:hAnsi="Times New Roman"/>
          <w:sz w:val="24"/>
          <w:szCs w:val="24"/>
          <w:lang w:val="el-GR"/>
        </w:rPr>
        <w:t xml:space="preserve">Πολλές εμπειρίες μπορούν να προκαλέσουν το επιχειρησιακό στρες, αν και η ενεργή μάχη είναι μία από αυτές. Ωστόσο υπάρχουν γεγονότα που αποτελούν μέρος του κινδύνου υπηρέτησης στον στρατό το οποίο μπορεί να προκαλέσει τέτοιου είδους </w:t>
      </w:r>
      <w:r w:rsidRPr="009C0A10">
        <w:rPr>
          <w:rFonts w:ascii="Times New Roman" w:hAnsi="Times New Roman"/>
          <w:sz w:val="24"/>
          <w:szCs w:val="24"/>
          <w:lang w:val="el-GR"/>
        </w:rPr>
        <w:lastRenderedPageBreak/>
        <w:t>στρες. Γεγονότα που μπορούν να προκαλέσουν μέτριες έως σοβαρές αντιδράσεις στρες σε στρατιώτες είναι για παράδειγμα η συμμετοχή σε επιχειρήσεις έρευνας και διάσωσης, η συμμετοχή σε ατύχημα κατά την εκπαίδευση,  ο χειρισμός τραυματισμένων φορείων ή σωμάτων, η παρακολούθηση πολιτικών βιαιοπραγιών ή η συμμετοχή στην βοήθεια πολιτών σε καταστροφές, όπως οι πλημμύρες ή οι πυρκαγιές. Ως εκ τούτου, όταν τέτοιες εμπειρίες παρεμποδίζουν την ζωή ενός ανθρώπου, μπορούν να αποβούν καθοριστικές για την ζωή του και να έχουν ως αποτέλεσμα το επιχειρησιακό στρες και τραύμα (</w:t>
      </w:r>
      <w:r>
        <w:rPr>
          <w:rFonts w:ascii="Times New Roman" w:hAnsi="Times New Roman"/>
          <w:sz w:val="24"/>
          <w:szCs w:val="24"/>
        </w:rPr>
        <w:t>Nair</w:t>
      </w:r>
      <w:r w:rsidRPr="009C0A10">
        <w:rPr>
          <w:rFonts w:ascii="Times New Roman" w:hAnsi="Times New Roman"/>
          <w:sz w:val="24"/>
          <w:szCs w:val="24"/>
          <w:lang w:val="el-GR"/>
        </w:rPr>
        <w:t>&amp;</w:t>
      </w:r>
      <w:r>
        <w:rPr>
          <w:rFonts w:ascii="Times New Roman" w:hAnsi="Times New Roman"/>
          <w:sz w:val="24"/>
          <w:szCs w:val="24"/>
        </w:rPr>
        <w:t>Kamalanabhan</w:t>
      </w:r>
      <w:r w:rsidRPr="009C0A10">
        <w:rPr>
          <w:rFonts w:ascii="Times New Roman" w:hAnsi="Times New Roman"/>
          <w:sz w:val="24"/>
          <w:szCs w:val="24"/>
          <w:lang w:val="el-GR"/>
        </w:rPr>
        <w:t>, 2011).</w:t>
      </w:r>
    </w:p>
    <w:p w:rsidR="00EF57BB" w:rsidRPr="009C0A10" w:rsidRDefault="00EF57BB" w:rsidP="00EF57BB">
      <w:pPr>
        <w:pStyle w:val="a7"/>
        <w:spacing w:before="120" w:line="480" w:lineRule="auto"/>
        <w:ind w:left="0"/>
        <w:jc w:val="both"/>
        <w:rPr>
          <w:rFonts w:ascii="Times New Roman" w:hAnsi="Times New Roman"/>
          <w:sz w:val="24"/>
          <w:szCs w:val="24"/>
          <w:lang w:val="el-GR"/>
        </w:rPr>
      </w:pPr>
    </w:p>
    <w:tbl>
      <w:tblPr>
        <w:tblW w:w="9148" w:type="dxa"/>
        <w:tblInd w:w="-108" w:type="dxa"/>
        <w:tblLayout w:type="fixed"/>
        <w:tblCellMar>
          <w:left w:w="10" w:type="dxa"/>
          <w:right w:w="10" w:type="dxa"/>
        </w:tblCellMar>
        <w:tblLook w:val="0000"/>
      </w:tblPr>
      <w:tblGrid>
        <w:gridCol w:w="9148"/>
      </w:tblGrid>
      <w:tr w:rsidR="00EF57BB" w:rsidTr="004D3F3C">
        <w:trPr>
          <w:trHeight w:val="512"/>
        </w:trPr>
        <w:tc>
          <w:tcPr>
            <w:tcW w:w="9148" w:type="dxa"/>
            <w:tcBorders>
              <w:top w:val="single" w:sz="8" w:space="0" w:color="70AD47"/>
              <w:left w:val="single" w:sz="8" w:space="0" w:color="70AD47"/>
              <w:right w:val="single" w:sz="8" w:space="0" w:color="70AD47"/>
            </w:tcBorders>
            <w:shd w:val="clear" w:color="auto" w:fill="70AD47"/>
            <w:tcMar>
              <w:top w:w="0" w:type="dxa"/>
              <w:left w:w="108" w:type="dxa"/>
              <w:bottom w:w="0" w:type="dxa"/>
              <w:right w:w="108" w:type="dxa"/>
            </w:tcMar>
          </w:tcPr>
          <w:p w:rsidR="00EF57BB" w:rsidRDefault="00EF57BB" w:rsidP="004D3F3C">
            <w:pPr>
              <w:pStyle w:val="a7"/>
              <w:spacing w:after="0" w:line="240" w:lineRule="auto"/>
              <w:ind w:left="0"/>
              <w:jc w:val="center"/>
              <w:rPr>
                <w:rFonts w:ascii="Arial" w:hAnsi="Arial" w:cs="Arial"/>
                <w:b/>
                <w:bCs/>
                <w:color w:val="000000"/>
              </w:rPr>
            </w:pPr>
            <w:r>
              <w:rPr>
                <w:rFonts w:ascii="Arial" w:hAnsi="Arial" w:cs="Arial"/>
                <w:b/>
                <w:bCs/>
                <w:color w:val="000000"/>
              </w:rPr>
              <w:t>Παράγοντες Επιχειρησιακού Στρες</w:t>
            </w:r>
          </w:p>
        </w:tc>
      </w:tr>
      <w:tr w:rsidR="00EF57BB" w:rsidTr="004D3F3C">
        <w:trPr>
          <w:trHeight w:val="1024"/>
        </w:trPr>
        <w:tc>
          <w:tcPr>
            <w:tcW w:w="9148" w:type="dxa"/>
            <w:tcBorders>
              <w:top w:val="single" w:sz="8" w:space="0" w:color="70AD47"/>
              <w:left w:val="single" w:sz="8" w:space="0" w:color="70AD47"/>
              <w:bottom w:val="single" w:sz="8" w:space="0" w:color="70AD47"/>
              <w:right w:val="single" w:sz="8" w:space="0" w:color="70AD47"/>
            </w:tcBorders>
            <w:tcMar>
              <w:top w:w="0" w:type="dxa"/>
              <w:left w:w="108" w:type="dxa"/>
              <w:bottom w:w="0" w:type="dxa"/>
              <w:right w:w="108" w:type="dxa"/>
            </w:tcMar>
          </w:tcPr>
          <w:p w:rsidR="00EF57BB" w:rsidRPr="009C0A10" w:rsidRDefault="00EF57BB" w:rsidP="00EF57BB">
            <w:pPr>
              <w:pStyle w:val="a7"/>
              <w:numPr>
                <w:ilvl w:val="0"/>
                <w:numId w:val="8"/>
              </w:numPr>
              <w:spacing w:before="120" w:after="0" w:line="240" w:lineRule="auto"/>
              <w:jc w:val="both"/>
              <w:rPr>
                <w:rFonts w:ascii="Arial" w:hAnsi="Arial" w:cs="Arial"/>
                <w:bCs/>
                <w:lang w:val="el-GR"/>
              </w:rPr>
            </w:pPr>
            <w:r w:rsidRPr="009C0A10">
              <w:rPr>
                <w:rFonts w:ascii="Arial" w:hAnsi="Arial" w:cs="Arial"/>
                <w:bCs/>
                <w:lang w:val="el-GR"/>
              </w:rPr>
              <w:t>Παρατεταμένη έκθεση σε ακραίο γεωγραφικό περιβάλλον (υπερβολική ζέστη σε έρημο, αρκτικό κρύο)</w:t>
            </w:r>
          </w:p>
        </w:tc>
      </w:tr>
      <w:tr w:rsidR="00EF57BB" w:rsidTr="004D3F3C">
        <w:trPr>
          <w:trHeight w:val="540"/>
        </w:trPr>
        <w:tc>
          <w:tcPr>
            <w:tcW w:w="9148" w:type="dxa"/>
            <w:tcBorders>
              <w:left w:val="single" w:sz="8" w:space="0" w:color="70AD47"/>
              <w:right w:val="single" w:sz="8" w:space="0" w:color="70AD47"/>
            </w:tcBorders>
            <w:tcMar>
              <w:top w:w="0" w:type="dxa"/>
              <w:left w:w="108" w:type="dxa"/>
              <w:bottom w:w="0" w:type="dxa"/>
              <w:right w:w="108" w:type="dxa"/>
            </w:tcMar>
          </w:tcPr>
          <w:p w:rsidR="00EF57BB" w:rsidRPr="009C0A10" w:rsidRDefault="00EF57BB" w:rsidP="004D3F3C">
            <w:pPr>
              <w:pStyle w:val="a7"/>
              <w:numPr>
                <w:ilvl w:val="0"/>
                <w:numId w:val="8"/>
              </w:numPr>
              <w:spacing w:before="120" w:after="0" w:line="240" w:lineRule="auto"/>
              <w:jc w:val="both"/>
              <w:rPr>
                <w:rFonts w:ascii="Arial" w:hAnsi="Arial" w:cs="Arial"/>
                <w:bCs/>
                <w:lang w:val="el-GR"/>
              </w:rPr>
            </w:pPr>
            <w:r w:rsidRPr="009C0A10">
              <w:rPr>
                <w:rFonts w:ascii="Arial" w:hAnsi="Arial" w:cs="Arial"/>
                <w:bCs/>
                <w:lang w:val="el-GR"/>
              </w:rPr>
              <w:t>Μειωμένη ποιότητα ζωής για μεγάλο χρονικό διάστημα</w:t>
            </w:r>
          </w:p>
        </w:tc>
      </w:tr>
      <w:tr w:rsidR="00EF57BB" w:rsidTr="004D3F3C">
        <w:trPr>
          <w:trHeight w:val="540"/>
        </w:trPr>
        <w:tc>
          <w:tcPr>
            <w:tcW w:w="9148" w:type="dxa"/>
            <w:tcBorders>
              <w:top w:val="single" w:sz="8" w:space="0" w:color="70AD47"/>
              <w:left w:val="single" w:sz="8" w:space="0" w:color="70AD47"/>
              <w:bottom w:val="single" w:sz="8" w:space="0" w:color="70AD47"/>
              <w:right w:val="single" w:sz="8" w:space="0" w:color="70AD47"/>
            </w:tcBorders>
            <w:tcMar>
              <w:top w:w="0" w:type="dxa"/>
              <w:left w:w="108" w:type="dxa"/>
              <w:bottom w:w="0" w:type="dxa"/>
              <w:right w:w="108" w:type="dxa"/>
            </w:tcMar>
          </w:tcPr>
          <w:p w:rsidR="00EF57BB" w:rsidRPr="009C0A10" w:rsidRDefault="00EF57BB" w:rsidP="004D3F3C">
            <w:pPr>
              <w:pStyle w:val="a7"/>
              <w:numPr>
                <w:ilvl w:val="0"/>
                <w:numId w:val="8"/>
              </w:numPr>
              <w:spacing w:before="120" w:after="0" w:line="240" w:lineRule="auto"/>
              <w:jc w:val="both"/>
              <w:rPr>
                <w:rFonts w:ascii="Arial" w:hAnsi="Arial" w:cs="Arial"/>
                <w:bCs/>
                <w:lang w:val="el-GR"/>
              </w:rPr>
            </w:pPr>
            <w:r w:rsidRPr="009C0A10">
              <w:rPr>
                <w:rFonts w:ascii="Arial" w:hAnsi="Arial" w:cs="Arial"/>
                <w:bCs/>
                <w:lang w:val="el-GR"/>
              </w:rPr>
              <w:t>Ελάχιστες και μειωμένες πηγές επικοινωνίας για μεγάλο χρονικό διάστημα</w:t>
            </w:r>
          </w:p>
        </w:tc>
      </w:tr>
      <w:tr w:rsidR="00EF57BB" w:rsidTr="004D3F3C">
        <w:trPr>
          <w:trHeight w:val="512"/>
        </w:trPr>
        <w:tc>
          <w:tcPr>
            <w:tcW w:w="9148" w:type="dxa"/>
            <w:tcBorders>
              <w:left w:val="single" w:sz="8" w:space="0" w:color="70AD47"/>
              <w:right w:val="single" w:sz="8" w:space="0" w:color="70AD47"/>
            </w:tcBorders>
            <w:tcMar>
              <w:top w:w="0" w:type="dxa"/>
              <w:left w:w="108" w:type="dxa"/>
              <w:bottom w:w="0" w:type="dxa"/>
              <w:right w:w="108" w:type="dxa"/>
            </w:tcMar>
          </w:tcPr>
          <w:p w:rsidR="00EF57BB" w:rsidRPr="009C0A10" w:rsidRDefault="00EF57BB" w:rsidP="004D3F3C">
            <w:pPr>
              <w:pStyle w:val="a7"/>
              <w:numPr>
                <w:ilvl w:val="0"/>
                <w:numId w:val="8"/>
              </w:numPr>
              <w:spacing w:before="120" w:after="0" w:line="240" w:lineRule="auto"/>
              <w:jc w:val="both"/>
              <w:rPr>
                <w:rFonts w:ascii="Arial" w:hAnsi="Arial" w:cs="Arial"/>
                <w:bCs/>
                <w:lang w:val="el-GR"/>
              </w:rPr>
            </w:pPr>
            <w:r w:rsidRPr="009C0A10">
              <w:rPr>
                <w:rFonts w:ascii="Arial" w:hAnsi="Arial" w:cs="Arial"/>
                <w:bCs/>
                <w:lang w:val="el-GR"/>
              </w:rPr>
              <w:t>Παρατεταμένη διάρκεια απουσίας στήριξης από την οικογένεια ή άλλα πρόσωπα</w:t>
            </w:r>
          </w:p>
        </w:tc>
      </w:tr>
      <w:tr w:rsidR="00EF57BB" w:rsidTr="004D3F3C">
        <w:trPr>
          <w:trHeight w:val="569"/>
        </w:trPr>
        <w:tc>
          <w:tcPr>
            <w:tcW w:w="9148" w:type="dxa"/>
            <w:tcBorders>
              <w:top w:val="single" w:sz="8" w:space="0" w:color="70AD47"/>
              <w:left w:val="single" w:sz="8" w:space="0" w:color="70AD47"/>
              <w:bottom w:val="single" w:sz="8" w:space="0" w:color="70AD47"/>
              <w:right w:val="single" w:sz="8" w:space="0" w:color="70AD47"/>
            </w:tcBorders>
            <w:tcMar>
              <w:top w:w="0" w:type="dxa"/>
              <w:left w:w="108" w:type="dxa"/>
              <w:bottom w:w="0" w:type="dxa"/>
              <w:right w:w="108" w:type="dxa"/>
            </w:tcMar>
          </w:tcPr>
          <w:p w:rsidR="00EF57BB" w:rsidRPr="009C0A10" w:rsidRDefault="00EF57BB" w:rsidP="004D3F3C">
            <w:pPr>
              <w:pStyle w:val="a7"/>
              <w:numPr>
                <w:ilvl w:val="0"/>
                <w:numId w:val="8"/>
              </w:numPr>
              <w:spacing w:before="120" w:after="0" w:line="240" w:lineRule="auto"/>
              <w:jc w:val="both"/>
              <w:rPr>
                <w:rFonts w:ascii="Arial" w:hAnsi="Arial" w:cs="Arial"/>
                <w:bCs/>
                <w:lang w:val="el-GR"/>
              </w:rPr>
            </w:pPr>
            <w:r w:rsidRPr="009C0A10">
              <w:rPr>
                <w:rFonts w:ascii="Arial" w:hAnsi="Arial" w:cs="Arial"/>
                <w:bCs/>
                <w:lang w:val="el-GR"/>
              </w:rPr>
              <w:t>Έκθεση σε σημαντικούς τραυματισμούς και πολλαπλές αποστολές χωρίς παύση</w:t>
            </w:r>
          </w:p>
        </w:tc>
      </w:tr>
    </w:tbl>
    <w:p w:rsidR="00EF57BB" w:rsidRPr="009C0A10" w:rsidRDefault="00EF57BB" w:rsidP="00EF57BB">
      <w:pPr>
        <w:pStyle w:val="a7"/>
        <w:spacing w:before="120" w:line="480" w:lineRule="auto"/>
        <w:ind w:left="0"/>
        <w:jc w:val="center"/>
        <w:rPr>
          <w:lang w:val="el-GR"/>
        </w:rPr>
      </w:pPr>
      <w:r w:rsidRPr="009C0A10">
        <w:rPr>
          <w:rFonts w:ascii="Arial" w:hAnsi="Arial" w:cs="Arial"/>
          <w:b/>
          <w:bCs/>
          <w:sz w:val="18"/>
          <w:szCs w:val="18"/>
          <w:lang w:val="el-GR"/>
        </w:rPr>
        <w:t>Πίνακας 1</w:t>
      </w:r>
      <w:r w:rsidRPr="009C0A10">
        <w:rPr>
          <w:rFonts w:ascii="Arial" w:hAnsi="Arial" w:cs="Arial"/>
          <w:sz w:val="18"/>
          <w:szCs w:val="18"/>
          <w:lang w:val="el-GR"/>
        </w:rPr>
        <w:t>: Στρεσογόνοι παράγοντες επιχειρησιακού στρες.</w:t>
      </w:r>
    </w:p>
    <w:p w:rsidR="00EF57BB" w:rsidRPr="009C0A10" w:rsidRDefault="00EF57BB" w:rsidP="00EF57BB">
      <w:pPr>
        <w:pStyle w:val="a7"/>
        <w:spacing w:before="120" w:line="480" w:lineRule="auto"/>
        <w:ind w:left="0"/>
        <w:jc w:val="both"/>
        <w:rPr>
          <w:rFonts w:ascii="Times New Roman" w:hAnsi="Times New Roman"/>
          <w:sz w:val="24"/>
          <w:szCs w:val="24"/>
          <w:lang w:val="el-GR"/>
        </w:rPr>
      </w:pPr>
    </w:p>
    <w:p w:rsidR="00EF57BB" w:rsidRPr="00645A15" w:rsidRDefault="00EF57BB" w:rsidP="00EF57BB">
      <w:pPr>
        <w:pStyle w:val="2"/>
        <w:rPr>
          <w:rFonts w:ascii="Times New Roman" w:hAnsi="Times New Roman"/>
          <w:color w:val="auto"/>
          <w:lang w:val="el-GR"/>
        </w:rPr>
      </w:pPr>
      <w:bookmarkStart w:id="49" w:name="Bookmark16"/>
      <w:bookmarkStart w:id="50" w:name="__RefHeading__62869_1178930300"/>
      <w:bookmarkStart w:id="51" w:name="_Toc43327862"/>
      <w:r w:rsidRPr="00645A15">
        <w:rPr>
          <w:rFonts w:ascii="Times New Roman" w:hAnsi="Times New Roman"/>
          <w:b/>
          <w:color w:val="auto"/>
          <w:sz w:val="24"/>
          <w:szCs w:val="24"/>
          <w:lang w:val="el-GR"/>
        </w:rPr>
        <w:t>2.2. Περιβάλλον εργασίας</w:t>
      </w:r>
      <w:bookmarkEnd w:id="49"/>
      <w:bookmarkEnd w:id="50"/>
      <w:bookmarkEnd w:id="51"/>
    </w:p>
    <w:p w:rsidR="00EF57BB" w:rsidRPr="009C0A10" w:rsidRDefault="00EF57BB" w:rsidP="00EF57BB">
      <w:pPr>
        <w:pStyle w:val="a7"/>
        <w:spacing w:before="120" w:line="240" w:lineRule="auto"/>
        <w:ind w:left="0"/>
        <w:jc w:val="both"/>
        <w:rPr>
          <w:rFonts w:ascii="Times New Roman" w:hAnsi="Times New Roman"/>
          <w:b/>
          <w:sz w:val="24"/>
          <w:szCs w:val="24"/>
          <w:lang w:val="el-GR"/>
        </w:rPr>
      </w:pPr>
    </w:p>
    <w:p w:rsidR="00EF57BB" w:rsidRPr="009C0A10" w:rsidRDefault="00EF57BB" w:rsidP="00EF57BB">
      <w:pPr>
        <w:pStyle w:val="a7"/>
        <w:spacing w:before="120" w:line="480" w:lineRule="auto"/>
        <w:ind w:left="0"/>
        <w:jc w:val="both"/>
        <w:rPr>
          <w:lang w:val="el-GR"/>
        </w:rPr>
      </w:pPr>
      <w:r w:rsidRPr="009C0A10">
        <w:rPr>
          <w:rFonts w:ascii="Times New Roman" w:hAnsi="Times New Roman"/>
          <w:sz w:val="24"/>
          <w:szCs w:val="24"/>
          <w:lang w:val="el-GR"/>
        </w:rPr>
        <w:t xml:space="preserve">Οι ηγέτες σε όλα τα επίπεδα είναι αυτοί οι οποίοι είναι υπεύθυνοι για την διατήρηση της ψυχικής υγείας και της σωματικής ακεραιότητας των ατόμων που βρίσκονται υπό την ηγεσία τους αλλά και των οικογενειών τους. Σε όλο αυτό μπορούν να βοηθήσουν </w:t>
      </w:r>
      <w:r w:rsidRPr="009C0A10">
        <w:rPr>
          <w:rFonts w:ascii="Times New Roman" w:hAnsi="Times New Roman"/>
          <w:sz w:val="24"/>
          <w:szCs w:val="24"/>
          <w:lang w:val="el-GR"/>
        </w:rPr>
        <w:lastRenderedPageBreak/>
        <w:t>το ιατρικό προσωπικό, το υπουργείο θρησκευμάτων και το λοιπό προσωπικό υποστήριξης, ωστόσο όμως μόνο οι παραπάνω αναφερόμενοι ηγέτες μπορούν να ισορροπήσουν τις επιχειρησιακές απαιτήσεις και της απαιτήσεις μάχης, που εκθέτουν τους στρατιώτες σε κινδύνους με επιτακτική την ανάγκη για διατήρηση της υγείας τους και της ετοιμότητας.</w:t>
      </w:r>
    </w:p>
    <w:p w:rsidR="00EF57BB" w:rsidRDefault="00EF57BB" w:rsidP="00EF57BB">
      <w:pPr>
        <w:pStyle w:val="Standard"/>
        <w:spacing w:before="120" w:line="480" w:lineRule="auto"/>
        <w:jc w:val="both"/>
      </w:pPr>
      <w:r w:rsidRPr="009C0A10">
        <w:rPr>
          <w:rFonts w:ascii="Times New Roman" w:hAnsi="Times New Roman"/>
          <w:color w:val="000000"/>
          <w:sz w:val="24"/>
          <w:szCs w:val="24"/>
          <w:lang w:val="el-GR"/>
        </w:rPr>
        <w:t>Το επιχειρησιακό στρες καθώς και το στρες μάχης περιλαμβάνουν όλες τις φυσιολογικές και συναισθηματικές πιέσεις που αντιμετωπίζει ένα άτομο ως ένα άμεσο αποτέλεσμα των κινδύνων και των απαιτήσεων σε μια αποστολή μάχης και άλλων στρατιωτικών επιχειρήσεων (</w:t>
      </w:r>
      <w:r w:rsidRPr="009C0A10">
        <w:rPr>
          <w:rFonts w:ascii="Times New Roman" w:hAnsi="Times New Roman"/>
          <w:bCs/>
          <w:iCs/>
          <w:color w:val="000000"/>
          <w:sz w:val="24"/>
          <w:szCs w:val="24"/>
          <w:lang w:val="el-GR"/>
        </w:rPr>
        <w:t xml:space="preserve">Βλ. </w:t>
      </w:r>
      <w:r>
        <w:rPr>
          <w:rFonts w:ascii="Times New Roman" w:hAnsi="Times New Roman"/>
          <w:bCs/>
          <w:iCs/>
          <w:color w:val="000000"/>
          <w:sz w:val="24"/>
          <w:szCs w:val="24"/>
        </w:rPr>
        <w:t>Σχήμα 3):</w:t>
      </w:r>
    </w:p>
    <w:p w:rsidR="00EF57BB" w:rsidRDefault="00EF57BB" w:rsidP="00EF57BB">
      <w:pPr>
        <w:pStyle w:val="Standard"/>
        <w:spacing w:before="120" w:line="480" w:lineRule="auto"/>
        <w:jc w:val="center"/>
        <w:rPr>
          <w:rFonts w:ascii="Times New Roman" w:hAnsi="Times New Roman"/>
          <w:sz w:val="24"/>
          <w:szCs w:val="24"/>
        </w:rPr>
      </w:pPr>
    </w:p>
    <w:p w:rsidR="00EF57BB" w:rsidRDefault="00EF57BB" w:rsidP="00EF57BB">
      <w:pPr>
        <w:pStyle w:val="Standard"/>
        <w:spacing w:line="480" w:lineRule="auto"/>
        <w:rPr>
          <w:rFonts w:ascii="Arial" w:hAnsi="Arial" w:cs="Arial"/>
          <w:b/>
          <w:sz w:val="18"/>
          <w:szCs w:val="24"/>
          <w:lang w:val="el-GR"/>
        </w:rPr>
      </w:pPr>
      <w:r>
        <w:rPr>
          <w:noProof/>
          <w:lang w:val="el-GR" w:eastAsia="el-GR" w:bidi="ar-SA"/>
        </w:rPr>
        <w:drawing>
          <wp:inline distT="0" distB="0" distL="0" distR="0">
            <wp:extent cx="4699591" cy="3923414"/>
            <wp:effectExtent l="0" t="0" r="6350" b="1270"/>
            <wp:docPr id="20" name="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lum/>
                      <a:alphaModFix/>
                    </a:blip>
                    <a:srcRect/>
                    <a:stretch>
                      <a:fillRect/>
                    </a:stretch>
                  </pic:blipFill>
                  <pic:spPr>
                    <a:xfrm>
                      <a:off x="0" y="0"/>
                      <a:ext cx="4703853" cy="3926972"/>
                    </a:xfrm>
                    <a:prstGeom prst="rect">
                      <a:avLst/>
                    </a:prstGeom>
                    <a:ln>
                      <a:noFill/>
                      <a:prstDash/>
                    </a:ln>
                  </pic:spPr>
                </pic:pic>
              </a:graphicData>
            </a:graphic>
          </wp:inline>
        </w:drawing>
      </w:r>
    </w:p>
    <w:p w:rsidR="00EF57BB" w:rsidRPr="00527C10" w:rsidRDefault="00EF57BB" w:rsidP="00EF57BB">
      <w:pPr>
        <w:pStyle w:val="Standard"/>
        <w:spacing w:line="480" w:lineRule="auto"/>
        <w:rPr>
          <w:lang w:val="el-GR"/>
        </w:rPr>
      </w:pPr>
      <w:r w:rsidRPr="009C0A10">
        <w:rPr>
          <w:rFonts w:ascii="Arial" w:hAnsi="Arial" w:cs="Arial"/>
          <w:b/>
          <w:sz w:val="18"/>
          <w:szCs w:val="24"/>
          <w:lang w:val="el-GR"/>
        </w:rPr>
        <w:t>Σχήμα 3:</w:t>
      </w:r>
      <w:r w:rsidRPr="009C0A10">
        <w:rPr>
          <w:rFonts w:ascii="Arial" w:hAnsi="Arial" w:cs="Arial"/>
          <w:sz w:val="18"/>
          <w:szCs w:val="24"/>
          <w:lang w:val="el-GR"/>
        </w:rPr>
        <w:t xml:space="preserve"> Τα συμπτώματα του στρες μάχης</w:t>
      </w:r>
    </w:p>
    <w:p w:rsidR="00EF57BB" w:rsidRPr="009C0A10" w:rsidRDefault="00EF57BB" w:rsidP="00EF57BB">
      <w:pPr>
        <w:pStyle w:val="Standard"/>
        <w:spacing w:before="120" w:line="480" w:lineRule="auto"/>
        <w:jc w:val="both"/>
        <w:rPr>
          <w:rFonts w:ascii="Times New Roman" w:hAnsi="Times New Roman"/>
          <w:sz w:val="24"/>
          <w:szCs w:val="24"/>
          <w:lang w:val="el-GR"/>
        </w:rPr>
      </w:pPr>
    </w:p>
    <w:p w:rsidR="00EF57BB" w:rsidRPr="009C0A10" w:rsidRDefault="00EF57BB" w:rsidP="00EF57BB">
      <w:pPr>
        <w:pStyle w:val="Standard"/>
        <w:spacing w:before="120" w:line="480" w:lineRule="auto"/>
        <w:jc w:val="both"/>
        <w:rPr>
          <w:lang w:val="el-GR"/>
        </w:rPr>
      </w:pPr>
      <w:r w:rsidRPr="009C0A10">
        <w:rPr>
          <w:rFonts w:ascii="Times New Roman" w:hAnsi="Times New Roman"/>
          <w:sz w:val="24"/>
          <w:szCs w:val="24"/>
          <w:lang w:val="el-GR"/>
        </w:rPr>
        <w:t xml:space="preserve">Ο </w:t>
      </w:r>
      <w:r>
        <w:rPr>
          <w:rFonts w:ascii="Times New Roman" w:hAnsi="Times New Roman"/>
          <w:sz w:val="24"/>
          <w:szCs w:val="24"/>
        </w:rPr>
        <w:t>Brusher</w:t>
      </w:r>
      <w:r w:rsidRPr="009C0A10">
        <w:rPr>
          <w:rFonts w:ascii="Times New Roman" w:hAnsi="Times New Roman"/>
          <w:sz w:val="24"/>
          <w:szCs w:val="24"/>
          <w:lang w:val="el-GR"/>
        </w:rPr>
        <w:t xml:space="preserve"> (2007) αναφέρει ότι στην Αμερική ο έλεγχος του στρες μάχης και του επιχειρησιακού στρες ορίζουν προγράμματα όπου αναπτύσσονται και αναλαμβάνονται δράσεις από την στρατιωτική ηγεσία για την αντιμετώπιση, την πρόληψη, τον εντοπισμό και την διαχείριση μιας δυσμενής μάχης και του επιχειρησιακού στρες κατά την λειτουργία σε μονάδες. </w:t>
      </w:r>
      <w:r w:rsidRPr="009C0A10">
        <w:rPr>
          <w:rFonts w:ascii="Times New Roman" w:hAnsi="Times New Roman"/>
          <w:color w:val="000000"/>
          <w:sz w:val="24"/>
          <w:szCs w:val="24"/>
          <w:lang w:val="el-GR"/>
        </w:rPr>
        <w:t>Αξίζει να σημειωθεί ότι το επιχειρησιακό στρες επηρεάζει όλα τα στρατιωτικά στελέχη, επαγγελματίες και στρατιώτες θητείας.</w:t>
      </w:r>
    </w:p>
    <w:p w:rsidR="00EF57BB" w:rsidRPr="009C0A10" w:rsidRDefault="00EF57BB" w:rsidP="00EF57BB">
      <w:pPr>
        <w:pStyle w:val="Standard"/>
        <w:spacing w:before="120" w:line="480" w:lineRule="auto"/>
        <w:jc w:val="both"/>
        <w:rPr>
          <w:rFonts w:ascii="Times New Roman" w:hAnsi="Times New Roman"/>
          <w:sz w:val="24"/>
          <w:szCs w:val="24"/>
          <w:lang w:val="el-GR"/>
        </w:rPr>
      </w:pPr>
      <w:r w:rsidRPr="009C0A10">
        <w:rPr>
          <w:rFonts w:ascii="Times New Roman" w:hAnsi="Times New Roman"/>
          <w:sz w:val="24"/>
          <w:szCs w:val="24"/>
          <w:lang w:val="el-GR"/>
        </w:rPr>
        <w:t>Ως στοιχείο προστασίας της δύναμης της υγείας ο έλεγχος του επιχειρησιακού στρες έχει τρεις στόχους: πρόληψη, διάγνωση και θεραπεία των προβλημάτων του στρες που προκύπτουν από την στρατιωτική εκπαίδευση και τις επιχειρήσεις. Στόχος του ελέγχου του επιχειρησιακού στρες είναι η ανθεκτικότητα και η ικανότητα να αντέχουν οι στρατιωτικοί στις αντιξοότητες χωρίς να επηρεαστούν σημαντικά από αυτό. Άλλος ένας σκοπός αυτού του ελέγχου είναι η γρήγορη και πλήρης ανάκαμψη ανεξάρτητα από την πίεση ή την εξασθένιση που δημιουργείται από το στρες (</w:t>
      </w:r>
      <w:r>
        <w:rPr>
          <w:rFonts w:ascii="Times New Roman" w:hAnsi="Times New Roman"/>
          <w:sz w:val="24"/>
          <w:szCs w:val="24"/>
        </w:rPr>
        <w:t>Brusher</w:t>
      </w:r>
      <w:r w:rsidRPr="009C0A10">
        <w:rPr>
          <w:rFonts w:ascii="Times New Roman" w:hAnsi="Times New Roman"/>
          <w:sz w:val="24"/>
          <w:szCs w:val="24"/>
          <w:lang w:val="el-GR"/>
        </w:rPr>
        <w:t>, 2007).</w:t>
      </w:r>
    </w:p>
    <w:p w:rsidR="00EF57BB" w:rsidRPr="009C0A10" w:rsidRDefault="00EF57BB" w:rsidP="00EF57BB">
      <w:pPr>
        <w:pStyle w:val="Standard"/>
        <w:spacing w:before="120" w:line="480" w:lineRule="auto"/>
        <w:jc w:val="both"/>
        <w:rPr>
          <w:lang w:val="el-GR"/>
        </w:rPr>
      </w:pPr>
      <w:r w:rsidRPr="009C0A10">
        <w:rPr>
          <w:rFonts w:ascii="Times New Roman" w:hAnsi="Times New Roman"/>
          <w:sz w:val="24"/>
          <w:szCs w:val="24"/>
          <w:lang w:val="el-GR"/>
        </w:rPr>
        <w:t xml:space="preserve">Ουσιαστικά, το επιχειρησιακό στρες είναι η αλλαγή στην σωματική ή ψυχική λειτουργία ή συμπεριφορά που προκύπτει από την εμπειρία ή τις συνέπειες των στρατιωτικών δραστηριοτήτων εκτός μάχης, κατά την διάρκεια περιόδου ειρήνης ή πολέμου, και στην στεριά, στην θάλασσα ή στον αέρα. Ο έλεγχος του επιχειρησιακού στρες προέρχεται από τις δράσεις και τις ευθύνες που αναλαμβάνουν οι ηγέτες για την προώθηση της ανθεκτικότητας και της ψυχολογικής υγείας σε στρατιωτικές μονάδες και μεμονωμένα άτομα, συμπεριλαμβάνοντας και τα μέλη των οικογενειών </w:t>
      </w:r>
      <w:r w:rsidRPr="009C0A10">
        <w:rPr>
          <w:rFonts w:ascii="Times New Roman" w:hAnsi="Times New Roman"/>
          <w:sz w:val="24"/>
          <w:szCs w:val="24"/>
          <w:lang w:val="el-GR"/>
        </w:rPr>
        <w:lastRenderedPageBreak/>
        <w:t>τους, που εκτίθενται στο στρες της καθημερινότητας και της ρουτίνας ή σε στρατιωτικές επιχειρήσεις εν καιρώ πολέμου σε περιβάλλον που δεν βρίσκεται εντός μάχης  (</w:t>
      </w:r>
      <w:r>
        <w:rPr>
          <w:rFonts w:ascii="Times New Roman" w:hAnsi="Times New Roman"/>
          <w:sz w:val="24"/>
          <w:szCs w:val="24"/>
        </w:rPr>
        <w:t>Brusher</w:t>
      </w:r>
      <w:r w:rsidRPr="009C0A10">
        <w:rPr>
          <w:rFonts w:ascii="Times New Roman" w:hAnsi="Times New Roman"/>
          <w:sz w:val="24"/>
          <w:szCs w:val="24"/>
          <w:lang w:val="el-GR"/>
        </w:rPr>
        <w:t>, 2007).</w:t>
      </w:r>
    </w:p>
    <w:p w:rsidR="00EF57BB" w:rsidRPr="009C0A10" w:rsidRDefault="00EF57BB" w:rsidP="00EF57BB">
      <w:pPr>
        <w:pStyle w:val="Standard"/>
        <w:spacing w:before="120" w:line="480" w:lineRule="auto"/>
        <w:jc w:val="both"/>
        <w:rPr>
          <w:lang w:val="el-GR"/>
        </w:rPr>
      </w:pPr>
      <w:r w:rsidRPr="009C0A10">
        <w:rPr>
          <w:rFonts w:ascii="Times New Roman" w:hAnsi="Times New Roman"/>
          <w:sz w:val="24"/>
          <w:szCs w:val="24"/>
          <w:lang w:val="el-GR"/>
        </w:rPr>
        <w:t xml:space="preserve">Στο </w:t>
      </w:r>
      <w:r w:rsidRPr="009C0A10">
        <w:rPr>
          <w:rFonts w:ascii="Times New Roman" w:hAnsi="Times New Roman"/>
          <w:b/>
          <w:i/>
          <w:sz w:val="24"/>
          <w:szCs w:val="24"/>
          <w:lang w:val="el-GR"/>
        </w:rPr>
        <w:t>Σχήμα 4</w:t>
      </w:r>
      <w:r w:rsidRPr="009C0A10">
        <w:rPr>
          <w:rFonts w:ascii="Times New Roman" w:hAnsi="Times New Roman"/>
          <w:sz w:val="24"/>
          <w:szCs w:val="24"/>
          <w:lang w:val="el-GR"/>
        </w:rPr>
        <w:t xml:space="preserve"> απεικονίζεται η συμπεριφορά του επιχειρησιακού στρες και πως αυτό με τις ανάλογες αντιδράσεις και συναισθηματικές λειτουργίες μεταβαίνει σε αντιδράσεις του μακροχρόνιου στρες.</w:t>
      </w:r>
    </w:p>
    <w:p w:rsidR="00EF57BB" w:rsidRPr="009C0A10" w:rsidRDefault="00EF57BB" w:rsidP="00EF57BB">
      <w:pPr>
        <w:pStyle w:val="Standard"/>
        <w:spacing w:before="120" w:line="480" w:lineRule="auto"/>
        <w:jc w:val="both"/>
        <w:rPr>
          <w:rFonts w:ascii="Arial" w:hAnsi="Arial" w:cs="Arial"/>
          <w:lang w:val="el-GR"/>
        </w:rPr>
      </w:pPr>
    </w:p>
    <w:p w:rsidR="00EF57BB" w:rsidRPr="009C0A10" w:rsidRDefault="00EF57BB" w:rsidP="00EF57BB">
      <w:pPr>
        <w:pStyle w:val="Standard"/>
        <w:spacing w:before="120" w:line="480" w:lineRule="auto"/>
        <w:jc w:val="both"/>
        <w:rPr>
          <w:rFonts w:ascii="Arial" w:hAnsi="Arial" w:cs="Arial"/>
          <w:b/>
          <w:lang w:val="el-GR"/>
        </w:rPr>
      </w:pPr>
    </w:p>
    <w:p w:rsidR="00EF57BB" w:rsidRPr="009C0A10" w:rsidRDefault="00EF57BB" w:rsidP="00EF57BB">
      <w:pPr>
        <w:pStyle w:val="Standard"/>
        <w:spacing w:before="120" w:line="480" w:lineRule="auto"/>
        <w:jc w:val="center"/>
        <w:rPr>
          <w:lang w:val="el-GR"/>
        </w:rPr>
      </w:pPr>
      <w:r w:rsidRPr="009C0A10">
        <w:rPr>
          <w:rFonts w:ascii="Arial" w:hAnsi="Arial" w:cs="Arial"/>
          <w:b/>
          <w:bCs/>
          <w:sz w:val="18"/>
          <w:szCs w:val="18"/>
          <w:lang w:val="el-GR"/>
        </w:rPr>
        <w:t xml:space="preserve">Σχήμα 4: </w:t>
      </w:r>
      <w:r w:rsidRPr="009C0A10">
        <w:rPr>
          <w:rFonts w:ascii="Arial" w:hAnsi="Arial" w:cs="Arial"/>
          <w:sz w:val="18"/>
          <w:szCs w:val="18"/>
          <w:lang w:val="el-GR"/>
        </w:rPr>
        <w:t xml:space="preserve"> Η λειτουργία και συμπεριφορά του επιχειρησιακού στρες.</w:t>
      </w:r>
    </w:p>
    <w:p w:rsidR="00EF57BB" w:rsidRPr="009C0A10" w:rsidRDefault="00EF57BB" w:rsidP="00EF57BB">
      <w:pPr>
        <w:pStyle w:val="Standard"/>
        <w:spacing w:before="120" w:line="480" w:lineRule="auto"/>
        <w:jc w:val="center"/>
        <w:rPr>
          <w:rFonts w:ascii="Arial" w:hAnsi="Arial" w:cs="Arial"/>
          <w:b/>
          <w:sz w:val="18"/>
          <w:szCs w:val="18"/>
          <w:lang w:val="el-GR"/>
        </w:rPr>
      </w:pPr>
    </w:p>
    <w:p w:rsidR="00EF57BB" w:rsidRPr="009C0A10" w:rsidRDefault="00EF57BB" w:rsidP="00EF57BB">
      <w:pPr>
        <w:pStyle w:val="Standard"/>
        <w:spacing w:before="120" w:line="480" w:lineRule="auto"/>
        <w:jc w:val="both"/>
        <w:rPr>
          <w:lang w:val="el-GR"/>
        </w:rPr>
      </w:pPr>
      <w:r w:rsidRPr="009C0A10">
        <w:rPr>
          <w:rFonts w:ascii="Times New Roman" w:hAnsi="Times New Roman"/>
          <w:sz w:val="24"/>
          <w:szCs w:val="24"/>
          <w:lang w:val="el-GR"/>
        </w:rPr>
        <w:t xml:space="preserve">Σύμφωνα με τον </w:t>
      </w:r>
      <w:r>
        <w:rPr>
          <w:rFonts w:ascii="Times New Roman" w:hAnsi="Times New Roman"/>
          <w:sz w:val="24"/>
          <w:szCs w:val="24"/>
        </w:rPr>
        <w:t>Ben</w:t>
      </w:r>
      <w:r w:rsidRPr="009C0A10">
        <w:rPr>
          <w:rFonts w:ascii="Times New Roman" w:hAnsi="Times New Roman"/>
          <w:sz w:val="24"/>
          <w:szCs w:val="24"/>
          <w:lang w:val="el-GR"/>
        </w:rPr>
        <w:t>-</w:t>
      </w:r>
      <w:r>
        <w:rPr>
          <w:rFonts w:ascii="Times New Roman" w:hAnsi="Times New Roman"/>
          <w:sz w:val="24"/>
          <w:szCs w:val="24"/>
        </w:rPr>
        <w:t>Shalom</w:t>
      </w:r>
      <w:r w:rsidRPr="009C0A10">
        <w:rPr>
          <w:rFonts w:ascii="Times New Roman" w:hAnsi="Times New Roman"/>
          <w:sz w:val="24"/>
          <w:szCs w:val="24"/>
          <w:lang w:val="el-GR"/>
        </w:rPr>
        <w:t xml:space="preserve"> (2015), ισχύει ότι το επιχειρησιακό στρες μπορεί να επηρεάσει τη γενική συναισθηματική κατάσταση όχι μόνο προκαλώντας φόβους ή το αίσθημα της απειλής. Η λειτουργία του επιχειρησιακού στρες κατά την ανάπτυξή του μπορεί να χαρακτηρίζεται αρκετά συχνά από συνεχή, παρατεταμένη και μονοτονική δράση. Οι αρνητικές επιπτώσεις υπό τέτοιες συνθήκες προκαλούν συνδυασμό της πλήξης, αλλοτρίωσης της απομόνωσης και της κόπωσης.</w:t>
      </w:r>
    </w:p>
    <w:p w:rsidR="00EF57BB" w:rsidRPr="009C0A10" w:rsidRDefault="00EF57BB" w:rsidP="00EF57BB">
      <w:pPr>
        <w:pStyle w:val="Standard"/>
        <w:spacing w:before="120" w:line="480" w:lineRule="auto"/>
        <w:jc w:val="both"/>
        <w:rPr>
          <w:rFonts w:ascii="Times New Roman" w:hAnsi="Times New Roman"/>
          <w:sz w:val="24"/>
          <w:szCs w:val="24"/>
          <w:lang w:val="el-GR"/>
        </w:rPr>
      </w:pPr>
    </w:p>
    <w:p w:rsidR="00EF57BB" w:rsidRPr="00645A15" w:rsidRDefault="00EF57BB" w:rsidP="00EF57BB">
      <w:pPr>
        <w:pStyle w:val="2"/>
        <w:rPr>
          <w:rFonts w:ascii="Times New Roman" w:hAnsi="Times New Roman"/>
          <w:b/>
          <w:color w:val="4472C4"/>
          <w:sz w:val="24"/>
          <w:szCs w:val="24"/>
          <w:lang w:val="el-GR"/>
        </w:rPr>
      </w:pPr>
      <w:bookmarkStart w:id="52" w:name="__RefHeading__62871_1178930300"/>
      <w:bookmarkStart w:id="53" w:name="Bookmark17"/>
      <w:bookmarkStart w:id="54" w:name="_Toc43327863"/>
      <w:r w:rsidRPr="00645A15">
        <w:rPr>
          <w:rFonts w:ascii="Times New Roman" w:hAnsi="Times New Roman"/>
          <w:b/>
          <w:color w:val="auto"/>
          <w:sz w:val="24"/>
          <w:szCs w:val="24"/>
          <w:lang w:val="el-GR"/>
        </w:rPr>
        <w:t>2.3.  Ιστορικά Παραδείγματα</w:t>
      </w:r>
      <w:bookmarkEnd w:id="52"/>
      <w:bookmarkEnd w:id="53"/>
      <w:bookmarkEnd w:id="54"/>
    </w:p>
    <w:p w:rsidR="00EF57BB" w:rsidRPr="009C0A10" w:rsidRDefault="00EF57BB" w:rsidP="00EF57BB">
      <w:pPr>
        <w:pStyle w:val="a7"/>
        <w:spacing w:before="120" w:line="480" w:lineRule="auto"/>
        <w:ind w:left="0"/>
        <w:jc w:val="both"/>
        <w:rPr>
          <w:rFonts w:ascii="Arial" w:hAnsi="Arial" w:cs="Arial"/>
          <w:b/>
          <w:lang w:val="el-GR"/>
        </w:rPr>
      </w:pPr>
    </w:p>
    <w:p w:rsidR="00EF57BB" w:rsidRPr="009C0A10" w:rsidRDefault="00EF57BB" w:rsidP="00EF57BB">
      <w:pPr>
        <w:pStyle w:val="a7"/>
        <w:spacing w:before="120" w:line="480" w:lineRule="auto"/>
        <w:ind w:left="0"/>
        <w:jc w:val="both"/>
        <w:rPr>
          <w:lang w:val="el-GR"/>
        </w:rPr>
      </w:pPr>
      <w:r w:rsidRPr="009C0A10">
        <w:rPr>
          <w:rFonts w:ascii="Times New Roman" w:hAnsi="Times New Roman"/>
          <w:sz w:val="24"/>
          <w:szCs w:val="24"/>
          <w:lang w:val="el-GR"/>
        </w:rPr>
        <w:t xml:space="preserve">Η σύνδεση μεταξύ του άγχους των ανθρωπιστικών, ειρηνευτικών, πολεμικών και αποστολών καταστροφών και της συναισθηματικής υγείας του στρατιωτικού προσωπικού έχει τεκμηριωθεί καλά. Ωστόσο, είναι μικρός ο αριθμός των ερευνών </w:t>
      </w:r>
      <w:r w:rsidRPr="009C0A10">
        <w:rPr>
          <w:rFonts w:ascii="Times New Roman" w:hAnsi="Times New Roman"/>
          <w:sz w:val="24"/>
          <w:szCs w:val="24"/>
          <w:lang w:val="el-GR"/>
        </w:rPr>
        <w:lastRenderedPageBreak/>
        <w:t xml:space="preserve">που έχουν διεξαχθεί για το άγχος </w:t>
      </w:r>
      <w:r w:rsidRPr="009C0A10">
        <w:rPr>
          <w:rFonts w:ascii="Times New Roman" w:hAnsi="Times New Roman"/>
          <w:color w:val="000000"/>
          <w:sz w:val="24"/>
          <w:szCs w:val="24"/>
          <w:lang w:val="el-GR"/>
        </w:rPr>
        <w:t>του ρουτίνας και της ειρηνικής απασχόλησης στο στρατιωτικό εργασιακό περιβάλλον. Ωστόσο, το 26% του στρατιωτικού προσωπικού αναφέροει ότι πάσχει από έντονο εργασιακό άγχος  (</w:t>
      </w:r>
      <w:r>
        <w:rPr>
          <w:rFonts w:ascii="Times New Roman" w:hAnsi="Times New Roman"/>
          <w:color w:val="000000"/>
          <w:sz w:val="24"/>
          <w:szCs w:val="24"/>
        </w:rPr>
        <w:t>Pflanz</w:t>
      </w:r>
      <w:r w:rsidRPr="009C0A10">
        <w:rPr>
          <w:rFonts w:ascii="Times New Roman" w:hAnsi="Times New Roman"/>
          <w:color w:val="000000"/>
          <w:sz w:val="24"/>
          <w:szCs w:val="24"/>
          <w:lang w:val="el-GR"/>
        </w:rPr>
        <w:t>&amp;</w:t>
      </w:r>
      <w:r>
        <w:rPr>
          <w:rFonts w:ascii="Times New Roman" w:hAnsi="Times New Roman"/>
          <w:color w:val="000000"/>
          <w:sz w:val="24"/>
          <w:szCs w:val="24"/>
        </w:rPr>
        <w:t>Ogle</w:t>
      </w:r>
      <w:r w:rsidRPr="009C0A10">
        <w:rPr>
          <w:rFonts w:ascii="Times New Roman" w:hAnsi="Times New Roman"/>
          <w:color w:val="000000"/>
          <w:sz w:val="24"/>
          <w:szCs w:val="24"/>
          <w:lang w:val="el-GR"/>
        </w:rPr>
        <w:t>, 2006).</w:t>
      </w:r>
    </w:p>
    <w:p w:rsidR="00EF57BB" w:rsidRPr="009C0A10" w:rsidRDefault="00EF57BB" w:rsidP="00EF57BB">
      <w:pPr>
        <w:pStyle w:val="a7"/>
        <w:spacing w:before="120" w:line="480" w:lineRule="auto"/>
        <w:ind w:left="0"/>
        <w:jc w:val="both"/>
        <w:rPr>
          <w:lang w:val="el-GR"/>
        </w:rPr>
      </w:pPr>
      <w:r w:rsidRPr="009C0A10">
        <w:rPr>
          <w:rFonts w:ascii="Times New Roman" w:hAnsi="Times New Roman"/>
          <w:sz w:val="24"/>
          <w:szCs w:val="24"/>
          <w:lang w:val="el-GR"/>
        </w:rPr>
        <w:t xml:space="preserve">Στην έρευνα του για το επιχειρησιακό στρες, ο </w:t>
      </w:r>
      <w:r>
        <w:rPr>
          <w:rFonts w:ascii="Times New Roman" w:hAnsi="Times New Roman"/>
          <w:sz w:val="24"/>
          <w:szCs w:val="24"/>
        </w:rPr>
        <w:t>Ben</w:t>
      </w:r>
      <w:r w:rsidRPr="009C0A10">
        <w:rPr>
          <w:rFonts w:ascii="Times New Roman" w:hAnsi="Times New Roman"/>
          <w:sz w:val="24"/>
          <w:szCs w:val="24"/>
          <w:lang w:val="el-GR"/>
        </w:rPr>
        <w:t>-</w:t>
      </w:r>
      <w:r>
        <w:rPr>
          <w:rFonts w:ascii="Times New Roman" w:hAnsi="Times New Roman"/>
          <w:sz w:val="24"/>
          <w:szCs w:val="24"/>
        </w:rPr>
        <w:t>Shalom</w:t>
      </w:r>
      <w:r w:rsidRPr="009C0A10">
        <w:rPr>
          <w:rFonts w:ascii="Times New Roman" w:hAnsi="Times New Roman"/>
          <w:sz w:val="24"/>
          <w:szCs w:val="24"/>
          <w:lang w:val="el-GR"/>
        </w:rPr>
        <w:t xml:space="preserve"> (2015) αναφέρει ότι οι στρατιωτικές επιχειρήσεις τις τελευταίες δεκαετίες συνεπάγονται πολύ πιο ποικίλες προκλήσεις από εκείνες τις προκλήσεις που περιγράφονται στην βιβλιογραφία, ψυχιατρικού και ψυχολογικού περιεχομένου, που αναπτύχθηκε μετά τον Δεύτερο Παγκόσμιο Πόλεμο. Συχνά αυτές οι προκλήσεις περιγράφονται ως επιχειρησιακό στρες. Δύο σημαντικές συνιστώσες που υπάρχουν σε αυτό το σύμπλεγμα προκλήσεων είναι ο τραυματισμός και ο θάνατος από εχθρικές ενέργειες του αντιπάλου. Λόγω αυτού, αυτός που δέχεται την επίθεση κατακλύζεται από αρνητικά συναισθήματα που προέρχονται από παρατεταμένη πλήξη, έλλειψη δράσης και μονοτονία. Ωστόσο, μια τέτοια εξαντλητική ρουτίνα μπορεί στα ξαφνικά και χωρίς να υπάρχει έλεγχος να διακοπεί από μία επίθεση του αντιπάλου. Τυπικά παραδείγματα τέτοιων περιπτώσεων είναι οι ξαφνικές επιθέσεις σε στρατιωτικές θέσεις, αψιμαχίες κατά την διάρκεια περιπολιών, πυροσβεστικές επιθέσεις με κονίαμα. Έτσι, αποδεικνύεται ότι η έκθεση στο επιχειρησιακό στρες, ιδίως η έκθεση σε τρομακτικά γεγονότα, μπορεί να οδηγήσει σε υπερβολική ανάληψη κινδύνου μετά την στρατιωτική θητεία.</w:t>
      </w:r>
    </w:p>
    <w:p w:rsidR="00EF57BB" w:rsidRPr="009C0A10" w:rsidRDefault="00EF57BB" w:rsidP="00EF57BB">
      <w:pPr>
        <w:pStyle w:val="a7"/>
        <w:spacing w:before="120" w:line="480" w:lineRule="auto"/>
        <w:ind w:left="0"/>
        <w:jc w:val="both"/>
        <w:rPr>
          <w:lang w:val="el-GR"/>
        </w:rPr>
      </w:pPr>
      <w:r w:rsidRPr="009C0A10">
        <w:rPr>
          <w:rFonts w:ascii="Times New Roman" w:hAnsi="Times New Roman"/>
          <w:sz w:val="24"/>
          <w:szCs w:val="24"/>
          <w:lang w:val="el-GR"/>
        </w:rPr>
        <w:t>Ιστορικά, στις Αμερικανικές επιχειρήσεις, το επιχειρησιακό στρες υπήρχε και αντιπροσώπευε μέχρι και το ήμισυ όλων των θυμάτων στην μάχη, ανάλογα με την δυσκολία των συνθηκών. Αν και τα ποσοστά των ατυχημάτων του επιχειρησιακού στρες παρέμεναν υψηλά σε πολέμους του 21</w:t>
      </w:r>
      <w:r w:rsidRPr="009C0A10">
        <w:rPr>
          <w:rFonts w:ascii="Times New Roman" w:hAnsi="Times New Roman"/>
          <w:sz w:val="24"/>
          <w:szCs w:val="24"/>
          <w:vertAlign w:val="superscript"/>
          <w:lang w:val="el-GR"/>
        </w:rPr>
        <w:t>ου</w:t>
      </w:r>
      <w:r w:rsidRPr="009C0A10">
        <w:rPr>
          <w:rFonts w:ascii="Times New Roman" w:hAnsi="Times New Roman"/>
          <w:sz w:val="24"/>
          <w:szCs w:val="24"/>
          <w:lang w:val="el-GR"/>
        </w:rPr>
        <w:t xml:space="preserve"> αιώνα, οι απώλειες που οφείλονται στο επιχειρησιακό στρες μειώθηκαν σημαντικά (</w:t>
      </w:r>
      <w:r>
        <w:rPr>
          <w:rFonts w:ascii="Times New Roman" w:hAnsi="Times New Roman"/>
          <w:sz w:val="24"/>
          <w:szCs w:val="24"/>
        </w:rPr>
        <w:t>Ben</w:t>
      </w:r>
      <w:r w:rsidRPr="009C0A10">
        <w:rPr>
          <w:rFonts w:ascii="Times New Roman" w:hAnsi="Times New Roman"/>
          <w:sz w:val="24"/>
          <w:szCs w:val="24"/>
          <w:lang w:val="el-GR"/>
        </w:rPr>
        <w:t>-</w:t>
      </w:r>
      <w:r>
        <w:rPr>
          <w:rFonts w:ascii="Times New Roman" w:hAnsi="Times New Roman"/>
          <w:sz w:val="24"/>
          <w:szCs w:val="24"/>
        </w:rPr>
        <w:t>Shalom</w:t>
      </w:r>
      <w:r w:rsidRPr="009C0A10">
        <w:rPr>
          <w:rFonts w:ascii="Times New Roman" w:hAnsi="Times New Roman"/>
          <w:sz w:val="24"/>
          <w:szCs w:val="24"/>
          <w:lang w:val="el-GR"/>
        </w:rPr>
        <w:t xml:space="preserve"> 2015).</w:t>
      </w:r>
    </w:p>
    <w:p w:rsidR="00EF57BB" w:rsidRPr="009C0A10" w:rsidRDefault="00EF57BB" w:rsidP="00EF57BB">
      <w:pPr>
        <w:pStyle w:val="a7"/>
        <w:spacing w:before="120" w:line="480" w:lineRule="auto"/>
        <w:ind w:left="0"/>
        <w:jc w:val="both"/>
        <w:rPr>
          <w:rFonts w:ascii="Times New Roman" w:hAnsi="Times New Roman"/>
          <w:sz w:val="24"/>
          <w:szCs w:val="24"/>
          <w:lang w:val="el-GR"/>
        </w:rPr>
      </w:pPr>
    </w:p>
    <w:p w:rsidR="00EF57BB" w:rsidRPr="009C0A10" w:rsidRDefault="00EF57BB" w:rsidP="00EF57BB">
      <w:pPr>
        <w:pStyle w:val="a7"/>
        <w:spacing w:before="120" w:line="480" w:lineRule="auto"/>
        <w:ind w:left="0"/>
        <w:jc w:val="both"/>
        <w:rPr>
          <w:rFonts w:ascii="Times New Roman" w:hAnsi="Times New Roman"/>
          <w:sz w:val="24"/>
          <w:szCs w:val="24"/>
          <w:lang w:val="el-GR"/>
        </w:rPr>
      </w:pPr>
      <w:r w:rsidRPr="009C0A10">
        <w:rPr>
          <w:rFonts w:ascii="Times New Roman" w:hAnsi="Times New Roman"/>
          <w:sz w:val="24"/>
          <w:szCs w:val="24"/>
          <w:lang w:val="el-GR"/>
        </w:rPr>
        <w:t>Η ύπαρξη της ρουτίνας σε μια ζώνη μάχης βάζει τα μέλη μιας υπηρεσίας στον κίνδυνο  να εκτεθούν οι ίδιοι σε μια σειρά από σημαντικούς στρεσογόνους παράγοντες. Σε καιρό ειρήνης καθώς και στον πόλεμο, τις επιπτώσεις του επιχειρησιακού στρες αλλά και του στρες μάχης τις βιώνουν οι περισσότεροι στρατιώτες σε κάθε είδους στρατιωτική επιχείρηση (</w:t>
      </w:r>
      <w:r>
        <w:rPr>
          <w:rFonts w:ascii="Times New Roman" w:hAnsi="Times New Roman"/>
          <w:sz w:val="24"/>
          <w:szCs w:val="24"/>
        </w:rPr>
        <w:t>Ben</w:t>
      </w:r>
      <w:r w:rsidRPr="009C0A10">
        <w:rPr>
          <w:rFonts w:ascii="Times New Roman" w:hAnsi="Times New Roman"/>
          <w:sz w:val="24"/>
          <w:szCs w:val="24"/>
          <w:lang w:val="el-GR"/>
        </w:rPr>
        <w:t>-</w:t>
      </w:r>
      <w:r>
        <w:rPr>
          <w:rFonts w:ascii="Times New Roman" w:hAnsi="Times New Roman"/>
          <w:sz w:val="24"/>
          <w:szCs w:val="24"/>
        </w:rPr>
        <w:t>Shalom</w:t>
      </w:r>
      <w:r w:rsidRPr="009C0A10">
        <w:rPr>
          <w:rFonts w:ascii="Times New Roman" w:hAnsi="Times New Roman"/>
          <w:sz w:val="24"/>
          <w:szCs w:val="24"/>
          <w:lang w:val="el-GR"/>
        </w:rPr>
        <w:t xml:space="preserve"> 2015).</w:t>
      </w:r>
    </w:p>
    <w:p w:rsidR="00EF57BB" w:rsidRPr="009C0A10" w:rsidRDefault="00EF57BB" w:rsidP="00EF57BB">
      <w:pPr>
        <w:pStyle w:val="a7"/>
        <w:spacing w:before="120" w:line="480" w:lineRule="auto"/>
        <w:ind w:left="0"/>
        <w:jc w:val="both"/>
        <w:rPr>
          <w:rFonts w:ascii="Times New Roman" w:hAnsi="Times New Roman"/>
          <w:sz w:val="24"/>
          <w:szCs w:val="24"/>
          <w:lang w:val="el-GR"/>
        </w:rPr>
      </w:pPr>
    </w:p>
    <w:p w:rsidR="00EF57BB" w:rsidRPr="00645A15" w:rsidRDefault="00EF57BB" w:rsidP="00EF57BB">
      <w:pPr>
        <w:pStyle w:val="2"/>
        <w:rPr>
          <w:rFonts w:ascii="Times New Roman" w:hAnsi="Times New Roman"/>
          <w:b/>
          <w:color w:val="auto"/>
          <w:sz w:val="24"/>
          <w:lang w:val="el-GR"/>
        </w:rPr>
      </w:pPr>
      <w:bookmarkStart w:id="55" w:name="__RefHeading__62873_1178930300"/>
      <w:bookmarkStart w:id="56" w:name="Bookmark18"/>
      <w:bookmarkStart w:id="57" w:name="_Toc43327864"/>
      <w:r w:rsidRPr="00645A15">
        <w:rPr>
          <w:rFonts w:ascii="Times New Roman" w:hAnsi="Times New Roman"/>
          <w:b/>
          <w:color w:val="auto"/>
          <w:sz w:val="24"/>
          <w:lang w:val="el-GR"/>
        </w:rPr>
        <w:t>2.4. Περιπτωσιολογικά Παραδείγματα</w:t>
      </w:r>
      <w:bookmarkEnd w:id="55"/>
      <w:bookmarkEnd w:id="56"/>
      <w:bookmarkEnd w:id="57"/>
    </w:p>
    <w:p w:rsidR="00EF57BB" w:rsidRPr="009C0A10" w:rsidRDefault="00EF57BB" w:rsidP="00EF57BB">
      <w:pPr>
        <w:pStyle w:val="a7"/>
        <w:spacing w:before="120" w:line="480" w:lineRule="auto"/>
        <w:ind w:left="0"/>
        <w:jc w:val="both"/>
        <w:rPr>
          <w:rFonts w:ascii="Times New Roman" w:hAnsi="Times New Roman"/>
          <w:b/>
          <w:sz w:val="24"/>
          <w:szCs w:val="24"/>
          <w:lang w:val="el-GR"/>
        </w:rPr>
      </w:pPr>
    </w:p>
    <w:p w:rsidR="00EF57BB" w:rsidRPr="009C0A10" w:rsidRDefault="00EF57BB" w:rsidP="00EF57BB">
      <w:pPr>
        <w:pStyle w:val="a7"/>
        <w:spacing w:before="120" w:line="480" w:lineRule="auto"/>
        <w:ind w:left="0"/>
        <w:jc w:val="both"/>
        <w:rPr>
          <w:lang w:val="el-GR"/>
        </w:rPr>
      </w:pPr>
      <w:r w:rsidRPr="009C0A10">
        <w:rPr>
          <w:rFonts w:ascii="Times New Roman" w:hAnsi="Times New Roman"/>
          <w:sz w:val="24"/>
          <w:szCs w:val="24"/>
          <w:lang w:val="el-GR"/>
        </w:rPr>
        <w:t xml:space="preserve">Ο </w:t>
      </w:r>
      <w:r>
        <w:rPr>
          <w:rFonts w:ascii="Times New Roman" w:hAnsi="Times New Roman"/>
          <w:sz w:val="24"/>
          <w:szCs w:val="24"/>
        </w:rPr>
        <w:t>Brusher</w:t>
      </w:r>
      <w:r w:rsidRPr="009C0A10">
        <w:rPr>
          <w:rFonts w:ascii="Times New Roman" w:hAnsi="Times New Roman"/>
          <w:sz w:val="24"/>
          <w:szCs w:val="24"/>
          <w:lang w:val="el-GR"/>
        </w:rPr>
        <w:t xml:space="preserve"> (2007) αναφέρει ότι τα μέλη μιας υπηρεσίας αντιμετωπίζουν συνέχεια διάφορες δυνατότητες ανάπτυξης, καταπολέμησης, επίπονες αποστολές εκπαίδευσης και αποχωρισμού από την οικογένεια. Τέτοιοι στρεσογόνοι παράγοντες είναι μεγαλύτερης έντασης κατά την διάρκεια μιας πραγματικής μάχης. Το επιχειρησιακό στρες καθώς και το στρες μάχης συχνά συνεχίζουν να κάνουν την εμφάνισή τους και μετά από μια πολεμική σύγκρουση. Επιπλέον, από σχετική έρευνα εκτιμάται ότι συνολικά το 20% με 30% του αμερικανικού στρατού που επιστρέφει από διάφορες επιχειρήσεις μάχης παρουσιάζει σημαντικά ψυχολογικά συμπτώματα (</w:t>
      </w:r>
      <w:r>
        <w:rPr>
          <w:rFonts w:ascii="Times New Roman" w:hAnsi="Times New Roman"/>
          <w:sz w:val="24"/>
          <w:szCs w:val="24"/>
        </w:rPr>
        <w:t>Brusher</w:t>
      </w:r>
      <w:r w:rsidRPr="009C0A10">
        <w:rPr>
          <w:rFonts w:ascii="Times New Roman" w:hAnsi="Times New Roman"/>
          <w:sz w:val="24"/>
          <w:szCs w:val="24"/>
          <w:lang w:val="el-GR"/>
        </w:rPr>
        <w:t>, 2007).</w:t>
      </w:r>
    </w:p>
    <w:p w:rsidR="00EF57BB" w:rsidRPr="009C0A10" w:rsidRDefault="00EF57BB" w:rsidP="00EF57BB">
      <w:pPr>
        <w:pStyle w:val="Standard"/>
        <w:spacing w:before="120" w:line="480" w:lineRule="auto"/>
        <w:jc w:val="both"/>
        <w:rPr>
          <w:rFonts w:ascii="Times New Roman" w:hAnsi="Times New Roman"/>
          <w:sz w:val="24"/>
          <w:szCs w:val="24"/>
          <w:lang w:val="el-GR"/>
        </w:rPr>
      </w:pPr>
      <w:r w:rsidRPr="009C0A10">
        <w:rPr>
          <w:rFonts w:ascii="Times New Roman" w:hAnsi="Times New Roman"/>
          <w:sz w:val="24"/>
          <w:szCs w:val="24"/>
          <w:lang w:val="el-GR"/>
        </w:rPr>
        <w:t>Παρακάτω περιγράφονται αναλυτικά μερικά περιπτωσιολογικά παραδείγματα στρες μάχης:</w:t>
      </w:r>
    </w:p>
    <w:p w:rsidR="00EF57BB" w:rsidRPr="009C0A10" w:rsidRDefault="00EF57BB" w:rsidP="00EF57BB">
      <w:pPr>
        <w:pStyle w:val="a7"/>
        <w:numPr>
          <w:ilvl w:val="0"/>
          <w:numId w:val="9"/>
        </w:numPr>
        <w:spacing w:before="120" w:line="480" w:lineRule="auto"/>
        <w:jc w:val="both"/>
        <w:rPr>
          <w:lang w:val="el-GR"/>
        </w:rPr>
      </w:pPr>
      <w:r w:rsidRPr="009C0A10">
        <w:rPr>
          <w:rFonts w:ascii="Times New Roman" w:hAnsi="Times New Roman"/>
          <w:sz w:val="24"/>
          <w:szCs w:val="24"/>
          <w:lang w:val="el-GR"/>
        </w:rPr>
        <w:t xml:space="preserve">Η υπερβολική ή μη επιλέξιμη χρήση πυροβόλων όπλων που λαμβάνει χώρα με την παράνομη κατοχή όπλων στα σχολεία, προκαλώντας στρες στη μαθητική κοινότητα, στους γονείς και το εκπαιδευτικό προσωπικό. Συνήθως, αυτό το φαινόμενο συνδέεται με την εγκληματικότητα όπως  με την </w:t>
      </w:r>
      <w:r w:rsidRPr="009C0A10">
        <w:rPr>
          <w:rFonts w:ascii="Times New Roman" w:hAnsi="Times New Roman"/>
          <w:sz w:val="24"/>
          <w:szCs w:val="24"/>
          <w:lang w:val="el-GR"/>
        </w:rPr>
        <w:lastRenderedPageBreak/>
        <w:t>κατάχρηση ναρκωτικών ουσιών και άλλων εγκληματικών συμπεριφορών ή ως έκφραση αυτοκτονικής ή καταθλιπτικής συμπεριφοράς (</w:t>
      </w:r>
      <w:r>
        <w:rPr>
          <w:rFonts w:ascii="Times New Roman" w:hAnsi="Times New Roman"/>
          <w:sz w:val="24"/>
          <w:szCs w:val="24"/>
        </w:rPr>
        <w:t>Brusher</w:t>
      </w:r>
      <w:r w:rsidRPr="009C0A10">
        <w:rPr>
          <w:rFonts w:ascii="Times New Roman" w:hAnsi="Times New Roman"/>
          <w:sz w:val="24"/>
          <w:szCs w:val="24"/>
          <w:lang w:val="el-GR"/>
        </w:rPr>
        <w:t>, 2007).</w:t>
      </w:r>
    </w:p>
    <w:p w:rsidR="00EF57BB" w:rsidRPr="009C0A10" w:rsidRDefault="00EF57BB" w:rsidP="00EF57BB">
      <w:pPr>
        <w:pStyle w:val="a7"/>
        <w:numPr>
          <w:ilvl w:val="0"/>
          <w:numId w:val="9"/>
        </w:numPr>
        <w:spacing w:before="120" w:line="480" w:lineRule="auto"/>
        <w:jc w:val="both"/>
        <w:rPr>
          <w:rFonts w:ascii="Times New Roman" w:hAnsi="Times New Roman"/>
          <w:sz w:val="24"/>
          <w:szCs w:val="24"/>
          <w:lang w:val="el-GR"/>
        </w:rPr>
      </w:pPr>
      <w:r w:rsidRPr="009C0A10">
        <w:rPr>
          <w:rFonts w:ascii="Times New Roman" w:hAnsi="Times New Roman"/>
          <w:sz w:val="24"/>
          <w:szCs w:val="24"/>
          <w:lang w:val="el-GR"/>
        </w:rPr>
        <w:t>Το ρίσκο που λαμβάνουν οι στρατιώτες με τα πυροβόλα όπλα και τα πυρομαχικά στο στρατό (</w:t>
      </w:r>
      <w:r>
        <w:rPr>
          <w:rFonts w:ascii="Times New Roman" w:hAnsi="Times New Roman"/>
          <w:sz w:val="24"/>
          <w:szCs w:val="24"/>
        </w:rPr>
        <w:t>Brusher</w:t>
      </w:r>
      <w:r w:rsidRPr="009C0A10">
        <w:rPr>
          <w:rFonts w:ascii="Times New Roman" w:hAnsi="Times New Roman"/>
          <w:sz w:val="24"/>
          <w:szCs w:val="24"/>
          <w:lang w:val="el-GR"/>
        </w:rPr>
        <w:t>, 2007).</w:t>
      </w:r>
    </w:p>
    <w:p w:rsidR="00EF57BB" w:rsidRPr="009C0A10" w:rsidRDefault="00EF57BB" w:rsidP="00EF57BB">
      <w:pPr>
        <w:pStyle w:val="a7"/>
        <w:numPr>
          <w:ilvl w:val="0"/>
          <w:numId w:val="9"/>
        </w:numPr>
        <w:spacing w:before="120" w:line="480" w:lineRule="auto"/>
        <w:jc w:val="both"/>
        <w:rPr>
          <w:lang w:val="el-GR"/>
        </w:rPr>
      </w:pPr>
      <w:r w:rsidRPr="009C0A10">
        <w:rPr>
          <w:rFonts w:ascii="Times New Roman" w:hAnsi="Times New Roman"/>
          <w:sz w:val="24"/>
          <w:szCs w:val="24"/>
          <w:lang w:val="el-GR"/>
        </w:rPr>
        <w:t>Στο Ισραήλ συχνό φαινόμενο είναι τα διάφορα ατυχήματα με προσωπικά όπλα, το οποίο συσχετίζεται με παρόμοιες καταστάσεις σε σπίτια, σε προαστιακούς ή στρατιωτικούς προορισμούς (</w:t>
      </w:r>
      <w:r>
        <w:rPr>
          <w:rFonts w:ascii="Times New Roman" w:hAnsi="Times New Roman"/>
          <w:bCs/>
          <w:sz w:val="24"/>
          <w:szCs w:val="24"/>
        </w:rPr>
        <w:t>Ben</w:t>
      </w:r>
      <w:r w:rsidRPr="009C0A10">
        <w:rPr>
          <w:rFonts w:ascii="Times New Roman" w:hAnsi="Times New Roman"/>
          <w:bCs/>
          <w:sz w:val="24"/>
          <w:szCs w:val="24"/>
          <w:lang w:val="el-GR"/>
        </w:rPr>
        <w:t>-</w:t>
      </w:r>
      <w:r>
        <w:rPr>
          <w:rFonts w:ascii="Times New Roman" w:hAnsi="Times New Roman"/>
          <w:bCs/>
          <w:sz w:val="24"/>
          <w:szCs w:val="24"/>
        </w:rPr>
        <w:t>Shalom</w:t>
      </w:r>
      <w:r w:rsidRPr="009C0A10">
        <w:rPr>
          <w:rFonts w:ascii="Times New Roman" w:hAnsi="Times New Roman"/>
          <w:bCs/>
          <w:sz w:val="24"/>
          <w:szCs w:val="24"/>
          <w:lang w:val="el-GR"/>
        </w:rPr>
        <w:t xml:space="preserve">, </w:t>
      </w:r>
      <w:r w:rsidRPr="009C0A10">
        <w:rPr>
          <w:rFonts w:ascii="Times New Roman" w:hAnsi="Times New Roman"/>
          <w:sz w:val="24"/>
          <w:szCs w:val="24"/>
          <w:lang w:val="el-GR"/>
        </w:rPr>
        <w:t>2015).</w:t>
      </w:r>
    </w:p>
    <w:p w:rsidR="00EF57BB" w:rsidRPr="009C0A10" w:rsidRDefault="00EF57BB" w:rsidP="00EF57BB">
      <w:pPr>
        <w:pStyle w:val="Standard"/>
        <w:spacing w:before="120" w:line="480" w:lineRule="auto"/>
        <w:jc w:val="both"/>
        <w:rPr>
          <w:rFonts w:ascii="Times New Roman" w:hAnsi="Times New Roman"/>
          <w:sz w:val="24"/>
          <w:szCs w:val="24"/>
          <w:lang w:val="el-GR"/>
        </w:rPr>
      </w:pPr>
      <w:r w:rsidRPr="009C0A10">
        <w:rPr>
          <w:rFonts w:ascii="Times New Roman" w:hAnsi="Times New Roman"/>
          <w:sz w:val="24"/>
          <w:szCs w:val="24"/>
          <w:lang w:val="el-GR"/>
        </w:rPr>
        <w:t>Ενώ αρκετοί ερευνητές έχουν εντοπίσει μεμονωμένες μεταβλητές που μετριάζουν την επίδραση ανάπτυξης των στρεσογόνων παραγόντων, μελέτες έχουν επίσης εξετάσει τον τρόπο με τον οποίο οι ηγέτες αυτοί επηρεάζουν την ανάπτυξη της επίδρασης των στρεσογόνων παραγόντων στα μέλη μιας μονάδας.</w:t>
      </w:r>
    </w:p>
    <w:p w:rsidR="00EF57BB" w:rsidRPr="009C0A10" w:rsidRDefault="00EF57BB" w:rsidP="00EF57BB">
      <w:pPr>
        <w:pStyle w:val="Standard"/>
        <w:spacing w:before="120" w:line="480" w:lineRule="auto"/>
        <w:jc w:val="both"/>
        <w:rPr>
          <w:lang w:val="el-GR"/>
        </w:rPr>
      </w:pPr>
      <w:r w:rsidRPr="009C0A10">
        <w:rPr>
          <w:rFonts w:ascii="Times New Roman" w:hAnsi="Times New Roman"/>
          <w:sz w:val="24"/>
          <w:szCs w:val="24"/>
          <w:lang w:val="el-GR"/>
        </w:rPr>
        <w:t xml:space="preserve">Παρά την σπουδαιότητα των ηγετών, οι οποίοι επηρεάζουν την υγεία και την ευημερία των μελών μιας μονάδας κατά την διάρκεια ανάπτυξης, είναι γνωστό ότι δεν υπάρχει συστηματική αξιολόγηση του τρόπου με τον οποίο εκπαιδεύονται οι ηγέτες  για την αντιμετώπιση προβλημάτων επιχειρησιακού στρες ή την ικανοποίησή τους από αυτή την εκπαίδευση. Έτσι, για να αξιολογηθεί η εκπαίδευση των ηγετών στην υποστήριξη της ψυχικής υγείας σε ολόκληρο τον κύκλο ανάπτυξης, η </w:t>
      </w:r>
      <w:r>
        <w:rPr>
          <w:rFonts w:ascii="Times New Roman" w:hAnsi="Times New Roman"/>
          <w:sz w:val="24"/>
          <w:szCs w:val="24"/>
        </w:rPr>
        <w:t>HFM</w:t>
      </w:r>
      <w:r w:rsidRPr="009C0A10">
        <w:rPr>
          <w:rFonts w:ascii="Times New Roman" w:hAnsi="Times New Roman"/>
          <w:sz w:val="24"/>
          <w:szCs w:val="24"/>
          <w:lang w:val="el-GR"/>
        </w:rPr>
        <w:t>/</w:t>
      </w:r>
      <w:r>
        <w:rPr>
          <w:rFonts w:ascii="Times New Roman" w:hAnsi="Times New Roman"/>
          <w:sz w:val="24"/>
          <w:szCs w:val="24"/>
        </w:rPr>
        <w:t>RTG</w:t>
      </w:r>
      <w:r w:rsidRPr="009C0A10">
        <w:rPr>
          <w:rFonts w:ascii="Times New Roman" w:hAnsi="Times New Roman"/>
          <w:sz w:val="24"/>
          <w:szCs w:val="24"/>
          <w:lang w:val="el-GR"/>
        </w:rPr>
        <w:t xml:space="preserve"> του ΝΑΤΟ διεξήγαγε μια πολυεθνική έρευνα για τους επιχειρησιακούς ηγέτες (</w:t>
      </w:r>
      <w:r>
        <w:rPr>
          <w:rFonts w:ascii="Times New Roman" w:hAnsi="Times New Roman"/>
          <w:sz w:val="24"/>
          <w:szCs w:val="24"/>
        </w:rPr>
        <w:t>Delahaijetal</w:t>
      </w:r>
      <w:r w:rsidRPr="009C0A10">
        <w:rPr>
          <w:rFonts w:ascii="Times New Roman" w:hAnsi="Times New Roman"/>
          <w:sz w:val="24"/>
          <w:szCs w:val="24"/>
          <w:lang w:val="el-GR"/>
        </w:rPr>
        <w:t>., 2006).</w:t>
      </w:r>
    </w:p>
    <w:p w:rsidR="00EF57BB" w:rsidRPr="009C0A10" w:rsidRDefault="00EF57BB" w:rsidP="00EF57BB">
      <w:pPr>
        <w:pStyle w:val="Standard"/>
        <w:spacing w:before="120" w:line="480" w:lineRule="auto"/>
        <w:jc w:val="both"/>
        <w:rPr>
          <w:lang w:val="el-GR"/>
        </w:rPr>
      </w:pPr>
      <w:r w:rsidRPr="009C0A10">
        <w:rPr>
          <w:rFonts w:ascii="Times New Roman" w:hAnsi="Times New Roman"/>
          <w:sz w:val="24"/>
          <w:szCs w:val="24"/>
          <w:lang w:val="el-GR"/>
        </w:rPr>
        <w:t xml:space="preserve">Η ομάδα του ΝΑΤΟ </w:t>
      </w:r>
      <w:r>
        <w:rPr>
          <w:rFonts w:ascii="Times New Roman" w:hAnsi="Times New Roman"/>
          <w:sz w:val="24"/>
          <w:szCs w:val="24"/>
        </w:rPr>
        <w:t>HFM</w:t>
      </w:r>
      <w:r w:rsidRPr="009C0A10">
        <w:rPr>
          <w:rFonts w:ascii="Times New Roman" w:hAnsi="Times New Roman"/>
          <w:sz w:val="24"/>
          <w:szCs w:val="24"/>
          <w:lang w:val="el-GR"/>
        </w:rPr>
        <w:t>/</w:t>
      </w:r>
      <w:r>
        <w:rPr>
          <w:rFonts w:ascii="Times New Roman" w:hAnsi="Times New Roman"/>
          <w:sz w:val="24"/>
          <w:szCs w:val="24"/>
        </w:rPr>
        <w:t>RTG</w:t>
      </w:r>
      <w:r w:rsidRPr="009C0A10">
        <w:rPr>
          <w:rFonts w:ascii="Times New Roman" w:hAnsi="Times New Roman"/>
          <w:sz w:val="24"/>
          <w:szCs w:val="24"/>
          <w:lang w:val="el-GR"/>
        </w:rPr>
        <w:t xml:space="preserve"> εξελίχθηκε από μια ερευνητική ομάδα (</w:t>
      </w:r>
      <w:r>
        <w:rPr>
          <w:rFonts w:ascii="Times New Roman" w:hAnsi="Times New Roman"/>
          <w:sz w:val="24"/>
          <w:szCs w:val="24"/>
        </w:rPr>
        <w:t>HFM</w:t>
      </w:r>
      <w:r w:rsidRPr="009C0A10">
        <w:rPr>
          <w:rFonts w:ascii="Times New Roman" w:hAnsi="Times New Roman"/>
          <w:sz w:val="24"/>
          <w:szCs w:val="24"/>
          <w:lang w:val="el-GR"/>
        </w:rPr>
        <w:t xml:space="preserve">) το 2002 και ιδρύθηκε επίσημα τον Απρίλιο του 2003. Ο πρωταρχικός στόχος ήταν να δοθούν στους στρατιωτικούς ηγέτες πληροφορίες και πρακτικές οδηγίες για το στρες και την ψυχολογική υποστήριξη για την ενίσχυση της αποτελεσματικότητας των </w:t>
      </w:r>
      <w:r w:rsidRPr="009C0A10">
        <w:rPr>
          <w:rFonts w:ascii="Times New Roman" w:hAnsi="Times New Roman"/>
          <w:sz w:val="24"/>
          <w:szCs w:val="24"/>
          <w:lang w:val="el-GR"/>
        </w:rPr>
        <w:lastRenderedPageBreak/>
        <w:t xml:space="preserve">επιχειρήσεων και λειτουργιών τους. Το </w:t>
      </w:r>
      <w:r>
        <w:rPr>
          <w:rFonts w:ascii="Times New Roman" w:hAnsi="Times New Roman"/>
          <w:sz w:val="24"/>
          <w:szCs w:val="24"/>
        </w:rPr>
        <w:t>HFM</w:t>
      </w:r>
      <w:r w:rsidRPr="009C0A10">
        <w:rPr>
          <w:rFonts w:ascii="Times New Roman" w:hAnsi="Times New Roman"/>
          <w:sz w:val="24"/>
          <w:szCs w:val="24"/>
          <w:lang w:val="el-GR"/>
        </w:rPr>
        <w:t xml:space="preserve"> ανέπτυξε μια έρευνα για να αξιολογήσει τις προτιμήσεις του ηγέτη για μια τέτοια καθοδήγηση (</w:t>
      </w:r>
      <w:r>
        <w:rPr>
          <w:rFonts w:ascii="Times New Roman" w:hAnsi="Times New Roman"/>
          <w:sz w:val="24"/>
          <w:szCs w:val="24"/>
        </w:rPr>
        <w:t>Delahaijelal</w:t>
      </w:r>
      <w:r w:rsidRPr="009C0A10">
        <w:rPr>
          <w:rFonts w:ascii="Times New Roman" w:hAnsi="Times New Roman"/>
          <w:sz w:val="24"/>
          <w:szCs w:val="24"/>
          <w:lang w:val="el-GR"/>
        </w:rPr>
        <w:t>., 2006).</w:t>
      </w:r>
    </w:p>
    <w:p w:rsidR="00EF57BB" w:rsidRPr="009C0A10" w:rsidRDefault="00EF57BB" w:rsidP="00EF57BB">
      <w:pPr>
        <w:pStyle w:val="Standard"/>
        <w:spacing w:before="120" w:line="240" w:lineRule="auto"/>
        <w:jc w:val="both"/>
        <w:rPr>
          <w:rFonts w:ascii="Times New Roman" w:hAnsi="Times New Roman"/>
          <w:sz w:val="24"/>
          <w:szCs w:val="24"/>
          <w:lang w:val="el-GR"/>
        </w:rPr>
      </w:pPr>
    </w:p>
    <w:p w:rsidR="00EF57BB" w:rsidRPr="009C0A10" w:rsidRDefault="00EF57BB" w:rsidP="00EF57BB">
      <w:pPr>
        <w:pStyle w:val="Standard"/>
        <w:spacing w:before="120" w:line="480" w:lineRule="auto"/>
        <w:jc w:val="both"/>
        <w:rPr>
          <w:rFonts w:ascii="Times New Roman" w:hAnsi="Times New Roman"/>
          <w:sz w:val="24"/>
          <w:szCs w:val="24"/>
          <w:lang w:val="el-GR"/>
        </w:rPr>
      </w:pPr>
      <w:r w:rsidRPr="009C0A10">
        <w:rPr>
          <w:rFonts w:ascii="Times New Roman" w:hAnsi="Times New Roman"/>
          <w:sz w:val="24"/>
          <w:szCs w:val="24"/>
          <w:lang w:val="el-GR"/>
        </w:rPr>
        <w:t>Σε αυτή την έρευνα συμμετείχαν 16 έθνη από τον Ιούνιο του 2005 μέχρι τον Ιανουάριο του 2006, η οποία περιλάμβανε, είτε μια προσωπική συνέντευξη είτε ένα ταχυδρομικό ερωτηματολόγιο, ανάλογα με τις υλικοτεχνικές απαιτήσεις για το κάθε έθνος. Συνολικά, η έρευνα ή η συνέντευξη χρειάστηκε περίπου 30 με 45 λεπτά για να ολοκληρωθεί και διεξήχθη στην εθνική γλώσσα του κάθε συμμετέχοντος. Οι απαντήσεις δεν συνδέονταν με συγκεκριμένες ονομασίες ή στοιχεία ταυτοποίησης και η συμμετοχή στην μελέτη ήταν εθελοντική. Τα δεδομένα συγκεντρώθηκαν σε όλα τα έθνη, διατηρώντας έτσι την ανωνυμία συγκεκριμένων εθνών (</w:t>
      </w:r>
      <w:r>
        <w:rPr>
          <w:rFonts w:ascii="Times New Roman" w:hAnsi="Times New Roman"/>
          <w:sz w:val="24"/>
          <w:szCs w:val="24"/>
        </w:rPr>
        <w:t>Delahaijelal</w:t>
      </w:r>
      <w:r w:rsidRPr="009C0A10">
        <w:rPr>
          <w:rFonts w:ascii="Times New Roman" w:hAnsi="Times New Roman"/>
          <w:sz w:val="24"/>
          <w:szCs w:val="24"/>
          <w:lang w:val="el-GR"/>
        </w:rPr>
        <w:t>., 2006).</w:t>
      </w:r>
    </w:p>
    <w:p w:rsidR="00EF57BB" w:rsidRPr="009C0A10" w:rsidRDefault="00EF57BB" w:rsidP="00EF57BB">
      <w:pPr>
        <w:pStyle w:val="Standard"/>
        <w:spacing w:before="120" w:line="480" w:lineRule="auto"/>
        <w:jc w:val="both"/>
        <w:rPr>
          <w:rFonts w:ascii="Times New Roman" w:hAnsi="Times New Roman"/>
          <w:sz w:val="24"/>
          <w:szCs w:val="24"/>
          <w:lang w:val="el-GR"/>
        </w:rPr>
      </w:pPr>
      <w:r w:rsidRPr="009C0A10">
        <w:rPr>
          <w:rFonts w:ascii="Times New Roman" w:hAnsi="Times New Roman"/>
          <w:sz w:val="24"/>
          <w:szCs w:val="24"/>
          <w:lang w:val="el-GR"/>
        </w:rPr>
        <w:t>Από τα αποτελέσματα διαπιστώθηκε ότι ενώ υπήρχαν εθνικές διαφορές, όσον αφορά τον βαθμό υποστήριξης της ψυχικής υγείας που παρέχεται  στα μέλη της μονάδας κατά την διάρκεια του κύκλου ανάπτυξης, τα περισσότερα έθνη είχαν κάποιο είδος υποστήριξης για την ψυχική υγεία των μελών της μονάδας και των οικογενειών τους. Ωστόσο, υπήρξε μεγαλύτερη συναίνεση στο ότι οι ηγέτες είχαν ελάχιστη κατάρτιση για την αντιμετώπιση των ζητημάτων επιχειρησιακού στρες. Η πλειοψηφία των ηγετών ενδιαφέρθηκε να λάβει την κατάλληλη εκπαίδευση και προτιμούσε συγκεκριμένες πληροφορίες σχετικά με την αναγνώριση και την διαχείριση του ψυχολογικού άγχους στην ανάπτυξη (</w:t>
      </w:r>
      <w:r>
        <w:rPr>
          <w:rFonts w:ascii="Times New Roman" w:hAnsi="Times New Roman"/>
          <w:sz w:val="24"/>
          <w:szCs w:val="24"/>
        </w:rPr>
        <w:t>Delahaijelal</w:t>
      </w:r>
      <w:r w:rsidRPr="009C0A10">
        <w:rPr>
          <w:rFonts w:ascii="Times New Roman" w:hAnsi="Times New Roman"/>
          <w:sz w:val="24"/>
          <w:szCs w:val="24"/>
          <w:lang w:val="el-GR"/>
        </w:rPr>
        <w:t>., 2006).</w:t>
      </w:r>
    </w:p>
    <w:p w:rsidR="00EF57BB" w:rsidRPr="009C0A10" w:rsidRDefault="00EF57BB" w:rsidP="00EF57BB">
      <w:pPr>
        <w:pStyle w:val="Standard"/>
        <w:spacing w:before="120" w:line="480" w:lineRule="auto"/>
        <w:jc w:val="both"/>
        <w:rPr>
          <w:rFonts w:ascii="Times New Roman" w:hAnsi="Times New Roman"/>
          <w:sz w:val="24"/>
          <w:lang w:val="el-GR"/>
        </w:rPr>
      </w:pPr>
      <w:r w:rsidRPr="009C0A10">
        <w:rPr>
          <w:rFonts w:ascii="Times New Roman" w:hAnsi="Times New Roman"/>
          <w:sz w:val="24"/>
          <w:szCs w:val="24"/>
          <w:lang w:val="el-GR"/>
        </w:rPr>
        <w:t>Ένα άλλο συνεκτικό θέμα από την έρευνα ήταν ότι οι περισσότεροι ηγέτες θεωρούνταν υπεύθυνοι για την ψυχολογική ετοιμότητα των μελών της μονάδας τους και ήθελαν να συνεργαστούν με επαγγελματίες ψυχικής υγείας για να επιτύχουν αυτόν τον στόχο (</w:t>
      </w:r>
      <w:r>
        <w:rPr>
          <w:rFonts w:ascii="Times New Roman" w:hAnsi="Times New Roman"/>
          <w:sz w:val="24"/>
          <w:szCs w:val="24"/>
        </w:rPr>
        <w:t>Delahaijelal</w:t>
      </w:r>
      <w:r w:rsidRPr="009C0A10">
        <w:rPr>
          <w:rFonts w:ascii="Times New Roman" w:hAnsi="Times New Roman"/>
          <w:sz w:val="24"/>
          <w:szCs w:val="24"/>
          <w:lang w:val="el-GR"/>
        </w:rPr>
        <w:t>., 2006).</w:t>
      </w:r>
    </w:p>
    <w:p w:rsidR="00EF57BB" w:rsidRPr="00645A15" w:rsidRDefault="00EF57BB" w:rsidP="00EF57BB">
      <w:pPr>
        <w:pStyle w:val="1"/>
        <w:pageBreakBefore/>
        <w:rPr>
          <w:rFonts w:ascii="Times New Roman" w:hAnsi="Times New Roman"/>
          <w:color w:val="auto"/>
          <w:lang w:val="el-GR"/>
        </w:rPr>
      </w:pPr>
      <w:bookmarkStart w:id="58" w:name="__RefHeading__62877_1178930300"/>
      <w:bookmarkStart w:id="59" w:name="Bookmark20"/>
      <w:bookmarkStart w:id="60" w:name="_Toc43327865"/>
      <w:r w:rsidRPr="00645A15">
        <w:rPr>
          <w:rFonts w:ascii="Times New Roman" w:hAnsi="Times New Roman"/>
          <w:b/>
          <w:color w:val="auto"/>
          <w:sz w:val="28"/>
          <w:lang w:val="el-GR"/>
        </w:rPr>
        <w:lastRenderedPageBreak/>
        <w:t>Κεφάλαιο 3</w:t>
      </w:r>
      <w:r w:rsidRPr="00645A15">
        <w:rPr>
          <w:rFonts w:ascii="Times New Roman" w:hAnsi="Times New Roman"/>
          <w:b/>
          <w:color w:val="auto"/>
          <w:sz w:val="28"/>
          <w:vertAlign w:val="superscript"/>
          <w:lang w:val="el-GR"/>
        </w:rPr>
        <w:t>ο</w:t>
      </w:r>
      <w:r w:rsidRPr="00645A15">
        <w:rPr>
          <w:rFonts w:ascii="Times New Roman" w:hAnsi="Times New Roman"/>
          <w:b/>
          <w:color w:val="auto"/>
          <w:sz w:val="28"/>
          <w:lang w:val="el-GR"/>
        </w:rPr>
        <w:t xml:space="preserve"> : Το Στρες στο Στρατιωτικό Περιβάλλον</w:t>
      </w:r>
      <w:bookmarkEnd w:id="58"/>
      <w:bookmarkEnd w:id="59"/>
      <w:bookmarkEnd w:id="60"/>
    </w:p>
    <w:p w:rsidR="00EF57BB" w:rsidRPr="009C0A10" w:rsidRDefault="00EF57BB" w:rsidP="00EF57BB">
      <w:pPr>
        <w:pStyle w:val="Standard"/>
        <w:spacing w:before="120" w:line="360" w:lineRule="auto"/>
        <w:jc w:val="both"/>
        <w:rPr>
          <w:rFonts w:ascii="Arial" w:hAnsi="Arial" w:cs="Arial"/>
          <w:lang w:val="el-GR"/>
        </w:rPr>
      </w:pPr>
    </w:p>
    <w:p w:rsidR="00EF57BB" w:rsidRPr="009C0A10" w:rsidRDefault="00EF57BB" w:rsidP="00EF57BB">
      <w:pPr>
        <w:pStyle w:val="Standard"/>
        <w:spacing w:before="120" w:line="360" w:lineRule="auto"/>
        <w:jc w:val="both"/>
        <w:rPr>
          <w:rFonts w:ascii="Arial" w:hAnsi="Arial" w:cs="Arial"/>
          <w:lang w:val="el-GR"/>
        </w:rPr>
      </w:pPr>
    </w:p>
    <w:p w:rsidR="00EF57BB" w:rsidRPr="00645A15" w:rsidRDefault="00EF57BB" w:rsidP="00EF57BB">
      <w:pPr>
        <w:pStyle w:val="2"/>
        <w:spacing w:before="120" w:after="200" w:line="360" w:lineRule="auto"/>
        <w:jc w:val="both"/>
        <w:rPr>
          <w:rFonts w:ascii="Times New Roman" w:hAnsi="Times New Roman"/>
          <w:color w:val="auto"/>
          <w:lang w:val="el-GR"/>
        </w:rPr>
      </w:pPr>
      <w:bookmarkStart w:id="61" w:name="_Toc43327866"/>
      <w:r w:rsidRPr="00645A15">
        <w:rPr>
          <w:rFonts w:ascii="Times New Roman" w:hAnsi="Times New Roman"/>
          <w:b/>
          <w:color w:val="auto"/>
          <w:lang w:val="el-GR"/>
        </w:rPr>
        <w:t>3</w:t>
      </w:r>
      <w:bookmarkStart w:id="62" w:name="_Toc38293791"/>
      <w:bookmarkStart w:id="63" w:name="Bookmark211"/>
      <w:bookmarkStart w:id="64" w:name="_Toc146118461"/>
      <w:r w:rsidRPr="00645A15">
        <w:rPr>
          <w:rFonts w:ascii="Times New Roman" w:hAnsi="Times New Roman"/>
          <w:b/>
          <w:color w:val="auto"/>
          <w:lang w:val="el-GR"/>
        </w:rPr>
        <w:t xml:space="preserve">.1. </w:t>
      </w:r>
      <w:bookmarkEnd w:id="62"/>
      <w:bookmarkEnd w:id="63"/>
      <w:bookmarkEnd w:id="64"/>
      <w:r w:rsidRPr="00645A15">
        <w:rPr>
          <w:rFonts w:ascii="Times New Roman" w:hAnsi="Times New Roman"/>
          <w:b/>
          <w:color w:val="auto"/>
          <w:lang w:val="el-GR"/>
        </w:rPr>
        <w:t xml:space="preserve"> Μεθοδολογία</w:t>
      </w:r>
      <w:bookmarkEnd w:id="61"/>
    </w:p>
    <w:p w:rsidR="00EF57BB" w:rsidRPr="009C0A10" w:rsidRDefault="00EF57BB" w:rsidP="00EF57BB">
      <w:pPr>
        <w:pStyle w:val="2"/>
        <w:spacing w:before="120" w:after="200" w:line="360" w:lineRule="auto"/>
        <w:jc w:val="both"/>
        <w:rPr>
          <w:rFonts w:ascii="Arial" w:hAnsi="Arial" w:cs="Arial"/>
          <w:b/>
          <w:color w:val="4472C4"/>
          <w:szCs w:val="32"/>
          <w:lang w:val="el-GR"/>
        </w:rPr>
      </w:pPr>
    </w:p>
    <w:p w:rsidR="00EF57BB" w:rsidRPr="009C0A10" w:rsidRDefault="00EF57BB" w:rsidP="00EF57BB">
      <w:pPr>
        <w:pStyle w:val="Standard"/>
        <w:spacing w:before="120" w:line="480" w:lineRule="auto"/>
        <w:jc w:val="both"/>
        <w:rPr>
          <w:rFonts w:ascii="Times New Roman" w:hAnsi="Times New Roman"/>
          <w:sz w:val="24"/>
          <w:szCs w:val="24"/>
          <w:lang w:val="el-GR"/>
        </w:rPr>
      </w:pPr>
      <w:r w:rsidRPr="009C0A10">
        <w:rPr>
          <w:rFonts w:ascii="Times New Roman" w:hAnsi="Times New Roman"/>
          <w:sz w:val="24"/>
          <w:szCs w:val="24"/>
          <w:lang w:val="el-GR"/>
        </w:rPr>
        <w:t>Το ερευνητικό μέρος της παρούσας εργασίας για κανέναν λόγο και σε καμιά περίπτωση δεν μπορεί να αποδείξει ότι έχει πραγματοποιηθεί  επαρκής εξάντληση του θέματος, δεδομένου του ότι οι δημοσιεύσεις και οι έρευνες που γίνονται επί του συγκεκριμένου ζητήματος παρουσιάζουν μια συνεχή και όλο πιο αναπτυσσόμενη και αυξανόμενη ροή. Παρόλα αυτά έγιναν τεράστιες προσπάθειες για την εξασφάλιση του βέλτιστου αριθμού δεδομένων σχετικά με το ζήτημα του επιχειρησιακού στρες και της ψυχικής ανθεκτικότητας στο στρατιωτικό περιβάλλον.</w:t>
      </w:r>
    </w:p>
    <w:p w:rsidR="00EF57BB" w:rsidRPr="009C0A10" w:rsidRDefault="00EF57BB" w:rsidP="00EF57BB">
      <w:pPr>
        <w:pStyle w:val="Standard"/>
        <w:spacing w:before="120" w:line="480" w:lineRule="auto"/>
        <w:jc w:val="both"/>
        <w:rPr>
          <w:rFonts w:ascii="Times New Roman" w:hAnsi="Times New Roman"/>
          <w:sz w:val="24"/>
          <w:szCs w:val="24"/>
          <w:lang w:val="el-GR"/>
        </w:rPr>
      </w:pPr>
      <w:r w:rsidRPr="009C0A10">
        <w:rPr>
          <w:rFonts w:ascii="Times New Roman" w:hAnsi="Times New Roman"/>
          <w:sz w:val="24"/>
          <w:szCs w:val="24"/>
          <w:lang w:val="el-GR"/>
        </w:rPr>
        <w:t>Σκοπός της συγκεκριμένης βιβλιογραφικής ανασκόπησης, είναι να παρουσιάσει τα πιο πρόσφατα ερευνητικά δεδομένα αναφορικά με την ψυχική ανθεκτικότητα στο στρατιωτικό περιβάλλον. Ακριβέστερα, στόχος είναι να απαντηθούν τα εξής ερευνητικά ερωτήματα:</w:t>
      </w:r>
    </w:p>
    <w:p w:rsidR="00EF57BB" w:rsidRPr="009C0A10" w:rsidRDefault="00EF57BB" w:rsidP="00EF57BB">
      <w:pPr>
        <w:pStyle w:val="Standard"/>
        <w:spacing w:before="120" w:line="480" w:lineRule="auto"/>
        <w:jc w:val="both"/>
        <w:rPr>
          <w:rFonts w:ascii="Times New Roman" w:hAnsi="Times New Roman"/>
          <w:sz w:val="24"/>
          <w:szCs w:val="24"/>
          <w:lang w:val="el-GR"/>
        </w:rPr>
      </w:pPr>
      <w:r w:rsidRPr="009C0A10">
        <w:rPr>
          <w:rFonts w:ascii="Times New Roman" w:hAnsi="Times New Roman"/>
          <w:sz w:val="24"/>
          <w:szCs w:val="24"/>
          <w:lang w:val="el-GR"/>
        </w:rPr>
        <w:t>-</w:t>
      </w:r>
      <w:r w:rsidRPr="009C0A10">
        <w:rPr>
          <w:rFonts w:ascii="Times New Roman" w:hAnsi="Times New Roman"/>
          <w:sz w:val="24"/>
          <w:szCs w:val="24"/>
          <w:lang w:val="el-GR"/>
        </w:rPr>
        <w:tab/>
        <w:t>ποιοι είναι οι προβλεπτικοί παράγοντες της ψυχικής ανθεκτικότητας σε εν ενεργεία στρατιωτικούς και βετεράνους του στρατού.</w:t>
      </w:r>
    </w:p>
    <w:p w:rsidR="00EF57BB" w:rsidRPr="009C0A10" w:rsidRDefault="00EF57BB" w:rsidP="00EF57BB">
      <w:pPr>
        <w:pStyle w:val="Standard"/>
        <w:spacing w:before="120" w:line="480" w:lineRule="auto"/>
        <w:jc w:val="both"/>
        <w:rPr>
          <w:rFonts w:ascii="Times New Roman" w:hAnsi="Times New Roman"/>
          <w:sz w:val="24"/>
          <w:szCs w:val="24"/>
          <w:lang w:val="el-GR"/>
        </w:rPr>
      </w:pPr>
      <w:r w:rsidRPr="009C0A10">
        <w:rPr>
          <w:rFonts w:ascii="Times New Roman" w:hAnsi="Times New Roman"/>
          <w:sz w:val="24"/>
          <w:szCs w:val="24"/>
          <w:lang w:val="el-GR"/>
        </w:rPr>
        <w:t>-</w:t>
      </w:r>
      <w:r w:rsidRPr="009C0A10">
        <w:rPr>
          <w:rFonts w:ascii="Times New Roman" w:hAnsi="Times New Roman"/>
          <w:sz w:val="24"/>
          <w:szCs w:val="24"/>
          <w:lang w:val="el-GR"/>
        </w:rPr>
        <w:tab/>
        <w:t>πώς μπορεί να ενισχυθεί η ψυχική ανθεκτικότητα σε εργαζομένους στο στρατιωτικό περιβάλλον.</w:t>
      </w:r>
    </w:p>
    <w:p w:rsidR="00EF57BB" w:rsidRPr="009C0A10" w:rsidRDefault="00EF57BB" w:rsidP="00EF57BB">
      <w:pPr>
        <w:pStyle w:val="Standard"/>
        <w:tabs>
          <w:tab w:val="left" w:pos="7498"/>
        </w:tabs>
        <w:spacing w:before="120" w:line="480" w:lineRule="auto"/>
        <w:jc w:val="both"/>
        <w:rPr>
          <w:rFonts w:ascii="Times New Roman" w:hAnsi="Times New Roman"/>
          <w:sz w:val="24"/>
          <w:szCs w:val="24"/>
          <w:lang w:val="el-GR"/>
        </w:rPr>
      </w:pPr>
      <w:r w:rsidRPr="009C0A10">
        <w:rPr>
          <w:rFonts w:ascii="Times New Roman" w:hAnsi="Times New Roman"/>
          <w:sz w:val="24"/>
          <w:szCs w:val="24"/>
          <w:lang w:val="el-GR"/>
        </w:rPr>
        <w:t xml:space="preserve">Η παρούσα βιβλιογραφική ανασκόπηση διεξήχθη κατά τους μήνες Ιανουάριο και Φεβρουάριο του 2019. Για τις ανάγκες του σκοπού της εργασίας αυτής ήταν </w:t>
      </w:r>
      <w:r w:rsidRPr="009C0A10">
        <w:rPr>
          <w:rFonts w:ascii="Times New Roman" w:hAnsi="Times New Roman"/>
          <w:sz w:val="24"/>
          <w:szCs w:val="24"/>
          <w:lang w:val="el-GR"/>
        </w:rPr>
        <w:lastRenderedPageBreak/>
        <w:t>απαραίτητο να ανευρεθούν και να μελετηθούν δημοσιευμένες επιστημονικές εργασίες αναφορικά με την ψυχική ανθεκτικότητα στο στρατιωτικό περιβάλλον.</w:t>
      </w:r>
    </w:p>
    <w:p w:rsidR="00EF57BB" w:rsidRPr="009C0A10" w:rsidRDefault="00EF57BB" w:rsidP="00EF57BB">
      <w:pPr>
        <w:pStyle w:val="Standard"/>
        <w:tabs>
          <w:tab w:val="left" w:pos="7498"/>
        </w:tabs>
        <w:spacing w:before="120" w:line="480" w:lineRule="auto"/>
        <w:jc w:val="both"/>
        <w:rPr>
          <w:rFonts w:ascii="Times New Roman" w:hAnsi="Times New Roman"/>
          <w:sz w:val="24"/>
          <w:szCs w:val="24"/>
          <w:lang w:val="el-GR"/>
        </w:rPr>
      </w:pPr>
      <w:r w:rsidRPr="009C0A10">
        <w:rPr>
          <w:rFonts w:ascii="Times New Roman" w:hAnsi="Times New Roman"/>
          <w:sz w:val="24"/>
          <w:szCs w:val="24"/>
          <w:lang w:val="el-GR"/>
        </w:rPr>
        <w:t xml:space="preserve">Η τυπική αναζήτηση βάσεων δεδομένων περιελάμβανε τα </w:t>
      </w:r>
      <w:r>
        <w:rPr>
          <w:rFonts w:ascii="Times New Roman" w:hAnsi="Times New Roman"/>
          <w:sz w:val="24"/>
          <w:szCs w:val="24"/>
        </w:rPr>
        <w:t>PubMed</w:t>
      </w:r>
      <w:r w:rsidRPr="009C0A10">
        <w:rPr>
          <w:rFonts w:ascii="Times New Roman" w:hAnsi="Times New Roman"/>
          <w:sz w:val="24"/>
          <w:szCs w:val="24"/>
          <w:lang w:val="el-GR"/>
        </w:rPr>
        <w:t xml:space="preserve">, </w:t>
      </w:r>
      <w:r>
        <w:rPr>
          <w:rFonts w:ascii="Times New Roman" w:hAnsi="Times New Roman"/>
          <w:sz w:val="24"/>
          <w:szCs w:val="24"/>
        </w:rPr>
        <w:t>PsychInfo</w:t>
      </w:r>
      <w:r w:rsidRPr="009C0A10">
        <w:rPr>
          <w:rFonts w:ascii="Times New Roman" w:hAnsi="Times New Roman"/>
          <w:sz w:val="24"/>
          <w:szCs w:val="24"/>
          <w:lang w:val="el-GR"/>
        </w:rPr>
        <w:t xml:space="preserve">, </w:t>
      </w:r>
      <w:r>
        <w:rPr>
          <w:rFonts w:ascii="Times New Roman" w:hAnsi="Times New Roman"/>
          <w:sz w:val="24"/>
          <w:szCs w:val="24"/>
        </w:rPr>
        <w:t>PsychArticles</w:t>
      </w:r>
      <w:r w:rsidRPr="009C0A10">
        <w:rPr>
          <w:rFonts w:ascii="Times New Roman" w:hAnsi="Times New Roman"/>
          <w:sz w:val="24"/>
          <w:szCs w:val="24"/>
          <w:lang w:val="el-GR"/>
        </w:rPr>
        <w:t xml:space="preserve">, </w:t>
      </w:r>
      <w:r>
        <w:rPr>
          <w:rFonts w:ascii="Times New Roman" w:hAnsi="Times New Roman"/>
          <w:sz w:val="24"/>
          <w:szCs w:val="24"/>
        </w:rPr>
        <w:t>SAGE</w:t>
      </w:r>
      <w:r w:rsidRPr="009C0A10">
        <w:rPr>
          <w:rFonts w:ascii="Times New Roman" w:hAnsi="Times New Roman"/>
          <w:sz w:val="24"/>
          <w:szCs w:val="24"/>
          <w:lang w:val="el-GR"/>
        </w:rPr>
        <w:t xml:space="preserve">, </w:t>
      </w:r>
      <w:r>
        <w:rPr>
          <w:rFonts w:ascii="Times New Roman" w:hAnsi="Times New Roman"/>
          <w:sz w:val="24"/>
          <w:szCs w:val="24"/>
        </w:rPr>
        <w:t>OCLC</w:t>
      </w:r>
      <w:r w:rsidRPr="009C0A10">
        <w:rPr>
          <w:rFonts w:ascii="Times New Roman" w:hAnsi="Times New Roman"/>
          <w:sz w:val="24"/>
          <w:szCs w:val="24"/>
          <w:lang w:val="el-GR"/>
        </w:rPr>
        <w:t xml:space="preserve"> / </w:t>
      </w:r>
      <w:r w:rsidR="000038E3">
        <w:rPr>
          <w:rFonts w:ascii="Times New Roman" w:hAnsi="Times New Roman"/>
          <w:sz w:val="24"/>
          <w:szCs w:val="24"/>
        </w:rPr>
        <w:t>First</w:t>
      </w:r>
      <w:r w:rsidR="000038E3" w:rsidRPr="00651A9B">
        <w:rPr>
          <w:rFonts w:ascii="Times New Roman" w:hAnsi="Times New Roman"/>
          <w:sz w:val="24"/>
          <w:szCs w:val="24"/>
          <w:lang w:val="el-GR"/>
        </w:rPr>
        <w:t xml:space="preserve"> </w:t>
      </w:r>
      <w:r w:rsidR="000038E3">
        <w:rPr>
          <w:rFonts w:ascii="Times New Roman" w:hAnsi="Times New Roman"/>
          <w:sz w:val="24"/>
          <w:szCs w:val="24"/>
        </w:rPr>
        <w:t>Search</w:t>
      </w:r>
      <w:r w:rsidRPr="009C0A10">
        <w:rPr>
          <w:rFonts w:ascii="Times New Roman" w:hAnsi="Times New Roman"/>
          <w:sz w:val="24"/>
          <w:szCs w:val="24"/>
          <w:lang w:val="el-GR"/>
        </w:rPr>
        <w:t xml:space="preserve">, </w:t>
      </w:r>
      <w:r>
        <w:rPr>
          <w:rFonts w:ascii="Times New Roman" w:hAnsi="Times New Roman"/>
          <w:sz w:val="24"/>
          <w:szCs w:val="24"/>
        </w:rPr>
        <w:t>Proquest</w:t>
      </w:r>
      <w:r w:rsidRPr="009C0A10">
        <w:rPr>
          <w:rFonts w:ascii="Times New Roman" w:hAnsi="Times New Roman"/>
          <w:sz w:val="24"/>
          <w:szCs w:val="24"/>
          <w:lang w:val="el-GR"/>
        </w:rPr>
        <w:t xml:space="preserve">, </w:t>
      </w:r>
      <w:r>
        <w:rPr>
          <w:rFonts w:ascii="Times New Roman" w:hAnsi="Times New Roman"/>
          <w:sz w:val="24"/>
          <w:szCs w:val="24"/>
        </w:rPr>
        <w:t>WebofScience</w:t>
      </w:r>
      <w:r w:rsidRPr="009C0A10">
        <w:rPr>
          <w:rFonts w:ascii="Times New Roman" w:hAnsi="Times New Roman"/>
          <w:sz w:val="24"/>
          <w:szCs w:val="24"/>
          <w:lang w:val="el-GR"/>
        </w:rPr>
        <w:t xml:space="preserve"> και </w:t>
      </w:r>
      <w:r>
        <w:rPr>
          <w:rFonts w:ascii="Times New Roman" w:hAnsi="Times New Roman"/>
          <w:sz w:val="24"/>
          <w:szCs w:val="24"/>
        </w:rPr>
        <w:t>Ovid</w:t>
      </w:r>
      <w:r w:rsidRPr="009C0A10">
        <w:rPr>
          <w:rFonts w:ascii="Times New Roman" w:hAnsi="Times New Roman"/>
          <w:sz w:val="24"/>
          <w:szCs w:val="24"/>
          <w:lang w:val="el-GR"/>
        </w:rPr>
        <w:t xml:space="preserve"> (συμπεριλαμβανομένων των δημοσιεύσεων </w:t>
      </w:r>
      <w:r>
        <w:rPr>
          <w:rFonts w:ascii="Times New Roman" w:hAnsi="Times New Roman"/>
          <w:sz w:val="24"/>
          <w:szCs w:val="24"/>
        </w:rPr>
        <w:t>CINAHL</w:t>
      </w:r>
      <w:r w:rsidRPr="009C0A10">
        <w:rPr>
          <w:rFonts w:ascii="Times New Roman" w:hAnsi="Times New Roman"/>
          <w:sz w:val="24"/>
          <w:szCs w:val="24"/>
          <w:lang w:val="el-GR"/>
        </w:rPr>
        <w:t xml:space="preserve">, </w:t>
      </w:r>
      <w:r>
        <w:rPr>
          <w:rFonts w:ascii="Times New Roman" w:hAnsi="Times New Roman"/>
          <w:sz w:val="24"/>
          <w:szCs w:val="24"/>
        </w:rPr>
        <w:t>Eric</w:t>
      </w:r>
      <w:r w:rsidRPr="009C0A10">
        <w:rPr>
          <w:rFonts w:ascii="Times New Roman" w:hAnsi="Times New Roman"/>
          <w:sz w:val="24"/>
          <w:szCs w:val="24"/>
          <w:lang w:val="el-GR"/>
        </w:rPr>
        <w:t xml:space="preserve">, </w:t>
      </w:r>
      <w:r w:rsidR="000038E3">
        <w:rPr>
          <w:rFonts w:ascii="Times New Roman" w:hAnsi="Times New Roman"/>
          <w:sz w:val="24"/>
          <w:szCs w:val="24"/>
        </w:rPr>
        <w:t>Wiley</w:t>
      </w:r>
      <w:r w:rsidR="000038E3" w:rsidRPr="00651A9B">
        <w:rPr>
          <w:rFonts w:ascii="Times New Roman" w:hAnsi="Times New Roman"/>
          <w:sz w:val="24"/>
          <w:szCs w:val="24"/>
          <w:lang w:val="el-GR"/>
        </w:rPr>
        <w:t xml:space="preserve"> </w:t>
      </w:r>
      <w:r w:rsidR="000038E3">
        <w:rPr>
          <w:rFonts w:ascii="Times New Roman" w:hAnsi="Times New Roman"/>
          <w:sz w:val="24"/>
          <w:szCs w:val="24"/>
        </w:rPr>
        <w:t>Science</w:t>
      </w:r>
      <w:r w:rsidRPr="009C0A10">
        <w:rPr>
          <w:rFonts w:ascii="Times New Roman" w:hAnsi="Times New Roman"/>
          <w:sz w:val="24"/>
          <w:szCs w:val="24"/>
          <w:lang w:val="el-GR"/>
        </w:rPr>
        <w:t xml:space="preserve">, </w:t>
      </w:r>
      <w:r w:rsidR="000038E3">
        <w:rPr>
          <w:rFonts w:ascii="Times New Roman" w:hAnsi="Times New Roman"/>
          <w:sz w:val="24"/>
          <w:szCs w:val="24"/>
        </w:rPr>
        <w:t>Google</w:t>
      </w:r>
      <w:r w:rsidR="000038E3" w:rsidRPr="00651A9B">
        <w:rPr>
          <w:rFonts w:ascii="Times New Roman" w:hAnsi="Times New Roman"/>
          <w:sz w:val="24"/>
          <w:szCs w:val="24"/>
          <w:lang w:val="el-GR"/>
        </w:rPr>
        <w:t xml:space="preserve"> </w:t>
      </w:r>
      <w:r w:rsidR="000038E3">
        <w:rPr>
          <w:rFonts w:ascii="Times New Roman" w:hAnsi="Times New Roman"/>
          <w:sz w:val="24"/>
          <w:szCs w:val="24"/>
        </w:rPr>
        <w:t>Scholar</w:t>
      </w:r>
      <w:r w:rsidRPr="009C0A10">
        <w:rPr>
          <w:rFonts w:ascii="Times New Roman" w:hAnsi="Times New Roman"/>
          <w:sz w:val="24"/>
          <w:szCs w:val="24"/>
          <w:lang w:val="el-GR"/>
        </w:rPr>
        <w:t xml:space="preserve"> και </w:t>
      </w:r>
      <w:r>
        <w:rPr>
          <w:rFonts w:ascii="Times New Roman" w:hAnsi="Times New Roman"/>
          <w:sz w:val="24"/>
          <w:szCs w:val="24"/>
        </w:rPr>
        <w:t>RAND</w:t>
      </w:r>
      <w:r w:rsidRPr="009C0A10">
        <w:rPr>
          <w:rFonts w:ascii="Times New Roman" w:hAnsi="Times New Roman"/>
          <w:sz w:val="24"/>
          <w:szCs w:val="24"/>
          <w:lang w:val="el-GR"/>
        </w:rPr>
        <w:t>). Οι συγκεκριμένες βάσεις δεδομένων περιλαμβάνουν μία ποικιλία επιστημονικών περιοδικών σε σχέση με τη ψυχική ανθεκτικότητα στους στρατιωτικούς και τους βετεράνους του στρατού. Ταυτόχρονα, προσφέρουν ελεύθερη πρόσβαση σε ένα μεγάλο εύρος σύγχρονων και έγκυρων δημοσιευμένων επιστημονικών άρθρων.</w:t>
      </w:r>
    </w:p>
    <w:p w:rsidR="00EF57BB" w:rsidRPr="009C0A10" w:rsidRDefault="00EF57BB" w:rsidP="00EF57BB">
      <w:pPr>
        <w:pStyle w:val="Standard"/>
        <w:tabs>
          <w:tab w:val="left" w:pos="7498"/>
        </w:tabs>
        <w:spacing w:before="120" w:line="480" w:lineRule="auto"/>
        <w:jc w:val="both"/>
        <w:rPr>
          <w:rFonts w:ascii="Times New Roman" w:hAnsi="Times New Roman"/>
          <w:sz w:val="24"/>
          <w:szCs w:val="24"/>
          <w:lang w:val="el-GR"/>
        </w:rPr>
      </w:pPr>
      <w:r w:rsidRPr="009C0A10">
        <w:rPr>
          <w:rFonts w:ascii="Times New Roman" w:hAnsi="Times New Roman"/>
          <w:sz w:val="24"/>
          <w:szCs w:val="24"/>
          <w:lang w:val="el-GR"/>
        </w:rPr>
        <w:t>Προκειμένου να εντοπιστούν τα σχετικά άρθρα, ήταν απαραίτητο να χρησιμοποιηθούν συγκεκριμένες λέξεις κλειδιά, όπως ψυχική ανθεκτικότητα (</w:t>
      </w:r>
      <w:r>
        <w:rPr>
          <w:rFonts w:ascii="Times New Roman" w:hAnsi="Times New Roman"/>
          <w:sz w:val="24"/>
          <w:szCs w:val="24"/>
        </w:rPr>
        <w:t>resilience</w:t>
      </w:r>
      <w:r w:rsidRPr="009C0A10">
        <w:rPr>
          <w:rFonts w:ascii="Times New Roman" w:hAnsi="Times New Roman"/>
          <w:sz w:val="24"/>
          <w:szCs w:val="24"/>
          <w:lang w:val="el-GR"/>
        </w:rPr>
        <w:t>), ανθεκτικότητα στο στρατιωτικό περιβάλλον (</w:t>
      </w:r>
      <w:r>
        <w:rPr>
          <w:rFonts w:ascii="Times New Roman" w:hAnsi="Times New Roman"/>
          <w:sz w:val="24"/>
          <w:szCs w:val="24"/>
        </w:rPr>
        <w:t>resilienceamongsoldiers</w:t>
      </w:r>
      <w:r w:rsidRPr="009C0A10">
        <w:rPr>
          <w:rFonts w:ascii="Times New Roman" w:hAnsi="Times New Roman"/>
          <w:sz w:val="24"/>
          <w:szCs w:val="24"/>
          <w:lang w:val="el-GR"/>
        </w:rPr>
        <w:t xml:space="preserve">), </w:t>
      </w:r>
      <w:r>
        <w:rPr>
          <w:rFonts w:ascii="Times New Roman" w:hAnsi="Times New Roman"/>
          <w:sz w:val="24"/>
          <w:szCs w:val="24"/>
        </w:rPr>
        <w:t>PTSD</w:t>
      </w:r>
      <w:r w:rsidRPr="009C0A10">
        <w:rPr>
          <w:rFonts w:ascii="Times New Roman" w:hAnsi="Times New Roman"/>
          <w:sz w:val="24"/>
          <w:szCs w:val="24"/>
          <w:lang w:val="el-GR"/>
        </w:rPr>
        <w:t xml:space="preserve"> , ανθεκτικότητα στους βετεράνους (</w:t>
      </w:r>
      <w:r>
        <w:rPr>
          <w:rFonts w:ascii="Times New Roman" w:hAnsi="Times New Roman"/>
          <w:sz w:val="24"/>
          <w:szCs w:val="24"/>
        </w:rPr>
        <w:t>resilienceamongveterans</w:t>
      </w:r>
      <w:r w:rsidRPr="009C0A10">
        <w:rPr>
          <w:rFonts w:ascii="Times New Roman" w:hAnsi="Times New Roman"/>
          <w:sz w:val="24"/>
          <w:szCs w:val="24"/>
          <w:lang w:val="el-GR"/>
        </w:rPr>
        <w:t>), ανθεκτικότητα στο προσωπικό του στρατού (</w:t>
      </w:r>
      <w:r>
        <w:rPr>
          <w:rFonts w:ascii="Times New Roman" w:hAnsi="Times New Roman"/>
          <w:sz w:val="24"/>
          <w:szCs w:val="24"/>
        </w:rPr>
        <w:t>resilienceinmilitarypersonnel</w:t>
      </w:r>
      <w:r w:rsidRPr="009C0A10">
        <w:rPr>
          <w:rFonts w:ascii="Times New Roman" w:hAnsi="Times New Roman"/>
          <w:sz w:val="24"/>
          <w:szCs w:val="24"/>
          <w:lang w:val="el-GR"/>
        </w:rPr>
        <w:t>).</w:t>
      </w:r>
    </w:p>
    <w:p w:rsidR="00EF57BB" w:rsidRPr="009C0A10" w:rsidRDefault="00EF57BB" w:rsidP="00EF57BB">
      <w:pPr>
        <w:pStyle w:val="Standard"/>
        <w:tabs>
          <w:tab w:val="left" w:pos="7498"/>
        </w:tabs>
        <w:spacing w:before="120" w:line="480" w:lineRule="auto"/>
        <w:jc w:val="both"/>
        <w:rPr>
          <w:lang w:val="el-GR"/>
        </w:rPr>
      </w:pPr>
      <w:r w:rsidRPr="009C0A10">
        <w:rPr>
          <w:rFonts w:ascii="Times New Roman" w:hAnsi="Times New Roman"/>
          <w:sz w:val="24"/>
          <w:szCs w:val="24"/>
          <w:lang w:val="el-GR"/>
        </w:rPr>
        <w:t>Σχετικά με κάποιες αναφορές δεδομένων και ποσοστών που γίνεται αναφορά, έχουν αντληθεί πληροφορίες από μελέτη δημοσιευμάτων σε περιοδικά και συγκεκριμένα από την Ένωση Άγχους και Κατάθλιψης της Αμερικής (</w:t>
      </w:r>
      <w:r>
        <w:rPr>
          <w:rFonts w:ascii="Times New Roman" w:hAnsi="Times New Roman"/>
          <w:sz w:val="24"/>
          <w:szCs w:val="24"/>
        </w:rPr>
        <w:t>AnxietyandDepressionAssociationofAmerica</w:t>
      </w:r>
      <w:r w:rsidRPr="009C0A10">
        <w:rPr>
          <w:rFonts w:ascii="Times New Roman" w:hAnsi="Times New Roman"/>
          <w:sz w:val="24"/>
          <w:szCs w:val="24"/>
          <w:lang w:val="el-GR"/>
        </w:rPr>
        <w:t>), για  τα οποία γίνεται λεπτομερής αναφορά και καταγραφή στην βιβλιογραφία.</w:t>
      </w:r>
    </w:p>
    <w:p w:rsidR="00EF57BB" w:rsidRPr="009C0A10" w:rsidRDefault="00EF57BB" w:rsidP="00EF57BB">
      <w:pPr>
        <w:pStyle w:val="Standard"/>
        <w:tabs>
          <w:tab w:val="left" w:pos="7498"/>
        </w:tabs>
        <w:spacing w:before="120" w:line="480" w:lineRule="auto"/>
        <w:jc w:val="both"/>
        <w:rPr>
          <w:rFonts w:ascii="Times New Roman" w:hAnsi="Times New Roman"/>
          <w:sz w:val="24"/>
          <w:szCs w:val="24"/>
          <w:lang w:val="el-GR"/>
        </w:rPr>
      </w:pPr>
      <w:r w:rsidRPr="009C0A10">
        <w:rPr>
          <w:rFonts w:ascii="Times New Roman" w:hAnsi="Times New Roman"/>
          <w:sz w:val="24"/>
          <w:szCs w:val="24"/>
          <w:lang w:val="el-GR"/>
        </w:rPr>
        <w:t xml:space="preserve">Τέλος, η χρονική περίοδος που βασίζονται οι πληροφορίες που έχουν ληφθεί και καταγραφεί για την συγκεκριμένη βιβλιογραφική ανασκόπηση βασίζονται κυρίως μεταξύ του 2000 και 2018, αλλά έχει γίνει αναφορά και σε πληροφορίες οι οποίες </w:t>
      </w:r>
      <w:r w:rsidRPr="009C0A10">
        <w:rPr>
          <w:rFonts w:ascii="Times New Roman" w:hAnsi="Times New Roman"/>
          <w:sz w:val="24"/>
          <w:szCs w:val="24"/>
          <w:lang w:val="el-GR"/>
        </w:rPr>
        <w:lastRenderedPageBreak/>
        <w:t>ελήφθησαν από περιοδικά και βιβλία επιστημονικού περιεχομένου  παλαιότερων χρονολογιών.</w:t>
      </w:r>
    </w:p>
    <w:p w:rsidR="00EF57BB" w:rsidRPr="009C0A10" w:rsidRDefault="00EF57BB" w:rsidP="00EF57BB">
      <w:pPr>
        <w:pStyle w:val="Standard"/>
        <w:tabs>
          <w:tab w:val="left" w:pos="7498"/>
        </w:tabs>
        <w:spacing w:before="120" w:line="480" w:lineRule="auto"/>
        <w:jc w:val="both"/>
        <w:rPr>
          <w:rFonts w:ascii="Times New Roman" w:hAnsi="Times New Roman"/>
          <w:bCs/>
          <w:sz w:val="24"/>
          <w:szCs w:val="24"/>
          <w:lang w:val="el-GR"/>
        </w:rPr>
      </w:pPr>
      <w:r w:rsidRPr="009C0A10">
        <w:rPr>
          <w:rFonts w:ascii="Times New Roman" w:hAnsi="Times New Roman"/>
          <w:bCs/>
          <w:sz w:val="24"/>
          <w:szCs w:val="24"/>
          <w:lang w:val="el-GR"/>
        </w:rPr>
        <w:t>Τα κριτήρια ένταξης που τέθηκαν αφορούσαν εμπεριστατωμένες μελέτες που δημοσιεύτηκαν από το 2000 έως το 2019 που δημοσιεύτηκαν από επιστημονικά περιοδικά, μελέτες, παρεμβάσεις με επίκεντρο την ανθεκτικότητα ή τη διαχείριση άγχους σε στρατιωτικά περιβάλλοντα, τους παράγοντες που συμβάλλουν στην ψυχική ανθεκτικότητα καθώς και στην ενίσχυση της, στην ελληνική και αγγλική γλώσσα. Συγκεκριμένα συμπεριλήφθηκαν α) μελέτες δημοσιευμένες σε επιστημονικά περιοδικά, β) άρθρα γραμμένα στην αγγλική γλώσσα, γ) ερευνητικά άρθρα που είχαν δημοσιευθεί μεταξύ του 2000-2019 και δ) μελέτες οι οποίες σχετίζονταν με το στρες και τη ψυχική ανθεκτικότητα σε στρατιωτικά περιβάλλοντα.</w:t>
      </w:r>
    </w:p>
    <w:p w:rsidR="00EF57BB" w:rsidRPr="009C0A10" w:rsidRDefault="00EF57BB" w:rsidP="00EF57BB">
      <w:pPr>
        <w:pStyle w:val="Standard"/>
        <w:spacing w:before="120" w:line="360" w:lineRule="auto"/>
        <w:jc w:val="both"/>
        <w:rPr>
          <w:rFonts w:ascii="Arial" w:hAnsi="Arial" w:cs="Arial"/>
          <w:b/>
          <w:sz w:val="28"/>
          <w:lang w:val="el-GR"/>
        </w:rPr>
      </w:pPr>
    </w:p>
    <w:p w:rsidR="00EF57BB" w:rsidRPr="00645A15" w:rsidRDefault="00EF57BB" w:rsidP="00EF57BB">
      <w:pPr>
        <w:pStyle w:val="2"/>
        <w:rPr>
          <w:rFonts w:ascii="Times New Roman" w:hAnsi="Times New Roman"/>
          <w:color w:val="auto"/>
          <w:lang w:val="el-GR"/>
        </w:rPr>
      </w:pPr>
      <w:bookmarkStart w:id="65" w:name="__RefHeading__62879_1178930300"/>
      <w:bookmarkStart w:id="66" w:name="_Toc43327867"/>
      <w:r w:rsidRPr="00645A15">
        <w:rPr>
          <w:rFonts w:ascii="Times New Roman" w:hAnsi="Times New Roman"/>
          <w:b/>
          <w:color w:val="auto"/>
          <w:szCs w:val="32"/>
          <w:lang w:val="el-GR"/>
        </w:rPr>
        <w:t>3</w:t>
      </w:r>
      <w:bookmarkStart w:id="67" w:name="_Toc3829379"/>
      <w:bookmarkStart w:id="68" w:name="Bookmark21"/>
      <w:bookmarkStart w:id="69" w:name="_Toc14611846"/>
      <w:r w:rsidRPr="00645A15">
        <w:rPr>
          <w:rFonts w:ascii="Times New Roman" w:hAnsi="Times New Roman"/>
          <w:b/>
          <w:color w:val="auto"/>
          <w:szCs w:val="32"/>
          <w:lang w:val="el-GR"/>
        </w:rPr>
        <w:t xml:space="preserve">.2. </w:t>
      </w:r>
      <w:bookmarkEnd w:id="67"/>
      <w:bookmarkEnd w:id="68"/>
      <w:r w:rsidRPr="00645A15">
        <w:rPr>
          <w:rFonts w:ascii="Times New Roman" w:hAnsi="Times New Roman"/>
          <w:b/>
          <w:color w:val="auto"/>
          <w:szCs w:val="32"/>
          <w:lang w:val="el-GR"/>
        </w:rPr>
        <w:t>Ψυχολογική Ανθεκτικότητα</w:t>
      </w:r>
      <w:bookmarkEnd w:id="65"/>
      <w:bookmarkEnd w:id="66"/>
      <w:bookmarkEnd w:id="69"/>
    </w:p>
    <w:p w:rsidR="00EF57BB" w:rsidRPr="009C0A10" w:rsidRDefault="00EF57BB" w:rsidP="00EF57BB">
      <w:pPr>
        <w:pStyle w:val="Standard"/>
        <w:rPr>
          <w:lang w:val="el-GR"/>
        </w:rPr>
      </w:pPr>
    </w:p>
    <w:p w:rsidR="00EF57BB" w:rsidRPr="009C0A10" w:rsidRDefault="00EF57BB" w:rsidP="00EF57BB">
      <w:pPr>
        <w:pStyle w:val="Standard"/>
        <w:rPr>
          <w:lang w:val="el-GR"/>
        </w:rPr>
      </w:pPr>
    </w:p>
    <w:p w:rsidR="00EF57BB" w:rsidRPr="009C0A10" w:rsidRDefault="00EF57BB" w:rsidP="00EF57BB">
      <w:pPr>
        <w:pStyle w:val="Standard"/>
        <w:spacing w:line="480" w:lineRule="auto"/>
        <w:jc w:val="both"/>
        <w:rPr>
          <w:lang w:val="el-GR"/>
        </w:rPr>
      </w:pPr>
      <w:r w:rsidRPr="009C0A10">
        <w:rPr>
          <w:rFonts w:ascii="Times New Roman" w:hAnsi="Times New Roman"/>
          <w:color w:val="222222"/>
          <w:sz w:val="24"/>
          <w:szCs w:val="24"/>
          <w:lang w:val="el-GR"/>
        </w:rPr>
        <w:t>Η ψυχική ανθεκτικότητα έχει μελετηθεί ως ένας σημαντικός παράγοντας ατομικής διαφοράς που επιτρέπει στα άτομα να αντιμετωπίζουν αποτελεσματικά τις προκλήσεις και να παραμένουν υπό πίεση. Ο αντίκτυπος της ψυχικής ανθεκτικότητας αναγνωρίζεται πλέον σε ένα ευρύ φάσμα άλλων τομέων. Πρόκειται για έναν όρο που συνεπάγεται θετικούς ψυχολογικούς πόρους, οι οποίοι είναι σημαντικοί σε ένα φάσμα πλαισίων επίτευξης (</w:t>
      </w:r>
      <w:r>
        <w:rPr>
          <w:rFonts w:ascii="Times New Roman" w:hAnsi="Times New Roman"/>
          <w:color w:val="222222"/>
          <w:sz w:val="24"/>
          <w:szCs w:val="24"/>
        </w:rPr>
        <w:t>Crust</w:t>
      </w:r>
      <w:r w:rsidRPr="009C0A10">
        <w:rPr>
          <w:rFonts w:ascii="Times New Roman" w:hAnsi="Times New Roman"/>
          <w:color w:val="222222"/>
          <w:sz w:val="24"/>
          <w:szCs w:val="24"/>
          <w:lang w:val="el-GR"/>
        </w:rPr>
        <w:t>&amp;</w:t>
      </w:r>
      <w:r>
        <w:rPr>
          <w:rFonts w:ascii="Times New Roman" w:hAnsi="Times New Roman"/>
          <w:color w:val="222222"/>
          <w:sz w:val="24"/>
          <w:szCs w:val="24"/>
        </w:rPr>
        <w:t>Clough</w:t>
      </w:r>
      <w:r w:rsidRPr="009C0A10">
        <w:rPr>
          <w:rFonts w:ascii="Times New Roman" w:hAnsi="Times New Roman"/>
          <w:color w:val="222222"/>
          <w:sz w:val="24"/>
          <w:szCs w:val="24"/>
          <w:lang w:val="el-GR"/>
        </w:rPr>
        <w:t>, 2011,</w:t>
      </w:r>
      <w:r>
        <w:rPr>
          <w:rFonts w:ascii="Times New Roman" w:hAnsi="Times New Roman"/>
          <w:color w:val="222222"/>
          <w:sz w:val="24"/>
          <w:szCs w:val="24"/>
        </w:rPr>
        <w:t>Ruiz</w:t>
      </w:r>
      <w:r w:rsidRPr="009C0A10">
        <w:rPr>
          <w:rFonts w:ascii="Times New Roman" w:hAnsi="Times New Roman"/>
          <w:color w:val="222222"/>
          <w:sz w:val="24"/>
          <w:szCs w:val="24"/>
          <w:lang w:val="el-GR"/>
        </w:rPr>
        <w:t>-</w:t>
      </w:r>
      <w:r>
        <w:rPr>
          <w:rFonts w:ascii="Times New Roman" w:hAnsi="Times New Roman"/>
          <w:color w:val="222222"/>
          <w:sz w:val="24"/>
          <w:szCs w:val="24"/>
        </w:rPr>
        <w:t>Casaresetal</w:t>
      </w:r>
      <w:r w:rsidRPr="009C0A10">
        <w:rPr>
          <w:rFonts w:ascii="Times New Roman" w:hAnsi="Times New Roman"/>
          <w:color w:val="222222"/>
          <w:sz w:val="24"/>
          <w:szCs w:val="24"/>
          <w:lang w:val="el-GR"/>
        </w:rPr>
        <w:t>., 2014).</w:t>
      </w:r>
    </w:p>
    <w:p w:rsidR="00EF57BB" w:rsidRPr="009C0A10" w:rsidRDefault="00EF57BB" w:rsidP="00EF57BB">
      <w:pPr>
        <w:pStyle w:val="Standard"/>
        <w:spacing w:line="480" w:lineRule="auto"/>
        <w:jc w:val="both"/>
        <w:rPr>
          <w:lang w:val="el-GR"/>
        </w:rPr>
      </w:pPr>
      <w:r w:rsidRPr="009C0A10">
        <w:rPr>
          <w:rFonts w:ascii="Times New Roman" w:hAnsi="Times New Roman"/>
          <w:color w:val="222222"/>
          <w:sz w:val="24"/>
          <w:szCs w:val="24"/>
          <w:lang w:val="el-GR"/>
        </w:rPr>
        <w:t xml:space="preserve">Επιπλέον, δεν αντικατοπτρίζει μόνο έναν αποτελεσματικό μηχανισμό αντιμετώπισης ως αντίδραση στους στρεσογόνους παράγοντες (π.χ. επανεξέταση των αγχωτικών καταστάσεων ως ευκαιρίες για αυτο-ανάπτυξη), αλλά επιτρέπει επίσης στα άτομα να </w:t>
      </w:r>
      <w:r w:rsidRPr="009C0A10">
        <w:rPr>
          <w:rFonts w:ascii="Times New Roman" w:hAnsi="Times New Roman"/>
          <w:color w:val="222222"/>
          <w:sz w:val="24"/>
          <w:szCs w:val="24"/>
          <w:lang w:val="el-GR"/>
        </w:rPr>
        <w:lastRenderedPageBreak/>
        <w:t xml:space="preserve">αναζητούν δυναμικά ευκαιρίες προσωπικής ανάπτυξης λόγω υψηλών επιπέδων εμπιστοσύνης στις ικανότητές τους ( </w:t>
      </w:r>
      <w:r>
        <w:rPr>
          <w:rFonts w:ascii="Times New Roman" w:hAnsi="Times New Roman"/>
          <w:color w:val="222222"/>
          <w:sz w:val="24"/>
          <w:szCs w:val="24"/>
        </w:rPr>
        <w:t>StClair</w:t>
      </w:r>
      <w:r w:rsidRPr="009C0A10">
        <w:rPr>
          <w:rFonts w:ascii="Times New Roman" w:hAnsi="Times New Roman"/>
          <w:color w:val="222222"/>
          <w:sz w:val="24"/>
          <w:szCs w:val="24"/>
          <w:lang w:val="el-GR"/>
        </w:rPr>
        <w:t>-</w:t>
      </w:r>
      <w:r>
        <w:rPr>
          <w:rFonts w:ascii="Times New Roman" w:hAnsi="Times New Roman"/>
          <w:color w:val="222222"/>
          <w:sz w:val="24"/>
          <w:szCs w:val="24"/>
        </w:rPr>
        <w:t>Thompsonetal</w:t>
      </w:r>
      <w:r w:rsidRPr="009C0A10">
        <w:rPr>
          <w:rFonts w:ascii="Times New Roman" w:hAnsi="Times New Roman"/>
          <w:color w:val="222222"/>
          <w:sz w:val="24"/>
          <w:szCs w:val="24"/>
          <w:lang w:val="el-GR"/>
        </w:rPr>
        <w:t>., 2015).</w:t>
      </w:r>
    </w:p>
    <w:p w:rsidR="00EF57BB" w:rsidRPr="009C0A10" w:rsidRDefault="00EF57BB" w:rsidP="00EF57BB">
      <w:pPr>
        <w:pStyle w:val="Standard"/>
        <w:spacing w:line="480" w:lineRule="auto"/>
        <w:jc w:val="both"/>
        <w:rPr>
          <w:rFonts w:ascii="Times New Roman" w:hAnsi="Times New Roman"/>
          <w:color w:val="222222"/>
          <w:sz w:val="24"/>
          <w:szCs w:val="24"/>
          <w:lang w:val="el-GR"/>
        </w:rPr>
      </w:pPr>
      <w:r w:rsidRPr="009C0A10">
        <w:rPr>
          <w:rFonts w:ascii="Times New Roman" w:hAnsi="Times New Roman"/>
          <w:color w:val="222222"/>
          <w:sz w:val="24"/>
          <w:szCs w:val="24"/>
          <w:lang w:val="el-GR"/>
        </w:rPr>
        <w:t>Κάποιοι ορισμοί επικεντρώνονται στην προσαρμοστική αντιμετώπιση που οδηγεί στην επιστροφή στα βασικά επίπεδα λειτουργίας, ενώ άλλοι υπογραμμίζουν τη θετική ανάπτυξη (</w:t>
      </w:r>
      <w:r>
        <w:rPr>
          <w:rFonts w:ascii="Times New Roman" w:hAnsi="Times New Roman"/>
          <w:color w:val="222222"/>
          <w:sz w:val="24"/>
          <w:szCs w:val="24"/>
        </w:rPr>
        <w:t>Fredricksonetal</w:t>
      </w:r>
      <w:r w:rsidRPr="009C0A10">
        <w:rPr>
          <w:rFonts w:ascii="Times New Roman" w:hAnsi="Times New Roman"/>
          <w:color w:val="222222"/>
          <w:sz w:val="24"/>
          <w:szCs w:val="24"/>
          <w:lang w:val="el-GR"/>
        </w:rPr>
        <w:t xml:space="preserve">., 2003, </w:t>
      </w:r>
      <w:r>
        <w:rPr>
          <w:rFonts w:ascii="Times New Roman" w:hAnsi="Times New Roman"/>
          <w:color w:val="222222"/>
          <w:sz w:val="24"/>
          <w:szCs w:val="24"/>
        </w:rPr>
        <w:t>Ungar</w:t>
      </w:r>
      <w:r w:rsidRPr="009C0A10">
        <w:rPr>
          <w:rFonts w:ascii="Times New Roman" w:hAnsi="Times New Roman"/>
          <w:color w:val="222222"/>
          <w:sz w:val="24"/>
          <w:szCs w:val="24"/>
          <w:lang w:val="el-GR"/>
        </w:rPr>
        <w:t>, 2012).</w:t>
      </w:r>
    </w:p>
    <w:p w:rsidR="00EF57BB" w:rsidRPr="009C0A10" w:rsidRDefault="00EF57BB" w:rsidP="00EF57BB">
      <w:pPr>
        <w:pStyle w:val="Standard"/>
        <w:spacing w:line="480" w:lineRule="auto"/>
        <w:jc w:val="both"/>
        <w:rPr>
          <w:lang w:val="el-GR"/>
        </w:rPr>
      </w:pPr>
      <w:r w:rsidRPr="009C0A10">
        <w:rPr>
          <w:rFonts w:ascii="Times New Roman" w:hAnsi="Times New Roman"/>
          <w:color w:val="222222"/>
          <w:sz w:val="24"/>
          <w:szCs w:val="24"/>
          <w:lang w:val="el-GR"/>
        </w:rPr>
        <w:t>Η ανθεκτικότητα ορίζεται ως η ικανότητα του ατόμου να προσαρμόζεται και να αναρρώνει από αγχωτικές καταστάσεις, τραύματα και κακουχίες (</w:t>
      </w:r>
      <w:r>
        <w:rPr>
          <w:rFonts w:ascii="Times New Roman" w:hAnsi="Times New Roman"/>
          <w:color w:val="222222"/>
          <w:sz w:val="24"/>
          <w:szCs w:val="24"/>
        </w:rPr>
        <w:t>Ungar</w:t>
      </w:r>
      <w:r w:rsidRPr="009C0A10">
        <w:rPr>
          <w:rFonts w:ascii="Times New Roman" w:hAnsi="Times New Roman"/>
          <w:color w:val="222222"/>
          <w:sz w:val="24"/>
          <w:szCs w:val="24"/>
          <w:lang w:val="el-GR"/>
        </w:rPr>
        <w:t>, 2012). Το θετικό κίνημα ψυχολογίας έδωσε μεγαλύτερη έμφαση στη ψυχική ανθεκτικότητα, με μια μετατόπιση της εστίασης από αυτό που κάνει τους ανθρώπους ψυχικά ασθενείς, σε αυτό που κρατά τους ανθρώπους ψυχολογικά υγιείς. Η θετική ψυχολογία επικεντρώνεται σε τρεις ιδιότητες: τα θετικά συναισθήματα, τα θετικά ατομικά χαρακτηριστικά και τους θετικούς θεσμούς.Τα θετικά συναισθήματα που περιλαμβάνουν την ικανοποίηση με το παρελθόν, την ευτυχία στο παρόν και την ελπίδα για το μέλλον. Τα ατομικά χαρακτηριστικά περιλαμβάνουν δυνατά σημεία και αρετές, όπως η ικανότητα για αγάπη και εργασία, το θάρρος, η συμπόνια, η ανθεκτικότητα, η δημιουργικότητα, η περιέργεια, η ακεραιότητα, η αυτογνωσία, η μετριοπάθεια, ο αυτοέλεγχος και η σοφία. Η ιδέα των θετικών θεσμών ενσαρκώνει τη μελέτη των δυνατοτήτων που προωθούν καλύτερες κοινότητες, όπως η δικαιοσύνη, η ευθύνη, η ευγένεια, η γονική μέριμνα, η νοσηρότητα, η ηθική της εργασίας, η ηγεσία, η ομαδική εργασία, ο σκοπός και η ανοχή (</w:t>
      </w:r>
      <w:r>
        <w:rPr>
          <w:rFonts w:ascii="Times New Roman" w:hAnsi="Times New Roman"/>
          <w:color w:val="222222"/>
          <w:sz w:val="24"/>
          <w:szCs w:val="24"/>
        </w:rPr>
        <w:t>Fredricksonetal</w:t>
      </w:r>
      <w:r w:rsidRPr="009C0A10">
        <w:rPr>
          <w:rFonts w:ascii="Times New Roman" w:hAnsi="Times New Roman"/>
          <w:color w:val="222222"/>
          <w:sz w:val="24"/>
          <w:szCs w:val="24"/>
          <w:lang w:val="el-GR"/>
        </w:rPr>
        <w:t>., 2003).</w:t>
      </w:r>
    </w:p>
    <w:p w:rsidR="00EF57BB" w:rsidRPr="009C0A10" w:rsidRDefault="00EF57BB" w:rsidP="00EF57BB">
      <w:pPr>
        <w:pStyle w:val="Standard"/>
        <w:spacing w:line="480" w:lineRule="auto"/>
        <w:jc w:val="both"/>
        <w:rPr>
          <w:lang w:val="el-GR"/>
        </w:rPr>
      </w:pPr>
      <w:r w:rsidRPr="009C0A10">
        <w:rPr>
          <w:rFonts w:ascii="Times New Roman" w:hAnsi="Times New Roman"/>
          <w:color w:val="222222"/>
          <w:sz w:val="24"/>
          <w:szCs w:val="24"/>
          <w:lang w:val="el-GR"/>
        </w:rPr>
        <w:t xml:space="preserve">Υπάρχουν πολλοί παράγοντες, τροποποιήσιμοι και σταθεροί, που συμβάλλουν στη συνολική ανθεκτικότητα ενός ατόμου. Ο στόχος της ανθεκτικότητας είναι να </w:t>
      </w:r>
      <w:r w:rsidRPr="009C0A10">
        <w:rPr>
          <w:rFonts w:ascii="Times New Roman" w:hAnsi="Times New Roman"/>
          <w:color w:val="222222"/>
          <w:sz w:val="24"/>
          <w:szCs w:val="24"/>
          <w:lang w:val="el-GR"/>
        </w:rPr>
        <w:lastRenderedPageBreak/>
        <w:t>αναπτυχθεί η ικανότητα ανακούφισης ενάντια στις αρνητικές ψυχολογικές επιπτώσεις μιας ψυχολογικά επώδυνης εμπειρίας (</w:t>
      </w:r>
      <w:r>
        <w:rPr>
          <w:rFonts w:ascii="Times New Roman" w:hAnsi="Times New Roman"/>
          <w:color w:val="222222"/>
          <w:sz w:val="24"/>
          <w:szCs w:val="24"/>
        </w:rPr>
        <w:t>Adleretal</w:t>
      </w:r>
      <w:r w:rsidRPr="009C0A10">
        <w:rPr>
          <w:rFonts w:ascii="Times New Roman" w:hAnsi="Times New Roman"/>
          <w:color w:val="222222"/>
          <w:sz w:val="24"/>
          <w:szCs w:val="24"/>
          <w:lang w:val="el-GR"/>
        </w:rPr>
        <w:t xml:space="preserve">., 2015, </w:t>
      </w:r>
      <w:r>
        <w:rPr>
          <w:rFonts w:ascii="Times New Roman" w:hAnsi="Times New Roman"/>
          <w:color w:val="222222"/>
          <w:sz w:val="24"/>
          <w:szCs w:val="24"/>
        </w:rPr>
        <w:t>Johnsonetal</w:t>
      </w:r>
      <w:r w:rsidRPr="009C0A10">
        <w:rPr>
          <w:rFonts w:ascii="Times New Roman" w:hAnsi="Times New Roman"/>
          <w:color w:val="222222"/>
          <w:sz w:val="24"/>
          <w:szCs w:val="24"/>
          <w:lang w:val="el-GR"/>
        </w:rPr>
        <w:t>., 2014).</w:t>
      </w:r>
    </w:p>
    <w:p w:rsidR="00EF57BB" w:rsidRPr="009C0A10" w:rsidRDefault="00EF57BB" w:rsidP="00EF57BB">
      <w:pPr>
        <w:pStyle w:val="Standard"/>
        <w:spacing w:line="480" w:lineRule="auto"/>
        <w:jc w:val="both"/>
        <w:rPr>
          <w:lang w:val="el-GR"/>
        </w:rPr>
      </w:pPr>
      <w:r>
        <w:rPr>
          <w:rFonts w:ascii="Times New Roman" w:hAnsi="Times New Roman"/>
          <w:color w:val="222222"/>
          <w:sz w:val="24"/>
          <w:szCs w:val="24"/>
        </w:rPr>
        <w:t>ORutter</w:t>
      </w:r>
      <w:r w:rsidRPr="009C0A10">
        <w:rPr>
          <w:rFonts w:ascii="Times New Roman" w:hAnsi="Times New Roman"/>
          <w:color w:val="222222"/>
          <w:sz w:val="24"/>
          <w:szCs w:val="24"/>
          <w:lang w:val="el-GR"/>
        </w:rPr>
        <w:t xml:space="preserve"> (1987) που ερεύνησε τους μηχανισμούς ανθεκτικότητας και προστασίας παρέχει έναν από τους πρώτους περιεκτικούς εννοιολογικούς ορισμούς της. Η ανθεκτικότητα, σύμφωνα με εκείνον είναι η σχετική αντίσταση σε εμπειρίες περιβαλλοντικού κινδύνου, η αντιμετώπιση του στρες ή των αντιξοοτήτων ή η σχετικά καλή έκβαση παρά τις εμπειρίες κινδύνου (</w:t>
      </w:r>
      <w:r>
        <w:rPr>
          <w:rFonts w:ascii="Times New Roman" w:hAnsi="Times New Roman"/>
          <w:color w:val="222222"/>
          <w:sz w:val="24"/>
          <w:szCs w:val="24"/>
        </w:rPr>
        <w:t>Rutter</w:t>
      </w:r>
      <w:r w:rsidRPr="009C0A10">
        <w:rPr>
          <w:rFonts w:ascii="Times New Roman" w:hAnsi="Times New Roman"/>
          <w:color w:val="222222"/>
          <w:sz w:val="24"/>
          <w:szCs w:val="24"/>
          <w:lang w:val="el-GR"/>
        </w:rPr>
        <w:t>, 2012).</w:t>
      </w:r>
    </w:p>
    <w:p w:rsidR="00EF57BB" w:rsidRPr="009C0A10" w:rsidRDefault="00EF57BB" w:rsidP="00EF57BB">
      <w:pPr>
        <w:pStyle w:val="Standard"/>
        <w:spacing w:line="480" w:lineRule="auto"/>
        <w:jc w:val="both"/>
        <w:rPr>
          <w:lang w:val="el-GR"/>
        </w:rPr>
      </w:pPr>
      <w:r w:rsidRPr="009C0A10">
        <w:rPr>
          <w:rFonts w:ascii="Times New Roman" w:hAnsi="Times New Roman"/>
          <w:color w:val="222222"/>
          <w:sz w:val="24"/>
          <w:szCs w:val="24"/>
          <w:lang w:val="el-GR"/>
        </w:rPr>
        <w:t>Για να κατανοηθεί πλήρως η θεωρία της ανθεκτικότητας, πρέπει να κατανοηθούν οι μεταβλητές που τη  συνθέτουν και την επηρεάζουν. Αυτές περιλαμβάνουν την ψυχική και συναισθηματική ευελιξία ενός ατόμου όταν ανταποκρίνεται σε αγχωτικές περιστάσεις, ένα αυτο-ανακλαστικό στυλ που οδηγεί σε βελτιωμένη μάθηση από εμπειρίες και δέσμευση στην καλλιέργεια σχέσεων (</w:t>
      </w:r>
      <w:r>
        <w:rPr>
          <w:rFonts w:ascii="Times New Roman" w:hAnsi="Times New Roman"/>
          <w:color w:val="222222"/>
          <w:sz w:val="24"/>
          <w:szCs w:val="24"/>
        </w:rPr>
        <w:t>Rutter</w:t>
      </w:r>
      <w:r w:rsidRPr="009C0A10">
        <w:rPr>
          <w:rFonts w:ascii="Times New Roman" w:hAnsi="Times New Roman"/>
          <w:color w:val="222222"/>
          <w:sz w:val="24"/>
          <w:szCs w:val="24"/>
          <w:lang w:val="el-GR"/>
        </w:rPr>
        <w:t>, 2012).</w:t>
      </w:r>
    </w:p>
    <w:p w:rsidR="00EF57BB" w:rsidRPr="009C0A10" w:rsidRDefault="00EF57BB" w:rsidP="00EF57BB">
      <w:pPr>
        <w:pStyle w:val="Standard"/>
        <w:spacing w:line="480" w:lineRule="auto"/>
        <w:jc w:val="both"/>
        <w:rPr>
          <w:rFonts w:ascii="Times New Roman" w:hAnsi="Times New Roman"/>
          <w:color w:val="222222"/>
          <w:sz w:val="24"/>
          <w:szCs w:val="24"/>
          <w:lang w:val="el-GR"/>
        </w:rPr>
      </w:pPr>
      <w:r w:rsidRPr="009C0A10">
        <w:rPr>
          <w:rFonts w:ascii="Times New Roman" w:hAnsi="Times New Roman"/>
          <w:color w:val="222222"/>
          <w:sz w:val="24"/>
          <w:szCs w:val="24"/>
          <w:lang w:val="el-GR"/>
        </w:rPr>
        <w:t>Άλλοι σημαντικοί παράγοντες στην ανάπτυξη της ανθεκτικότητας είναι η αίσθηση της αυτοεκτίμησης, της γενετικής, της οικογένειας προέλευσης, των συνομηλίκων, της σχολικής εκπαίδευσης και της κοινότητας (</w:t>
      </w:r>
      <w:r>
        <w:rPr>
          <w:rFonts w:ascii="Times New Roman" w:hAnsi="Times New Roman"/>
          <w:color w:val="222222"/>
          <w:sz w:val="24"/>
          <w:szCs w:val="24"/>
        </w:rPr>
        <w:t>Alvord</w:t>
      </w:r>
      <w:r w:rsidRPr="009C0A10">
        <w:rPr>
          <w:rFonts w:ascii="Times New Roman" w:hAnsi="Times New Roman"/>
          <w:color w:val="222222"/>
          <w:sz w:val="24"/>
          <w:szCs w:val="24"/>
          <w:lang w:val="el-GR"/>
        </w:rPr>
        <w:t>&amp;</w:t>
      </w:r>
      <w:r>
        <w:rPr>
          <w:rFonts w:ascii="Times New Roman" w:hAnsi="Times New Roman"/>
          <w:color w:val="222222"/>
          <w:sz w:val="24"/>
          <w:szCs w:val="24"/>
        </w:rPr>
        <w:t>Grados</w:t>
      </w:r>
      <w:r w:rsidRPr="009C0A10">
        <w:rPr>
          <w:rFonts w:ascii="Times New Roman" w:hAnsi="Times New Roman"/>
          <w:color w:val="222222"/>
          <w:sz w:val="24"/>
          <w:szCs w:val="24"/>
          <w:lang w:val="el-GR"/>
        </w:rPr>
        <w:t xml:space="preserve">, 2005, </w:t>
      </w:r>
      <w:r>
        <w:rPr>
          <w:rFonts w:ascii="Times New Roman" w:hAnsi="Times New Roman"/>
          <w:color w:val="222222"/>
          <w:sz w:val="24"/>
          <w:szCs w:val="24"/>
        </w:rPr>
        <w:t>Rutter</w:t>
      </w:r>
      <w:r w:rsidRPr="009C0A10">
        <w:rPr>
          <w:rFonts w:ascii="Times New Roman" w:hAnsi="Times New Roman"/>
          <w:color w:val="222222"/>
          <w:sz w:val="24"/>
          <w:szCs w:val="24"/>
          <w:lang w:val="el-GR"/>
        </w:rPr>
        <w:t>, , 2012).</w:t>
      </w:r>
    </w:p>
    <w:p w:rsidR="00EF57BB" w:rsidRPr="009C0A10" w:rsidRDefault="00EF57BB" w:rsidP="00EF57BB">
      <w:pPr>
        <w:pStyle w:val="Standard"/>
        <w:spacing w:line="480" w:lineRule="auto"/>
        <w:jc w:val="both"/>
        <w:rPr>
          <w:rFonts w:ascii="Times New Roman" w:hAnsi="Times New Roman"/>
          <w:color w:val="222222"/>
          <w:sz w:val="24"/>
          <w:szCs w:val="24"/>
          <w:lang w:val="el-GR"/>
        </w:rPr>
      </w:pPr>
      <w:r w:rsidRPr="009C0A10">
        <w:rPr>
          <w:rFonts w:ascii="Times New Roman" w:hAnsi="Times New Roman"/>
          <w:color w:val="222222"/>
          <w:sz w:val="24"/>
          <w:szCs w:val="24"/>
          <w:lang w:val="el-GR"/>
        </w:rPr>
        <w:t>Ένα σημείο που πρέπει να τονιστεί κατά τη συζήτηση της θεωρίας ανθεκτικότητας είναι ότι η ανθεκτικότητα μεταβάλλεται με την πάροδο του χρόνου στο πλαίσιο ενός αγχωτικού γεγονότος και, επηρεάζεται από έναν αριθμό παραγόντων που είναι συγκεκριμένοι για το άτομο (</w:t>
      </w:r>
      <w:r>
        <w:rPr>
          <w:rFonts w:ascii="Times New Roman" w:hAnsi="Times New Roman"/>
          <w:color w:val="222222"/>
          <w:sz w:val="24"/>
          <w:szCs w:val="24"/>
        </w:rPr>
        <w:t>Alvord</w:t>
      </w:r>
      <w:r w:rsidRPr="009C0A10">
        <w:rPr>
          <w:rFonts w:ascii="Times New Roman" w:hAnsi="Times New Roman"/>
          <w:color w:val="222222"/>
          <w:sz w:val="24"/>
          <w:szCs w:val="24"/>
          <w:lang w:val="el-GR"/>
        </w:rPr>
        <w:t>&amp;</w:t>
      </w:r>
      <w:r>
        <w:rPr>
          <w:rFonts w:ascii="Times New Roman" w:hAnsi="Times New Roman"/>
          <w:color w:val="222222"/>
          <w:sz w:val="24"/>
          <w:szCs w:val="24"/>
        </w:rPr>
        <w:t>Grados</w:t>
      </w:r>
      <w:r w:rsidRPr="009C0A10">
        <w:rPr>
          <w:rFonts w:ascii="Times New Roman" w:hAnsi="Times New Roman"/>
          <w:color w:val="222222"/>
          <w:sz w:val="24"/>
          <w:szCs w:val="24"/>
          <w:lang w:val="el-GR"/>
        </w:rPr>
        <w:t>, 2005).</w:t>
      </w:r>
    </w:p>
    <w:p w:rsidR="00EF57BB" w:rsidRPr="009C0A10" w:rsidRDefault="00EF57BB" w:rsidP="00EF57BB">
      <w:pPr>
        <w:pStyle w:val="Standard"/>
        <w:spacing w:line="480" w:lineRule="auto"/>
        <w:jc w:val="both"/>
        <w:rPr>
          <w:rFonts w:ascii="Times New Roman" w:hAnsi="Times New Roman"/>
          <w:color w:val="222222"/>
          <w:sz w:val="24"/>
          <w:szCs w:val="24"/>
          <w:lang w:val="el-GR"/>
        </w:rPr>
      </w:pPr>
      <w:r w:rsidRPr="009C0A10">
        <w:rPr>
          <w:rFonts w:ascii="Times New Roman" w:hAnsi="Times New Roman"/>
          <w:color w:val="222222"/>
          <w:sz w:val="24"/>
          <w:szCs w:val="24"/>
          <w:lang w:val="el-GR"/>
        </w:rPr>
        <w:t>Προκειμένου να θεωρηθεί υπαρκτή, η ανθεκτικότητα πρέπει να αποδεικνύεται είτε στη μέση είτε μετά την ολοκλήρωση ενός αγχωτικού ή δύσκολου γεγονότος (</w:t>
      </w:r>
      <w:r>
        <w:rPr>
          <w:rFonts w:ascii="Times New Roman" w:hAnsi="Times New Roman"/>
          <w:color w:val="222222"/>
          <w:sz w:val="24"/>
          <w:szCs w:val="24"/>
        </w:rPr>
        <w:t>Ungar</w:t>
      </w:r>
      <w:r w:rsidRPr="009C0A10">
        <w:rPr>
          <w:rFonts w:ascii="Times New Roman" w:hAnsi="Times New Roman"/>
          <w:color w:val="222222"/>
          <w:sz w:val="24"/>
          <w:szCs w:val="24"/>
          <w:lang w:val="el-GR"/>
        </w:rPr>
        <w:t>, 2012).</w:t>
      </w:r>
    </w:p>
    <w:p w:rsidR="00EF57BB" w:rsidRPr="009C0A10" w:rsidRDefault="00EF57BB" w:rsidP="00EF57BB">
      <w:pPr>
        <w:pStyle w:val="Standard"/>
        <w:spacing w:line="480" w:lineRule="auto"/>
        <w:jc w:val="both"/>
        <w:rPr>
          <w:rFonts w:ascii="Times New Roman" w:hAnsi="Times New Roman"/>
          <w:color w:val="222222"/>
          <w:sz w:val="24"/>
          <w:szCs w:val="24"/>
          <w:lang w:val="el-GR"/>
        </w:rPr>
      </w:pPr>
      <w:r w:rsidRPr="009C0A10">
        <w:rPr>
          <w:rFonts w:ascii="Times New Roman" w:hAnsi="Times New Roman"/>
          <w:color w:val="222222"/>
          <w:sz w:val="24"/>
          <w:szCs w:val="24"/>
          <w:lang w:val="el-GR"/>
        </w:rPr>
        <w:lastRenderedPageBreak/>
        <w:t>Είναι ένα φαινόμενο που δεν μπορεί να μετρηθεί άμεσα επειδή δεν υπάρχει κανένα στοιχείο που να μπορεί να χαρακτηριστεί ως «ανθεκτικότητα» και ως εκ τούτου πρέπει να μετρηθεί έμμεσα (</w:t>
      </w:r>
      <w:r>
        <w:rPr>
          <w:rFonts w:ascii="Times New Roman" w:hAnsi="Times New Roman"/>
          <w:color w:val="222222"/>
          <w:sz w:val="24"/>
          <w:szCs w:val="24"/>
        </w:rPr>
        <w:t>Fleming</w:t>
      </w:r>
      <w:r w:rsidRPr="009C0A10">
        <w:rPr>
          <w:rFonts w:ascii="Times New Roman" w:hAnsi="Times New Roman"/>
          <w:color w:val="222222"/>
          <w:sz w:val="24"/>
          <w:szCs w:val="24"/>
          <w:lang w:val="el-GR"/>
        </w:rPr>
        <w:t>&amp;</w:t>
      </w:r>
      <w:r>
        <w:rPr>
          <w:rFonts w:ascii="Times New Roman" w:hAnsi="Times New Roman"/>
          <w:color w:val="222222"/>
          <w:sz w:val="24"/>
          <w:szCs w:val="24"/>
        </w:rPr>
        <w:t>Ledogar</w:t>
      </w:r>
      <w:r w:rsidRPr="009C0A10">
        <w:rPr>
          <w:rFonts w:ascii="Times New Roman" w:hAnsi="Times New Roman"/>
          <w:color w:val="222222"/>
          <w:sz w:val="24"/>
          <w:szCs w:val="24"/>
          <w:lang w:val="el-GR"/>
        </w:rPr>
        <w:t xml:space="preserve">, 2008, </w:t>
      </w:r>
      <w:r>
        <w:rPr>
          <w:rFonts w:ascii="Times New Roman" w:hAnsi="Times New Roman"/>
          <w:color w:val="222222"/>
          <w:sz w:val="24"/>
          <w:szCs w:val="24"/>
        </w:rPr>
        <w:t>Rutter</w:t>
      </w:r>
      <w:r w:rsidRPr="009C0A10">
        <w:rPr>
          <w:rFonts w:ascii="Times New Roman" w:hAnsi="Times New Roman"/>
          <w:color w:val="222222"/>
          <w:sz w:val="24"/>
          <w:szCs w:val="24"/>
          <w:lang w:val="el-GR"/>
        </w:rPr>
        <w:t>, 2012).</w:t>
      </w:r>
    </w:p>
    <w:p w:rsidR="00EF57BB" w:rsidRPr="009C0A10" w:rsidRDefault="00EF57BB" w:rsidP="00EF57BB">
      <w:pPr>
        <w:pStyle w:val="Standard"/>
        <w:spacing w:line="480" w:lineRule="auto"/>
        <w:jc w:val="both"/>
        <w:rPr>
          <w:lang w:val="el-GR"/>
        </w:rPr>
      </w:pPr>
      <w:r w:rsidRPr="009C0A10">
        <w:rPr>
          <w:rFonts w:ascii="Times New Roman" w:hAnsi="Times New Roman"/>
          <w:color w:val="222222"/>
          <w:sz w:val="24"/>
          <w:szCs w:val="24"/>
          <w:lang w:val="el-GR"/>
        </w:rPr>
        <w:t>Η ανθεκτικότητα επίσης έχει οριστεί ως μια δυναμική διαδικασία που περιλαμβάνει την αλληλεπίδραση μεταξύ κινδύνου και αντισταθμιστικών παραγόντων κατά τη διάρκεια της ζωής (</w:t>
      </w:r>
      <w:r>
        <w:rPr>
          <w:rFonts w:ascii="Times New Roman" w:hAnsi="Times New Roman"/>
          <w:color w:val="222222"/>
          <w:sz w:val="24"/>
          <w:szCs w:val="24"/>
        </w:rPr>
        <w:t>Ruiz</w:t>
      </w:r>
      <w:r w:rsidRPr="009C0A10">
        <w:rPr>
          <w:rFonts w:ascii="Times New Roman" w:hAnsi="Times New Roman"/>
          <w:color w:val="222222"/>
          <w:sz w:val="24"/>
          <w:szCs w:val="24"/>
          <w:lang w:val="el-GR"/>
        </w:rPr>
        <w:t>-</w:t>
      </w:r>
      <w:r>
        <w:rPr>
          <w:rFonts w:ascii="Times New Roman" w:hAnsi="Times New Roman"/>
          <w:color w:val="222222"/>
          <w:sz w:val="24"/>
          <w:szCs w:val="24"/>
        </w:rPr>
        <w:t>Casaresetal</w:t>
      </w:r>
      <w:r w:rsidRPr="009C0A10">
        <w:rPr>
          <w:rFonts w:ascii="Times New Roman" w:hAnsi="Times New Roman"/>
          <w:color w:val="222222"/>
          <w:sz w:val="24"/>
          <w:szCs w:val="24"/>
          <w:lang w:val="el-GR"/>
        </w:rPr>
        <w:t xml:space="preserve">., 2014).  </w:t>
      </w:r>
    </w:p>
    <w:p w:rsidR="00EF57BB" w:rsidRPr="009C0A10" w:rsidRDefault="00EF57BB" w:rsidP="00EF57BB">
      <w:pPr>
        <w:pStyle w:val="Standard"/>
        <w:spacing w:line="480" w:lineRule="auto"/>
        <w:jc w:val="both"/>
        <w:rPr>
          <w:lang w:val="el-GR"/>
        </w:rPr>
      </w:pPr>
      <w:r w:rsidRPr="009C0A10">
        <w:rPr>
          <w:rFonts w:ascii="Times New Roman" w:hAnsi="Times New Roman"/>
          <w:color w:val="222222"/>
          <w:sz w:val="24"/>
          <w:szCs w:val="24"/>
          <w:lang w:val="el-GR"/>
        </w:rPr>
        <w:t>Παρά την καθημερινή καταπόνηση από τη φτώχεια, τη βία και την πολιτική αστάθεια, αυτή μπορεί να ξεπεραστεί με την τήρηση των πολιτιστικών αξιών, των στόχων της ζωής και της καθημερινής επιμονής (</w:t>
      </w:r>
      <w:r>
        <w:rPr>
          <w:rFonts w:ascii="Times New Roman" w:hAnsi="Times New Roman"/>
          <w:color w:val="222222"/>
          <w:sz w:val="24"/>
          <w:szCs w:val="24"/>
        </w:rPr>
        <w:t>Eggerman</w:t>
      </w:r>
      <w:r w:rsidRPr="009C0A10">
        <w:rPr>
          <w:rFonts w:ascii="Times New Roman" w:hAnsi="Times New Roman"/>
          <w:color w:val="222222"/>
          <w:sz w:val="24"/>
          <w:szCs w:val="24"/>
          <w:lang w:val="el-GR"/>
        </w:rPr>
        <w:t>, &amp;</w:t>
      </w:r>
      <w:r>
        <w:rPr>
          <w:rFonts w:ascii="Times New Roman" w:hAnsi="Times New Roman"/>
          <w:color w:val="222222"/>
          <w:sz w:val="24"/>
          <w:szCs w:val="24"/>
        </w:rPr>
        <w:t>Panter</w:t>
      </w:r>
      <w:r w:rsidRPr="009C0A10">
        <w:rPr>
          <w:rFonts w:ascii="Times New Roman" w:hAnsi="Times New Roman"/>
          <w:color w:val="222222"/>
          <w:sz w:val="24"/>
          <w:szCs w:val="24"/>
          <w:lang w:val="el-GR"/>
        </w:rPr>
        <w:t>-</w:t>
      </w:r>
      <w:r>
        <w:rPr>
          <w:rFonts w:ascii="Times New Roman" w:hAnsi="Times New Roman"/>
          <w:color w:val="222222"/>
          <w:sz w:val="24"/>
          <w:szCs w:val="24"/>
        </w:rPr>
        <w:t>Brick</w:t>
      </w:r>
      <w:r w:rsidRPr="009C0A10">
        <w:rPr>
          <w:rFonts w:ascii="Times New Roman" w:hAnsi="Times New Roman"/>
          <w:color w:val="222222"/>
          <w:sz w:val="24"/>
          <w:szCs w:val="24"/>
          <w:lang w:val="el-GR"/>
        </w:rPr>
        <w:t xml:space="preserve">, 2010).  </w:t>
      </w:r>
    </w:p>
    <w:p w:rsidR="00EF57BB" w:rsidRPr="009C0A10" w:rsidRDefault="00EF57BB" w:rsidP="00EF57BB">
      <w:pPr>
        <w:pStyle w:val="Standard"/>
        <w:spacing w:line="480" w:lineRule="auto"/>
        <w:jc w:val="both"/>
        <w:rPr>
          <w:rFonts w:ascii="Times New Roman" w:hAnsi="Times New Roman"/>
          <w:color w:val="222222"/>
          <w:sz w:val="24"/>
          <w:szCs w:val="24"/>
          <w:lang w:val="el-GR"/>
        </w:rPr>
      </w:pPr>
      <w:r w:rsidRPr="009C0A10">
        <w:rPr>
          <w:rFonts w:ascii="Times New Roman" w:hAnsi="Times New Roman"/>
          <w:color w:val="222222"/>
          <w:sz w:val="24"/>
          <w:szCs w:val="24"/>
          <w:lang w:val="el-GR"/>
        </w:rPr>
        <w:t>Τέτοιες αξίες είναι επίσης απαραίτητες στον στρατό, καθώς το στρατιωτικό προσωπικό πρέπει να διατηρεί καθημερινή επιμονή σε έντονη στρατιωτική εκπαίδευση και να μοιράζεται κοινούς στόχους για την προστασία και την προστασία με κάθε κόστος (</w:t>
      </w:r>
      <w:r>
        <w:rPr>
          <w:rFonts w:ascii="Times New Roman" w:hAnsi="Times New Roman"/>
          <w:color w:val="222222"/>
          <w:sz w:val="24"/>
          <w:szCs w:val="24"/>
        </w:rPr>
        <w:t>Eggerman</w:t>
      </w:r>
      <w:r w:rsidRPr="009C0A10">
        <w:rPr>
          <w:rFonts w:ascii="Times New Roman" w:hAnsi="Times New Roman"/>
          <w:color w:val="222222"/>
          <w:sz w:val="24"/>
          <w:szCs w:val="24"/>
          <w:lang w:val="el-GR"/>
        </w:rPr>
        <w:t>, &amp;</w:t>
      </w:r>
      <w:r>
        <w:rPr>
          <w:rFonts w:ascii="Times New Roman" w:hAnsi="Times New Roman"/>
          <w:color w:val="222222"/>
          <w:sz w:val="24"/>
          <w:szCs w:val="24"/>
        </w:rPr>
        <w:t>Panter</w:t>
      </w:r>
      <w:r w:rsidRPr="009C0A10">
        <w:rPr>
          <w:rFonts w:ascii="Times New Roman" w:hAnsi="Times New Roman"/>
          <w:color w:val="222222"/>
          <w:sz w:val="24"/>
          <w:szCs w:val="24"/>
          <w:lang w:val="el-GR"/>
        </w:rPr>
        <w:t>-</w:t>
      </w:r>
      <w:r>
        <w:rPr>
          <w:rFonts w:ascii="Times New Roman" w:hAnsi="Times New Roman"/>
          <w:color w:val="222222"/>
          <w:sz w:val="24"/>
          <w:szCs w:val="24"/>
        </w:rPr>
        <w:t>Brick</w:t>
      </w:r>
      <w:r w:rsidRPr="009C0A10">
        <w:rPr>
          <w:rFonts w:ascii="Times New Roman" w:hAnsi="Times New Roman"/>
          <w:color w:val="222222"/>
          <w:sz w:val="24"/>
          <w:szCs w:val="24"/>
          <w:lang w:val="el-GR"/>
        </w:rPr>
        <w:t xml:space="preserve">, 2010, </w:t>
      </w:r>
      <w:r>
        <w:rPr>
          <w:rFonts w:ascii="Times New Roman" w:hAnsi="Times New Roman"/>
          <w:color w:val="222222"/>
          <w:sz w:val="24"/>
          <w:szCs w:val="24"/>
        </w:rPr>
        <w:t>Ruiz</w:t>
      </w:r>
      <w:r w:rsidRPr="009C0A10">
        <w:rPr>
          <w:rFonts w:ascii="Times New Roman" w:hAnsi="Times New Roman"/>
          <w:color w:val="222222"/>
          <w:sz w:val="24"/>
          <w:szCs w:val="24"/>
          <w:lang w:val="el-GR"/>
        </w:rPr>
        <w:t>-</w:t>
      </w:r>
      <w:r>
        <w:rPr>
          <w:rFonts w:ascii="Times New Roman" w:hAnsi="Times New Roman"/>
          <w:color w:val="222222"/>
          <w:sz w:val="24"/>
          <w:szCs w:val="24"/>
        </w:rPr>
        <w:t>Casaresetal</w:t>
      </w:r>
      <w:r w:rsidRPr="009C0A10">
        <w:rPr>
          <w:rFonts w:ascii="Times New Roman" w:hAnsi="Times New Roman"/>
          <w:color w:val="222222"/>
          <w:sz w:val="24"/>
          <w:szCs w:val="24"/>
          <w:lang w:val="el-GR"/>
        </w:rPr>
        <w:t xml:space="preserve">., 2014).  </w:t>
      </w:r>
    </w:p>
    <w:p w:rsidR="00EF57BB" w:rsidRPr="009C0A10" w:rsidRDefault="00EF57BB" w:rsidP="00EF57BB">
      <w:pPr>
        <w:pStyle w:val="Standard"/>
        <w:spacing w:line="480" w:lineRule="auto"/>
        <w:jc w:val="both"/>
        <w:rPr>
          <w:lang w:val="el-GR"/>
        </w:rPr>
      </w:pPr>
      <w:r w:rsidRPr="009C0A10">
        <w:rPr>
          <w:rFonts w:ascii="Times New Roman" w:hAnsi="Times New Roman"/>
          <w:color w:val="222222"/>
          <w:sz w:val="24"/>
          <w:szCs w:val="24"/>
          <w:lang w:val="el-GR"/>
        </w:rPr>
        <w:t>Ωστόσο, η ανθεκτικότητα είναι κάτι περισσότερο από μια νοοτροπία. Μελέτες έχουν αναφέρει ότι η αυτόνομη ρύθμιση, μετρούμενη με τη μεταβλητότητα του καρδιακού ρυθμού, μπορεί να είναι δείκτης ανθεκτικότητας και ικανότητας προσαρμογής σε μεταβαλλόμενα περιβάλλοντα (</w:t>
      </w:r>
      <w:r>
        <w:rPr>
          <w:rFonts w:ascii="Times New Roman" w:hAnsi="Times New Roman"/>
          <w:color w:val="222222"/>
          <w:sz w:val="24"/>
          <w:szCs w:val="24"/>
        </w:rPr>
        <w:t>Shafferetal</w:t>
      </w:r>
      <w:r w:rsidRPr="009C0A10">
        <w:rPr>
          <w:rFonts w:ascii="Times New Roman" w:hAnsi="Times New Roman"/>
          <w:color w:val="222222"/>
          <w:sz w:val="24"/>
          <w:szCs w:val="24"/>
          <w:lang w:val="el-GR"/>
        </w:rPr>
        <w:t xml:space="preserve">., 2014, </w:t>
      </w:r>
      <w:r>
        <w:rPr>
          <w:rFonts w:ascii="Times New Roman" w:hAnsi="Times New Roman"/>
          <w:color w:val="222222"/>
          <w:sz w:val="24"/>
          <w:szCs w:val="24"/>
        </w:rPr>
        <w:t>Thayeretal</w:t>
      </w:r>
      <w:r w:rsidRPr="009C0A10">
        <w:rPr>
          <w:rFonts w:ascii="Times New Roman" w:hAnsi="Times New Roman"/>
          <w:color w:val="222222"/>
          <w:sz w:val="24"/>
          <w:szCs w:val="24"/>
          <w:lang w:val="el-GR"/>
        </w:rPr>
        <w:t>., 2009).</w:t>
      </w:r>
    </w:p>
    <w:p w:rsidR="00EF57BB" w:rsidRPr="009C0A10" w:rsidRDefault="00EF57BB" w:rsidP="00EF57BB">
      <w:pPr>
        <w:pStyle w:val="Standard"/>
        <w:spacing w:line="480" w:lineRule="auto"/>
        <w:jc w:val="both"/>
        <w:rPr>
          <w:rFonts w:ascii="Times New Roman" w:hAnsi="Times New Roman"/>
          <w:color w:val="222222"/>
          <w:sz w:val="24"/>
          <w:szCs w:val="24"/>
          <w:lang w:val="el-GR"/>
        </w:rPr>
      </w:pPr>
      <w:r w:rsidRPr="009C0A10">
        <w:rPr>
          <w:rFonts w:ascii="Times New Roman" w:hAnsi="Times New Roman"/>
          <w:color w:val="222222"/>
          <w:sz w:val="24"/>
          <w:szCs w:val="24"/>
          <w:lang w:val="el-GR"/>
        </w:rPr>
        <w:t>Επιπλέον, υπάρχουν αυξανόμενες ενδείξεις ότι και οι γενετικοί, επιγενετικοί και νευροχημικοί παράγοντες ένας βασικός ρόλος στην ανάπτυξη της ανθεκτικότητας μέσω των βιολογικών απαντήσεων στην πίεση. Ο καθένας μπορεί να έχει το δικό του ρόλο στην εθνική άμυνα, αλλά δε γεννιούνται όλοι για να είναι στρατιώτες. Η ανθεκτικότητα των στρατιωτών καθορίζεται από τη γενετική και τις εμπειρίες της πρώιμης παιδικής ηλικίας (</w:t>
      </w:r>
      <w:r>
        <w:rPr>
          <w:rFonts w:ascii="Times New Roman" w:hAnsi="Times New Roman"/>
          <w:color w:val="222222"/>
          <w:sz w:val="24"/>
          <w:szCs w:val="24"/>
        </w:rPr>
        <w:t>Wuetal</w:t>
      </w:r>
      <w:r w:rsidRPr="009C0A10">
        <w:rPr>
          <w:rFonts w:ascii="Times New Roman" w:hAnsi="Times New Roman"/>
          <w:color w:val="222222"/>
          <w:sz w:val="24"/>
          <w:szCs w:val="24"/>
          <w:lang w:val="el-GR"/>
        </w:rPr>
        <w:t>., 2013).</w:t>
      </w:r>
    </w:p>
    <w:p w:rsidR="00EF57BB" w:rsidRPr="009C0A10" w:rsidRDefault="00EF57BB" w:rsidP="00EF57BB">
      <w:pPr>
        <w:pStyle w:val="Standard"/>
        <w:spacing w:line="480" w:lineRule="auto"/>
        <w:jc w:val="both"/>
        <w:rPr>
          <w:lang w:val="el-GR"/>
        </w:rPr>
      </w:pPr>
      <w:r w:rsidRPr="009C0A10">
        <w:rPr>
          <w:rFonts w:ascii="Times New Roman" w:hAnsi="Times New Roman"/>
          <w:color w:val="222222"/>
          <w:sz w:val="24"/>
          <w:szCs w:val="24"/>
          <w:lang w:val="el-GR"/>
        </w:rPr>
        <w:lastRenderedPageBreak/>
        <w:t>Πέρα από τις διαπροσωπικές και ενδοσωματικές αλληλεπιδράσεις μεταξύ του σώματος και του νου, υπάρχουν πολλοί άλλοι παράγοντες που συμβάλλουν στην ανθεκτικότητα, συμπεριλαμβανομένου του φύλου, του περιβάλλοντος και της σωματικής άσκησης. Είναι γνωστό ότι υπάρχουν ποικίλες ανατομικές, φυσιολογικές και λειτουργικές διαφορές μεταξύ ανδρών και γυναικών, όπως η σύνθεση του σώματος, τα καρδιαγγειακά και μυοσκελετικά συστήματα, καθώς και η ορμονική έκκριση, που μπορεί να επηρεάσει την αρχική λειτουργία καθώς και την επακόλουθη ανθεκτικότητα σε αγχωτικά περιβάλλοντα (</w:t>
      </w:r>
      <w:r>
        <w:rPr>
          <w:rFonts w:ascii="Times New Roman" w:hAnsi="Times New Roman"/>
          <w:color w:val="222222"/>
          <w:sz w:val="24"/>
          <w:szCs w:val="24"/>
        </w:rPr>
        <w:t>Liebermanetal</w:t>
      </w:r>
      <w:r w:rsidRPr="009C0A10">
        <w:rPr>
          <w:rFonts w:ascii="Times New Roman" w:hAnsi="Times New Roman"/>
          <w:color w:val="222222"/>
          <w:sz w:val="24"/>
          <w:szCs w:val="24"/>
          <w:lang w:val="el-GR"/>
        </w:rPr>
        <w:t xml:space="preserve">., 2009, </w:t>
      </w:r>
      <w:r>
        <w:rPr>
          <w:rFonts w:ascii="Times New Roman" w:hAnsi="Times New Roman"/>
          <w:color w:val="222222"/>
          <w:sz w:val="24"/>
          <w:szCs w:val="24"/>
        </w:rPr>
        <w:t>Sawkaetal</w:t>
      </w:r>
      <w:r w:rsidRPr="009C0A10">
        <w:rPr>
          <w:rFonts w:ascii="Times New Roman" w:hAnsi="Times New Roman"/>
          <w:color w:val="222222"/>
          <w:sz w:val="24"/>
          <w:szCs w:val="24"/>
          <w:lang w:val="el-GR"/>
        </w:rPr>
        <w:t>., 2011).</w:t>
      </w:r>
    </w:p>
    <w:p w:rsidR="00EF57BB" w:rsidRPr="009C0A10" w:rsidRDefault="00EF57BB" w:rsidP="00EF57BB">
      <w:pPr>
        <w:pStyle w:val="Standard"/>
        <w:rPr>
          <w:lang w:val="el-GR"/>
        </w:rPr>
      </w:pPr>
    </w:p>
    <w:p w:rsidR="00EF57BB" w:rsidRPr="00645A15" w:rsidRDefault="00EF57BB" w:rsidP="00EF57BB">
      <w:pPr>
        <w:pStyle w:val="2"/>
        <w:rPr>
          <w:rFonts w:ascii="Times New Roman" w:hAnsi="Times New Roman"/>
          <w:b/>
          <w:color w:val="auto"/>
          <w:szCs w:val="32"/>
          <w:lang w:val="el-GR"/>
        </w:rPr>
      </w:pPr>
      <w:bookmarkStart w:id="70" w:name="__RefHeading__62881_1178930300"/>
      <w:bookmarkStart w:id="71" w:name="_Toc43327868"/>
      <w:r w:rsidRPr="00645A15">
        <w:rPr>
          <w:rFonts w:ascii="Times New Roman" w:hAnsi="Times New Roman"/>
          <w:b/>
          <w:color w:val="auto"/>
          <w:szCs w:val="32"/>
          <w:lang w:val="el-GR"/>
        </w:rPr>
        <w:t>3</w:t>
      </w:r>
      <w:bookmarkStart w:id="72" w:name="Bookmark22"/>
      <w:r w:rsidRPr="00645A15">
        <w:rPr>
          <w:rFonts w:ascii="Times New Roman" w:hAnsi="Times New Roman"/>
          <w:b/>
          <w:color w:val="auto"/>
          <w:szCs w:val="32"/>
          <w:lang w:val="el-GR"/>
        </w:rPr>
        <w:t>.3. Το Στρατιωτικό Περιβάλλον</w:t>
      </w:r>
      <w:bookmarkEnd w:id="70"/>
      <w:bookmarkEnd w:id="71"/>
      <w:bookmarkEnd w:id="72"/>
    </w:p>
    <w:p w:rsidR="00EF57BB" w:rsidRPr="009C0A10" w:rsidRDefault="00EF57BB" w:rsidP="00EF57BB">
      <w:pPr>
        <w:pStyle w:val="2"/>
        <w:rPr>
          <w:rFonts w:ascii="Arial" w:hAnsi="Arial" w:cs="Arial"/>
          <w:b/>
          <w:color w:val="4472C4"/>
          <w:szCs w:val="32"/>
          <w:lang w:val="el-GR"/>
        </w:rPr>
      </w:pPr>
    </w:p>
    <w:p w:rsidR="00EF57BB" w:rsidRPr="009C0A10" w:rsidRDefault="00EF57BB" w:rsidP="00EF57BB">
      <w:pPr>
        <w:pStyle w:val="Standard"/>
        <w:spacing w:line="480" w:lineRule="auto"/>
        <w:jc w:val="both"/>
        <w:rPr>
          <w:lang w:val="el-GR"/>
        </w:rPr>
      </w:pPr>
      <w:r w:rsidRPr="009C0A10">
        <w:rPr>
          <w:rFonts w:ascii="Times New Roman" w:hAnsi="Times New Roman"/>
          <w:color w:val="222222"/>
          <w:sz w:val="24"/>
          <w:szCs w:val="24"/>
          <w:lang w:val="el-GR"/>
        </w:rPr>
        <w:t>Το εργασιακό περιβάλλον μπορεί να αποτελέσει πηγή πολλών στρεσογόνων παραγόντων για τα άτομα, συμβάλλοντας σε υψηλά επίπεδα καταπόνησης που μπορεί να επηρεάσουν αρνητικά την υγεία. Το στρατιωτικό περιβάλλον είναι ένα εργασιακό περιβάλλον με το πλήρες φάσμα των επαγγελματικών στρες, καθώς και πρόσθετους παράγοντες άγχους (</w:t>
      </w:r>
      <w:r>
        <w:rPr>
          <w:rFonts w:ascii="Times New Roman" w:hAnsi="Times New Roman"/>
          <w:color w:val="222222"/>
          <w:sz w:val="24"/>
          <w:szCs w:val="24"/>
        </w:rPr>
        <w:t>Liebermanetal</w:t>
      </w:r>
      <w:r w:rsidRPr="009C0A10">
        <w:rPr>
          <w:rFonts w:ascii="Times New Roman" w:hAnsi="Times New Roman"/>
          <w:color w:val="222222"/>
          <w:sz w:val="24"/>
          <w:szCs w:val="24"/>
          <w:lang w:val="el-GR"/>
        </w:rPr>
        <w:t xml:space="preserve">., 2009, </w:t>
      </w:r>
      <w:r>
        <w:rPr>
          <w:rFonts w:ascii="Times New Roman" w:hAnsi="Times New Roman"/>
          <w:color w:val="222222"/>
          <w:sz w:val="24"/>
          <w:szCs w:val="24"/>
        </w:rPr>
        <w:t>Sawkaetal</w:t>
      </w:r>
      <w:r w:rsidRPr="009C0A10">
        <w:rPr>
          <w:rFonts w:ascii="Times New Roman" w:hAnsi="Times New Roman"/>
          <w:color w:val="222222"/>
          <w:sz w:val="24"/>
          <w:szCs w:val="24"/>
          <w:lang w:val="el-GR"/>
        </w:rPr>
        <w:t>., 2011).</w:t>
      </w:r>
    </w:p>
    <w:p w:rsidR="00EF57BB" w:rsidRPr="009C0A10" w:rsidRDefault="00EF57BB" w:rsidP="00EF57BB">
      <w:pPr>
        <w:pStyle w:val="Standard"/>
        <w:spacing w:line="480" w:lineRule="auto"/>
        <w:jc w:val="both"/>
        <w:rPr>
          <w:rFonts w:ascii="Times New Roman" w:hAnsi="Times New Roman"/>
          <w:color w:val="222222"/>
          <w:sz w:val="24"/>
          <w:szCs w:val="24"/>
          <w:lang w:val="el-GR"/>
        </w:rPr>
      </w:pPr>
      <w:r w:rsidRPr="009C0A10">
        <w:rPr>
          <w:rFonts w:ascii="Times New Roman" w:hAnsi="Times New Roman"/>
          <w:color w:val="222222"/>
          <w:sz w:val="24"/>
          <w:szCs w:val="24"/>
          <w:lang w:val="el-GR"/>
        </w:rPr>
        <w:t xml:space="preserve">Σύμφωνα με τον </w:t>
      </w:r>
      <w:r>
        <w:rPr>
          <w:rFonts w:ascii="Times New Roman" w:hAnsi="Times New Roman"/>
          <w:color w:val="222222"/>
          <w:sz w:val="24"/>
          <w:szCs w:val="24"/>
        </w:rPr>
        <w:t>Edworthy</w:t>
      </w:r>
      <w:r w:rsidRPr="009C0A10">
        <w:rPr>
          <w:rFonts w:ascii="Times New Roman" w:hAnsi="Times New Roman"/>
          <w:color w:val="222222"/>
          <w:sz w:val="24"/>
          <w:szCs w:val="24"/>
          <w:lang w:val="el-GR"/>
        </w:rPr>
        <w:t xml:space="preserve">, (2000), το επιχειρησιακό στρες ορίζεται ως η διαφορά μεταξύ περιβαλλοντικών και καταστάσεων παραγόντων στο έργο των εργαζομένων και της ικανότητάς τους και των πόρων για την αντιμετώπισή τους. Οι προσωπικές πηγές άγχους περιλαμβάνουν, αλλά δεν περιορίζονται σε αυτοσυγκράτηση, οικογενειακές συγκρούσεις, οικονομικές ανησυχίες, αποκλεισμός από προαγωγές, υποεκτέλεση δεξιοτήτων, βαρύ φόρτο εργασίας, διαφωνία με ανώτερα στελέχη και σύγκρουση ρόλων. Μονάδες πηγής στρες εμφανίζονται όταν ο ανώτερος υπάλληλος έχει ταλαιπωρηθεί από μια κατάσταση στη μονάδα του και τις δυσμενείς συνθήκες κάτω από τις οποίες η μονάδα πρέπει να συνεχίσει να λειτουργεί, όπως ο χώρος </w:t>
      </w:r>
      <w:r w:rsidRPr="009C0A10">
        <w:rPr>
          <w:rFonts w:ascii="Times New Roman" w:hAnsi="Times New Roman"/>
          <w:color w:val="222222"/>
          <w:sz w:val="24"/>
          <w:szCs w:val="24"/>
          <w:lang w:val="el-GR"/>
        </w:rPr>
        <w:lastRenderedPageBreak/>
        <w:t>εργασίας και το περιβάλλον εργασίας. Αυτά μειώνουν τους πόρους που διατίθενται για την αντιμετώπιση του άγχους και υποβαθμίζουν την απόδοση της εργασίας τους.</w:t>
      </w:r>
    </w:p>
    <w:p w:rsidR="00EF57BB" w:rsidRPr="009C0A10" w:rsidRDefault="00EF57BB" w:rsidP="00EF57BB">
      <w:pPr>
        <w:pStyle w:val="Standard"/>
        <w:spacing w:line="480" w:lineRule="auto"/>
        <w:jc w:val="both"/>
        <w:rPr>
          <w:lang w:val="el-GR"/>
        </w:rPr>
      </w:pPr>
      <w:r w:rsidRPr="009C0A10">
        <w:rPr>
          <w:rFonts w:ascii="Times New Roman" w:hAnsi="Times New Roman"/>
          <w:color w:val="222222"/>
          <w:sz w:val="24"/>
          <w:szCs w:val="24"/>
          <w:lang w:val="el-GR"/>
        </w:rPr>
        <w:t>Το ίδιο το περιβάλλον μπορεί επίσης να έχει δυσμενή επίδραση στην αντοχή στο στρες, ανεξαρτήτως φύλου. Η καταπόνηση σε ψυχρά περιβάλλοντα περιορίζει την επιδεξιότητα του κινητήρα και την ευαισθησία στην αφή  και έχει αποδειχθεί ότι μειώνει την επαγρύπνηση, τη διάθεση και την αύξηση της τάσης Αντίθετα, η υπερβολική θερμότητα σε συνδυασμό με τη σωματική άσκηση και την αυξημένη θερμοκρασία του πυρήνα μπορεί να έχει επιζήμιες επιδράσεις στην καρδιαγγειακή και ενδοκρινική λειτουργία που έχουν ως αποτέλεσμα μειωμένη απόδοση (</w:t>
      </w:r>
      <w:r>
        <w:rPr>
          <w:rFonts w:ascii="Times New Roman" w:hAnsi="Times New Roman"/>
          <w:color w:val="222222"/>
          <w:sz w:val="24"/>
          <w:szCs w:val="24"/>
        </w:rPr>
        <w:t>Liebermanetal</w:t>
      </w:r>
      <w:r w:rsidRPr="009C0A10">
        <w:rPr>
          <w:rFonts w:ascii="Times New Roman" w:hAnsi="Times New Roman"/>
          <w:color w:val="222222"/>
          <w:sz w:val="24"/>
          <w:szCs w:val="24"/>
          <w:lang w:val="el-GR"/>
        </w:rPr>
        <w:t xml:space="preserve">., 2009, </w:t>
      </w:r>
      <w:r>
        <w:rPr>
          <w:rFonts w:ascii="Times New Roman" w:hAnsi="Times New Roman"/>
          <w:color w:val="222222"/>
          <w:sz w:val="24"/>
          <w:szCs w:val="24"/>
        </w:rPr>
        <w:t>Sawkaetal</w:t>
      </w:r>
      <w:r w:rsidRPr="009C0A10">
        <w:rPr>
          <w:rFonts w:ascii="Times New Roman" w:hAnsi="Times New Roman"/>
          <w:color w:val="222222"/>
          <w:sz w:val="24"/>
          <w:szCs w:val="24"/>
          <w:lang w:val="el-GR"/>
        </w:rPr>
        <w:t>., 2011).</w:t>
      </w:r>
    </w:p>
    <w:p w:rsidR="00EF57BB" w:rsidRPr="009C0A10" w:rsidRDefault="00EF57BB" w:rsidP="00EF57BB">
      <w:pPr>
        <w:pStyle w:val="Standard"/>
        <w:spacing w:line="480" w:lineRule="auto"/>
        <w:jc w:val="both"/>
        <w:rPr>
          <w:lang w:val="el-GR"/>
        </w:rPr>
      </w:pPr>
      <w:r>
        <w:rPr>
          <w:rFonts w:ascii="Times New Roman" w:hAnsi="Times New Roman"/>
          <w:color w:val="222222"/>
          <w:sz w:val="24"/>
          <w:szCs w:val="24"/>
        </w:rPr>
        <w:t>O</w:t>
      </w:r>
      <w:r w:rsidRPr="009C0A10">
        <w:rPr>
          <w:rFonts w:ascii="Times New Roman" w:hAnsi="Times New Roman"/>
          <w:color w:val="222222"/>
          <w:sz w:val="24"/>
          <w:szCs w:val="24"/>
          <w:lang w:val="el-GR"/>
        </w:rPr>
        <w:t xml:space="preserve">ι </w:t>
      </w:r>
      <w:r>
        <w:rPr>
          <w:rFonts w:ascii="Times New Roman" w:hAnsi="Times New Roman"/>
          <w:color w:val="222222"/>
          <w:sz w:val="24"/>
          <w:szCs w:val="24"/>
        </w:rPr>
        <w:t>Brittetal</w:t>
      </w:r>
      <w:r w:rsidRPr="009C0A10">
        <w:rPr>
          <w:rFonts w:ascii="Times New Roman" w:hAnsi="Times New Roman"/>
          <w:color w:val="222222"/>
          <w:sz w:val="24"/>
          <w:szCs w:val="24"/>
          <w:lang w:val="el-GR"/>
        </w:rPr>
        <w:t>.. (2004) τόνισε ότι οι συμπεριφορές ηγεσίας μπορούν να βελτιώσουν ή να αποκαταστήσουν τους άγχους που βιώνουν οι στρατιώτες. Περαιτέρω, οι συχνές ανεξέλεγκτες συνθήκες ειρηνευτικής αποστολής κάτω από επικίνδυνες συνθήκες βρήκαν ότι οι στρατιώτες βιώνουν απογοήτευση και προέβλεπαν μεταξύ άλλων διαταραχή μετατραυματικού στρες.</w:t>
      </w:r>
    </w:p>
    <w:p w:rsidR="00EF57BB" w:rsidRPr="009C0A10" w:rsidRDefault="00EF57BB" w:rsidP="00EF57BB">
      <w:pPr>
        <w:pStyle w:val="Standard"/>
        <w:spacing w:line="480" w:lineRule="auto"/>
        <w:jc w:val="both"/>
        <w:rPr>
          <w:rFonts w:ascii="Times New Roman" w:hAnsi="Times New Roman"/>
          <w:color w:val="222222"/>
          <w:sz w:val="24"/>
          <w:szCs w:val="24"/>
          <w:lang w:val="el-GR"/>
        </w:rPr>
      </w:pPr>
      <w:r w:rsidRPr="009C0A10">
        <w:rPr>
          <w:rFonts w:ascii="Times New Roman" w:hAnsi="Times New Roman"/>
          <w:color w:val="222222"/>
          <w:sz w:val="24"/>
          <w:szCs w:val="24"/>
          <w:lang w:val="el-GR"/>
        </w:rPr>
        <w:t xml:space="preserve">Ο </w:t>
      </w:r>
      <w:r>
        <w:rPr>
          <w:rFonts w:ascii="Times New Roman" w:hAnsi="Times New Roman"/>
          <w:color w:val="222222"/>
          <w:sz w:val="24"/>
          <w:szCs w:val="24"/>
        </w:rPr>
        <w:t>Florkowski</w:t>
      </w:r>
      <w:r w:rsidRPr="009C0A10">
        <w:rPr>
          <w:rFonts w:ascii="Times New Roman" w:hAnsi="Times New Roman"/>
          <w:color w:val="222222"/>
          <w:sz w:val="24"/>
          <w:szCs w:val="24"/>
          <w:lang w:val="el-GR"/>
        </w:rPr>
        <w:t xml:space="preserve"> (2001) επεσήμανε ότι οι αυτοκτονίες που διαπράττουν οι στρατιώτες δεν είναι τυχαίες και είναι αποτέλεσμα πολλών εξαιρετικά περίπλοκων διαδικασιών που συμβαίνουν ταυτόχρονα.</w:t>
      </w:r>
    </w:p>
    <w:p w:rsidR="00EF57BB" w:rsidRPr="009C0A10" w:rsidRDefault="00EF57BB" w:rsidP="00EF57BB">
      <w:pPr>
        <w:pStyle w:val="Standard"/>
        <w:spacing w:line="480" w:lineRule="auto"/>
        <w:jc w:val="both"/>
        <w:rPr>
          <w:lang w:val="el-GR"/>
        </w:rPr>
      </w:pPr>
      <w:r w:rsidRPr="009C0A10">
        <w:rPr>
          <w:rFonts w:ascii="Times New Roman" w:hAnsi="Times New Roman"/>
          <w:color w:val="222222"/>
          <w:sz w:val="24"/>
          <w:szCs w:val="24"/>
          <w:lang w:val="el-GR"/>
        </w:rPr>
        <w:t xml:space="preserve">Οι </w:t>
      </w:r>
      <w:r>
        <w:rPr>
          <w:rFonts w:ascii="Times New Roman" w:hAnsi="Times New Roman"/>
          <w:color w:val="222222"/>
          <w:sz w:val="24"/>
          <w:szCs w:val="24"/>
        </w:rPr>
        <w:t>Stetzetal</w:t>
      </w:r>
      <w:r w:rsidRPr="009C0A10">
        <w:rPr>
          <w:rFonts w:ascii="Times New Roman" w:hAnsi="Times New Roman"/>
          <w:color w:val="222222"/>
          <w:sz w:val="24"/>
          <w:szCs w:val="24"/>
          <w:lang w:val="el-GR"/>
        </w:rPr>
        <w:t>. (2007) επεσήμαναν ότι η βελτιωμένη οργανωτική υποστήριξη με τη μορφή της μείωσης του επιχειρησιακού στρες βελτιώνει την ψυχολογική ευημερία των στρατιωτών και επίσης βοηθά στη μείωση των καταθλιπτικών συμπτωμάτων τους.</w:t>
      </w:r>
    </w:p>
    <w:p w:rsidR="00EF57BB" w:rsidRPr="009C0A10" w:rsidRDefault="00EF57BB" w:rsidP="00EF57BB">
      <w:pPr>
        <w:pStyle w:val="Standard"/>
        <w:spacing w:line="480" w:lineRule="auto"/>
        <w:jc w:val="both"/>
        <w:rPr>
          <w:rFonts w:ascii="Times New Roman" w:hAnsi="Times New Roman"/>
          <w:color w:val="222222"/>
          <w:sz w:val="24"/>
          <w:szCs w:val="24"/>
          <w:lang w:val="el-GR"/>
        </w:rPr>
      </w:pPr>
      <w:r w:rsidRPr="009C0A10">
        <w:rPr>
          <w:rFonts w:ascii="Times New Roman" w:hAnsi="Times New Roman"/>
          <w:color w:val="222222"/>
          <w:sz w:val="24"/>
          <w:szCs w:val="24"/>
          <w:lang w:val="el-GR"/>
        </w:rPr>
        <w:lastRenderedPageBreak/>
        <w:t>Το στρατιωτικό επιχειρησιακό στρες που συνδέεται με τις στρατιωτικές επιχειρήσεις ενδέχεται να απαιτεί την απομάκρυνση στρατιωτικού προσωπικού από το περιβάλλον του σπιτιού για μεγάλες χρονικές περιόδους και την έκθεση σε επικίνδυνα περιβάλλοντα εργασίας (</w:t>
      </w:r>
      <w:r>
        <w:rPr>
          <w:rFonts w:ascii="Times New Roman" w:hAnsi="Times New Roman"/>
          <w:color w:val="222222"/>
          <w:sz w:val="24"/>
          <w:szCs w:val="24"/>
        </w:rPr>
        <w:t>Gibbonsetal</w:t>
      </w:r>
      <w:r w:rsidRPr="009C0A10">
        <w:rPr>
          <w:rFonts w:ascii="Times New Roman" w:hAnsi="Times New Roman"/>
          <w:color w:val="222222"/>
          <w:sz w:val="24"/>
          <w:szCs w:val="24"/>
          <w:lang w:val="el-GR"/>
        </w:rPr>
        <w:t>., 2013).</w:t>
      </w:r>
    </w:p>
    <w:p w:rsidR="00EF57BB" w:rsidRPr="009C0A10" w:rsidRDefault="00EF57BB" w:rsidP="00EF57BB">
      <w:pPr>
        <w:pStyle w:val="Standard"/>
        <w:spacing w:line="480" w:lineRule="auto"/>
        <w:jc w:val="both"/>
        <w:rPr>
          <w:rFonts w:ascii="Times New Roman" w:hAnsi="Times New Roman"/>
          <w:color w:val="222222"/>
          <w:sz w:val="24"/>
          <w:szCs w:val="24"/>
          <w:lang w:val="el-GR"/>
        </w:rPr>
      </w:pPr>
      <w:r w:rsidRPr="009C0A10">
        <w:rPr>
          <w:rFonts w:ascii="Times New Roman" w:hAnsi="Times New Roman"/>
          <w:color w:val="222222"/>
          <w:sz w:val="24"/>
          <w:szCs w:val="24"/>
          <w:lang w:val="el-GR"/>
        </w:rPr>
        <w:t>Τα άτομα που λειτουργούν ως φορείς παροχής υγειονομικής περίθαλψης στον στρατό διατρέχουν αυξημένο κίνδυνο για άγχος, συμπτώματα μετά το τραυματικό άγχος και κατάχρηση αλκοόλ. Οι οξείες και χρόνιες αντιδράσεις στρες μπορεί να προκύψουν από εκθέσεις σε τραυματικά συμβάντα που παρατηρούνται από παρόχους υγειονομικής περίθαλψης σε στρατιωτικά, εμπόλεμα περιβάλλοντα  (</w:t>
      </w:r>
      <w:r>
        <w:rPr>
          <w:rFonts w:ascii="Times New Roman" w:hAnsi="Times New Roman"/>
          <w:color w:val="222222"/>
          <w:sz w:val="24"/>
          <w:szCs w:val="24"/>
        </w:rPr>
        <w:t>Gibbonsetal</w:t>
      </w:r>
      <w:r w:rsidRPr="009C0A10">
        <w:rPr>
          <w:rFonts w:ascii="Times New Roman" w:hAnsi="Times New Roman"/>
          <w:color w:val="222222"/>
          <w:sz w:val="24"/>
          <w:szCs w:val="24"/>
          <w:lang w:val="el-GR"/>
        </w:rPr>
        <w:t>., 2013).</w:t>
      </w:r>
    </w:p>
    <w:p w:rsidR="00EF57BB" w:rsidRPr="009C0A10" w:rsidRDefault="00EF57BB" w:rsidP="00EF57BB">
      <w:pPr>
        <w:pStyle w:val="Standard"/>
        <w:spacing w:line="480" w:lineRule="auto"/>
        <w:jc w:val="both"/>
        <w:rPr>
          <w:rFonts w:ascii="Times New Roman" w:hAnsi="Times New Roman"/>
          <w:color w:val="222222"/>
          <w:sz w:val="24"/>
          <w:szCs w:val="24"/>
          <w:lang w:val="el-GR"/>
        </w:rPr>
      </w:pPr>
      <w:r w:rsidRPr="009C0A10">
        <w:rPr>
          <w:rFonts w:ascii="Times New Roman" w:hAnsi="Times New Roman"/>
          <w:color w:val="222222"/>
          <w:sz w:val="24"/>
          <w:szCs w:val="24"/>
          <w:lang w:val="el-GR"/>
        </w:rPr>
        <w:t>Μέσα από πρόσφατα πολεμικά και τρομοκρατικά γεγονότα, είναι προφανές ότι οι επαγγελματίες ψυχικής υγείας όχι μόνο βοηθούν τους επιζήσαντες να αντιμετωπίσουν το τραύμα, αλλά και υπό ορισμένες συνθήκες βιώνουν τις ίδιες απειλές. Κατά τη διάρκεια κοινών εμπειριών τραυματισμού, οι κλινικοί γιατροί μπορεί να υποφέρουν από πρωτογενείς εμπειρίες τραυματισμού και από το δευτερογενές τραύμα της θεραπευτικής έκθεσης (</w:t>
      </w:r>
      <w:r>
        <w:rPr>
          <w:rFonts w:ascii="Times New Roman" w:hAnsi="Times New Roman"/>
          <w:color w:val="222222"/>
          <w:sz w:val="24"/>
          <w:szCs w:val="24"/>
        </w:rPr>
        <w:t>Dekel</w:t>
      </w:r>
      <w:r w:rsidRPr="009C0A10">
        <w:rPr>
          <w:rFonts w:ascii="Times New Roman" w:hAnsi="Times New Roman"/>
          <w:color w:val="222222"/>
          <w:sz w:val="24"/>
          <w:szCs w:val="24"/>
          <w:lang w:val="el-GR"/>
        </w:rPr>
        <w:t>, 2010).</w:t>
      </w:r>
    </w:p>
    <w:p w:rsidR="00EF57BB" w:rsidRPr="009C0A10" w:rsidRDefault="00EF57BB" w:rsidP="00EF57BB">
      <w:pPr>
        <w:pStyle w:val="Standard"/>
        <w:spacing w:line="480" w:lineRule="auto"/>
        <w:jc w:val="both"/>
        <w:rPr>
          <w:lang w:val="el-GR"/>
        </w:rPr>
      </w:pPr>
      <w:r w:rsidRPr="009C0A10">
        <w:rPr>
          <w:rFonts w:ascii="Times New Roman" w:hAnsi="Times New Roman"/>
          <w:color w:val="222222"/>
          <w:sz w:val="24"/>
          <w:szCs w:val="24"/>
          <w:lang w:val="el-GR"/>
        </w:rPr>
        <w:t xml:space="preserve">Η μελέτη των </w:t>
      </w:r>
      <w:r>
        <w:rPr>
          <w:rFonts w:ascii="Times New Roman" w:hAnsi="Times New Roman"/>
          <w:color w:val="222222"/>
          <w:sz w:val="24"/>
          <w:szCs w:val="24"/>
        </w:rPr>
        <w:t>Maguenetal</w:t>
      </w:r>
      <w:r w:rsidRPr="009C0A10">
        <w:rPr>
          <w:rFonts w:ascii="Times New Roman" w:hAnsi="Times New Roman"/>
          <w:color w:val="222222"/>
          <w:sz w:val="24"/>
          <w:szCs w:val="24"/>
          <w:lang w:val="el-GR"/>
        </w:rPr>
        <w:t xml:space="preserve">., (2008) είναι μια αξιοσημείωτη προσπάθεια για την εξέταση της ψυχικής ανθεκτικότητας. Οι </w:t>
      </w:r>
      <w:r>
        <w:rPr>
          <w:rFonts w:ascii="Times New Roman" w:hAnsi="Times New Roman"/>
          <w:color w:val="222222"/>
          <w:sz w:val="24"/>
          <w:szCs w:val="24"/>
        </w:rPr>
        <w:t>Maguenetal</w:t>
      </w:r>
      <w:r w:rsidRPr="009C0A10">
        <w:rPr>
          <w:rFonts w:ascii="Times New Roman" w:hAnsi="Times New Roman"/>
          <w:color w:val="222222"/>
          <w:sz w:val="24"/>
          <w:szCs w:val="24"/>
          <w:lang w:val="el-GR"/>
        </w:rPr>
        <w:t xml:space="preserve">. (2008) μελέτησαν το ιατρικό προσωπικό της Πολεμικής Αεροπορίας πριν από την εγκατάσταση του στο Ιράκ και παρακολούθησαν το προσωπικό αυτό κατά τη διάρκεια και μετά τη στρατιωτική επιχείρηση εκεί. Η ανθεκτικότητα, όπως μετράται από τη κλίμακα αντοχής </w:t>
      </w:r>
      <w:r>
        <w:rPr>
          <w:rFonts w:ascii="Times New Roman" w:hAnsi="Times New Roman"/>
          <w:color w:val="222222"/>
          <w:sz w:val="24"/>
          <w:szCs w:val="24"/>
        </w:rPr>
        <w:t>Connor</w:t>
      </w:r>
      <w:r w:rsidRPr="009C0A10">
        <w:rPr>
          <w:rFonts w:ascii="Times New Roman" w:hAnsi="Times New Roman"/>
          <w:color w:val="222222"/>
          <w:sz w:val="24"/>
          <w:szCs w:val="24"/>
          <w:lang w:val="el-GR"/>
        </w:rPr>
        <w:t>&amp;</w:t>
      </w:r>
      <w:r>
        <w:rPr>
          <w:rFonts w:ascii="Times New Roman" w:hAnsi="Times New Roman"/>
          <w:color w:val="222222"/>
          <w:sz w:val="24"/>
          <w:szCs w:val="24"/>
        </w:rPr>
        <w:t>DavidsonResilience</w:t>
      </w:r>
      <w:r w:rsidRPr="009C0A10">
        <w:rPr>
          <w:rFonts w:ascii="Times New Roman" w:hAnsi="Times New Roman"/>
          <w:color w:val="222222"/>
          <w:sz w:val="24"/>
          <w:szCs w:val="24"/>
          <w:lang w:val="el-GR"/>
        </w:rPr>
        <w:t xml:space="preserve">, δε βρέθηκε να προβλέπει το </w:t>
      </w:r>
      <w:r>
        <w:rPr>
          <w:rFonts w:ascii="Times New Roman" w:hAnsi="Times New Roman"/>
          <w:color w:val="222222"/>
          <w:sz w:val="24"/>
          <w:szCs w:val="24"/>
        </w:rPr>
        <w:t>PTSD</w:t>
      </w:r>
      <w:r w:rsidRPr="009C0A10">
        <w:rPr>
          <w:rFonts w:ascii="Times New Roman" w:hAnsi="Times New Roman"/>
          <w:color w:val="222222"/>
          <w:sz w:val="24"/>
          <w:szCs w:val="24"/>
          <w:lang w:val="el-GR"/>
        </w:rPr>
        <w:t xml:space="preserve"> όταν στο μοντέλο συμπεριελήφθησαν στρεσογόνοι παράγοντες, προηγούμενα τραυματικά γεγονότα και </w:t>
      </w:r>
      <w:r w:rsidRPr="009C0A10">
        <w:rPr>
          <w:rFonts w:ascii="Times New Roman" w:hAnsi="Times New Roman"/>
          <w:color w:val="222222"/>
          <w:sz w:val="24"/>
          <w:szCs w:val="24"/>
          <w:lang w:val="el-GR"/>
        </w:rPr>
        <w:lastRenderedPageBreak/>
        <w:t>θετικές στρατιωτικές εμπειρίες. Η ψυχική ανθεκτικότητα διαπιστώθηκε ότι πρόβλεψε αρνητικά μια αρνητική επίδραση. Ένας περιορισμός αυτής της μελέτης είναι ότι το ιατρικό προσωπικό της Πολεμικής Αεροπορίας μπορεί να μην αντιπροσωπεύει όλο το στρατιωτικό προσωπικό. Επιπλέον, οι συγγραφείς δεν διερεύνησαν τους προγνωστικούς δείκτες της ψυχολογικής ανθεκτικότητας ως μέρος της ανάλυσής τους.</w:t>
      </w:r>
    </w:p>
    <w:p w:rsidR="00EF57BB" w:rsidRPr="009C0A10" w:rsidRDefault="00EF57BB" w:rsidP="00EF57BB">
      <w:pPr>
        <w:pStyle w:val="Standard"/>
        <w:spacing w:line="480" w:lineRule="auto"/>
        <w:jc w:val="both"/>
        <w:rPr>
          <w:rFonts w:ascii="Times New Roman" w:hAnsi="Times New Roman"/>
          <w:color w:val="222222"/>
          <w:sz w:val="24"/>
          <w:szCs w:val="24"/>
          <w:lang w:val="el-GR"/>
        </w:rPr>
      </w:pPr>
      <w:r w:rsidRPr="009C0A10">
        <w:rPr>
          <w:rFonts w:ascii="Times New Roman" w:hAnsi="Times New Roman"/>
          <w:color w:val="222222"/>
          <w:sz w:val="24"/>
          <w:szCs w:val="24"/>
          <w:lang w:val="el-GR"/>
        </w:rPr>
        <w:t>Παρόλο που διαπιστώθηκε η ψυχική ανθεκτικότητα στη μέτρηση των επιπτώσεων του στρατιωτικού επιχειρησιακού άγχους, η αντίληψη της ανθεκτικότητας είναι μια σχετικά παγκόσμια ψυχολογική δομή. Ανταποκρινόμενοι σε αυτήν την παγκόσμια αντίληψη, οι ερευνητές της εργασιακής υγείας έχουν προσαρμόσει το γενικό μέτρο της ψυχικής ανθεκτικότητας που περιγράφεται για χρήση σε συγκεκριμένα περιβάλλοντα άγχους.</w:t>
      </w:r>
    </w:p>
    <w:p w:rsidR="00EF57BB" w:rsidRPr="009C0A10" w:rsidRDefault="00EF57BB" w:rsidP="00EF57BB">
      <w:pPr>
        <w:pStyle w:val="Standard"/>
        <w:spacing w:line="480" w:lineRule="auto"/>
        <w:jc w:val="both"/>
        <w:rPr>
          <w:lang w:val="el-GR"/>
        </w:rPr>
      </w:pPr>
      <w:r w:rsidRPr="009C0A10">
        <w:rPr>
          <w:rFonts w:ascii="Times New Roman" w:hAnsi="Times New Roman"/>
          <w:color w:val="222222"/>
          <w:sz w:val="24"/>
          <w:szCs w:val="24"/>
          <w:lang w:val="el-GR"/>
        </w:rPr>
        <w:t xml:space="preserve"> Για παράδειγμα, οι </w:t>
      </w:r>
      <w:r>
        <w:rPr>
          <w:rFonts w:ascii="Times New Roman" w:hAnsi="Times New Roman"/>
          <w:color w:val="222222"/>
          <w:sz w:val="24"/>
          <w:szCs w:val="24"/>
        </w:rPr>
        <w:t>Pollock</w:t>
      </w:r>
      <w:r w:rsidRPr="009C0A10">
        <w:rPr>
          <w:rFonts w:ascii="Times New Roman" w:hAnsi="Times New Roman"/>
          <w:color w:val="222222"/>
          <w:sz w:val="24"/>
          <w:szCs w:val="24"/>
          <w:lang w:val="el-GR"/>
        </w:rPr>
        <w:t>&amp;</w:t>
      </w:r>
      <w:r>
        <w:rPr>
          <w:rFonts w:ascii="Times New Roman" w:hAnsi="Times New Roman"/>
          <w:color w:val="222222"/>
          <w:sz w:val="24"/>
          <w:szCs w:val="24"/>
        </w:rPr>
        <w:t>Duffy</w:t>
      </w:r>
      <w:r w:rsidRPr="009C0A10">
        <w:rPr>
          <w:rFonts w:ascii="Times New Roman" w:hAnsi="Times New Roman"/>
          <w:color w:val="222222"/>
          <w:sz w:val="24"/>
          <w:szCs w:val="24"/>
          <w:lang w:val="el-GR"/>
        </w:rPr>
        <w:t>ανέπτυξαν το μέτρο</w:t>
      </w:r>
      <w:r>
        <w:rPr>
          <w:rFonts w:ascii="Times New Roman" w:hAnsi="Times New Roman"/>
          <w:color w:val="222222"/>
          <w:sz w:val="24"/>
          <w:szCs w:val="24"/>
        </w:rPr>
        <w:t>Health</w:t>
      </w:r>
      <w:r w:rsidRPr="009C0A10">
        <w:rPr>
          <w:rFonts w:ascii="Times New Roman" w:hAnsi="Times New Roman"/>
          <w:color w:val="222222"/>
          <w:sz w:val="24"/>
          <w:szCs w:val="24"/>
          <w:lang w:val="el-GR"/>
        </w:rPr>
        <w:t>-</w:t>
      </w:r>
      <w:r>
        <w:rPr>
          <w:rFonts w:ascii="Times New Roman" w:hAnsi="Times New Roman"/>
          <w:color w:val="222222"/>
          <w:sz w:val="24"/>
          <w:szCs w:val="24"/>
        </w:rPr>
        <w:t>RelatedHardinessScale</w:t>
      </w:r>
      <w:r w:rsidRPr="009C0A10">
        <w:rPr>
          <w:rFonts w:ascii="Times New Roman" w:hAnsi="Times New Roman"/>
          <w:color w:val="222222"/>
          <w:sz w:val="24"/>
          <w:szCs w:val="24"/>
          <w:lang w:val="el-GR"/>
        </w:rPr>
        <w:t xml:space="preserve">, το οποίο επαναπροσδιορίζει τη ψυχική ανθεκτικότητα ως πόρο προσωπικότητας που επιτρέπει στα άτομα να προσαρμοστούν, να αντιμετωπίσουν ή και να επωφεληθούν από προβλήματα υγείας. Το μέτρο αυτό μετράει (1) την αίσθηση δέσμευσης για καλή υγεία, παράλληλα με τα κίνητρα και τις ικανότητες για αποτελεσματική αντιμετώπιση ενός άγχους που σχετίζεται με την υγεία, (2) την αντίληψη του ελέγχου της ικανότητας του ατόμου να εκτιμά και να ερμηνεύει τους παράγοντες που προκαλούν την υγεία και να εκτελεί συμπεριφορές υγείας και (3) μια αίσθηση πρόκλησης όσον αφορά την ικανότητα του ατόμου να διαχειρίζεται την υγεία του μέσω της επανεκτίμησης των πιέσεων στην υγεία του ως διεγερτικών και δυνητικά ωφέλιμων εμπειριών. Αυτό το προσαρμοσμένο μέτρο προέβλεπε την κατάσταση υγείας των ασθενών, τη συμμόρφωσή τους και την </w:t>
      </w:r>
      <w:r w:rsidRPr="009C0A10">
        <w:rPr>
          <w:rFonts w:ascii="Times New Roman" w:hAnsi="Times New Roman"/>
          <w:color w:val="222222"/>
          <w:sz w:val="24"/>
          <w:szCs w:val="24"/>
          <w:lang w:val="el-GR"/>
        </w:rPr>
        <w:lastRenderedPageBreak/>
        <w:t>ανάρρωσή τους από τις ιατρικές προκλήσεις και επίσης παρουσίαζε συγκρατητική επίδραση στις αυτο-αξιολογήσεις της υγείας (</w:t>
      </w:r>
      <w:r>
        <w:rPr>
          <w:rFonts w:ascii="Times New Roman" w:hAnsi="Times New Roman"/>
          <w:color w:val="222222"/>
          <w:sz w:val="24"/>
          <w:szCs w:val="24"/>
        </w:rPr>
        <w:t>Adleretal</w:t>
      </w:r>
      <w:r w:rsidRPr="009C0A10">
        <w:rPr>
          <w:rFonts w:ascii="Times New Roman" w:hAnsi="Times New Roman"/>
          <w:color w:val="222222"/>
          <w:sz w:val="24"/>
          <w:szCs w:val="24"/>
          <w:lang w:val="el-GR"/>
        </w:rPr>
        <w:t>., 2015).</w:t>
      </w:r>
    </w:p>
    <w:p w:rsidR="00EF57BB" w:rsidRPr="009C0A10" w:rsidRDefault="00EF57BB" w:rsidP="00EF57BB">
      <w:pPr>
        <w:pStyle w:val="Standard"/>
        <w:spacing w:line="480" w:lineRule="auto"/>
        <w:jc w:val="both"/>
        <w:rPr>
          <w:rFonts w:ascii="Times New Roman" w:hAnsi="Times New Roman"/>
          <w:color w:val="222222"/>
          <w:sz w:val="24"/>
          <w:szCs w:val="24"/>
          <w:lang w:val="el-GR"/>
        </w:rPr>
      </w:pPr>
      <w:r w:rsidRPr="009C0A10">
        <w:rPr>
          <w:rFonts w:ascii="Times New Roman" w:hAnsi="Times New Roman"/>
          <w:color w:val="222222"/>
          <w:sz w:val="24"/>
          <w:szCs w:val="24"/>
          <w:lang w:val="el-GR"/>
        </w:rPr>
        <w:t>Τόσο οι γυναίκες όσο και οι άνδρες που υπηρετούν στο στρατό εκτίθενται σε ένα ευρύ φάσμα εκδηλώσεων στρες ως μέρος της στρατιωτικής εκπαίδευσης.  Η αντιμετώπιση του επιχειρησιακού στρες είναι ένας από τους πολλούς ψυχοκοινωνικούς παράγοντες που επιδιώκουν να μετριάσουν ή να μεσολαβήσουν στη σχέση μεταξύ στρες και λειτουργικότητας της εργασίας (</w:t>
      </w:r>
      <w:r>
        <w:rPr>
          <w:rFonts w:ascii="Times New Roman" w:hAnsi="Times New Roman"/>
          <w:color w:val="222222"/>
          <w:sz w:val="24"/>
          <w:szCs w:val="24"/>
        </w:rPr>
        <w:t>Brayetal</w:t>
      </w:r>
      <w:r w:rsidRPr="009C0A10">
        <w:rPr>
          <w:rFonts w:ascii="Times New Roman" w:hAnsi="Times New Roman"/>
          <w:color w:val="222222"/>
          <w:sz w:val="24"/>
          <w:szCs w:val="24"/>
          <w:lang w:val="el-GR"/>
        </w:rPr>
        <w:t>., 2001).</w:t>
      </w:r>
    </w:p>
    <w:p w:rsidR="00EF57BB" w:rsidRPr="009C0A10" w:rsidRDefault="00EF57BB" w:rsidP="00EF57BB">
      <w:pPr>
        <w:pStyle w:val="Standard"/>
        <w:spacing w:line="480" w:lineRule="auto"/>
        <w:jc w:val="both"/>
        <w:rPr>
          <w:lang w:val="el-GR"/>
        </w:rPr>
      </w:pPr>
      <w:r w:rsidRPr="009C0A10">
        <w:rPr>
          <w:rFonts w:ascii="Times New Roman" w:hAnsi="Times New Roman"/>
          <w:color w:val="222222"/>
          <w:sz w:val="24"/>
          <w:szCs w:val="24"/>
          <w:lang w:val="el-GR"/>
        </w:rPr>
        <w:t xml:space="preserve">Τα θεραπευτικά μοντέλα προβλέπουν γενικά ότι υπάρχουν τουλάχιστον τρεις κύριες συνιστώσες του στρες στα στρατιωτικά περιβάλλοντα : α) τον τύπο του στρες, β) τους ψυχοκοινωνικούς παράγοντες, όπως το στυλ αντιμετώπισης ενός ατόμου και (γ) τα ψυχοκοινωνικά, φυσιολογικά και συμπεριφορικά αποτελέσματα </w:t>
      </w:r>
      <w:bookmarkStart w:id="73" w:name="Bookmark23"/>
      <w:r w:rsidRPr="009C0A10">
        <w:rPr>
          <w:rFonts w:ascii="Times New Roman" w:hAnsi="Times New Roman"/>
          <w:color w:val="222222"/>
          <w:sz w:val="24"/>
          <w:szCs w:val="24"/>
          <w:lang w:val="el-GR"/>
        </w:rPr>
        <w:t>(</w:t>
      </w:r>
      <w:r>
        <w:rPr>
          <w:rFonts w:ascii="Times New Roman" w:hAnsi="Times New Roman"/>
          <w:color w:val="222222"/>
          <w:sz w:val="24"/>
          <w:szCs w:val="24"/>
        </w:rPr>
        <w:t>Brayetal</w:t>
      </w:r>
      <w:r w:rsidRPr="009C0A10">
        <w:rPr>
          <w:rFonts w:ascii="Times New Roman" w:hAnsi="Times New Roman"/>
          <w:color w:val="222222"/>
          <w:sz w:val="24"/>
          <w:szCs w:val="24"/>
          <w:lang w:val="el-GR"/>
        </w:rPr>
        <w:t>., 2001).</w:t>
      </w:r>
    </w:p>
    <w:bookmarkEnd w:id="73"/>
    <w:p w:rsidR="00EF57BB" w:rsidRPr="009C0A10" w:rsidRDefault="00EF57BB" w:rsidP="00EF57BB">
      <w:pPr>
        <w:pStyle w:val="Standard"/>
        <w:spacing w:line="480" w:lineRule="auto"/>
        <w:jc w:val="both"/>
        <w:rPr>
          <w:rFonts w:ascii="Times New Roman" w:hAnsi="Times New Roman"/>
          <w:color w:val="222222"/>
          <w:sz w:val="24"/>
          <w:szCs w:val="24"/>
          <w:lang w:val="el-GR"/>
        </w:rPr>
      </w:pPr>
    </w:p>
    <w:p w:rsidR="00EF57BB" w:rsidRPr="00645A15" w:rsidRDefault="00EF57BB" w:rsidP="00EF57BB">
      <w:pPr>
        <w:pStyle w:val="2"/>
        <w:rPr>
          <w:rFonts w:ascii="Times New Roman" w:hAnsi="Times New Roman"/>
          <w:b/>
          <w:color w:val="auto"/>
          <w:szCs w:val="32"/>
          <w:lang w:val="el-GR"/>
        </w:rPr>
      </w:pPr>
      <w:bookmarkStart w:id="74" w:name="Bookmark24"/>
      <w:bookmarkStart w:id="75" w:name="__RefHeading__62883_1178930300"/>
      <w:bookmarkStart w:id="76" w:name="_Toc43327869"/>
      <w:r w:rsidRPr="00645A15">
        <w:rPr>
          <w:rFonts w:ascii="Times New Roman" w:hAnsi="Times New Roman"/>
          <w:b/>
          <w:color w:val="auto"/>
          <w:szCs w:val="32"/>
          <w:lang w:val="el-GR"/>
        </w:rPr>
        <w:t>4.4. Ανάλυση</w:t>
      </w:r>
      <w:bookmarkEnd w:id="74"/>
      <w:bookmarkEnd w:id="75"/>
      <w:bookmarkEnd w:id="76"/>
    </w:p>
    <w:p w:rsidR="00EF57BB" w:rsidRPr="009C0A10" w:rsidRDefault="00EF57BB" w:rsidP="00EF57BB">
      <w:pPr>
        <w:pStyle w:val="Standard"/>
        <w:rPr>
          <w:lang w:val="el-GR"/>
        </w:rPr>
      </w:pPr>
    </w:p>
    <w:p w:rsidR="00EF57BB" w:rsidRPr="009C0A10" w:rsidRDefault="00EF57BB" w:rsidP="00EF57BB">
      <w:pPr>
        <w:pStyle w:val="Standard"/>
        <w:rPr>
          <w:lang w:val="el-GR"/>
        </w:rPr>
      </w:pPr>
    </w:p>
    <w:p w:rsidR="00EF57BB" w:rsidRPr="009C0A10" w:rsidRDefault="00EF57BB" w:rsidP="00EF57BB">
      <w:pPr>
        <w:pStyle w:val="Standard"/>
        <w:spacing w:line="480" w:lineRule="auto"/>
        <w:jc w:val="both"/>
        <w:rPr>
          <w:lang w:val="el-GR"/>
        </w:rPr>
      </w:pPr>
      <w:r w:rsidRPr="009C0A10">
        <w:rPr>
          <w:rFonts w:ascii="Times New Roman" w:hAnsi="Times New Roman"/>
          <w:color w:val="222222"/>
          <w:sz w:val="24"/>
          <w:szCs w:val="24"/>
          <w:lang w:val="el-GR"/>
        </w:rPr>
        <w:t>Η έκθεση σε καταστάσεις έντονου στρες συσχετίζεται με υψηλότερη συχνότητα εμφάνισης προβλημάτων ψυχικής υγείας, όπως καταθλιπτικές διαταραχές και διαταραχές άγχους. Η φύση της στρατιωτικής θητείας αυξάνει την πιθανότητα έκθεσης σε τραυματικές εμπειρίες, περισσότερο από εκείνη του γενικού πληθυσμού (</w:t>
      </w:r>
      <w:r>
        <w:rPr>
          <w:rFonts w:ascii="Times New Roman" w:hAnsi="Times New Roman"/>
          <w:color w:val="222222"/>
          <w:sz w:val="24"/>
          <w:szCs w:val="24"/>
        </w:rPr>
        <w:t>Cornumetal</w:t>
      </w:r>
      <w:r w:rsidRPr="009C0A10">
        <w:rPr>
          <w:rFonts w:ascii="Times New Roman" w:hAnsi="Times New Roman"/>
          <w:color w:val="222222"/>
          <w:sz w:val="24"/>
          <w:szCs w:val="24"/>
          <w:lang w:val="el-GR"/>
        </w:rPr>
        <w:t>., 2011).</w:t>
      </w:r>
    </w:p>
    <w:p w:rsidR="00EF57BB" w:rsidRPr="009C0A10" w:rsidRDefault="00EF57BB" w:rsidP="00EF57BB">
      <w:pPr>
        <w:pStyle w:val="Standard"/>
        <w:spacing w:line="480" w:lineRule="auto"/>
        <w:jc w:val="both"/>
        <w:rPr>
          <w:rFonts w:ascii="Times New Roman" w:hAnsi="Times New Roman"/>
          <w:color w:val="222222"/>
          <w:sz w:val="24"/>
          <w:szCs w:val="24"/>
          <w:lang w:val="el-GR"/>
        </w:rPr>
      </w:pPr>
      <w:r w:rsidRPr="009C0A10">
        <w:rPr>
          <w:rFonts w:ascii="Times New Roman" w:hAnsi="Times New Roman"/>
          <w:color w:val="222222"/>
          <w:sz w:val="24"/>
          <w:szCs w:val="24"/>
          <w:lang w:val="el-GR"/>
        </w:rPr>
        <w:t xml:space="preserve">Ως αποτέλεσμα αυτών των υψηλότερων ποσοστών έκθεσης στο στρατιωτικό προσωπικό, οι επαγγελματίες ψυχικής υγείας διερευνούν τρόπους με τους οποίους η ψυχική ανθεκτικότητα μπορεί να προστατεύσει τα μέλη του στρατιωτικής υπηρεσίας </w:t>
      </w:r>
      <w:r w:rsidRPr="009C0A10">
        <w:rPr>
          <w:rFonts w:ascii="Times New Roman" w:hAnsi="Times New Roman"/>
          <w:color w:val="222222"/>
          <w:sz w:val="24"/>
          <w:szCs w:val="24"/>
          <w:lang w:val="el-GR"/>
        </w:rPr>
        <w:lastRenderedPageBreak/>
        <w:t>από τα επακόλουθα ψυχικών προβλημάτων που προκύπτουν μετά από τραυματικά γεγονότα.</w:t>
      </w:r>
    </w:p>
    <w:p w:rsidR="00EF57BB" w:rsidRPr="009C0A10" w:rsidRDefault="00EF57BB" w:rsidP="00EF57BB">
      <w:pPr>
        <w:pStyle w:val="Standard"/>
        <w:spacing w:line="480" w:lineRule="auto"/>
        <w:jc w:val="both"/>
        <w:rPr>
          <w:rFonts w:ascii="Times New Roman" w:hAnsi="Times New Roman"/>
          <w:color w:val="222222"/>
          <w:sz w:val="24"/>
          <w:szCs w:val="24"/>
          <w:lang w:val="el-GR"/>
        </w:rPr>
      </w:pPr>
      <w:r w:rsidRPr="009C0A10">
        <w:rPr>
          <w:rFonts w:ascii="Times New Roman" w:hAnsi="Times New Roman"/>
          <w:color w:val="222222"/>
          <w:sz w:val="24"/>
          <w:szCs w:val="24"/>
          <w:lang w:val="el-GR"/>
        </w:rPr>
        <w:t>Το στρατιωτικό προσωπικό και οι οικογένειές τους συχνά έρχονται αντιμέτωποι με αναρίθμητες προκλήσεις. Οι αποστολές χαρακτηρίζονται από συγκεκριμένες απαιτήσεις και απειλές, σύνθετους στόχους, αόρατους εχθρούς και πολιτικές ευαισθησίες. Αυτές οι αλλαγές έχουν συνέπειες στην επιλογή και την κατάρτιση καθώς και στο σχεδιασμό των αποστολών. Μία πτυχή αυτού είναι η βελτίωση της αντοχής στο στρες (</w:t>
      </w:r>
      <w:r>
        <w:rPr>
          <w:rFonts w:ascii="Times New Roman" w:hAnsi="Times New Roman"/>
          <w:color w:val="222222"/>
          <w:sz w:val="24"/>
          <w:szCs w:val="24"/>
        </w:rPr>
        <w:t>Delahaijetal</w:t>
      </w:r>
      <w:r w:rsidRPr="009C0A10">
        <w:rPr>
          <w:rFonts w:ascii="Times New Roman" w:hAnsi="Times New Roman"/>
          <w:color w:val="222222"/>
          <w:sz w:val="24"/>
          <w:szCs w:val="24"/>
          <w:lang w:val="el-GR"/>
        </w:rPr>
        <w:t>., 2006).</w:t>
      </w:r>
    </w:p>
    <w:p w:rsidR="00EF57BB" w:rsidRPr="009C0A10" w:rsidRDefault="00EF57BB" w:rsidP="00EF57BB">
      <w:pPr>
        <w:pStyle w:val="Standard"/>
        <w:spacing w:line="480" w:lineRule="auto"/>
        <w:jc w:val="both"/>
        <w:rPr>
          <w:lang w:val="el-GR"/>
        </w:rPr>
      </w:pPr>
      <w:r w:rsidRPr="009C0A10">
        <w:rPr>
          <w:rFonts w:ascii="Times New Roman" w:hAnsi="Times New Roman"/>
          <w:color w:val="222222"/>
          <w:sz w:val="24"/>
          <w:szCs w:val="24"/>
          <w:lang w:val="el-GR"/>
        </w:rPr>
        <w:t>Ο ψυχολογικός φόβος του πολέμου, όπως βιώνεται από το στρατιωτικό προσωπικό στο περιβάλλον του πεδίου της μάχης, είναι ένα καλά μελετημένο φαινόμενο. Οι ψυχικές ασθένειες που σχετίζονται με την παροχή στρατιωτικών υπηρεσιών υπογραμμίζει την πραγματικότητα των μακροπρόθεσμων επιπτώσεων του τραύματος (</w:t>
      </w:r>
      <w:r>
        <w:rPr>
          <w:rFonts w:ascii="Times New Roman" w:hAnsi="Times New Roman"/>
          <w:color w:val="222222"/>
          <w:sz w:val="24"/>
          <w:szCs w:val="24"/>
        </w:rPr>
        <w:t>Kilpatricketal</w:t>
      </w:r>
      <w:r w:rsidRPr="009C0A10">
        <w:rPr>
          <w:rFonts w:ascii="Times New Roman" w:hAnsi="Times New Roman"/>
          <w:color w:val="222222"/>
          <w:sz w:val="24"/>
          <w:szCs w:val="24"/>
          <w:lang w:val="el-GR"/>
        </w:rPr>
        <w:t xml:space="preserve">., 201, </w:t>
      </w:r>
      <w:r>
        <w:rPr>
          <w:rFonts w:ascii="Times New Roman" w:hAnsi="Times New Roman"/>
          <w:color w:val="222222"/>
          <w:sz w:val="24"/>
          <w:szCs w:val="24"/>
        </w:rPr>
        <w:t>Xueetal</w:t>
      </w:r>
      <w:r w:rsidRPr="009C0A10">
        <w:rPr>
          <w:rFonts w:ascii="Times New Roman" w:hAnsi="Times New Roman"/>
          <w:color w:val="222222"/>
          <w:sz w:val="24"/>
          <w:szCs w:val="24"/>
          <w:lang w:val="el-GR"/>
        </w:rPr>
        <w:t>., 2015).</w:t>
      </w:r>
      <w:r w:rsidRPr="009C0A10">
        <w:rPr>
          <w:rFonts w:ascii="Arial" w:hAnsi="Arial" w:cs="Arial"/>
          <w:b/>
          <w:sz w:val="24"/>
          <w:lang w:val="el-GR"/>
        </w:rPr>
        <w:tab/>
      </w:r>
    </w:p>
    <w:p w:rsidR="00EF57BB" w:rsidRPr="009C0A10" w:rsidRDefault="00EF57BB" w:rsidP="00EF57BB">
      <w:pPr>
        <w:pStyle w:val="Standard"/>
        <w:spacing w:line="480" w:lineRule="auto"/>
        <w:jc w:val="both"/>
        <w:rPr>
          <w:rFonts w:ascii="Times New Roman" w:hAnsi="Times New Roman"/>
          <w:color w:val="222222"/>
          <w:sz w:val="24"/>
          <w:szCs w:val="24"/>
          <w:lang w:val="el-GR"/>
        </w:rPr>
      </w:pPr>
      <w:r w:rsidRPr="009C0A10">
        <w:rPr>
          <w:rFonts w:ascii="Times New Roman" w:hAnsi="Times New Roman"/>
          <w:color w:val="222222"/>
          <w:sz w:val="24"/>
          <w:szCs w:val="24"/>
          <w:lang w:val="el-GR"/>
        </w:rPr>
        <w:t>Η στρατιωτική ανθεκτικότητα μπορεί να οριστεί ως η ικανότητα να ξεπερνιούνται οι αρνητικές επιπτώσεις των αποτυχιών και της σχετικής πίεσης στις στρατιωτικές επιδόσεις και την αποτελεσματικότητα στη μάχη. Το στρατιωτικό επιχειρησιακό άγχος μπορεί να εμφανιστεί σε πολλές μορφές μέσω των μοναδικών ή συνδυασμένων επιδράσεων της σωματικής άσκησης, της γνωστικής υπερφόρτωσης, της έλλειψης ύπνου και ενέργειας, των διακυμάνσεων των λειτουργικών περιβαλλόντων και του συναισθηματικού και ψυχολογικού στρες (</w:t>
      </w:r>
      <w:r>
        <w:rPr>
          <w:rFonts w:ascii="Times New Roman" w:hAnsi="Times New Roman"/>
          <w:color w:val="222222"/>
          <w:sz w:val="24"/>
          <w:szCs w:val="24"/>
        </w:rPr>
        <w:t>Kilpatricketal</w:t>
      </w:r>
      <w:r w:rsidRPr="009C0A10">
        <w:rPr>
          <w:rFonts w:ascii="Times New Roman" w:hAnsi="Times New Roman"/>
          <w:color w:val="222222"/>
          <w:sz w:val="24"/>
          <w:szCs w:val="24"/>
          <w:lang w:val="el-GR"/>
        </w:rPr>
        <w:t xml:space="preserve">., 201, </w:t>
      </w:r>
      <w:r>
        <w:rPr>
          <w:rFonts w:ascii="Times New Roman" w:hAnsi="Times New Roman"/>
          <w:color w:val="222222"/>
          <w:sz w:val="24"/>
          <w:szCs w:val="24"/>
        </w:rPr>
        <w:t>Xueetal</w:t>
      </w:r>
      <w:r w:rsidRPr="009C0A10">
        <w:rPr>
          <w:rFonts w:ascii="Times New Roman" w:hAnsi="Times New Roman"/>
          <w:color w:val="222222"/>
          <w:sz w:val="24"/>
          <w:szCs w:val="24"/>
          <w:lang w:val="el-GR"/>
        </w:rPr>
        <w:t>., 2015).</w:t>
      </w:r>
      <w:r w:rsidRPr="009C0A10">
        <w:rPr>
          <w:rFonts w:ascii="Times New Roman" w:hAnsi="Times New Roman"/>
          <w:color w:val="222222"/>
          <w:sz w:val="24"/>
          <w:szCs w:val="24"/>
          <w:lang w:val="el-GR"/>
        </w:rPr>
        <w:tab/>
      </w:r>
    </w:p>
    <w:p w:rsidR="00EF57BB" w:rsidRPr="009C0A10" w:rsidRDefault="00EF57BB" w:rsidP="00EF57BB">
      <w:pPr>
        <w:pStyle w:val="Standard"/>
        <w:spacing w:line="480" w:lineRule="auto"/>
        <w:jc w:val="both"/>
        <w:rPr>
          <w:lang w:val="el-GR"/>
        </w:rPr>
      </w:pPr>
      <w:r w:rsidRPr="009C0A10">
        <w:rPr>
          <w:rFonts w:ascii="Times New Roman" w:hAnsi="Times New Roman"/>
          <w:color w:val="222222"/>
          <w:sz w:val="24"/>
          <w:szCs w:val="24"/>
          <w:lang w:val="el-GR"/>
        </w:rPr>
        <w:t xml:space="preserve">Η επιστροφή από το μέτωπο, εκθέτει τα στρατιωτικά μέλη σε διάφορες προσαρμοστικές προκλήσεις, οι οποίες μπορεί να περιλαμβάνουν τη σχετικά απότομη μετάβαση σε νέα πολιτικά πλαίσια, τη διατάραξη των σχέσεων τους ή το χωρισμό ή </w:t>
      </w:r>
      <w:r w:rsidRPr="009C0A10">
        <w:rPr>
          <w:rFonts w:ascii="Times New Roman" w:hAnsi="Times New Roman"/>
          <w:color w:val="222222"/>
          <w:sz w:val="24"/>
          <w:szCs w:val="24"/>
          <w:lang w:val="el-GR"/>
        </w:rPr>
        <w:lastRenderedPageBreak/>
        <w:t>άλλα οικογενειακά προβλήματα, ακόμα και σοβαρά οικονομικά προβλήματα (</w:t>
      </w:r>
      <w:r>
        <w:rPr>
          <w:rFonts w:ascii="Times New Roman" w:hAnsi="Times New Roman"/>
          <w:color w:val="222222"/>
          <w:sz w:val="24"/>
          <w:szCs w:val="24"/>
        </w:rPr>
        <w:t>Litz</w:t>
      </w:r>
      <w:r w:rsidRPr="009C0A10">
        <w:rPr>
          <w:rFonts w:ascii="Times New Roman" w:hAnsi="Times New Roman"/>
          <w:color w:val="222222"/>
          <w:sz w:val="24"/>
          <w:szCs w:val="24"/>
          <w:lang w:val="el-GR"/>
        </w:rPr>
        <w:t xml:space="preserve">, 2014, </w:t>
      </w:r>
      <w:r>
        <w:rPr>
          <w:rFonts w:ascii="Times New Roman" w:hAnsi="Times New Roman"/>
          <w:color w:val="222222"/>
          <w:sz w:val="24"/>
          <w:szCs w:val="24"/>
        </w:rPr>
        <w:t>Nash</w:t>
      </w:r>
      <w:r w:rsidRPr="009C0A10">
        <w:rPr>
          <w:rFonts w:ascii="Times New Roman" w:hAnsi="Times New Roman"/>
          <w:color w:val="222222"/>
          <w:sz w:val="24"/>
          <w:szCs w:val="24"/>
          <w:lang w:val="el-GR"/>
        </w:rPr>
        <w:t>, 2011).</w:t>
      </w:r>
    </w:p>
    <w:p w:rsidR="00EF57BB" w:rsidRPr="009C0A10" w:rsidRDefault="00EF57BB" w:rsidP="00EF57BB">
      <w:pPr>
        <w:pStyle w:val="Standard"/>
        <w:spacing w:line="480" w:lineRule="auto"/>
        <w:jc w:val="both"/>
        <w:rPr>
          <w:rFonts w:ascii="Times New Roman" w:hAnsi="Times New Roman"/>
          <w:color w:val="222222"/>
          <w:sz w:val="24"/>
          <w:szCs w:val="24"/>
          <w:lang w:val="el-GR"/>
        </w:rPr>
      </w:pPr>
      <w:r w:rsidRPr="009C0A10">
        <w:rPr>
          <w:rFonts w:ascii="Times New Roman" w:hAnsi="Times New Roman"/>
          <w:color w:val="222222"/>
          <w:sz w:val="24"/>
          <w:szCs w:val="24"/>
          <w:lang w:val="el-GR"/>
        </w:rPr>
        <w:t>Έχει προταθεί, πως η ανθεκτικότητα στο στρατιωτικό περιβάλλον μπορεί να χωριστεί στις εξής κατηγορίες: την εκτελεστική ανθεκτικότητα ή την ικανότητα διατήρησης της λειτουργικότητας του επαγγελματικού ρόλου και της ψυχολογικής απόδοσης κατά τη διάρκεια της κατάταξης παρά την έκθεση σε σοβαρούς στρεσογόνους παράγοντες και συχνά, παρά τις εσωτερικές διαμάχες και τη συναισθηματική δυσφορία του ατόμου (</w:t>
      </w:r>
      <w:r>
        <w:rPr>
          <w:rFonts w:ascii="Times New Roman" w:hAnsi="Times New Roman"/>
          <w:color w:val="222222"/>
          <w:sz w:val="24"/>
          <w:szCs w:val="24"/>
        </w:rPr>
        <w:t>Litz</w:t>
      </w:r>
      <w:r w:rsidRPr="009C0A10">
        <w:rPr>
          <w:rFonts w:ascii="Times New Roman" w:hAnsi="Times New Roman"/>
          <w:color w:val="222222"/>
          <w:sz w:val="24"/>
          <w:szCs w:val="24"/>
          <w:lang w:val="el-GR"/>
        </w:rPr>
        <w:t>, 2014).</w:t>
      </w:r>
    </w:p>
    <w:p w:rsidR="00EF57BB" w:rsidRPr="009C0A10" w:rsidRDefault="00EF57BB" w:rsidP="00EF57BB">
      <w:pPr>
        <w:pStyle w:val="Standard"/>
        <w:spacing w:line="480" w:lineRule="auto"/>
        <w:jc w:val="both"/>
        <w:rPr>
          <w:rFonts w:ascii="Times New Roman" w:hAnsi="Times New Roman"/>
          <w:color w:val="222222"/>
          <w:sz w:val="24"/>
          <w:szCs w:val="24"/>
          <w:lang w:val="el-GR"/>
        </w:rPr>
      </w:pPr>
      <w:r w:rsidRPr="009C0A10">
        <w:rPr>
          <w:rFonts w:ascii="Times New Roman" w:hAnsi="Times New Roman"/>
          <w:color w:val="222222"/>
          <w:sz w:val="24"/>
          <w:szCs w:val="24"/>
          <w:lang w:val="el-GR"/>
        </w:rPr>
        <w:t>Ένα άλλο είδος ανθεκτικότητας είναι αυτή της μετά-κατάταξης (</w:t>
      </w:r>
      <w:r>
        <w:rPr>
          <w:rFonts w:ascii="Times New Roman" w:hAnsi="Times New Roman"/>
          <w:color w:val="222222"/>
          <w:sz w:val="24"/>
          <w:szCs w:val="24"/>
        </w:rPr>
        <w:t>post</w:t>
      </w:r>
      <w:r w:rsidRPr="009C0A10">
        <w:rPr>
          <w:rFonts w:ascii="Times New Roman" w:hAnsi="Times New Roman"/>
          <w:color w:val="222222"/>
          <w:sz w:val="24"/>
          <w:szCs w:val="24"/>
          <w:lang w:val="el-GR"/>
        </w:rPr>
        <w:t>-</w:t>
      </w:r>
      <w:r>
        <w:rPr>
          <w:rFonts w:ascii="Times New Roman" w:hAnsi="Times New Roman"/>
          <w:color w:val="222222"/>
          <w:sz w:val="24"/>
          <w:szCs w:val="24"/>
        </w:rPr>
        <w:t>deploymentresilience</w:t>
      </w:r>
      <w:r w:rsidRPr="009C0A10">
        <w:rPr>
          <w:rFonts w:ascii="Times New Roman" w:hAnsi="Times New Roman"/>
          <w:color w:val="222222"/>
          <w:sz w:val="24"/>
          <w:szCs w:val="24"/>
          <w:lang w:val="el-GR"/>
        </w:rPr>
        <w:t>), η οποία μπορεί να οριστεί ως η ικανότητα επανάκτησης και διατήρησης  σε μεγάλο βαθμό της αποτελεσματικής λειτουργίας του ρόλου τους  σε μη στρατιωτικά περιβάλλοντα μετά την επιστροφή από την εμπόλεμη ζώνη και έτσι να είναι και πάλι παραγωγικά μέλη μιας οικογένειας και του ευρύτερου κοινωνικού γίγνεσθαι.  Τέλος, η μακροπρόθεσμη ψυχική ανθεκτικότητα, η οποία μπορεί να οριστεί ως η διαρκής ικανότητα προσαρμογής, σε  σωματικό, πνευματικό και ψυχολογικό επίπεδο, απέναντι στις μάχες και σε άλλες τραυματικές εκθέσεις, η οποία δρα προστατευτικά απέναντι στην ανάπτυξη ψυχολογικών και συμπεριφορικών προβλημάτων (</w:t>
      </w:r>
      <w:r>
        <w:rPr>
          <w:rFonts w:ascii="Times New Roman" w:hAnsi="Times New Roman"/>
          <w:color w:val="222222"/>
          <w:sz w:val="24"/>
          <w:szCs w:val="24"/>
        </w:rPr>
        <w:t>Litz</w:t>
      </w:r>
      <w:r w:rsidRPr="009C0A10">
        <w:rPr>
          <w:rFonts w:ascii="Times New Roman" w:hAnsi="Times New Roman"/>
          <w:color w:val="222222"/>
          <w:sz w:val="24"/>
          <w:szCs w:val="24"/>
          <w:lang w:val="el-GR"/>
        </w:rPr>
        <w:t>, 2014).</w:t>
      </w:r>
    </w:p>
    <w:p w:rsidR="00EF57BB" w:rsidRPr="009C0A10" w:rsidRDefault="00EF57BB" w:rsidP="00EF57BB">
      <w:pPr>
        <w:pStyle w:val="Standard"/>
        <w:tabs>
          <w:tab w:val="left" w:pos="1530"/>
        </w:tabs>
        <w:spacing w:line="480" w:lineRule="auto"/>
        <w:jc w:val="both"/>
        <w:rPr>
          <w:rFonts w:ascii="Times New Roman" w:eastAsia="Times New Roman" w:hAnsi="Times New Roman"/>
          <w:color w:val="000000"/>
          <w:sz w:val="24"/>
          <w:szCs w:val="24"/>
          <w:lang w:val="el-GR" w:eastAsia="el-GR"/>
        </w:rPr>
      </w:pPr>
      <w:r w:rsidRPr="009C0A10">
        <w:rPr>
          <w:rFonts w:ascii="Times New Roman" w:eastAsia="Times New Roman" w:hAnsi="Times New Roman"/>
          <w:color w:val="000000"/>
          <w:sz w:val="24"/>
          <w:szCs w:val="24"/>
          <w:lang w:val="el-GR" w:eastAsia="el-GR"/>
        </w:rPr>
        <w:t xml:space="preserve">Η ψυχική ανθεκτικότητα λοιπόν αναφέρεται στον ρόλο των ψυχικών διεργασιών και της συμπεριφοράς στην προστασία ενός ατόμου από την πιθανή αρνητική επίδραση των στρεσογόνων παραγόντων ( </w:t>
      </w:r>
      <w:r>
        <w:rPr>
          <w:rFonts w:ascii="Times New Roman" w:eastAsia="Times New Roman" w:hAnsi="Times New Roman"/>
          <w:color w:val="000000"/>
          <w:sz w:val="24"/>
          <w:szCs w:val="24"/>
          <w:lang w:eastAsia="el-GR"/>
        </w:rPr>
        <w:t>Crust</w:t>
      </w:r>
      <w:r w:rsidRPr="009C0A10">
        <w:rPr>
          <w:rFonts w:ascii="Times New Roman" w:eastAsia="Times New Roman" w:hAnsi="Times New Roman"/>
          <w:color w:val="000000"/>
          <w:sz w:val="24"/>
          <w:szCs w:val="24"/>
          <w:lang w:val="el-GR" w:eastAsia="el-GR"/>
        </w:rPr>
        <w:t>&amp;</w:t>
      </w:r>
      <w:r>
        <w:rPr>
          <w:rFonts w:ascii="Times New Roman" w:eastAsia="Times New Roman" w:hAnsi="Times New Roman"/>
          <w:color w:val="000000"/>
          <w:sz w:val="24"/>
          <w:szCs w:val="24"/>
          <w:lang w:eastAsia="el-GR"/>
        </w:rPr>
        <w:t>Clough</w:t>
      </w:r>
      <w:r w:rsidRPr="009C0A10">
        <w:rPr>
          <w:rFonts w:ascii="Times New Roman" w:eastAsia="Times New Roman" w:hAnsi="Times New Roman"/>
          <w:color w:val="000000"/>
          <w:sz w:val="24"/>
          <w:szCs w:val="24"/>
          <w:lang w:val="el-GR" w:eastAsia="el-GR"/>
        </w:rPr>
        <w:t>, 2011).</w:t>
      </w:r>
    </w:p>
    <w:p w:rsidR="00EF57BB" w:rsidRPr="009C0A10" w:rsidRDefault="00EF57BB" w:rsidP="00EF57BB">
      <w:pPr>
        <w:pStyle w:val="Standard"/>
        <w:tabs>
          <w:tab w:val="left" w:pos="1530"/>
        </w:tabs>
        <w:spacing w:line="480" w:lineRule="auto"/>
        <w:jc w:val="both"/>
        <w:rPr>
          <w:lang w:val="el-GR"/>
        </w:rPr>
      </w:pPr>
      <w:r w:rsidRPr="009C0A10">
        <w:rPr>
          <w:rFonts w:ascii="Times New Roman" w:eastAsia="Times New Roman" w:hAnsi="Times New Roman"/>
          <w:color w:val="000000"/>
          <w:sz w:val="24"/>
          <w:szCs w:val="24"/>
          <w:lang w:val="el-GR" w:eastAsia="el-GR"/>
        </w:rPr>
        <w:t xml:space="preserve">Είναι ευρέως αποδεκτό ότι η ψυχική ανθεκτικότητα είναι κρίσιμη για την αντιμετώπιση των γνωστικών, συναισθηματικών και κοινωνικών πιέσεων που </w:t>
      </w:r>
      <w:r w:rsidRPr="009C0A10">
        <w:rPr>
          <w:rFonts w:ascii="Times New Roman" w:eastAsia="Times New Roman" w:hAnsi="Times New Roman"/>
          <w:color w:val="000000"/>
          <w:sz w:val="24"/>
          <w:szCs w:val="24"/>
          <w:lang w:val="el-GR" w:eastAsia="el-GR"/>
        </w:rPr>
        <w:lastRenderedPageBreak/>
        <w:t>σχετίζονται με την έκθεση του πολέμου. Η ψυχική ανθεκτικότητα είναι πιο κρίσιμη για την στρατιωτική ετοιμότητα επειδή διαδραματίζει σημαντικό ρόλο για την αντιμετώπιση του στρες και επειδή ένας στρατιώτης που δεν μπορεί να αντιμετωπίσει τους ψυχολογικούς στρεσογόνους παράγοντες, δε θα αποδώσει καλά κατά τη διάρκεια στρατιωτικών επιχειρήσεων ανεξάρτητα από το πόσο καλή φυσιολογική ανθεκτικότητα μπορεί να έχει (</w:t>
      </w:r>
      <w:r>
        <w:rPr>
          <w:rFonts w:ascii="Times New Roman" w:eastAsia="Times New Roman" w:hAnsi="Times New Roman"/>
          <w:color w:val="000000"/>
          <w:sz w:val="24"/>
          <w:szCs w:val="24"/>
          <w:lang w:eastAsia="el-GR"/>
        </w:rPr>
        <w:t>Eggerman</w:t>
      </w:r>
      <w:r w:rsidRPr="009C0A10">
        <w:rPr>
          <w:rFonts w:ascii="Times New Roman" w:eastAsia="Times New Roman" w:hAnsi="Times New Roman"/>
          <w:color w:val="000000"/>
          <w:sz w:val="24"/>
          <w:szCs w:val="24"/>
          <w:lang w:val="el-GR" w:eastAsia="el-GR"/>
        </w:rPr>
        <w:t>, &amp;</w:t>
      </w:r>
      <w:r>
        <w:rPr>
          <w:rFonts w:ascii="Times New Roman" w:eastAsia="Times New Roman" w:hAnsi="Times New Roman"/>
          <w:color w:val="000000"/>
          <w:sz w:val="24"/>
          <w:szCs w:val="24"/>
          <w:lang w:eastAsia="el-GR"/>
        </w:rPr>
        <w:t>Panter</w:t>
      </w:r>
      <w:r w:rsidRPr="009C0A10">
        <w:rPr>
          <w:rFonts w:ascii="Times New Roman" w:eastAsia="Times New Roman" w:hAnsi="Times New Roman"/>
          <w:color w:val="000000"/>
          <w:sz w:val="24"/>
          <w:szCs w:val="24"/>
          <w:lang w:val="el-GR" w:eastAsia="el-GR"/>
        </w:rPr>
        <w:t>-</w:t>
      </w:r>
      <w:r>
        <w:rPr>
          <w:rFonts w:ascii="Times New Roman" w:eastAsia="Times New Roman" w:hAnsi="Times New Roman"/>
          <w:color w:val="000000"/>
          <w:sz w:val="24"/>
          <w:szCs w:val="24"/>
          <w:lang w:eastAsia="el-GR"/>
        </w:rPr>
        <w:t>Brick</w:t>
      </w:r>
      <w:r w:rsidRPr="009C0A10">
        <w:rPr>
          <w:rFonts w:ascii="Times New Roman" w:eastAsia="Times New Roman" w:hAnsi="Times New Roman"/>
          <w:color w:val="000000"/>
          <w:sz w:val="24"/>
          <w:szCs w:val="24"/>
          <w:lang w:val="el-GR" w:eastAsia="el-GR"/>
        </w:rPr>
        <w:t xml:space="preserve">, 2010, </w:t>
      </w:r>
      <w:r>
        <w:rPr>
          <w:rFonts w:ascii="Times New Roman" w:eastAsia="Times New Roman" w:hAnsi="Times New Roman"/>
          <w:color w:val="000000"/>
          <w:sz w:val="24"/>
          <w:szCs w:val="24"/>
          <w:lang w:eastAsia="el-GR"/>
        </w:rPr>
        <w:t>Xueetal</w:t>
      </w:r>
      <w:r w:rsidRPr="009C0A10">
        <w:rPr>
          <w:rFonts w:ascii="Times New Roman" w:eastAsia="Times New Roman" w:hAnsi="Times New Roman"/>
          <w:color w:val="000000"/>
          <w:sz w:val="24"/>
          <w:szCs w:val="24"/>
          <w:lang w:val="el-GR" w:eastAsia="el-GR"/>
        </w:rPr>
        <w:t xml:space="preserve">., 2015).  </w:t>
      </w:r>
    </w:p>
    <w:p w:rsidR="00EF57BB" w:rsidRPr="009C0A10" w:rsidRDefault="00EF57BB" w:rsidP="00EF57BB">
      <w:pPr>
        <w:pStyle w:val="Standard"/>
        <w:tabs>
          <w:tab w:val="left" w:pos="1530"/>
        </w:tabs>
        <w:spacing w:line="480" w:lineRule="auto"/>
        <w:jc w:val="both"/>
        <w:rPr>
          <w:rFonts w:ascii="Times New Roman" w:eastAsia="Times New Roman" w:hAnsi="Times New Roman"/>
          <w:color w:val="000000"/>
          <w:sz w:val="24"/>
          <w:szCs w:val="24"/>
          <w:lang w:val="el-GR" w:eastAsia="el-GR"/>
        </w:rPr>
      </w:pPr>
      <w:r w:rsidRPr="009C0A10">
        <w:rPr>
          <w:rFonts w:ascii="Times New Roman" w:eastAsia="Times New Roman" w:hAnsi="Times New Roman"/>
          <w:color w:val="000000"/>
          <w:sz w:val="24"/>
          <w:szCs w:val="24"/>
          <w:lang w:val="el-GR" w:eastAsia="el-GR"/>
        </w:rPr>
        <w:t>Οι παρεμβάσεις για την άμβλυνση των ψυχοκοινωνικών δυσκολιών, την ενίσχυση των αντιλήψεων του σκοπού και του ελέγχου και την ενίσχυση της οικογενειακής υποστήριξης και κατανόησης μπορούν να συμβάλουν στην ενίσχυση της ανθεκτικότητας στη διαταραχή μετατραυματικού στρες που παρουσιάζεται συχνά σε βετεράνους (</w:t>
      </w:r>
      <w:r>
        <w:rPr>
          <w:rFonts w:ascii="Times New Roman" w:eastAsia="Times New Roman" w:hAnsi="Times New Roman"/>
          <w:color w:val="000000"/>
          <w:sz w:val="24"/>
          <w:szCs w:val="24"/>
          <w:lang w:eastAsia="el-GR"/>
        </w:rPr>
        <w:t>Pietrzak</w:t>
      </w:r>
      <w:r w:rsidRPr="009C0A10">
        <w:rPr>
          <w:rFonts w:ascii="Times New Roman" w:eastAsia="Times New Roman" w:hAnsi="Times New Roman"/>
          <w:color w:val="000000"/>
          <w:sz w:val="24"/>
          <w:szCs w:val="24"/>
          <w:lang w:val="el-GR" w:eastAsia="el-GR"/>
        </w:rPr>
        <w:t>&amp;</w:t>
      </w:r>
      <w:r>
        <w:rPr>
          <w:rFonts w:ascii="Times New Roman" w:eastAsia="Times New Roman" w:hAnsi="Times New Roman"/>
          <w:color w:val="000000"/>
          <w:sz w:val="24"/>
          <w:szCs w:val="24"/>
          <w:lang w:eastAsia="el-GR"/>
        </w:rPr>
        <w:t>Southwick</w:t>
      </w:r>
      <w:r w:rsidRPr="009C0A10">
        <w:rPr>
          <w:rFonts w:ascii="Times New Roman" w:eastAsia="Times New Roman" w:hAnsi="Times New Roman"/>
          <w:color w:val="000000"/>
          <w:sz w:val="24"/>
          <w:szCs w:val="24"/>
          <w:lang w:val="el-GR" w:eastAsia="el-GR"/>
        </w:rPr>
        <w:t xml:space="preserve">,, 2011, </w:t>
      </w:r>
      <w:r>
        <w:rPr>
          <w:rFonts w:ascii="Times New Roman" w:eastAsia="Times New Roman" w:hAnsi="Times New Roman"/>
          <w:color w:val="000000"/>
          <w:sz w:val="24"/>
          <w:szCs w:val="24"/>
          <w:lang w:eastAsia="el-GR"/>
        </w:rPr>
        <w:t>Schaubroecketal</w:t>
      </w:r>
      <w:r w:rsidRPr="009C0A10">
        <w:rPr>
          <w:rFonts w:ascii="Times New Roman" w:eastAsia="Times New Roman" w:hAnsi="Times New Roman"/>
          <w:color w:val="000000"/>
          <w:sz w:val="24"/>
          <w:szCs w:val="24"/>
          <w:lang w:val="el-GR" w:eastAsia="el-GR"/>
        </w:rPr>
        <w:t>., 2011).</w:t>
      </w:r>
    </w:p>
    <w:p w:rsidR="00EF57BB" w:rsidRPr="009C0A10" w:rsidRDefault="00EF57BB" w:rsidP="00EF57BB">
      <w:pPr>
        <w:pStyle w:val="Standard"/>
        <w:tabs>
          <w:tab w:val="left" w:pos="1530"/>
        </w:tabs>
        <w:spacing w:line="480" w:lineRule="auto"/>
        <w:jc w:val="both"/>
        <w:rPr>
          <w:rFonts w:ascii="Times New Roman" w:eastAsia="Times New Roman" w:hAnsi="Times New Roman"/>
          <w:color w:val="000000"/>
          <w:sz w:val="24"/>
          <w:szCs w:val="24"/>
          <w:lang w:val="el-GR" w:eastAsia="el-GR"/>
        </w:rPr>
      </w:pPr>
      <w:r>
        <w:rPr>
          <w:rFonts w:ascii="Times New Roman" w:eastAsia="Times New Roman" w:hAnsi="Times New Roman"/>
          <w:color w:val="000000"/>
          <w:sz w:val="24"/>
          <w:szCs w:val="24"/>
          <w:lang w:eastAsia="el-GR"/>
        </w:rPr>
        <w:t>H</w:t>
      </w:r>
      <w:r w:rsidRPr="009C0A10">
        <w:rPr>
          <w:rFonts w:ascii="Times New Roman" w:eastAsia="Times New Roman" w:hAnsi="Times New Roman"/>
          <w:color w:val="000000"/>
          <w:sz w:val="24"/>
          <w:szCs w:val="24"/>
          <w:lang w:val="el-GR" w:eastAsia="el-GR"/>
        </w:rPr>
        <w:t xml:space="preserve"> αύξηση της ψυχικής ανθεκτικότητας μεταξύ των στρατιωτικών μειώνει σημαντικά τις πιθανότητες εμφάνισης κατάθλιψης ή μετατραυματικού στρες (</w:t>
      </w:r>
      <w:r>
        <w:rPr>
          <w:rFonts w:ascii="Times New Roman" w:eastAsia="Times New Roman" w:hAnsi="Times New Roman"/>
          <w:color w:val="000000"/>
          <w:sz w:val="24"/>
          <w:szCs w:val="24"/>
          <w:lang w:eastAsia="el-GR"/>
        </w:rPr>
        <w:t>PTSD</w:t>
      </w:r>
      <w:r w:rsidRPr="009C0A10">
        <w:rPr>
          <w:rFonts w:ascii="Times New Roman" w:eastAsia="Times New Roman" w:hAnsi="Times New Roman"/>
          <w:color w:val="000000"/>
          <w:sz w:val="24"/>
          <w:szCs w:val="24"/>
          <w:lang w:val="el-GR" w:eastAsia="el-GR"/>
        </w:rPr>
        <w:t>) και μειώνει σημαντικά το κόστος υγειονομικής περίθαλψης. Αυτό συμβαδίζει με την απόδειξη ότι η ψυχική ανθεκτικότητα παίζει σημαντικό προστατευτικό ρόλο στην προστασία από την ψυχοπαθολογία (</w:t>
      </w:r>
      <w:r>
        <w:rPr>
          <w:rFonts w:ascii="Times New Roman" w:eastAsia="Times New Roman" w:hAnsi="Times New Roman"/>
          <w:color w:val="000000"/>
          <w:sz w:val="24"/>
          <w:szCs w:val="24"/>
          <w:lang w:eastAsia="el-GR"/>
        </w:rPr>
        <w:t>Chenetal</w:t>
      </w:r>
      <w:r w:rsidRPr="009C0A10">
        <w:rPr>
          <w:rFonts w:ascii="Times New Roman" w:eastAsia="Times New Roman" w:hAnsi="Times New Roman"/>
          <w:color w:val="000000"/>
          <w:sz w:val="24"/>
          <w:szCs w:val="24"/>
          <w:lang w:val="el-GR" w:eastAsia="el-GR"/>
        </w:rPr>
        <w:t>., 2018).</w:t>
      </w:r>
    </w:p>
    <w:p w:rsidR="00EF57BB" w:rsidRPr="009C0A10" w:rsidRDefault="00EF57BB" w:rsidP="00EF57BB">
      <w:pPr>
        <w:pStyle w:val="Standard"/>
        <w:tabs>
          <w:tab w:val="left" w:pos="1530"/>
        </w:tabs>
        <w:spacing w:line="480" w:lineRule="auto"/>
        <w:jc w:val="both"/>
        <w:rPr>
          <w:rFonts w:ascii="Times New Roman" w:eastAsia="Times New Roman" w:hAnsi="Times New Roman"/>
          <w:color w:val="000000"/>
          <w:sz w:val="24"/>
          <w:szCs w:val="24"/>
          <w:lang w:val="el-GR" w:eastAsia="el-GR"/>
        </w:rPr>
      </w:pPr>
      <w:r w:rsidRPr="009C0A10">
        <w:rPr>
          <w:rFonts w:ascii="Times New Roman" w:eastAsia="Times New Roman" w:hAnsi="Times New Roman"/>
          <w:color w:val="000000"/>
          <w:sz w:val="24"/>
          <w:szCs w:val="24"/>
          <w:lang w:val="el-GR" w:eastAsia="el-GR"/>
        </w:rPr>
        <w:t>Η διαταραχή μετατραυματικού στρες (</w:t>
      </w:r>
      <w:r>
        <w:rPr>
          <w:rFonts w:ascii="Times New Roman" w:eastAsia="Times New Roman" w:hAnsi="Times New Roman"/>
          <w:color w:val="000000"/>
          <w:sz w:val="24"/>
          <w:szCs w:val="24"/>
          <w:lang w:eastAsia="el-GR"/>
        </w:rPr>
        <w:t>PTSD</w:t>
      </w:r>
      <w:r w:rsidRPr="009C0A10">
        <w:rPr>
          <w:rFonts w:ascii="Times New Roman" w:eastAsia="Times New Roman" w:hAnsi="Times New Roman"/>
          <w:color w:val="000000"/>
          <w:sz w:val="24"/>
          <w:szCs w:val="24"/>
          <w:lang w:val="el-GR" w:eastAsia="el-GR"/>
        </w:rPr>
        <w:t xml:space="preserve">) είναι μία από τις πιο κοινές ψυχιατρικές διαταραχές μεταξύ βετεράνων που επιστρέφουν από το Ιράκ και το Αφγανιστάν. Οι βετεράνοι που είχαν </w:t>
      </w:r>
      <w:r>
        <w:rPr>
          <w:rFonts w:ascii="Times New Roman" w:eastAsia="Times New Roman" w:hAnsi="Times New Roman"/>
          <w:color w:val="000000"/>
          <w:sz w:val="24"/>
          <w:szCs w:val="24"/>
          <w:lang w:eastAsia="el-GR"/>
        </w:rPr>
        <w:t>PTSD</w:t>
      </w:r>
      <w:r w:rsidRPr="009C0A10">
        <w:rPr>
          <w:rFonts w:ascii="Times New Roman" w:eastAsia="Times New Roman" w:hAnsi="Times New Roman"/>
          <w:color w:val="000000"/>
          <w:sz w:val="24"/>
          <w:szCs w:val="24"/>
          <w:lang w:val="el-GR" w:eastAsia="el-GR"/>
        </w:rPr>
        <w:t xml:space="preserve"> ανέφεραν μεγαλύτερες δυσκολίες στις σχέσεις τους με τους συντρόφους τους,  λιγότερη συνοχή στις οικογένειές τους, λιγότερη κοινωνική στήριξη, κακή κοινωνική λειτουργικότητα και χαμηλότερη ικανοποίηση από τη ζωή σε σύγκριση με άλλους βετεράνους που είχαν αναζητήσει θεραπεία (</w:t>
      </w:r>
      <w:r>
        <w:rPr>
          <w:rFonts w:ascii="Times New Roman" w:eastAsia="Times New Roman" w:hAnsi="Times New Roman"/>
          <w:color w:val="000000"/>
          <w:sz w:val="24"/>
          <w:szCs w:val="24"/>
          <w:lang w:eastAsia="el-GR"/>
        </w:rPr>
        <w:t>Schaubroecketal</w:t>
      </w:r>
      <w:r w:rsidRPr="009C0A10">
        <w:rPr>
          <w:rFonts w:ascii="Times New Roman" w:eastAsia="Times New Roman" w:hAnsi="Times New Roman"/>
          <w:color w:val="000000"/>
          <w:sz w:val="24"/>
          <w:szCs w:val="24"/>
          <w:lang w:val="el-GR" w:eastAsia="el-GR"/>
        </w:rPr>
        <w:t>., 2011).</w:t>
      </w:r>
    </w:p>
    <w:p w:rsidR="00EF57BB" w:rsidRPr="009C0A10" w:rsidRDefault="00EF57BB" w:rsidP="00EF57BB">
      <w:pPr>
        <w:pStyle w:val="Standard"/>
        <w:tabs>
          <w:tab w:val="left" w:pos="1530"/>
        </w:tabs>
        <w:spacing w:line="480" w:lineRule="auto"/>
        <w:jc w:val="both"/>
        <w:rPr>
          <w:lang w:val="el-GR"/>
        </w:rPr>
      </w:pPr>
      <w:r w:rsidRPr="009C0A10">
        <w:rPr>
          <w:rFonts w:ascii="Times New Roman" w:eastAsia="Times New Roman" w:hAnsi="Times New Roman"/>
          <w:color w:val="000000"/>
          <w:sz w:val="24"/>
          <w:szCs w:val="24"/>
          <w:lang w:val="el-GR" w:eastAsia="el-GR"/>
        </w:rPr>
        <w:lastRenderedPageBreak/>
        <w:t>Σε γενικές γραμμές, η πλειονότητα των εκτεθειμένων σε τραύματα βετεράνων είναι ψυχολογικά ανθεκτική, όσον αφορά το στρατιωτικό προσωπικό νεαρής ηλικίας. Επιπρόσθετα, τα υψηλότερα επίπεδα συναισθηματικής σταθερότητας, εξωστρέφειας και αλτρουισμού προβλέπουν τη ψυχική ανθεκτικότητα (</w:t>
      </w:r>
      <w:r>
        <w:rPr>
          <w:rFonts w:ascii="Times New Roman" w:eastAsia="Times New Roman" w:hAnsi="Times New Roman"/>
          <w:color w:val="000000"/>
          <w:sz w:val="24"/>
          <w:szCs w:val="24"/>
          <w:lang w:eastAsia="el-GR"/>
        </w:rPr>
        <w:t>Isaacsetal</w:t>
      </w:r>
      <w:r w:rsidRPr="009C0A10">
        <w:rPr>
          <w:rFonts w:ascii="Times New Roman" w:eastAsia="Times New Roman" w:hAnsi="Times New Roman"/>
          <w:color w:val="000000"/>
          <w:sz w:val="24"/>
          <w:szCs w:val="24"/>
          <w:lang w:val="el-GR" w:eastAsia="el-GR"/>
        </w:rPr>
        <w:t>. 2017).</w:t>
      </w:r>
    </w:p>
    <w:p w:rsidR="00EF57BB" w:rsidRPr="009C0A10" w:rsidRDefault="00EF57BB" w:rsidP="00EF57BB">
      <w:pPr>
        <w:pStyle w:val="Standard"/>
        <w:tabs>
          <w:tab w:val="left" w:pos="1530"/>
        </w:tabs>
        <w:spacing w:line="480" w:lineRule="auto"/>
        <w:jc w:val="both"/>
        <w:rPr>
          <w:rFonts w:ascii="Times New Roman" w:eastAsia="Times New Roman" w:hAnsi="Times New Roman"/>
          <w:color w:val="000000"/>
          <w:sz w:val="24"/>
          <w:szCs w:val="24"/>
          <w:lang w:val="el-GR" w:eastAsia="el-GR"/>
        </w:rPr>
      </w:pPr>
      <w:r w:rsidRPr="009C0A10">
        <w:rPr>
          <w:rFonts w:ascii="Times New Roman" w:eastAsia="Times New Roman" w:hAnsi="Times New Roman"/>
          <w:color w:val="000000"/>
          <w:sz w:val="24"/>
          <w:szCs w:val="24"/>
          <w:lang w:val="el-GR" w:eastAsia="el-GR"/>
        </w:rPr>
        <w:t>Οι ερευνητές έχουν εντοπίσει αρκετά χαρακτηριστικά ψυχικής ανθεκτικότητας, πολλά από τα οποία μπορούν να βελτιωθούν και να ενισχυθούν. Τα πιο σημαντικά είναι τα εξής:</w:t>
      </w:r>
    </w:p>
    <w:p w:rsidR="00EF57BB" w:rsidRPr="009C0A10" w:rsidRDefault="00EF57BB" w:rsidP="00EF57BB">
      <w:pPr>
        <w:pStyle w:val="Standard"/>
        <w:tabs>
          <w:tab w:val="left" w:pos="1530"/>
        </w:tabs>
        <w:spacing w:line="480" w:lineRule="auto"/>
        <w:jc w:val="both"/>
        <w:rPr>
          <w:rFonts w:ascii="Times New Roman" w:eastAsia="Times New Roman" w:hAnsi="Times New Roman"/>
          <w:color w:val="000000"/>
          <w:sz w:val="24"/>
          <w:szCs w:val="24"/>
          <w:lang w:val="el-GR" w:eastAsia="el-GR"/>
        </w:rPr>
      </w:pPr>
      <w:r w:rsidRPr="009C0A10">
        <w:rPr>
          <w:rFonts w:ascii="Times New Roman" w:eastAsia="Times New Roman" w:hAnsi="Times New Roman"/>
          <w:color w:val="000000"/>
          <w:sz w:val="24"/>
          <w:szCs w:val="24"/>
          <w:lang w:val="el-GR" w:eastAsia="el-GR"/>
        </w:rPr>
        <w:t>α) Η ανθεκτικότητα συνεπάγεται έκθεση σε αντιξοότητες:  Ένα άτομο δεν μπορεί να θεωρηθεί ως ψυχικά ανθεκτικό όταν υφίσταται έλλειψη σημαντικού παράγοντα άγχους που να αλλάζει την προηγούμενη κατάσταση άνεσης σε μια κατάσταση αβεβαιότητας ή ανασφάλειας (</w:t>
      </w:r>
      <w:r>
        <w:rPr>
          <w:rFonts w:ascii="Times New Roman" w:eastAsia="Times New Roman" w:hAnsi="Times New Roman"/>
          <w:color w:val="000000"/>
          <w:sz w:val="24"/>
          <w:szCs w:val="24"/>
          <w:lang w:eastAsia="el-GR"/>
        </w:rPr>
        <w:t>Xueetal</w:t>
      </w:r>
      <w:r w:rsidRPr="009C0A10">
        <w:rPr>
          <w:rFonts w:ascii="Times New Roman" w:eastAsia="Times New Roman" w:hAnsi="Times New Roman"/>
          <w:color w:val="000000"/>
          <w:sz w:val="24"/>
          <w:szCs w:val="24"/>
          <w:lang w:val="el-GR" w:eastAsia="el-GR"/>
        </w:rPr>
        <w:t xml:space="preserve">., 2015).  </w:t>
      </w:r>
    </w:p>
    <w:p w:rsidR="00EF57BB" w:rsidRPr="009C0A10" w:rsidRDefault="00EF57BB" w:rsidP="00EF57BB">
      <w:pPr>
        <w:pStyle w:val="Standard"/>
        <w:tabs>
          <w:tab w:val="left" w:pos="1530"/>
        </w:tabs>
        <w:spacing w:line="480" w:lineRule="auto"/>
        <w:jc w:val="both"/>
        <w:rPr>
          <w:lang w:val="el-GR"/>
        </w:rPr>
      </w:pPr>
      <w:r w:rsidRPr="009C0A10">
        <w:rPr>
          <w:rFonts w:ascii="Times New Roman" w:eastAsia="Times New Roman" w:hAnsi="Times New Roman"/>
          <w:color w:val="000000"/>
          <w:sz w:val="24"/>
          <w:szCs w:val="24"/>
          <w:lang w:val="el-GR" w:eastAsia="el-GR"/>
        </w:rPr>
        <w:t>β) Η ανθεκτικότητα περιλαμβάνει τόσο βιολογικά συστατικά όσο και περιβαλλοντικά: Μελέτες έχουν αποκαλύψει πολύπλοκες αλληλεπιδράσεις μεταξύ μεμονωμένων και εξωτερικών παραγόντων που επηρεάζουν την πιθανότητα αυτού του χαρακτηριστικού. Η ανθεκτικότητα δεν εμφανίζεται απλώς σε ένα άτομο, αλλά αποκτάται με το συνδυασμό βιολογικών και ψυχολογικών χαρακτηριστικών, με την παράλληλη συμβολή του περιβάλλοντος. Μάλιστα, το περιβάλλον μπορεί να αλλάξει τα βιολογικά συστατικά. Ενώ κάποια άτομα φαίνεται να είναι πιο ανθεκτικά ψυχικά από άλλα, πρέπει να αναγνωρίσουμε ότι η ψυχική ανθεκτικότητα είναι δυναμική και όχι μόνιμη ικανότητα ((</w:t>
      </w:r>
      <w:r>
        <w:rPr>
          <w:rFonts w:ascii="Times New Roman" w:eastAsia="Times New Roman" w:hAnsi="Times New Roman"/>
          <w:color w:val="000000"/>
          <w:sz w:val="24"/>
          <w:szCs w:val="24"/>
          <w:lang w:eastAsia="el-GR"/>
        </w:rPr>
        <w:t>Postolache</w:t>
      </w:r>
      <w:r w:rsidRPr="009C0A10">
        <w:rPr>
          <w:rFonts w:ascii="Times New Roman" w:eastAsia="Times New Roman" w:hAnsi="Times New Roman"/>
          <w:color w:val="000000"/>
          <w:sz w:val="24"/>
          <w:szCs w:val="24"/>
          <w:lang w:val="el-GR" w:eastAsia="el-GR"/>
        </w:rPr>
        <w:t>&amp;</w:t>
      </w:r>
      <w:r>
        <w:rPr>
          <w:rFonts w:ascii="Times New Roman" w:eastAsia="Times New Roman" w:hAnsi="Times New Roman"/>
          <w:color w:val="000000"/>
          <w:sz w:val="24"/>
          <w:szCs w:val="24"/>
          <w:lang w:eastAsia="el-GR"/>
        </w:rPr>
        <w:t>Atanasova</w:t>
      </w:r>
      <w:r w:rsidRPr="009C0A10">
        <w:rPr>
          <w:rFonts w:ascii="Times New Roman" w:eastAsia="Times New Roman" w:hAnsi="Times New Roman"/>
          <w:color w:val="000000"/>
          <w:sz w:val="24"/>
          <w:szCs w:val="24"/>
          <w:lang w:val="el-GR" w:eastAsia="el-GR"/>
        </w:rPr>
        <w:t>-</w:t>
      </w:r>
      <w:r>
        <w:rPr>
          <w:rFonts w:ascii="Times New Roman" w:eastAsia="Times New Roman" w:hAnsi="Times New Roman"/>
          <w:color w:val="000000"/>
          <w:sz w:val="24"/>
          <w:szCs w:val="24"/>
          <w:lang w:eastAsia="el-GR"/>
        </w:rPr>
        <w:t>Krasteva</w:t>
      </w:r>
      <w:r w:rsidRPr="009C0A10">
        <w:rPr>
          <w:rFonts w:ascii="Times New Roman" w:eastAsia="Times New Roman" w:hAnsi="Times New Roman"/>
          <w:color w:val="000000"/>
          <w:sz w:val="24"/>
          <w:szCs w:val="24"/>
          <w:lang w:val="el-GR" w:eastAsia="el-GR"/>
        </w:rPr>
        <w:t xml:space="preserve">, 2013, </w:t>
      </w:r>
      <w:r>
        <w:rPr>
          <w:rFonts w:ascii="Times New Roman" w:eastAsia="Times New Roman" w:hAnsi="Times New Roman"/>
          <w:color w:val="000000"/>
          <w:sz w:val="24"/>
          <w:szCs w:val="24"/>
          <w:lang w:eastAsia="el-GR"/>
        </w:rPr>
        <w:t>Solnit</w:t>
      </w:r>
      <w:r w:rsidRPr="009C0A10">
        <w:rPr>
          <w:rFonts w:ascii="Times New Roman" w:eastAsia="Times New Roman" w:hAnsi="Times New Roman"/>
          <w:color w:val="000000"/>
          <w:sz w:val="24"/>
          <w:szCs w:val="24"/>
          <w:lang w:val="el-GR" w:eastAsia="el-GR"/>
        </w:rPr>
        <w:t>, 2010).</w:t>
      </w:r>
    </w:p>
    <w:p w:rsidR="00EF57BB" w:rsidRPr="009C0A10" w:rsidRDefault="00EF57BB" w:rsidP="00EF57BB">
      <w:pPr>
        <w:pStyle w:val="Standard"/>
        <w:tabs>
          <w:tab w:val="left" w:pos="1530"/>
        </w:tabs>
        <w:spacing w:line="480" w:lineRule="auto"/>
        <w:jc w:val="both"/>
        <w:rPr>
          <w:lang w:val="el-GR"/>
        </w:rPr>
      </w:pPr>
      <w:r w:rsidRPr="009C0A10">
        <w:rPr>
          <w:rFonts w:ascii="Times New Roman" w:eastAsia="Times New Roman" w:hAnsi="Times New Roman"/>
          <w:color w:val="000000"/>
          <w:sz w:val="24"/>
          <w:szCs w:val="24"/>
          <w:lang w:val="el-GR" w:eastAsia="el-GR"/>
        </w:rPr>
        <w:t xml:space="preserve">γ) Η ανθεκτικότητα αναπτύσσεται με την πάροδο του χρόνου: Κάθε άτομο έχει τη δυνατότητα να αναπτύξει αυτό το χαρακτηριστικό, απαιτώντας συμπεριφορές που μπορούν να μαθευτούν με την πάροδο του χρόνου. Ένα άτομο με ψυχική </w:t>
      </w:r>
      <w:r w:rsidRPr="009C0A10">
        <w:rPr>
          <w:rFonts w:ascii="Times New Roman" w:eastAsia="Times New Roman" w:hAnsi="Times New Roman"/>
          <w:color w:val="000000"/>
          <w:sz w:val="24"/>
          <w:szCs w:val="24"/>
          <w:lang w:val="el-GR" w:eastAsia="el-GR"/>
        </w:rPr>
        <w:lastRenderedPageBreak/>
        <w:t>ανθεκτικότητα μπορεί, μετά από κάποια άσχημα γεγονότα, να γίνει πιο ευαίσθητο στις αντιξοότητες και να μην είναι τόσο ισχυρό ενόψει των κακουχιών. Ενώ τα μεμονωμένα χαρακτηριστικά παίζουν πολύ σημαντικό ρόλο στην κατασκευή της ανθεκτικότητας, δεν είναι οι μόνοι παράγοντες που πρέπει να λαμβάνονται υπόψη.</w:t>
      </w:r>
    </w:p>
    <w:p w:rsidR="00EF57BB" w:rsidRPr="009C0A10" w:rsidRDefault="00EF57BB" w:rsidP="00EF57BB">
      <w:pPr>
        <w:pStyle w:val="Standard"/>
        <w:tabs>
          <w:tab w:val="left" w:pos="1530"/>
        </w:tabs>
        <w:spacing w:line="480" w:lineRule="auto"/>
        <w:jc w:val="both"/>
        <w:rPr>
          <w:rFonts w:ascii="Times New Roman" w:eastAsia="Times New Roman" w:hAnsi="Times New Roman"/>
          <w:color w:val="000000"/>
          <w:sz w:val="24"/>
          <w:szCs w:val="24"/>
          <w:lang w:val="el-GR" w:eastAsia="el-GR"/>
        </w:rPr>
      </w:pPr>
      <w:r w:rsidRPr="009C0A10">
        <w:rPr>
          <w:rFonts w:ascii="Times New Roman" w:eastAsia="Times New Roman" w:hAnsi="Times New Roman"/>
          <w:color w:val="000000"/>
          <w:sz w:val="24"/>
          <w:szCs w:val="24"/>
          <w:lang w:val="el-GR" w:eastAsia="el-GR"/>
        </w:rPr>
        <w:t>δ) Η ανθεκτικότητα είναι συγκεκριμένη σε έναν τομέα:  Η ανθεκτικότητα μπορεί να είναι συγκεκριμένη σε μια κατάσταση, επομένως είναι απίθανο για ένα άτομο να αποδείξει την ικανότητά του να προσαρμόζεται σε όλες τις καταστάσεις. Αυτό εξαρτάται από την προσωπικότητα του καθενός, ο βαθμός στον οποίο υπερβαίνει ένα δυσάρεστο γεγονός. Τα μεμονωμένα χαρακτηριστικά και οι περιβαλλοντικοί παράγοντες που σχετίζονται με την ανθεκτικότητα σε ένα συγκεκριμένο πλαίσιο μπορεί να μην έχουν καμία σχέση με αυτό σε ένα άλλο πλαίσιο.</w:t>
      </w:r>
    </w:p>
    <w:p w:rsidR="00EF57BB" w:rsidRPr="009C0A10" w:rsidRDefault="00EF57BB" w:rsidP="00EF57BB">
      <w:pPr>
        <w:pStyle w:val="Standard"/>
        <w:tabs>
          <w:tab w:val="left" w:pos="1530"/>
        </w:tabs>
        <w:spacing w:line="480" w:lineRule="auto"/>
        <w:jc w:val="both"/>
        <w:rPr>
          <w:lang w:val="el-GR"/>
        </w:rPr>
      </w:pPr>
      <w:r w:rsidRPr="009C0A10">
        <w:rPr>
          <w:rFonts w:ascii="Times New Roman" w:eastAsia="Times New Roman" w:hAnsi="Times New Roman"/>
          <w:color w:val="000000"/>
          <w:sz w:val="24"/>
          <w:szCs w:val="24"/>
          <w:lang w:val="el-GR" w:eastAsia="el-GR"/>
        </w:rPr>
        <w:t>Σήμερα, το ζήτημα της ανθεκτικότητας των ατόμων είναι πολύ σημαντικό για το στρατιωτικό περιβάλλον, διότι παρατηρούνται πολυάριθμοι συνεχιζόμενοι μετασχηματισμοί στην κοινωνία των πολιτών που αντικατοπτρίζουν τη διαμόρφωση σύγχρονων ομάδων εργασίας και συνασπισμών στις ένοπλες δυνάμεις (</w:t>
      </w:r>
      <w:r>
        <w:rPr>
          <w:rFonts w:ascii="Times New Roman" w:eastAsia="Times New Roman" w:hAnsi="Times New Roman"/>
          <w:color w:val="000000"/>
          <w:sz w:val="24"/>
          <w:szCs w:val="24"/>
          <w:lang w:eastAsia="el-GR"/>
        </w:rPr>
        <w:t>Castroetal</w:t>
      </w:r>
      <w:r w:rsidRPr="009C0A10">
        <w:rPr>
          <w:rFonts w:ascii="Times New Roman" w:eastAsia="Times New Roman" w:hAnsi="Times New Roman"/>
          <w:color w:val="000000"/>
          <w:sz w:val="24"/>
          <w:szCs w:val="24"/>
          <w:lang w:val="el-GR" w:eastAsia="el-GR"/>
        </w:rPr>
        <w:t xml:space="preserve">., 2012, </w:t>
      </w:r>
      <w:r>
        <w:rPr>
          <w:rFonts w:ascii="Times New Roman" w:eastAsia="Times New Roman" w:hAnsi="Times New Roman"/>
          <w:color w:val="000000"/>
          <w:sz w:val="24"/>
          <w:szCs w:val="24"/>
          <w:lang w:eastAsia="el-GR"/>
        </w:rPr>
        <w:t>Davydofetal</w:t>
      </w:r>
      <w:r w:rsidRPr="009C0A10">
        <w:rPr>
          <w:rFonts w:ascii="Times New Roman" w:eastAsia="Times New Roman" w:hAnsi="Times New Roman"/>
          <w:color w:val="000000"/>
          <w:sz w:val="24"/>
          <w:szCs w:val="24"/>
          <w:lang w:val="el-GR" w:eastAsia="el-GR"/>
        </w:rPr>
        <w:t>., 2010).</w:t>
      </w:r>
    </w:p>
    <w:p w:rsidR="00EF57BB" w:rsidRPr="009C0A10" w:rsidRDefault="00EF57BB" w:rsidP="00EF57BB">
      <w:pPr>
        <w:pStyle w:val="Standard"/>
        <w:tabs>
          <w:tab w:val="left" w:pos="1530"/>
        </w:tabs>
        <w:spacing w:line="480" w:lineRule="auto"/>
        <w:jc w:val="both"/>
        <w:rPr>
          <w:lang w:val="el-GR"/>
        </w:rPr>
      </w:pPr>
      <w:r w:rsidRPr="009C0A10">
        <w:rPr>
          <w:rFonts w:ascii="Times New Roman" w:eastAsia="Times New Roman" w:hAnsi="Times New Roman"/>
          <w:color w:val="000000"/>
          <w:sz w:val="24"/>
          <w:szCs w:val="24"/>
          <w:lang w:val="el-GR" w:eastAsia="el-GR"/>
        </w:rPr>
        <w:t xml:space="preserve">Στον στρατό, λόγω των νέων προκλήσεων από τις καταστάσεις που χαρακτηρίζονται από κινδύνους, άγνωστους και επικίνδυνους, η γνώση των μεθόδων πρόληψης ή εξάλειψης της αρνητικής επίδρασης που προκαλείται από αυτές, αποτελεί μεγάλη ανάγκη. Οι πνευματικές και συναισθηματικές απαιτήσεις των επιχειρήσεων και της καθημερινής ζωής απαιτούν πνευματική προετοιμασία και ψυχολογική αντίσταση από κάθε στρατιώτη. Για να πετύχουν το πλήρες δυναμικό τους, οι στρατιώτες πρέπει να αναπτύξουν ψυχική ανθεκτικότητα προκειμένου να συμπληρώσουν τη σωματική </w:t>
      </w:r>
      <w:r w:rsidRPr="009C0A10">
        <w:rPr>
          <w:rFonts w:ascii="Times New Roman" w:eastAsia="Times New Roman" w:hAnsi="Times New Roman"/>
          <w:color w:val="000000"/>
          <w:sz w:val="24"/>
          <w:szCs w:val="24"/>
          <w:lang w:val="el-GR" w:eastAsia="el-GR"/>
        </w:rPr>
        <w:lastRenderedPageBreak/>
        <w:t>τους αντοχή. Εξαιτίας αυτού ο σημαντικότερος παράγοντας θεωρείται η προετοιμασία για την ανάπτυξη της ψυχικής δύναμης των στρατιωτών. Χρειάζονται ισχυρή ικανότητα να περάσουν από αρνητικά γεγονότα που μπορεί να έχουν άσχημο αντίκτυπο στο μέλλον για την προσωπικότητα των ατόμων (</w:t>
      </w:r>
      <w:r>
        <w:rPr>
          <w:rFonts w:ascii="Times New Roman" w:eastAsia="Times New Roman" w:hAnsi="Times New Roman"/>
          <w:color w:val="000000"/>
          <w:sz w:val="24"/>
          <w:szCs w:val="24"/>
          <w:lang w:eastAsia="el-GR"/>
        </w:rPr>
        <w:t>Postolache</w:t>
      </w:r>
      <w:r w:rsidRPr="009C0A10">
        <w:rPr>
          <w:rFonts w:ascii="Times New Roman" w:eastAsia="Times New Roman" w:hAnsi="Times New Roman"/>
          <w:color w:val="000000"/>
          <w:sz w:val="24"/>
          <w:szCs w:val="24"/>
          <w:lang w:val="el-GR" w:eastAsia="el-GR"/>
        </w:rPr>
        <w:t>&amp;</w:t>
      </w:r>
      <w:r>
        <w:rPr>
          <w:rFonts w:ascii="Times New Roman" w:eastAsia="Times New Roman" w:hAnsi="Times New Roman"/>
          <w:color w:val="000000"/>
          <w:sz w:val="24"/>
          <w:szCs w:val="24"/>
          <w:lang w:eastAsia="el-GR"/>
        </w:rPr>
        <w:t>Atanasova</w:t>
      </w:r>
      <w:r w:rsidRPr="009C0A10">
        <w:rPr>
          <w:rFonts w:ascii="Times New Roman" w:eastAsia="Times New Roman" w:hAnsi="Times New Roman"/>
          <w:color w:val="000000"/>
          <w:sz w:val="24"/>
          <w:szCs w:val="24"/>
          <w:lang w:val="el-GR" w:eastAsia="el-GR"/>
        </w:rPr>
        <w:t>-</w:t>
      </w:r>
      <w:r>
        <w:rPr>
          <w:rFonts w:ascii="Times New Roman" w:eastAsia="Times New Roman" w:hAnsi="Times New Roman"/>
          <w:color w:val="000000"/>
          <w:sz w:val="24"/>
          <w:szCs w:val="24"/>
          <w:lang w:eastAsia="el-GR"/>
        </w:rPr>
        <w:t>Krasteva</w:t>
      </w:r>
      <w:r w:rsidRPr="009C0A10">
        <w:rPr>
          <w:rFonts w:ascii="Times New Roman" w:eastAsia="Times New Roman" w:hAnsi="Times New Roman"/>
          <w:color w:val="000000"/>
          <w:sz w:val="24"/>
          <w:szCs w:val="24"/>
          <w:lang w:val="el-GR" w:eastAsia="el-GR"/>
        </w:rPr>
        <w:t>, 2013).</w:t>
      </w:r>
    </w:p>
    <w:p w:rsidR="00EF57BB" w:rsidRPr="009C0A10" w:rsidRDefault="00EF57BB" w:rsidP="00EF57BB">
      <w:pPr>
        <w:pStyle w:val="Standard"/>
        <w:tabs>
          <w:tab w:val="left" w:pos="1530"/>
        </w:tabs>
        <w:spacing w:line="480" w:lineRule="auto"/>
        <w:jc w:val="both"/>
        <w:rPr>
          <w:lang w:val="el-GR"/>
        </w:rPr>
      </w:pPr>
      <w:r w:rsidRPr="009C0A10">
        <w:rPr>
          <w:rFonts w:ascii="Times New Roman" w:eastAsia="Times New Roman" w:hAnsi="Times New Roman"/>
          <w:color w:val="000000"/>
          <w:sz w:val="24"/>
          <w:szCs w:val="24"/>
          <w:lang w:val="el-GR" w:eastAsia="el-GR"/>
        </w:rPr>
        <w:t>Ένα ουσιαστικό μέρος της ψυχικής ανθεκτικότητας είναι η εδραίωση της ψυχικής κατάρτισης των στρατιωτών. Οι στρατιωτικοί εμπειρογνώμονες κατέληξαν στο συμπέρασμα ότι, προκειμένου να ανταποκριθούν στις απαιτήσεις του πεδίου της μάχης, οι στρατιώτες χρειάζονται όχι μόνο μια καλή σωματική άσκηση αλλά κυρίως ψυχική που θα τους επιτρέψει να ενεργούν κατάλληλα σε οποιαδήποτε ακραία κατάσταση χωρίς να επηρεάζονται. Η περίοδος εκπαίδευσης πριν από τις στρατιωτικές αποστολές έχει σημαντικό ρόλο στη διαμόρφωση και την κατάρτιση του στρατιωτικού προσωπικού, απαιτώντας ιδιαίτερη προσοχή στην κατάρτιση ατομικών ικανοτήτων. Κάθε στρατιώτης πρέπει να γνωρίζει το υψηλό επίπεδο κινδύνου που συνεπάγεται η συμμετοχή σε μια αποστολή και, ιδιαίτερα, πώς να διαχειριστεί μια κρίσιμη κατάσταση (</w:t>
      </w:r>
      <w:r>
        <w:rPr>
          <w:rFonts w:ascii="Times New Roman" w:eastAsia="Times New Roman" w:hAnsi="Times New Roman"/>
          <w:color w:val="000000"/>
          <w:sz w:val="24"/>
          <w:szCs w:val="24"/>
          <w:lang w:eastAsia="el-GR"/>
        </w:rPr>
        <w:t>Adleretal</w:t>
      </w:r>
      <w:r w:rsidRPr="009C0A10">
        <w:rPr>
          <w:rFonts w:ascii="Times New Roman" w:eastAsia="Times New Roman" w:hAnsi="Times New Roman"/>
          <w:color w:val="000000"/>
          <w:sz w:val="24"/>
          <w:szCs w:val="24"/>
          <w:lang w:val="el-GR" w:eastAsia="el-GR"/>
        </w:rPr>
        <w:t xml:space="preserve">., 2015, </w:t>
      </w:r>
      <w:r>
        <w:rPr>
          <w:rFonts w:ascii="Times New Roman" w:eastAsia="Times New Roman" w:hAnsi="Times New Roman"/>
          <w:color w:val="000000"/>
          <w:sz w:val="24"/>
          <w:szCs w:val="24"/>
          <w:lang w:eastAsia="el-GR"/>
        </w:rPr>
        <w:t>Postolache</w:t>
      </w:r>
      <w:r w:rsidRPr="009C0A10">
        <w:rPr>
          <w:rFonts w:ascii="Times New Roman" w:eastAsia="Times New Roman" w:hAnsi="Times New Roman"/>
          <w:color w:val="000000"/>
          <w:sz w:val="24"/>
          <w:szCs w:val="24"/>
          <w:lang w:val="el-GR" w:eastAsia="el-GR"/>
        </w:rPr>
        <w:t>&amp;</w:t>
      </w:r>
      <w:r>
        <w:rPr>
          <w:rFonts w:ascii="Times New Roman" w:eastAsia="Times New Roman" w:hAnsi="Times New Roman"/>
          <w:color w:val="000000"/>
          <w:sz w:val="24"/>
          <w:szCs w:val="24"/>
          <w:lang w:eastAsia="el-GR"/>
        </w:rPr>
        <w:t>Atanasova</w:t>
      </w:r>
      <w:r w:rsidRPr="009C0A10">
        <w:rPr>
          <w:rFonts w:ascii="Times New Roman" w:eastAsia="Times New Roman" w:hAnsi="Times New Roman"/>
          <w:color w:val="000000"/>
          <w:sz w:val="24"/>
          <w:szCs w:val="24"/>
          <w:lang w:val="el-GR" w:eastAsia="el-GR"/>
        </w:rPr>
        <w:t>-</w:t>
      </w:r>
      <w:r>
        <w:rPr>
          <w:rFonts w:ascii="Times New Roman" w:eastAsia="Times New Roman" w:hAnsi="Times New Roman"/>
          <w:color w:val="000000"/>
          <w:sz w:val="24"/>
          <w:szCs w:val="24"/>
          <w:lang w:eastAsia="el-GR"/>
        </w:rPr>
        <w:t>Krasteva</w:t>
      </w:r>
      <w:r w:rsidRPr="009C0A10">
        <w:rPr>
          <w:rFonts w:ascii="Times New Roman" w:eastAsia="Times New Roman" w:hAnsi="Times New Roman"/>
          <w:color w:val="000000"/>
          <w:sz w:val="24"/>
          <w:szCs w:val="24"/>
          <w:lang w:val="el-GR" w:eastAsia="el-GR"/>
        </w:rPr>
        <w:t>, 2013).</w:t>
      </w:r>
    </w:p>
    <w:p w:rsidR="00EF57BB" w:rsidRPr="009C0A10" w:rsidRDefault="00EF57BB" w:rsidP="00EF57BB">
      <w:pPr>
        <w:pStyle w:val="Standard"/>
        <w:tabs>
          <w:tab w:val="left" w:pos="1530"/>
        </w:tabs>
        <w:spacing w:line="480" w:lineRule="auto"/>
        <w:jc w:val="both"/>
        <w:rPr>
          <w:lang w:val="el-GR"/>
        </w:rPr>
      </w:pPr>
      <w:r w:rsidRPr="009C0A10">
        <w:rPr>
          <w:rFonts w:ascii="Times New Roman" w:eastAsia="Times New Roman" w:hAnsi="Times New Roman"/>
          <w:color w:val="000000"/>
          <w:sz w:val="24"/>
          <w:szCs w:val="24"/>
          <w:lang w:val="el-GR" w:eastAsia="el-GR"/>
        </w:rPr>
        <w:t>Η ψυχική προετοιμασία για τον πόλεμο έχει σημαντικό ρόλο, και διαρθρώνεται σε τρία μέρη (</w:t>
      </w:r>
      <w:r>
        <w:rPr>
          <w:rFonts w:ascii="Times New Roman" w:eastAsia="Times New Roman" w:hAnsi="Times New Roman"/>
          <w:color w:val="000000"/>
          <w:sz w:val="24"/>
          <w:szCs w:val="24"/>
          <w:lang w:eastAsia="el-GR"/>
        </w:rPr>
        <w:t>Castroetal</w:t>
      </w:r>
      <w:r w:rsidRPr="009C0A10">
        <w:rPr>
          <w:rFonts w:ascii="Times New Roman" w:eastAsia="Times New Roman" w:hAnsi="Times New Roman"/>
          <w:color w:val="000000"/>
          <w:sz w:val="24"/>
          <w:szCs w:val="24"/>
          <w:lang w:val="el-GR" w:eastAsia="el-GR"/>
        </w:rPr>
        <w:t>., 2012):</w:t>
      </w:r>
    </w:p>
    <w:p w:rsidR="00EF57BB" w:rsidRDefault="00EF57BB" w:rsidP="00EF57BB">
      <w:pPr>
        <w:pStyle w:val="a7"/>
        <w:numPr>
          <w:ilvl w:val="0"/>
          <w:numId w:val="29"/>
        </w:numPr>
        <w:tabs>
          <w:tab w:val="left" w:pos="2250"/>
        </w:tabs>
        <w:spacing w:line="480" w:lineRule="auto"/>
        <w:jc w:val="both"/>
        <w:rPr>
          <w:rFonts w:ascii="Times New Roman" w:eastAsia="Times New Roman" w:hAnsi="Times New Roman"/>
          <w:color w:val="000000"/>
          <w:sz w:val="24"/>
          <w:szCs w:val="24"/>
          <w:lang w:eastAsia="el-GR"/>
        </w:rPr>
      </w:pPr>
      <w:r>
        <w:rPr>
          <w:rFonts w:ascii="Times New Roman" w:eastAsia="Times New Roman" w:hAnsi="Times New Roman"/>
          <w:color w:val="000000"/>
          <w:sz w:val="24"/>
          <w:szCs w:val="24"/>
          <w:lang w:eastAsia="el-GR"/>
        </w:rPr>
        <w:t>κατάλληλη προετοιμασία για την αποστολή</w:t>
      </w:r>
    </w:p>
    <w:p w:rsidR="00EF57BB" w:rsidRPr="009C0A10" w:rsidRDefault="00EF57BB" w:rsidP="00EF57BB">
      <w:pPr>
        <w:pStyle w:val="a7"/>
        <w:numPr>
          <w:ilvl w:val="0"/>
          <w:numId w:val="29"/>
        </w:numPr>
        <w:tabs>
          <w:tab w:val="left" w:pos="2250"/>
        </w:tabs>
        <w:spacing w:line="480" w:lineRule="auto"/>
        <w:jc w:val="both"/>
        <w:rPr>
          <w:rFonts w:ascii="Times New Roman" w:eastAsia="Times New Roman" w:hAnsi="Times New Roman"/>
          <w:color w:val="000000"/>
          <w:sz w:val="24"/>
          <w:szCs w:val="24"/>
          <w:lang w:val="el-GR" w:eastAsia="el-GR"/>
        </w:rPr>
      </w:pPr>
      <w:r w:rsidRPr="009C0A10">
        <w:rPr>
          <w:rFonts w:ascii="Times New Roman" w:eastAsia="Times New Roman" w:hAnsi="Times New Roman"/>
          <w:color w:val="000000"/>
          <w:sz w:val="24"/>
          <w:szCs w:val="24"/>
          <w:lang w:val="el-GR" w:eastAsia="el-GR"/>
        </w:rPr>
        <w:t>βοήθεια κατά τη διάρκεια της αποστολής</w:t>
      </w:r>
    </w:p>
    <w:p w:rsidR="00EF57BB" w:rsidRPr="009C0A10" w:rsidRDefault="00EF57BB" w:rsidP="00EF57BB">
      <w:pPr>
        <w:pStyle w:val="a7"/>
        <w:numPr>
          <w:ilvl w:val="0"/>
          <w:numId w:val="29"/>
        </w:numPr>
        <w:tabs>
          <w:tab w:val="left" w:pos="2250"/>
        </w:tabs>
        <w:spacing w:line="480" w:lineRule="auto"/>
        <w:jc w:val="both"/>
        <w:rPr>
          <w:rFonts w:ascii="Times New Roman" w:eastAsia="Times New Roman" w:hAnsi="Times New Roman"/>
          <w:color w:val="000000"/>
          <w:sz w:val="24"/>
          <w:szCs w:val="24"/>
          <w:lang w:val="el-GR" w:eastAsia="el-GR"/>
        </w:rPr>
      </w:pPr>
      <w:r w:rsidRPr="009C0A10">
        <w:rPr>
          <w:rFonts w:ascii="Times New Roman" w:eastAsia="Times New Roman" w:hAnsi="Times New Roman"/>
          <w:color w:val="000000"/>
          <w:sz w:val="24"/>
          <w:szCs w:val="24"/>
          <w:lang w:val="el-GR" w:eastAsia="el-GR"/>
        </w:rPr>
        <w:t>ψυχική αξιολόγηση των συμμετεχόντων που επιστρέφουν από την αποστολή</w:t>
      </w:r>
    </w:p>
    <w:p w:rsidR="00EF57BB" w:rsidRPr="009C0A10" w:rsidRDefault="00EF57BB" w:rsidP="00EF57BB">
      <w:pPr>
        <w:pStyle w:val="Standard"/>
        <w:tabs>
          <w:tab w:val="left" w:pos="1530"/>
        </w:tabs>
        <w:spacing w:line="480" w:lineRule="auto"/>
        <w:jc w:val="both"/>
        <w:rPr>
          <w:lang w:val="el-GR"/>
        </w:rPr>
      </w:pPr>
      <w:r w:rsidRPr="009C0A10">
        <w:rPr>
          <w:rFonts w:ascii="Times New Roman" w:hAnsi="Times New Roman"/>
          <w:sz w:val="24"/>
          <w:szCs w:val="24"/>
          <w:lang w:val="el-GR"/>
        </w:rPr>
        <w:lastRenderedPageBreak/>
        <w:t>Επί του παρόντος, είναι αδιαμφισβήτητο το γεγονός ότι στη σωματική και ψυχική εκπαίδευση των στρατιωτικών δυνάμεων πρέπει να δοθεί ιδιαίτερη προσοχή στο σχηματισμό ατομικών ιδιοτήτων όπως είναι η ψυχική ετοιμότητα σε ακραίες συνθήκες και η ικανότητα εκτέλεσης των διαταγών του ηγέτη (</w:t>
      </w:r>
      <w:r>
        <w:rPr>
          <w:rFonts w:ascii="Times New Roman" w:hAnsi="Times New Roman"/>
          <w:sz w:val="24"/>
          <w:szCs w:val="24"/>
        </w:rPr>
        <w:t>Postolache</w:t>
      </w:r>
      <w:r w:rsidRPr="009C0A10">
        <w:rPr>
          <w:rFonts w:ascii="Times New Roman" w:hAnsi="Times New Roman"/>
          <w:sz w:val="24"/>
          <w:szCs w:val="24"/>
          <w:lang w:val="el-GR"/>
        </w:rPr>
        <w:t>&amp;</w:t>
      </w:r>
      <w:r>
        <w:rPr>
          <w:rFonts w:ascii="Times New Roman" w:hAnsi="Times New Roman"/>
          <w:sz w:val="24"/>
          <w:szCs w:val="24"/>
        </w:rPr>
        <w:t>Atanasova</w:t>
      </w:r>
      <w:r w:rsidRPr="009C0A10">
        <w:rPr>
          <w:rFonts w:ascii="Times New Roman" w:hAnsi="Times New Roman"/>
          <w:sz w:val="24"/>
          <w:szCs w:val="24"/>
          <w:lang w:val="el-GR"/>
        </w:rPr>
        <w:t>-</w:t>
      </w:r>
      <w:r>
        <w:rPr>
          <w:rFonts w:ascii="Times New Roman" w:hAnsi="Times New Roman"/>
          <w:sz w:val="24"/>
          <w:szCs w:val="24"/>
        </w:rPr>
        <w:t>Krasteva</w:t>
      </w:r>
      <w:r w:rsidRPr="009C0A10">
        <w:rPr>
          <w:rFonts w:ascii="Times New Roman" w:hAnsi="Times New Roman"/>
          <w:sz w:val="24"/>
          <w:szCs w:val="24"/>
          <w:lang w:val="el-GR"/>
        </w:rPr>
        <w:t>, 2013).</w:t>
      </w:r>
    </w:p>
    <w:p w:rsidR="00EF57BB" w:rsidRPr="009C0A10" w:rsidRDefault="00EF57BB" w:rsidP="00EF57BB">
      <w:pPr>
        <w:pStyle w:val="Standard"/>
        <w:tabs>
          <w:tab w:val="left" w:pos="1530"/>
        </w:tabs>
        <w:spacing w:line="480" w:lineRule="auto"/>
        <w:jc w:val="both"/>
        <w:rPr>
          <w:rFonts w:ascii="Times New Roman" w:hAnsi="Times New Roman"/>
          <w:sz w:val="24"/>
          <w:szCs w:val="24"/>
          <w:lang w:val="el-GR"/>
        </w:rPr>
      </w:pPr>
      <w:r w:rsidRPr="009C0A10">
        <w:rPr>
          <w:rFonts w:ascii="Times New Roman" w:hAnsi="Times New Roman"/>
          <w:sz w:val="24"/>
          <w:szCs w:val="24"/>
          <w:lang w:val="el-GR"/>
        </w:rPr>
        <w:t>Πολλές φορές, σε αποστολές, οι στρατιώτες αντιμετωπίζουν ειδικές καταστάσεις, απαιτώντας σωματική και ειδικά ψυχική κατάρτιση. Όχι μόνο οι συγκρούσεις υψηλής έντασης μπορούν να προκαλέσουν διαταραχές στη στρατιωτική συμπεριφορά, αλλά και οι ειρηνευτικές ή ανθρωπιστικές ενέργειες, καθώς δεν είναι απαραίτητο για έναν στρατιώτη να συμμετέχει στις φρικαλεότητες που συμβαίνουν στο πεδίο της μάχης.</w:t>
      </w:r>
    </w:p>
    <w:p w:rsidR="00EF57BB" w:rsidRPr="009C0A10" w:rsidRDefault="00EF57BB" w:rsidP="00EF57BB">
      <w:pPr>
        <w:pStyle w:val="Standard"/>
        <w:tabs>
          <w:tab w:val="left" w:pos="1530"/>
        </w:tabs>
        <w:spacing w:line="480" w:lineRule="auto"/>
        <w:jc w:val="both"/>
        <w:rPr>
          <w:lang w:val="el-GR"/>
        </w:rPr>
      </w:pPr>
      <w:r w:rsidRPr="009C0A10">
        <w:rPr>
          <w:rFonts w:ascii="Times New Roman" w:hAnsi="Times New Roman"/>
          <w:sz w:val="24"/>
          <w:szCs w:val="24"/>
          <w:lang w:val="el-GR"/>
        </w:rPr>
        <w:t>Όλοι οι στρατιώτες που επιστρέφουν από μια αποστολή μάχης αντιμετωπίζουν ένα παράδοξο. Οι συμπεριφορές και τα συναισθήματα που κρατούν ζωντανά στο πεδίο της μάχης ίσως να μην είναι κατάλληλα στη σχέση με την οικογένεια και τους φίλους. Η επιστροφή από ένα σκληρό περιβάλλον, σωματικά και διανοητικά απαιτητικό, με επικίνδυνες και χαοτικές περιστάσεις όπου δεν υπάρχει οικογενειακή υποστήριξη, η μετάβαση στην κανονική ζωή μπορεί να θεωρηθεί ένα πολύ δύσκολο στάδιο (</w:t>
      </w:r>
      <w:r>
        <w:rPr>
          <w:rFonts w:ascii="Times New Roman" w:hAnsi="Times New Roman"/>
          <w:sz w:val="24"/>
          <w:szCs w:val="24"/>
        </w:rPr>
        <w:t>Castroetal</w:t>
      </w:r>
      <w:r w:rsidRPr="009C0A10">
        <w:rPr>
          <w:rFonts w:ascii="Times New Roman" w:hAnsi="Times New Roman"/>
          <w:sz w:val="24"/>
          <w:szCs w:val="24"/>
          <w:lang w:val="el-GR"/>
        </w:rPr>
        <w:t xml:space="preserve">., 2012, </w:t>
      </w:r>
      <w:r>
        <w:rPr>
          <w:rFonts w:ascii="Times New Roman" w:hAnsi="Times New Roman"/>
          <w:sz w:val="24"/>
          <w:szCs w:val="24"/>
        </w:rPr>
        <w:t>Postolache</w:t>
      </w:r>
      <w:r w:rsidRPr="009C0A10">
        <w:rPr>
          <w:rFonts w:ascii="Times New Roman" w:hAnsi="Times New Roman"/>
          <w:sz w:val="24"/>
          <w:szCs w:val="24"/>
          <w:lang w:val="el-GR"/>
        </w:rPr>
        <w:t>&amp;</w:t>
      </w:r>
      <w:r>
        <w:rPr>
          <w:rFonts w:ascii="Times New Roman" w:hAnsi="Times New Roman"/>
          <w:sz w:val="24"/>
          <w:szCs w:val="24"/>
        </w:rPr>
        <w:t>Atanasova</w:t>
      </w:r>
      <w:r w:rsidRPr="009C0A10">
        <w:rPr>
          <w:rFonts w:ascii="Times New Roman" w:hAnsi="Times New Roman"/>
          <w:sz w:val="24"/>
          <w:szCs w:val="24"/>
          <w:lang w:val="el-GR"/>
        </w:rPr>
        <w:t>-</w:t>
      </w:r>
      <w:r>
        <w:rPr>
          <w:rFonts w:ascii="Times New Roman" w:hAnsi="Times New Roman"/>
          <w:sz w:val="24"/>
          <w:szCs w:val="24"/>
        </w:rPr>
        <w:t>Krasteva</w:t>
      </w:r>
      <w:r w:rsidRPr="009C0A10">
        <w:rPr>
          <w:rFonts w:ascii="Times New Roman" w:hAnsi="Times New Roman"/>
          <w:sz w:val="24"/>
          <w:szCs w:val="24"/>
          <w:lang w:val="el-GR"/>
        </w:rPr>
        <w:t>, 2013).</w:t>
      </w:r>
    </w:p>
    <w:p w:rsidR="00EF57BB" w:rsidRPr="009C0A10" w:rsidRDefault="00EF57BB" w:rsidP="00EF57BB">
      <w:pPr>
        <w:pStyle w:val="Standard"/>
        <w:tabs>
          <w:tab w:val="left" w:pos="1530"/>
        </w:tabs>
        <w:spacing w:line="480" w:lineRule="auto"/>
        <w:jc w:val="both"/>
        <w:rPr>
          <w:lang w:val="el-GR"/>
        </w:rPr>
      </w:pPr>
      <w:r w:rsidRPr="009C0A10">
        <w:rPr>
          <w:rFonts w:ascii="Times New Roman" w:hAnsi="Times New Roman"/>
          <w:sz w:val="24"/>
          <w:szCs w:val="24"/>
          <w:lang w:val="el-GR"/>
        </w:rPr>
        <w:t>Σε αντίθεση με τη μάζα της βιβλιογραφίας που επικεντρώνεται στα προβλήματα ψυχικής υγείας των βετεράνων, οι περισσότεροι από αυτούς αναφέρουν περισσότερα θετικά από αρνητικά αποτελέσματα από τις εμπειρίες τους από τον πόλεμο. Επιπρόσθετα, τα υψηλά επίπεδα ανθεκτικότητας έχουν βρεθεί ότι είναι πιο προστατευτικά κατά τη διάρκεια υψηλών επιπέδων έκθεσης σε μάχες (</w:t>
      </w:r>
      <w:r>
        <w:rPr>
          <w:rFonts w:ascii="Times New Roman" w:hAnsi="Times New Roman"/>
          <w:sz w:val="24"/>
          <w:szCs w:val="24"/>
        </w:rPr>
        <w:t>Leeetal</w:t>
      </w:r>
      <w:r w:rsidRPr="009C0A10">
        <w:rPr>
          <w:rFonts w:ascii="Times New Roman" w:hAnsi="Times New Roman"/>
          <w:sz w:val="24"/>
          <w:szCs w:val="24"/>
          <w:lang w:val="el-GR"/>
        </w:rPr>
        <w:t>., 2013,</w:t>
      </w:r>
      <w:r>
        <w:rPr>
          <w:rFonts w:ascii="Times New Roman" w:hAnsi="Times New Roman"/>
          <w:sz w:val="24"/>
          <w:szCs w:val="24"/>
        </w:rPr>
        <w:t>Schoketal</w:t>
      </w:r>
      <w:r w:rsidRPr="009C0A10">
        <w:rPr>
          <w:rFonts w:ascii="Times New Roman" w:hAnsi="Times New Roman"/>
          <w:sz w:val="24"/>
          <w:szCs w:val="24"/>
          <w:lang w:val="el-GR"/>
        </w:rPr>
        <w:t>., 2010).</w:t>
      </w:r>
    </w:p>
    <w:p w:rsidR="00EF57BB" w:rsidRPr="009C0A10" w:rsidRDefault="00EF57BB" w:rsidP="00EF57BB">
      <w:pPr>
        <w:pStyle w:val="Standard"/>
        <w:tabs>
          <w:tab w:val="left" w:pos="1530"/>
        </w:tabs>
        <w:spacing w:line="480" w:lineRule="auto"/>
        <w:jc w:val="both"/>
        <w:rPr>
          <w:lang w:val="el-GR"/>
        </w:rPr>
      </w:pPr>
      <w:r w:rsidRPr="009C0A10">
        <w:rPr>
          <w:rFonts w:ascii="Times New Roman" w:hAnsi="Times New Roman"/>
          <w:sz w:val="24"/>
          <w:szCs w:val="24"/>
          <w:lang w:val="el-GR"/>
        </w:rPr>
        <w:lastRenderedPageBreak/>
        <w:t>Ο στρατός έχει ανάγκη από ψυχικώς ανθεκτικά άτομα που μπορούν να αντέξουν τις επιπτώσεις ενός ευρέος φάσματος στρεσογόνων παραγόντων τόσο βραχυπρόθεσμα, ό</w:t>
      </w:r>
      <w:r w:rsidRPr="009C0A10">
        <w:rPr>
          <w:lang w:val="el-GR"/>
        </w:rPr>
        <w:t>σο και μακροπρόθεσμα (</w:t>
      </w:r>
      <w:r>
        <w:t>Leeetal</w:t>
      </w:r>
      <w:r w:rsidRPr="009C0A10">
        <w:rPr>
          <w:lang w:val="el-GR"/>
        </w:rPr>
        <w:t>., 2013).</w:t>
      </w:r>
    </w:p>
    <w:p w:rsidR="00EF57BB" w:rsidRPr="009C0A10" w:rsidRDefault="00EF57BB" w:rsidP="00EF57BB">
      <w:pPr>
        <w:pStyle w:val="Standard"/>
        <w:tabs>
          <w:tab w:val="left" w:pos="1530"/>
        </w:tabs>
        <w:spacing w:line="480" w:lineRule="auto"/>
        <w:jc w:val="both"/>
        <w:rPr>
          <w:lang w:val="el-GR"/>
        </w:rPr>
      </w:pPr>
      <w:r w:rsidRPr="009C0A10">
        <w:rPr>
          <w:rFonts w:ascii="Times New Roman" w:hAnsi="Times New Roman"/>
          <w:sz w:val="24"/>
          <w:szCs w:val="24"/>
          <w:lang w:val="el-GR"/>
        </w:rPr>
        <w:t>Στον τομέα του στρες και του τραύματος, αυξάνεται το ενδιαφέρον για την ικανότητα ψυχικής ανθεκτικότητας ώστε να επιτρέπεται στα άτομα να θεραπεύονται από επώδυνα γεγονότα.Η υψηλή ανθεκτικότητα είχε ως αποτέλεσμα λιγότερη δυσπιστία σε άλλους και στον κόσμο, μεγαλύτερη προσωπική ανάπτυξη και λιγότερες εισβολές και αποφυγή μετά την ανάπτυξη (</w:t>
      </w:r>
      <w:r>
        <w:rPr>
          <w:rFonts w:ascii="Times New Roman" w:hAnsi="Times New Roman"/>
          <w:sz w:val="24"/>
          <w:szCs w:val="24"/>
        </w:rPr>
        <w:t>Schoketal</w:t>
      </w:r>
      <w:r w:rsidRPr="009C0A10">
        <w:rPr>
          <w:rFonts w:ascii="Times New Roman" w:hAnsi="Times New Roman"/>
          <w:sz w:val="24"/>
          <w:szCs w:val="24"/>
          <w:lang w:val="el-GR"/>
        </w:rPr>
        <w:t>., 2010).</w:t>
      </w:r>
    </w:p>
    <w:p w:rsidR="00EF57BB" w:rsidRPr="009C0A10" w:rsidRDefault="00EF57BB" w:rsidP="00EF57BB">
      <w:pPr>
        <w:pStyle w:val="Standard"/>
        <w:tabs>
          <w:tab w:val="left" w:pos="1530"/>
        </w:tabs>
        <w:spacing w:line="480" w:lineRule="auto"/>
        <w:jc w:val="both"/>
        <w:rPr>
          <w:lang w:val="el-GR"/>
        </w:rPr>
      </w:pPr>
      <w:r w:rsidRPr="009C0A10">
        <w:rPr>
          <w:rFonts w:ascii="Times New Roman" w:hAnsi="Times New Roman"/>
          <w:sz w:val="24"/>
          <w:szCs w:val="24"/>
          <w:lang w:val="el-GR"/>
        </w:rPr>
        <w:t>Σύμφωνα με τα παραπάνω, οι ερευνητές επικεντρώθηκαν κυρίως στην αποφυγή παραγόντων κινδύνου που σχετίζονται με την ψυχοπαθολογία που σχετίζονται με τα στρατιωτικά περιβάλλοντα. Ωστόσο, πρόσφατα η προσοχή εστιάζεται και στο γεγονός ότι παρόλο που οι περισσότεροι στρατιώτες αντιμετωπίζουν μεγάλες προκλήσεις και στρεσογόνους παράγοντες, οι περισσότεροι στρατιώτες δεν αναπτύσσουν προβλήματα ψυχικής υγείας (</w:t>
      </w:r>
      <w:r>
        <w:rPr>
          <w:rFonts w:ascii="Times New Roman" w:hAnsi="Times New Roman"/>
          <w:sz w:val="24"/>
          <w:szCs w:val="24"/>
        </w:rPr>
        <w:t>Adleretal</w:t>
      </w:r>
      <w:r w:rsidRPr="009C0A10">
        <w:rPr>
          <w:rFonts w:ascii="Times New Roman" w:hAnsi="Times New Roman"/>
          <w:sz w:val="24"/>
          <w:szCs w:val="24"/>
          <w:lang w:val="el-GR"/>
        </w:rPr>
        <w:t>., 2015).</w:t>
      </w:r>
    </w:p>
    <w:p w:rsidR="00EF57BB" w:rsidRPr="009C0A10" w:rsidRDefault="00EF57BB" w:rsidP="00EF57BB">
      <w:pPr>
        <w:pStyle w:val="Standard"/>
        <w:tabs>
          <w:tab w:val="left" w:pos="1530"/>
        </w:tabs>
        <w:spacing w:line="480" w:lineRule="auto"/>
        <w:jc w:val="both"/>
        <w:rPr>
          <w:lang w:val="el-GR"/>
        </w:rPr>
      </w:pPr>
      <w:r w:rsidRPr="009C0A10">
        <w:rPr>
          <w:rFonts w:ascii="Times New Roman" w:hAnsi="Times New Roman"/>
          <w:sz w:val="24"/>
          <w:szCs w:val="24"/>
          <w:lang w:val="el-GR"/>
        </w:rPr>
        <w:t>Επιπλέον, το ενδιαφέρον εστιάζεται στο γεγονός πως η ζωή σε στρατιωτικά περιβάλλοντα αποτελεί μια θετική εμπειρία στην οποία τα στελέχη του στρατού μπορούν να μάθουν πολλά για τους εαυτούς τους, να αναπτύξουν φιλίες ζωής, να αποκτήσουν νέα κατανόηση των προσωπικών αξιών και προτεραιοτήτων και να βρουν ευκαιρίες για να συμβάλλουν ουσιαστικά στην ειρήνη και την πρόληψη της βίας. Για τους περισσότερους στρατιώτες, αυτά τα θετικά αποτελέσματα αντισταθμίζουν τα αρνητικά αποτελέσματα (</w:t>
      </w:r>
      <w:r>
        <w:rPr>
          <w:rFonts w:ascii="Times New Roman" w:hAnsi="Times New Roman"/>
          <w:sz w:val="24"/>
          <w:szCs w:val="24"/>
        </w:rPr>
        <w:t>Parmaketal</w:t>
      </w:r>
      <w:r w:rsidRPr="009C0A10">
        <w:rPr>
          <w:rFonts w:ascii="Times New Roman" w:hAnsi="Times New Roman"/>
          <w:sz w:val="24"/>
          <w:szCs w:val="24"/>
          <w:lang w:val="el-GR"/>
        </w:rPr>
        <w:t xml:space="preserve">., 2011, </w:t>
      </w:r>
      <w:r>
        <w:rPr>
          <w:rFonts w:ascii="Times New Roman" w:hAnsi="Times New Roman"/>
          <w:sz w:val="24"/>
          <w:szCs w:val="24"/>
        </w:rPr>
        <w:t>Schoketal</w:t>
      </w:r>
      <w:r w:rsidRPr="009C0A10">
        <w:rPr>
          <w:rFonts w:ascii="Times New Roman" w:hAnsi="Times New Roman"/>
          <w:sz w:val="24"/>
          <w:szCs w:val="24"/>
          <w:lang w:val="el-GR"/>
        </w:rPr>
        <w:t>., 2010).</w:t>
      </w:r>
    </w:p>
    <w:p w:rsidR="00EF57BB" w:rsidRPr="009C0A10" w:rsidRDefault="00EF57BB" w:rsidP="00EF57BB">
      <w:pPr>
        <w:pStyle w:val="Standard"/>
        <w:tabs>
          <w:tab w:val="left" w:pos="1530"/>
        </w:tabs>
        <w:spacing w:line="480" w:lineRule="auto"/>
        <w:jc w:val="both"/>
        <w:rPr>
          <w:lang w:val="el-GR"/>
        </w:rPr>
      </w:pPr>
      <w:r w:rsidRPr="009C0A10">
        <w:rPr>
          <w:rFonts w:ascii="Times New Roman" w:hAnsi="Times New Roman"/>
          <w:sz w:val="24"/>
          <w:szCs w:val="24"/>
          <w:lang w:val="el-GR"/>
        </w:rPr>
        <w:t xml:space="preserve">Αυτές οι θετικές επιδράσεις αποδίδονται στην ανθεκτικότητα αυτών των επαγγελματιών. Οι αντιλήψεις για αυτές τις ανθεκτικές επιδράσεις είναι επομένως </w:t>
      </w:r>
      <w:r w:rsidRPr="009C0A10">
        <w:rPr>
          <w:rFonts w:ascii="Times New Roman" w:hAnsi="Times New Roman"/>
          <w:sz w:val="24"/>
          <w:szCs w:val="24"/>
          <w:lang w:val="el-GR"/>
        </w:rPr>
        <w:lastRenderedPageBreak/>
        <w:t>σημαντικές καθώς προσφέρουν μια εναλλακτική πορεία προς την επιτυχή προσαρμογή, ενισχύοντας τους παράγοντες ψυχικής ανθεκτικότητας που επιτρέπουν στους στρατιώτες να αντιμετωπίσουν με επιτυχία τις στρατιωτικές απαιτήσεις (</w:t>
      </w:r>
      <w:r>
        <w:rPr>
          <w:rFonts w:ascii="Times New Roman" w:hAnsi="Times New Roman"/>
          <w:sz w:val="24"/>
          <w:szCs w:val="24"/>
        </w:rPr>
        <w:t>Parmaketal</w:t>
      </w:r>
      <w:r w:rsidRPr="009C0A10">
        <w:rPr>
          <w:rFonts w:ascii="Times New Roman" w:hAnsi="Times New Roman"/>
          <w:sz w:val="24"/>
          <w:szCs w:val="24"/>
          <w:lang w:val="el-GR"/>
        </w:rPr>
        <w:t>., 2011).</w:t>
      </w:r>
    </w:p>
    <w:p w:rsidR="00EF57BB" w:rsidRPr="009C0A10" w:rsidRDefault="00EF57BB" w:rsidP="00EF57BB">
      <w:pPr>
        <w:pStyle w:val="Standard"/>
        <w:tabs>
          <w:tab w:val="left" w:pos="1530"/>
        </w:tabs>
        <w:spacing w:line="480" w:lineRule="auto"/>
        <w:jc w:val="both"/>
        <w:rPr>
          <w:rFonts w:ascii="Times New Roman" w:hAnsi="Times New Roman"/>
          <w:sz w:val="24"/>
          <w:szCs w:val="24"/>
          <w:lang w:val="el-GR"/>
        </w:rPr>
      </w:pPr>
      <w:r w:rsidRPr="009C0A10">
        <w:rPr>
          <w:rFonts w:ascii="Times New Roman" w:hAnsi="Times New Roman"/>
          <w:sz w:val="24"/>
          <w:szCs w:val="24"/>
          <w:lang w:val="el-GR"/>
        </w:rPr>
        <w:t xml:space="preserve">Στη βιβλιογραφική ανασκόπηση που διεξήχθη από τους </w:t>
      </w:r>
      <w:r>
        <w:rPr>
          <w:rFonts w:ascii="Times New Roman" w:hAnsi="Times New Roman"/>
          <w:sz w:val="24"/>
          <w:szCs w:val="24"/>
        </w:rPr>
        <w:t>Meredithetal</w:t>
      </w:r>
      <w:r w:rsidRPr="009C0A10">
        <w:rPr>
          <w:rFonts w:ascii="Times New Roman" w:hAnsi="Times New Roman"/>
          <w:sz w:val="24"/>
          <w:szCs w:val="24"/>
          <w:lang w:val="el-GR"/>
        </w:rPr>
        <w:t xml:space="preserve">. (2011) εξετάστηκαν οι παράγοντες που μπορεί να ενισχύσουν την ψυχική ανθεκτικότητα των στρατιωτικών και των οικογενειών τους.  </w:t>
      </w:r>
    </w:p>
    <w:p w:rsidR="00EF57BB" w:rsidRPr="009C0A10" w:rsidRDefault="00EF57BB" w:rsidP="00EF57BB">
      <w:pPr>
        <w:pStyle w:val="Standard"/>
        <w:tabs>
          <w:tab w:val="left" w:pos="1530"/>
        </w:tabs>
        <w:spacing w:line="480" w:lineRule="auto"/>
        <w:jc w:val="both"/>
        <w:rPr>
          <w:rFonts w:ascii="Times New Roman" w:hAnsi="Times New Roman"/>
          <w:sz w:val="24"/>
          <w:szCs w:val="24"/>
          <w:lang w:val="el-GR"/>
        </w:rPr>
      </w:pPr>
      <w:r w:rsidRPr="009C0A10">
        <w:rPr>
          <w:rFonts w:ascii="Times New Roman" w:hAnsi="Times New Roman"/>
          <w:sz w:val="24"/>
          <w:szCs w:val="24"/>
          <w:lang w:val="el-GR"/>
        </w:rPr>
        <w:t>Τα αποτελέσματα της συγκεκριμένης βιβλιογρφικής μελέτης ανέδειξαν τέσσερις κατηγορίες παραγόντων που δύνανται να ενισχύσουν την ψυχική ανθεκτικότητα των στρατιωτών: τους παράγοντες ατομικού επιπέδου, τους παράγοντες οικογενειακού επιπέδου, τους παράγοντες σχετικούς με τη μονάδα υπηρεσίας και τους παράγοντες αναφορικά με την κοινότητα. Οι παράγοντες σε ατομικό επίπεδο ήταν οι εξής:</w:t>
      </w:r>
    </w:p>
    <w:p w:rsidR="00EF57BB" w:rsidRPr="009C0A10" w:rsidRDefault="00EF57BB" w:rsidP="00EF57BB">
      <w:pPr>
        <w:pStyle w:val="Standard"/>
        <w:tabs>
          <w:tab w:val="left" w:pos="1530"/>
        </w:tabs>
        <w:spacing w:line="480" w:lineRule="auto"/>
        <w:jc w:val="both"/>
        <w:rPr>
          <w:rFonts w:ascii="Times New Roman" w:hAnsi="Times New Roman"/>
          <w:sz w:val="24"/>
          <w:szCs w:val="24"/>
          <w:lang w:val="el-GR"/>
        </w:rPr>
      </w:pPr>
      <w:r w:rsidRPr="009C0A10">
        <w:rPr>
          <w:rFonts w:ascii="Times New Roman" w:hAnsi="Times New Roman"/>
          <w:sz w:val="24"/>
          <w:szCs w:val="24"/>
          <w:lang w:val="el-GR"/>
        </w:rPr>
        <w:t>-</w:t>
      </w:r>
      <w:r w:rsidRPr="009C0A10">
        <w:rPr>
          <w:rFonts w:ascii="Times New Roman" w:hAnsi="Times New Roman"/>
          <w:sz w:val="24"/>
          <w:szCs w:val="24"/>
          <w:lang w:val="el-GR"/>
        </w:rPr>
        <w:tab/>
        <w:t>Η θετική αντιμετώπιση</w:t>
      </w:r>
    </w:p>
    <w:p w:rsidR="00EF57BB" w:rsidRPr="009C0A10" w:rsidRDefault="00EF57BB" w:rsidP="00EF57BB">
      <w:pPr>
        <w:pStyle w:val="Standard"/>
        <w:tabs>
          <w:tab w:val="left" w:pos="1530"/>
        </w:tabs>
        <w:spacing w:line="480" w:lineRule="auto"/>
        <w:jc w:val="both"/>
        <w:rPr>
          <w:rFonts w:ascii="Times New Roman" w:hAnsi="Times New Roman"/>
          <w:sz w:val="24"/>
          <w:szCs w:val="24"/>
          <w:lang w:val="el-GR"/>
        </w:rPr>
      </w:pPr>
      <w:r w:rsidRPr="009C0A10">
        <w:rPr>
          <w:rFonts w:ascii="Times New Roman" w:hAnsi="Times New Roman"/>
          <w:sz w:val="24"/>
          <w:szCs w:val="24"/>
          <w:lang w:val="el-GR"/>
        </w:rPr>
        <w:t>-</w:t>
      </w:r>
      <w:r w:rsidRPr="009C0A10">
        <w:rPr>
          <w:rFonts w:ascii="Times New Roman" w:hAnsi="Times New Roman"/>
          <w:sz w:val="24"/>
          <w:szCs w:val="24"/>
          <w:lang w:val="el-GR"/>
        </w:rPr>
        <w:tab/>
        <w:t>Τα θετικά συναισθήματα</w:t>
      </w:r>
    </w:p>
    <w:p w:rsidR="00EF57BB" w:rsidRPr="009C0A10" w:rsidRDefault="00EF57BB" w:rsidP="00EF57BB">
      <w:pPr>
        <w:pStyle w:val="Standard"/>
        <w:tabs>
          <w:tab w:val="left" w:pos="1530"/>
        </w:tabs>
        <w:spacing w:line="480" w:lineRule="auto"/>
        <w:jc w:val="both"/>
        <w:rPr>
          <w:rFonts w:ascii="Times New Roman" w:hAnsi="Times New Roman"/>
          <w:sz w:val="24"/>
          <w:szCs w:val="24"/>
          <w:lang w:val="el-GR"/>
        </w:rPr>
      </w:pPr>
      <w:r w:rsidRPr="009C0A10">
        <w:rPr>
          <w:rFonts w:ascii="Times New Roman" w:hAnsi="Times New Roman"/>
          <w:sz w:val="24"/>
          <w:szCs w:val="24"/>
          <w:lang w:val="el-GR"/>
        </w:rPr>
        <w:t>-</w:t>
      </w:r>
      <w:r w:rsidRPr="009C0A10">
        <w:rPr>
          <w:rFonts w:ascii="Times New Roman" w:hAnsi="Times New Roman"/>
          <w:sz w:val="24"/>
          <w:szCs w:val="24"/>
          <w:lang w:val="el-GR"/>
        </w:rPr>
        <w:tab/>
        <w:t>Η θετική σκέψη</w:t>
      </w:r>
    </w:p>
    <w:p w:rsidR="00EF57BB" w:rsidRPr="009C0A10" w:rsidRDefault="00EF57BB" w:rsidP="00EF57BB">
      <w:pPr>
        <w:pStyle w:val="Standard"/>
        <w:tabs>
          <w:tab w:val="left" w:pos="1530"/>
        </w:tabs>
        <w:spacing w:line="480" w:lineRule="auto"/>
        <w:jc w:val="both"/>
        <w:rPr>
          <w:rFonts w:ascii="Times New Roman" w:hAnsi="Times New Roman"/>
          <w:sz w:val="24"/>
          <w:szCs w:val="24"/>
          <w:lang w:val="el-GR"/>
        </w:rPr>
      </w:pPr>
      <w:r w:rsidRPr="009C0A10">
        <w:rPr>
          <w:rFonts w:ascii="Times New Roman" w:hAnsi="Times New Roman"/>
          <w:sz w:val="24"/>
          <w:szCs w:val="24"/>
          <w:lang w:val="el-GR"/>
        </w:rPr>
        <w:t>-</w:t>
      </w:r>
      <w:r w:rsidRPr="009C0A10">
        <w:rPr>
          <w:rFonts w:ascii="Times New Roman" w:hAnsi="Times New Roman"/>
          <w:sz w:val="24"/>
          <w:szCs w:val="24"/>
          <w:lang w:val="el-GR"/>
        </w:rPr>
        <w:tab/>
        <w:t>Ο ρεαλισμός</w:t>
      </w:r>
    </w:p>
    <w:p w:rsidR="00EF57BB" w:rsidRPr="009C0A10" w:rsidRDefault="00EF57BB" w:rsidP="00EF57BB">
      <w:pPr>
        <w:pStyle w:val="Standard"/>
        <w:tabs>
          <w:tab w:val="left" w:pos="1530"/>
        </w:tabs>
        <w:spacing w:line="480" w:lineRule="auto"/>
        <w:jc w:val="both"/>
        <w:rPr>
          <w:rFonts w:ascii="Times New Roman" w:hAnsi="Times New Roman"/>
          <w:sz w:val="24"/>
          <w:szCs w:val="24"/>
          <w:lang w:val="el-GR"/>
        </w:rPr>
      </w:pPr>
      <w:r w:rsidRPr="009C0A10">
        <w:rPr>
          <w:rFonts w:ascii="Times New Roman" w:hAnsi="Times New Roman"/>
          <w:sz w:val="24"/>
          <w:szCs w:val="24"/>
          <w:lang w:val="el-GR"/>
        </w:rPr>
        <w:t>-</w:t>
      </w:r>
      <w:r w:rsidRPr="009C0A10">
        <w:rPr>
          <w:rFonts w:ascii="Times New Roman" w:hAnsi="Times New Roman"/>
          <w:sz w:val="24"/>
          <w:szCs w:val="24"/>
          <w:lang w:val="el-GR"/>
        </w:rPr>
        <w:tab/>
        <w:t>Ο συμπεριφορικός έλεγχος</w:t>
      </w:r>
    </w:p>
    <w:p w:rsidR="00EF57BB" w:rsidRPr="009C0A10" w:rsidRDefault="00EF57BB" w:rsidP="00EF57BB">
      <w:pPr>
        <w:pStyle w:val="Standard"/>
        <w:tabs>
          <w:tab w:val="left" w:pos="1530"/>
        </w:tabs>
        <w:spacing w:line="480" w:lineRule="auto"/>
        <w:jc w:val="both"/>
        <w:rPr>
          <w:rFonts w:ascii="Times New Roman" w:hAnsi="Times New Roman"/>
          <w:sz w:val="24"/>
          <w:szCs w:val="24"/>
          <w:lang w:val="el-GR"/>
        </w:rPr>
      </w:pPr>
      <w:r w:rsidRPr="009C0A10">
        <w:rPr>
          <w:rFonts w:ascii="Times New Roman" w:hAnsi="Times New Roman"/>
          <w:sz w:val="24"/>
          <w:szCs w:val="24"/>
          <w:lang w:val="el-GR"/>
        </w:rPr>
        <w:t>-</w:t>
      </w:r>
      <w:r w:rsidRPr="009C0A10">
        <w:rPr>
          <w:rFonts w:ascii="Times New Roman" w:hAnsi="Times New Roman"/>
          <w:sz w:val="24"/>
          <w:szCs w:val="24"/>
          <w:lang w:val="el-GR"/>
        </w:rPr>
        <w:tab/>
        <w:t>Η φυσική κατάσταση:</w:t>
      </w:r>
    </w:p>
    <w:p w:rsidR="00EF57BB" w:rsidRPr="009C0A10" w:rsidRDefault="00EF57BB" w:rsidP="00EF57BB">
      <w:pPr>
        <w:pStyle w:val="Standard"/>
        <w:tabs>
          <w:tab w:val="left" w:pos="1530"/>
        </w:tabs>
        <w:spacing w:line="480" w:lineRule="auto"/>
        <w:jc w:val="both"/>
        <w:rPr>
          <w:rFonts w:ascii="Times New Roman" w:hAnsi="Times New Roman"/>
          <w:sz w:val="24"/>
          <w:szCs w:val="24"/>
          <w:lang w:val="el-GR"/>
        </w:rPr>
      </w:pPr>
      <w:r w:rsidRPr="009C0A10">
        <w:rPr>
          <w:rFonts w:ascii="Times New Roman" w:hAnsi="Times New Roman"/>
          <w:sz w:val="24"/>
          <w:szCs w:val="24"/>
          <w:lang w:val="el-GR"/>
        </w:rPr>
        <w:t>-</w:t>
      </w:r>
      <w:r w:rsidRPr="009C0A10">
        <w:rPr>
          <w:rFonts w:ascii="Times New Roman" w:hAnsi="Times New Roman"/>
          <w:sz w:val="24"/>
          <w:szCs w:val="24"/>
          <w:lang w:val="el-GR"/>
        </w:rPr>
        <w:tab/>
        <w:t>Ο αλτρουϊσμός</w:t>
      </w:r>
    </w:p>
    <w:p w:rsidR="00EF57BB" w:rsidRPr="009C0A10" w:rsidRDefault="00EF57BB" w:rsidP="00EF57BB">
      <w:pPr>
        <w:pStyle w:val="Standard"/>
        <w:tabs>
          <w:tab w:val="left" w:pos="1530"/>
        </w:tabs>
        <w:spacing w:line="480" w:lineRule="auto"/>
        <w:jc w:val="both"/>
        <w:rPr>
          <w:rFonts w:ascii="Times New Roman" w:hAnsi="Times New Roman"/>
          <w:sz w:val="24"/>
          <w:szCs w:val="24"/>
          <w:lang w:val="el-GR"/>
        </w:rPr>
      </w:pPr>
      <w:r w:rsidRPr="009C0A10">
        <w:rPr>
          <w:rFonts w:ascii="Times New Roman" w:hAnsi="Times New Roman"/>
          <w:sz w:val="24"/>
          <w:szCs w:val="24"/>
          <w:lang w:val="el-GR"/>
        </w:rPr>
        <w:t>Οι οικογενειακοί παράγοντες ενίσχυσης της ψυχικής ανθεκτικότητας ήταν οι εξής:</w:t>
      </w:r>
    </w:p>
    <w:p w:rsidR="00EF57BB" w:rsidRPr="009C0A10" w:rsidRDefault="00EF57BB" w:rsidP="00EF57BB">
      <w:pPr>
        <w:pStyle w:val="Standard"/>
        <w:tabs>
          <w:tab w:val="left" w:pos="1530"/>
        </w:tabs>
        <w:spacing w:line="480" w:lineRule="auto"/>
        <w:jc w:val="both"/>
        <w:rPr>
          <w:rFonts w:ascii="Times New Roman" w:hAnsi="Times New Roman"/>
          <w:sz w:val="24"/>
          <w:szCs w:val="24"/>
          <w:lang w:val="el-GR"/>
        </w:rPr>
      </w:pPr>
      <w:r w:rsidRPr="009C0A10">
        <w:rPr>
          <w:rFonts w:ascii="Times New Roman" w:hAnsi="Times New Roman"/>
          <w:sz w:val="24"/>
          <w:szCs w:val="24"/>
          <w:lang w:val="el-GR"/>
        </w:rPr>
        <w:t>-</w:t>
      </w:r>
      <w:r w:rsidRPr="009C0A10">
        <w:rPr>
          <w:rFonts w:ascii="Times New Roman" w:hAnsi="Times New Roman"/>
          <w:sz w:val="24"/>
          <w:szCs w:val="24"/>
          <w:lang w:val="el-GR"/>
        </w:rPr>
        <w:tab/>
        <w:t>Οι συναισθηματικοί δεσμοί</w:t>
      </w:r>
    </w:p>
    <w:p w:rsidR="00EF57BB" w:rsidRPr="009C0A10" w:rsidRDefault="00EF57BB" w:rsidP="00EF57BB">
      <w:pPr>
        <w:pStyle w:val="Standard"/>
        <w:tabs>
          <w:tab w:val="left" w:pos="1530"/>
        </w:tabs>
        <w:spacing w:line="480" w:lineRule="auto"/>
        <w:jc w:val="both"/>
        <w:rPr>
          <w:rFonts w:ascii="Times New Roman" w:hAnsi="Times New Roman"/>
          <w:sz w:val="24"/>
          <w:szCs w:val="24"/>
          <w:lang w:val="el-GR"/>
        </w:rPr>
      </w:pPr>
      <w:r w:rsidRPr="009C0A10">
        <w:rPr>
          <w:rFonts w:ascii="Times New Roman" w:hAnsi="Times New Roman"/>
          <w:sz w:val="24"/>
          <w:szCs w:val="24"/>
          <w:lang w:val="el-GR"/>
        </w:rPr>
        <w:lastRenderedPageBreak/>
        <w:t>-</w:t>
      </w:r>
      <w:r w:rsidRPr="009C0A10">
        <w:rPr>
          <w:rFonts w:ascii="Times New Roman" w:hAnsi="Times New Roman"/>
          <w:sz w:val="24"/>
          <w:szCs w:val="24"/>
          <w:lang w:val="el-GR"/>
        </w:rPr>
        <w:tab/>
        <w:t>Η επικοινωνία</w:t>
      </w:r>
    </w:p>
    <w:p w:rsidR="00EF57BB" w:rsidRPr="009C0A10" w:rsidRDefault="00EF57BB" w:rsidP="00EF57BB">
      <w:pPr>
        <w:pStyle w:val="Standard"/>
        <w:tabs>
          <w:tab w:val="left" w:pos="1530"/>
        </w:tabs>
        <w:spacing w:line="480" w:lineRule="auto"/>
        <w:jc w:val="both"/>
        <w:rPr>
          <w:rFonts w:ascii="Times New Roman" w:hAnsi="Times New Roman"/>
          <w:sz w:val="24"/>
          <w:szCs w:val="24"/>
          <w:lang w:val="el-GR"/>
        </w:rPr>
      </w:pPr>
      <w:r w:rsidRPr="009C0A10">
        <w:rPr>
          <w:rFonts w:ascii="Times New Roman" w:hAnsi="Times New Roman"/>
          <w:sz w:val="24"/>
          <w:szCs w:val="24"/>
          <w:lang w:val="el-GR"/>
        </w:rPr>
        <w:t>-</w:t>
      </w:r>
      <w:r w:rsidRPr="009C0A10">
        <w:rPr>
          <w:rFonts w:ascii="Times New Roman" w:hAnsi="Times New Roman"/>
          <w:sz w:val="24"/>
          <w:szCs w:val="24"/>
          <w:lang w:val="el-GR"/>
        </w:rPr>
        <w:tab/>
        <w:t>Η υποστήριξη</w:t>
      </w:r>
    </w:p>
    <w:p w:rsidR="00EF57BB" w:rsidRPr="009C0A10" w:rsidRDefault="00EF57BB" w:rsidP="00EF57BB">
      <w:pPr>
        <w:pStyle w:val="Standard"/>
        <w:tabs>
          <w:tab w:val="left" w:pos="1530"/>
        </w:tabs>
        <w:spacing w:line="480" w:lineRule="auto"/>
        <w:jc w:val="both"/>
        <w:rPr>
          <w:rFonts w:ascii="Times New Roman" w:hAnsi="Times New Roman"/>
          <w:sz w:val="24"/>
          <w:szCs w:val="24"/>
          <w:lang w:val="el-GR"/>
        </w:rPr>
      </w:pPr>
      <w:r w:rsidRPr="009C0A10">
        <w:rPr>
          <w:rFonts w:ascii="Times New Roman" w:hAnsi="Times New Roman"/>
          <w:sz w:val="24"/>
          <w:szCs w:val="24"/>
          <w:lang w:val="el-GR"/>
        </w:rPr>
        <w:t>-</w:t>
      </w:r>
      <w:r w:rsidRPr="009C0A10">
        <w:rPr>
          <w:rFonts w:ascii="Times New Roman" w:hAnsi="Times New Roman"/>
          <w:sz w:val="24"/>
          <w:szCs w:val="24"/>
          <w:lang w:val="el-GR"/>
        </w:rPr>
        <w:tab/>
        <w:t>Η εγγύτητα</w:t>
      </w:r>
    </w:p>
    <w:p w:rsidR="00EF57BB" w:rsidRPr="009C0A10" w:rsidRDefault="00EF57BB" w:rsidP="00EF57BB">
      <w:pPr>
        <w:pStyle w:val="Standard"/>
        <w:tabs>
          <w:tab w:val="left" w:pos="1530"/>
        </w:tabs>
        <w:spacing w:line="480" w:lineRule="auto"/>
        <w:jc w:val="both"/>
        <w:rPr>
          <w:rFonts w:ascii="Times New Roman" w:hAnsi="Times New Roman"/>
          <w:sz w:val="24"/>
          <w:szCs w:val="24"/>
          <w:lang w:val="el-GR"/>
        </w:rPr>
      </w:pPr>
      <w:r w:rsidRPr="009C0A10">
        <w:rPr>
          <w:rFonts w:ascii="Times New Roman" w:hAnsi="Times New Roman"/>
          <w:sz w:val="24"/>
          <w:szCs w:val="24"/>
          <w:lang w:val="el-GR"/>
        </w:rPr>
        <w:t>-</w:t>
      </w:r>
      <w:r w:rsidRPr="009C0A10">
        <w:rPr>
          <w:rFonts w:ascii="Times New Roman" w:hAnsi="Times New Roman"/>
          <w:sz w:val="24"/>
          <w:szCs w:val="24"/>
          <w:lang w:val="el-GR"/>
        </w:rPr>
        <w:tab/>
        <w:t>Η ανατροφή</w:t>
      </w:r>
    </w:p>
    <w:p w:rsidR="00EF57BB" w:rsidRPr="009C0A10" w:rsidRDefault="00EF57BB" w:rsidP="00EF57BB">
      <w:pPr>
        <w:pStyle w:val="Standard"/>
        <w:tabs>
          <w:tab w:val="left" w:pos="1530"/>
        </w:tabs>
        <w:spacing w:line="480" w:lineRule="auto"/>
        <w:jc w:val="both"/>
        <w:rPr>
          <w:rFonts w:ascii="Times New Roman" w:hAnsi="Times New Roman"/>
          <w:sz w:val="24"/>
          <w:szCs w:val="24"/>
          <w:lang w:val="el-GR"/>
        </w:rPr>
      </w:pPr>
      <w:r w:rsidRPr="009C0A10">
        <w:rPr>
          <w:rFonts w:ascii="Times New Roman" w:hAnsi="Times New Roman"/>
          <w:sz w:val="24"/>
          <w:szCs w:val="24"/>
          <w:lang w:val="el-GR"/>
        </w:rPr>
        <w:t>-</w:t>
      </w:r>
      <w:r w:rsidRPr="009C0A10">
        <w:rPr>
          <w:rFonts w:ascii="Times New Roman" w:hAnsi="Times New Roman"/>
          <w:sz w:val="24"/>
          <w:szCs w:val="24"/>
          <w:lang w:val="el-GR"/>
        </w:rPr>
        <w:tab/>
        <w:t>Η προσαρμοστικότητα</w:t>
      </w:r>
    </w:p>
    <w:p w:rsidR="00EF57BB" w:rsidRPr="009C0A10" w:rsidRDefault="00EF57BB" w:rsidP="00EF57BB">
      <w:pPr>
        <w:pStyle w:val="Standard"/>
        <w:tabs>
          <w:tab w:val="left" w:pos="1530"/>
        </w:tabs>
        <w:spacing w:line="480" w:lineRule="auto"/>
        <w:jc w:val="both"/>
        <w:rPr>
          <w:rFonts w:ascii="Times New Roman" w:hAnsi="Times New Roman"/>
          <w:sz w:val="24"/>
          <w:szCs w:val="24"/>
          <w:lang w:val="el-GR"/>
        </w:rPr>
      </w:pPr>
      <w:r w:rsidRPr="009C0A10">
        <w:rPr>
          <w:rFonts w:ascii="Times New Roman" w:hAnsi="Times New Roman"/>
          <w:sz w:val="24"/>
          <w:szCs w:val="24"/>
          <w:lang w:val="el-GR"/>
        </w:rPr>
        <w:t>Οι παράγοντες που αφορούσαν την μονάδα περιλαμβάνουν:</w:t>
      </w:r>
    </w:p>
    <w:p w:rsidR="00EF57BB" w:rsidRPr="009C0A10" w:rsidRDefault="00EF57BB" w:rsidP="00EF57BB">
      <w:pPr>
        <w:pStyle w:val="Standard"/>
        <w:tabs>
          <w:tab w:val="left" w:pos="1530"/>
        </w:tabs>
        <w:spacing w:line="480" w:lineRule="auto"/>
        <w:jc w:val="both"/>
        <w:rPr>
          <w:rFonts w:ascii="Times New Roman" w:hAnsi="Times New Roman"/>
          <w:sz w:val="24"/>
          <w:szCs w:val="24"/>
          <w:lang w:val="el-GR"/>
        </w:rPr>
      </w:pPr>
      <w:r w:rsidRPr="009C0A10">
        <w:rPr>
          <w:rFonts w:ascii="Times New Roman" w:hAnsi="Times New Roman"/>
          <w:sz w:val="24"/>
          <w:szCs w:val="24"/>
          <w:lang w:val="el-GR"/>
        </w:rPr>
        <w:t>-</w:t>
      </w:r>
      <w:r w:rsidRPr="009C0A10">
        <w:rPr>
          <w:rFonts w:ascii="Times New Roman" w:hAnsi="Times New Roman"/>
          <w:sz w:val="24"/>
          <w:szCs w:val="24"/>
          <w:lang w:val="el-GR"/>
        </w:rPr>
        <w:tab/>
        <w:t>Το  θετικό κλίμα εντολών</w:t>
      </w:r>
    </w:p>
    <w:p w:rsidR="00EF57BB" w:rsidRPr="009C0A10" w:rsidRDefault="00EF57BB" w:rsidP="00EF57BB">
      <w:pPr>
        <w:pStyle w:val="Standard"/>
        <w:tabs>
          <w:tab w:val="left" w:pos="1530"/>
        </w:tabs>
        <w:spacing w:line="480" w:lineRule="auto"/>
        <w:jc w:val="both"/>
        <w:rPr>
          <w:rFonts w:ascii="Times New Roman" w:hAnsi="Times New Roman"/>
          <w:sz w:val="24"/>
          <w:szCs w:val="24"/>
          <w:lang w:val="el-GR"/>
        </w:rPr>
      </w:pPr>
      <w:r w:rsidRPr="009C0A10">
        <w:rPr>
          <w:rFonts w:ascii="Times New Roman" w:hAnsi="Times New Roman"/>
          <w:sz w:val="24"/>
          <w:szCs w:val="24"/>
          <w:lang w:val="el-GR"/>
        </w:rPr>
        <w:t>-</w:t>
      </w:r>
      <w:r w:rsidRPr="009C0A10">
        <w:rPr>
          <w:rFonts w:ascii="Times New Roman" w:hAnsi="Times New Roman"/>
          <w:sz w:val="24"/>
          <w:szCs w:val="24"/>
          <w:lang w:val="el-GR"/>
        </w:rPr>
        <w:tab/>
        <w:t>Η ομαδική δουλειά</w:t>
      </w:r>
    </w:p>
    <w:p w:rsidR="00EF57BB" w:rsidRPr="009C0A10" w:rsidRDefault="00EF57BB" w:rsidP="00EF57BB">
      <w:pPr>
        <w:pStyle w:val="Standard"/>
        <w:tabs>
          <w:tab w:val="left" w:pos="1530"/>
        </w:tabs>
        <w:spacing w:line="480" w:lineRule="auto"/>
        <w:jc w:val="both"/>
        <w:rPr>
          <w:rFonts w:ascii="Times New Roman" w:hAnsi="Times New Roman"/>
          <w:sz w:val="24"/>
          <w:szCs w:val="24"/>
          <w:lang w:val="el-GR"/>
        </w:rPr>
      </w:pPr>
      <w:r w:rsidRPr="009C0A10">
        <w:rPr>
          <w:rFonts w:ascii="Times New Roman" w:hAnsi="Times New Roman"/>
          <w:sz w:val="24"/>
          <w:szCs w:val="24"/>
          <w:lang w:val="el-GR"/>
        </w:rPr>
        <w:t>-</w:t>
      </w:r>
      <w:r w:rsidRPr="009C0A10">
        <w:rPr>
          <w:rFonts w:ascii="Times New Roman" w:hAnsi="Times New Roman"/>
          <w:sz w:val="24"/>
          <w:szCs w:val="24"/>
          <w:lang w:val="el-GR"/>
        </w:rPr>
        <w:tab/>
        <w:t>Η συνοχή</w:t>
      </w:r>
    </w:p>
    <w:p w:rsidR="00EF57BB" w:rsidRPr="009C0A10" w:rsidRDefault="00EF57BB" w:rsidP="00EF57BB">
      <w:pPr>
        <w:pStyle w:val="Standard"/>
        <w:tabs>
          <w:tab w:val="left" w:pos="1530"/>
        </w:tabs>
        <w:spacing w:line="480" w:lineRule="auto"/>
        <w:rPr>
          <w:rFonts w:ascii="Times New Roman" w:hAnsi="Times New Roman"/>
          <w:sz w:val="24"/>
          <w:szCs w:val="24"/>
          <w:lang w:val="el-GR"/>
        </w:rPr>
      </w:pPr>
      <w:r w:rsidRPr="009C0A10">
        <w:rPr>
          <w:rFonts w:ascii="Times New Roman" w:hAnsi="Times New Roman"/>
          <w:sz w:val="24"/>
          <w:szCs w:val="24"/>
          <w:lang w:val="el-GR"/>
        </w:rPr>
        <w:t>Οι παράγοντες αναφορικά με την κοινότητα περιλαμβάνουν τα εξής:</w:t>
      </w:r>
    </w:p>
    <w:p w:rsidR="00EF57BB" w:rsidRPr="009C0A10" w:rsidRDefault="00EF57BB" w:rsidP="00EF57BB">
      <w:pPr>
        <w:pStyle w:val="Standard"/>
        <w:tabs>
          <w:tab w:val="left" w:pos="1530"/>
        </w:tabs>
        <w:spacing w:line="480" w:lineRule="auto"/>
        <w:rPr>
          <w:rFonts w:ascii="Times New Roman" w:hAnsi="Times New Roman"/>
          <w:sz w:val="24"/>
          <w:szCs w:val="24"/>
          <w:lang w:val="el-GR"/>
        </w:rPr>
      </w:pPr>
      <w:r w:rsidRPr="009C0A10">
        <w:rPr>
          <w:rFonts w:ascii="Times New Roman" w:hAnsi="Times New Roman"/>
          <w:sz w:val="24"/>
          <w:szCs w:val="24"/>
          <w:lang w:val="el-GR"/>
        </w:rPr>
        <w:t>-</w:t>
      </w:r>
      <w:r w:rsidRPr="009C0A10">
        <w:rPr>
          <w:rFonts w:ascii="Times New Roman" w:hAnsi="Times New Roman"/>
          <w:sz w:val="24"/>
          <w:szCs w:val="24"/>
          <w:lang w:val="el-GR"/>
        </w:rPr>
        <w:tab/>
        <w:t>Την αίσθηση του ανήκειν</w:t>
      </w:r>
    </w:p>
    <w:p w:rsidR="00EF57BB" w:rsidRPr="009C0A10" w:rsidRDefault="00EF57BB" w:rsidP="00EF57BB">
      <w:pPr>
        <w:pStyle w:val="Standard"/>
        <w:tabs>
          <w:tab w:val="left" w:pos="1530"/>
        </w:tabs>
        <w:spacing w:line="480" w:lineRule="auto"/>
        <w:rPr>
          <w:rFonts w:ascii="Times New Roman" w:hAnsi="Times New Roman"/>
          <w:sz w:val="24"/>
          <w:szCs w:val="24"/>
          <w:lang w:val="el-GR"/>
        </w:rPr>
      </w:pPr>
      <w:r w:rsidRPr="009C0A10">
        <w:rPr>
          <w:rFonts w:ascii="Times New Roman" w:hAnsi="Times New Roman"/>
          <w:sz w:val="24"/>
          <w:szCs w:val="24"/>
          <w:lang w:val="el-GR"/>
        </w:rPr>
        <w:t>-</w:t>
      </w:r>
      <w:r w:rsidRPr="009C0A10">
        <w:rPr>
          <w:rFonts w:ascii="Times New Roman" w:hAnsi="Times New Roman"/>
          <w:sz w:val="24"/>
          <w:szCs w:val="24"/>
          <w:lang w:val="el-GR"/>
        </w:rPr>
        <w:tab/>
        <w:t>Η συνοχή</w:t>
      </w:r>
    </w:p>
    <w:p w:rsidR="00EF57BB" w:rsidRPr="009C0A10" w:rsidRDefault="00EF57BB" w:rsidP="00EF57BB">
      <w:pPr>
        <w:pStyle w:val="Standard"/>
        <w:tabs>
          <w:tab w:val="left" w:pos="1530"/>
        </w:tabs>
        <w:spacing w:line="480" w:lineRule="auto"/>
        <w:rPr>
          <w:rFonts w:ascii="Times New Roman" w:hAnsi="Times New Roman"/>
          <w:sz w:val="24"/>
          <w:szCs w:val="24"/>
          <w:lang w:val="el-GR"/>
        </w:rPr>
      </w:pPr>
      <w:r w:rsidRPr="009C0A10">
        <w:rPr>
          <w:rFonts w:ascii="Times New Roman" w:hAnsi="Times New Roman"/>
          <w:sz w:val="24"/>
          <w:szCs w:val="24"/>
          <w:lang w:val="el-GR"/>
        </w:rPr>
        <w:t>-</w:t>
      </w:r>
      <w:r w:rsidRPr="009C0A10">
        <w:rPr>
          <w:rFonts w:ascii="Times New Roman" w:hAnsi="Times New Roman"/>
          <w:sz w:val="24"/>
          <w:szCs w:val="24"/>
          <w:lang w:val="el-GR"/>
        </w:rPr>
        <w:tab/>
        <w:t>Τη συνδεσιμότητα</w:t>
      </w:r>
    </w:p>
    <w:p w:rsidR="00EF57BB" w:rsidRPr="009C0A10" w:rsidRDefault="00EF57BB" w:rsidP="00EF57BB">
      <w:pPr>
        <w:pStyle w:val="Standard"/>
        <w:tabs>
          <w:tab w:val="left" w:pos="1530"/>
        </w:tabs>
        <w:spacing w:line="480" w:lineRule="auto"/>
        <w:rPr>
          <w:rFonts w:ascii="Times New Roman" w:hAnsi="Times New Roman"/>
          <w:sz w:val="24"/>
          <w:szCs w:val="24"/>
          <w:lang w:val="el-GR"/>
        </w:rPr>
      </w:pPr>
      <w:r w:rsidRPr="009C0A10">
        <w:rPr>
          <w:rFonts w:ascii="Times New Roman" w:hAnsi="Times New Roman"/>
          <w:sz w:val="24"/>
          <w:szCs w:val="24"/>
          <w:lang w:val="el-GR"/>
        </w:rPr>
        <w:t>-</w:t>
      </w:r>
      <w:r w:rsidRPr="009C0A10">
        <w:rPr>
          <w:rFonts w:ascii="Times New Roman" w:hAnsi="Times New Roman"/>
          <w:sz w:val="24"/>
          <w:szCs w:val="24"/>
          <w:lang w:val="el-GR"/>
        </w:rPr>
        <w:tab/>
        <w:t>Η συλλογική αποτελεσματικότητα</w:t>
      </w:r>
    </w:p>
    <w:p w:rsidR="00EF57BB" w:rsidRPr="009C0A10" w:rsidRDefault="00EF57BB" w:rsidP="00EF57BB">
      <w:pPr>
        <w:pStyle w:val="Standard"/>
        <w:spacing w:line="480" w:lineRule="auto"/>
        <w:jc w:val="both"/>
        <w:rPr>
          <w:lang w:val="el-GR"/>
        </w:rPr>
      </w:pPr>
      <w:r w:rsidRPr="009C0A10">
        <w:rPr>
          <w:rFonts w:ascii="Times New Roman" w:hAnsi="Times New Roman"/>
          <w:color w:val="222222"/>
          <w:sz w:val="24"/>
          <w:szCs w:val="24"/>
          <w:lang w:val="el-GR"/>
        </w:rPr>
        <w:t>τα παραπάνω προέκυψαν από την ανάλυση των αποτελεσμάτων 270 σχετικών δημοσιευμένων επιστημονικών ερευνών. Ακόμα από τους ατομικούς παράγοντες ενίσχυσης της ψυχικής ανθεκτικότητας, φαίνεται πως οι πιο ισχυροί ήταν η θετική σκέψη, το θετικό συναίσθημα, οι θετικοί αντιμετώπιση, ο ρεαλισμός, και ο συμπεριφορικός έλεγχος</w:t>
      </w:r>
      <w:r w:rsidRPr="009C0A10">
        <w:rPr>
          <w:rFonts w:ascii="Times New Roman" w:eastAsia="Times New Roman" w:hAnsi="Times New Roman"/>
          <w:color w:val="000000"/>
          <w:sz w:val="24"/>
          <w:szCs w:val="24"/>
          <w:lang w:val="el-GR" w:eastAsia="el-GR"/>
        </w:rPr>
        <w:t xml:space="preserve">. Από την άλλη, ανάμεσα στους παράγοντες σχετικά με την </w:t>
      </w:r>
      <w:r w:rsidRPr="009C0A10">
        <w:rPr>
          <w:rFonts w:ascii="Times New Roman" w:eastAsia="Times New Roman" w:hAnsi="Times New Roman"/>
          <w:color w:val="000000"/>
          <w:sz w:val="24"/>
          <w:szCs w:val="24"/>
          <w:lang w:val="el-GR" w:eastAsia="el-GR"/>
        </w:rPr>
        <w:lastRenderedPageBreak/>
        <w:t>οικογένεια, φάνηκε πως η οικογενειακή υποστήριξη ήταν η πιο ισχυρή, δεδομένου ότι υπήρχαν περισσότερες αποδείξεις που αναδεικνύουν την σπουδαιότητά της για την ενίσχυση της ψυχικής ανθεκτικότητας. Αναφορικά με τους παράγοντες που σχετίζονται με τη μονάδα, αυτός του θετικού κλίματος εντολών ήταν ο πιο τεκμηριωμένος, ενώ στην περίπτωση των παραγόντων της κοινότητας, φάνηκε πως η αίσθηση του ανήκειν ήταν η πιο ισχυρή για την ενίσχυση της ψυχικής ανθεκτικότητας.</w:t>
      </w:r>
    </w:p>
    <w:p w:rsidR="00EF57BB" w:rsidRPr="009C0A10" w:rsidRDefault="00EF57BB" w:rsidP="00EF57BB">
      <w:pPr>
        <w:pStyle w:val="Standard"/>
        <w:tabs>
          <w:tab w:val="left" w:pos="1530"/>
        </w:tabs>
        <w:spacing w:line="480" w:lineRule="auto"/>
        <w:rPr>
          <w:rFonts w:ascii="Times New Roman" w:hAnsi="Times New Roman"/>
          <w:sz w:val="24"/>
          <w:szCs w:val="24"/>
          <w:lang w:val="el-GR"/>
        </w:rPr>
      </w:pPr>
    </w:p>
    <w:p w:rsidR="00EF57BB" w:rsidRPr="009C0A10" w:rsidRDefault="00EF57BB" w:rsidP="00EF57BB">
      <w:pPr>
        <w:pStyle w:val="2"/>
        <w:rPr>
          <w:rFonts w:ascii="Times New Roman" w:hAnsi="Times New Roman"/>
          <w:sz w:val="24"/>
          <w:szCs w:val="24"/>
          <w:lang w:val="el-GR"/>
        </w:rPr>
      </w:pPr>
    </w:p>
    <w:p w:rsidR="00EF57BB" w:rsidRDefault="00EF57BB" w:rsidP="00EF57BB">
      <w:pPr>
        <w:pStyle w:val="a8"/>
        <w:spacing w:line="480" w:lineRule="auto"/>
        <w:jc w:val="both"/>
      </w:pPr>
      <w:r>
        <w:rPr>
          <w:rFonts w:ascii="Times New Roman" w:hAnsi="Times New Roman" w:cs="Times New Roman"/>
          <w:sz w:val="24"/>
          <w:szCs w:val="24"/>
        </w:rPr>
        <w:t xml:space="preserve">Αυτά τα αποτελέσματα υποδηλώνουν ότι οι ψυχοθεραπευτικές παρεμβάσεις μπορεί να συμβάλουν στη βελτίωση της κοινωνικής λειτουργικότητας σε βετεράνους που αναζητούν θεραπεία με PTSD Schaubroeck </w:t>
      </w:r>
      <w:r>
        <w:rPr>
          <w:rFonts w:ascii="Times New Roman" w:hAnsi="Times New Roman" w:cs="Times New Roman"/>
          <w:sz w:val="24"/>
          <w:szCs w:val="24"/>
          <w:lang w:val="en-US"/>
        </w:rPr>
        <w:t>etal</w:t>
      </w:r>
      <w:r>
        <w:rPr>
          <w:rFonts w:ascii="Times New Roman" w:hAnsi="Times New Roman" w:cs="Times New Roman"/>
          <w:sz w:val="24"/>
          <w:szCs w:val="24"/>
        </w:rPr>
        <w:t>., (2011).</w:t>
      </w:r>
    </w:p>
    <w:p w:rsidR="00EF57BB" w:rsidRDefault="00EF57BB" w:rsidP="00EF57BB">
      <w:pPr>
        <w:pStyle w:val="a8"/>
        <w:spacing w:line="480" w:lineRule="auto"/>
        <w:jc w:val="both"/>
        <w:rPr>
          <w:rFonts w:ascii="Times New Roman" w:hAnsi="Times New Roman" w:cs="Times New Roman"/>
          <w:sz w:val="24"/>
          <w:szCs w:val="24"/>
        </w:rPr>
      </w:pPr>
    </w:p>
    <w:p w:rsidR="00EF57BB" w:rsidRDefault="00EF57BB" w:rsidP="00EF57BB">
      <w:pPr>
        <w:pStyle w:val="a8"/>
        <w:spacing w:line="480" w:lineRule="auto"/>
        <w:jc w:val="both"/>
      </w:pPr>
      <w:r>
        <w:rPr>
          <w:rFonts w:ascii="Times New Roman" w:hAnsi="Times New Roman" w:cs="Times New Roman"/>
          <w:sz w:val="24"/>
          <w:szCs w:val="24"/>
        </w:rPr>
        <w:t xml:space="preserve">Επιπρόσθετα, αναφορικά και πάλι με τους βετεράνους του στρατού φάνηκε πως είναι σημαντικό να γίνονται σχετικές παρεμβάσεις που να στοχεύουν στην μείωση των ψυχοκοινωνικών δυσκολιών και την ενίσχυση της οικογενειακής υποστήριξης για να ξεπεράσουν την διαταραχή μετατραυματικού στρες </w:t>
      </w:r>
      <w:r>
        <w:rPr>
          <w:rFonts w:ascii="Times New Roman" w:hAnsi="Times New Roman" w:cs="Times New Roman"/>
          <w:sz w:val="24"/>
          <w:szCs w:val="24"/>
          <w:lang w:val="en-US"/>
        </w:rPr>
        <w:t>Pietrzak</w:t>
      </w:r>
      <w:r>
        <w:rPr>
          <w:rFonts w:ascii="Times New Roman" w:hAnsi="Times New Roman" w:cs="Times New Roman"/>
          <w:sz w:val="24"/>
          <w:szCs w:val="24"/>
        </w:rPr>
        <w:t>&amp;</w:t>
      </w:r>
      <w:r>
        <w:rPr>
          <w:rFonts w:ascii="Times New Roman" w:hAnsi="Times New Roman" w:cs="Times New Roman"/>
          <w:sz w:val="24"/>
          <w:szCs w:val="24"/>
          <w:lang w:val="en-US"/>
        </w:rPr>
        <w:t>Southwick</w:t>
      </w:r>
      <w:r>
        <w:rPr>
          <w:rFonts w:ascii="Times New Roman" w:hAnsi="Times New Roman" w:cs="Times New Roman"/>
          <w:sz w:val="24"/>
          <w:szCs w:val="24"/>
        </w:rPr>
        <w:t xml:space="preserve"> (2011).</w:t>
      </w:r>
    </w:p>
    <w:p w:rsidR="00EF57BB" w:rsidRDefault="00EF57BB" w:rsidP="00EF57BB">
      <w:pPr>
        <w:pStyle w:val="a8"/>
        <w:spacing w:line="480" w:lineRule="auto"/>
        <w:jc w:val="both"/>
        <w:rPr>
          <w:rFonts w:ascii="Times New Roman" w:hAnsi="Times New Roman" w:cs="Times New Roman"/>
          <w:sz w:val="24"/>
          <w:szCs w:val="24"/>
        </w:rPr>
      </w:pPr>
    </w:p>
    <w:p w:rsidR="00EF57BB" w:rsidRDefault="00EF57BB" w:rsidP="00EF57BB">
      <w:pPr>
        <w:pStyle w:val="a8"/>
        <w:spacing w:line="480" w:lineRule="auto"/>
        <w:jc w:val="both"/>
      </w:pPr>
      <w:r>
        <w:rPr>
          <w:rFonts w:ascii="Times New Roman" w:hAnsi="Times New Roman" w:cs="Times New Roman"/>
          <w:sz w:val="24"/>
          <w:szCs w:val="24"/>
        </w:rPr>
        <w:t>Τα αποτελέσματα αυτά λοιπόν είναι σύμφωνα με αυτά που έχουν προκύψει από άλλες εμπειρικές μελέτες και έχουν αναδείξει τον προστατευτικό ρόλο της ψυχικής ανθεκτικότητας στην πρόληψη και στη θεραπεία της διαταραχής μετατραυματικού στρες (</w:t>
      </w:r>
      <w:r>
        <w:rPr>
          <w:rFonts w:ascii="Times New Roman" w:hAnsi="Times New Roman" w:cs="Times New Roman"/>
          <w:color w:val="222222"/>
          <w:sz w:val="24"/>
          <w:szCs w:val="24"/>
          <w:lang w:val="en-US"/>
        </w:rPr>
        <w:t>Wrennetal</w:t>
      </w:r>
      <w:r>
        <w:rPr>
          <w:rFonts w:ascii="Times New Roman" w:hAnsi="Times New Roman" w:cs="Times New Roman"/>
          <w:color w:val="222222"/>
          <w:sz w:val="24"/>
          <w:szCs w:val="24"/>
        </w:rPr>
        <w:t>., 2011)</w:t>
      </w:r>
      <w:r>
        <w:rPr>
          <w:rFonts w:ascii="Times New Roman" w:hAnsi="Times New Roman" w:cs="Times New Roman"/>
          <w:sz w:val="24"/>
          <w:szCs w:val="24"/>
        </w:rPr>
        <w:t>.</w:t>
      </w:r>
    </w:p>
    <w:p w:rsidR="00EF57BB" w:rsidRDefault="00EF57BB" w:rsidP="00EF57BB">
      <w:pPr>
        <w:pStyle w:val="a8"/>
        <w:spacing w:line="480" w:lineRule="auto"/>
        <w:jc w:val="both"/>
        <w:rPr>
          <w:rFonts w:ascii="Times New Roman" w:hAnsi="Times New Roman" w:cs="Times New Roman"/>
          <w:sz w:val="24"/>
          <w:szCs w:val="24"/>
        </w:rPr>
      </w:pPr>
    </w:p>
    <w:p w:rsidR="00EF57BB" w:rsidRDefault="00EF57BB" w:rsidP="00EF57BB">
      <w:pPr>
        <w:pStyle w:val="a8"/>
        <w:spacing w:line="480" w:lineRule="auto"/>
        <w:jc w:val="both"/>
      </w:pPr>
      <w:r>
        <w:rPr>
          <w:rFonts w:ascii="Times New Roman" w:hAnsi="Times New Roman" w:cs="Times New Roman"/>
          <w:sz w:val="24"/>
          <w:szCs w:val="24"/>
        </w:rPr>
        <w:lastRenderedPageBreak/>
        <w:t>Όπως  φάνηκε ακόμα από τα ευρήματα των υπό μελέτη ερευνών, οι προσπάθειες πρόληψης και θεραπείας που αποσκοπούν στην ενίσχυση των τροποποιήσιμων παραγόντων όπως είναι η ευγνωμοσύνη, η θετική σκέψη, τα θετικά συναισθήματα, η αίσθηση του σκοπού και ο αλτρουισμός μπορούν να συμβάλουν στην ενίσχυση της ανθεκτικότητας των βετεράνων που έχουν εκτεθεί σε τραύμα (</w:t>
      </w:r>
      <w:r>
        <w:rPr>
          <w:rFonts w:ascii="Times New Roman" w:hAnsi="Times New Roman" w:cs="Times New Roman"/>
          <w:sz w:val="24"/>
          <w:szCs w:val="24"/>
          <w:lang w:val="en-US"/>
        </w:rPr>
        <w:t>Isaacsetal</w:t>
      </w:r>
      <w:r>
        <w:rPr>
          <w:rFonts w:ascii="Times New Roman" w:hAnsi="Times New Roman" w:cs="Times New Roman"/>
          <w:sz w:val="24"/>
          <w:szCs w:val="24"/>
        </w:rPr>
        <w:t xml:space="preserve">. (2017); </w:t>
      </w:r>
      <w:r>
        <w:rPr>
          <w:rFonts w:ascii="Times New Roman" w:hAnsi="Times New Roman" w:cs="Times New Roman"/>
          <w:color w:val="222222"/>
          <w:sz w:val="24"/>
          <w:szCs w:val="24"/>
          <w:lang w:val="en-US"/>
        </w:rPr>
        <w:t>Meredithetal</w:t>
      </w:r>
      <w:r>
        <w:rPr>
          <w:rFonts w:ascii="Times New Roman" w:hAnsi="Times New Roman" w:cs="Times New Roman"/>
          <w:color w:val="222222"/>
          <w:sz w:val="24"/>
          <w:szCs w:val="24"/>
        </w:rPr>
        <w:t>., 2011</w:t>
      </w:r>
      <w:r>
        <w:rPr>
          <w:rFonts w:ascii="Times New Roman" w:hAnsi="Times New Roman" w:cs="Times New Roman"/>
          <w:sz w:val="24"/>
          <w:szCs w:val="24"/>
        </w:rPr>
        <w:t>).</w:t>
      </w:r>
    </w:p>
    <w:p w:rsidR="00EF57BB" w:rsidRDefault="00EF57BB" w:rsidP="00EF57BB">
      <w:pPr>
        <w:pStyle w:val="a8"/>
        <w:spacing w:line="480" w:lineRule="auto"/>
        <w:jc w:val="both"/>
      </w:pPr>
      <w:r>
        <w:rPr>
          <w:rFonts w:ascii="Times New Roman" w:hAnsi="Times New Roman" w:cs="Times New Roman"/>
          <w:sz w:val="24"/>
          <w:szCs w:val="24"/>
        </w:rPr>
        <w:t>Σε γενικές γραμμές, τα αποτελέσματα σχετικά με την ενίσχυση και τους προγνωστικούς παράγοντες της ψυχικής ανθεκτικότητας είναι σύμφωνα και με άλλες έρευνες, όπως αυτή των</w:t>
      </w:r>
      <w:r>
        <w:rPr>
          <w:rFonts w:ascii="Times New Roman" w:hAnsi="Times New Roman" w:cs="Times New Roman"/>
          <w:color w:val="222222"/>
          <w:sz w:val="24"/>
          <w:szCs w:val="24"/>
          <w:lang w:val="en-US"/>
        </w:rPr>
        <w:t>Iacoviello</w:t>
      </w:r>
      <w:r>
        <w:rPr>
          <w:rFonts w:ascii="Times New Roman" w:hAnsi="Times New Roman" w:cs="Times New Roman"/>
          <w:color w:val="222222"/>
          <w:sz w:val="24"/>
          <w:szCs w:val="24"/>
        </w:rPr>
        <w:t>&amp;</w:t>
      </w:r>
      <w:r>
        <w:rPr>
          <w:rFonts w:ascii="Times New Roman" w:hAnsi="Times New Roman" w:cs="Times New Roman"/>
          <w:color w:val="222222"/>
          <w:sz w:val="24"/>
          <w:szCs w:val="24"/>
          <w:lang w:val="en-US"/>
        </w:rPr>
        <w:t>Charney</w:t>
      </w:r>
      <w:r>
        <w:rPr>
          <w:rFonts w:ascii="Times New Roman" w:hAnsi="Times New Roman" w:cs="Times New Roman"/>
          <w:color w:val="222222"/>
          <w:sz w:val="24"/>
          <w:szCs w:val="24"/>
        </w:rPr>
        <w:t xml:space="preserve"> (2014), που τόνισε την σημασία της ψυχικής ανθεκτικότητας για την πρόληψη της ψυχοπαθολογίας, τη θεραπεία του τραύματος και την ενίσχυση της ανθεκτικότητας στην κοινότητα. Τα αποτελέσματα της συγκεκριμένης έρευνας είχαν αναδείξει τη σημασία παρεμβατικών προγραμμάτων με στόχο την προώθηση της ανθεκτικότητας, τονίζοντας τα γνωστικά, συμπεριφορικά και υπαρξιακά συστατικά των ψυχοκοινωνικών παραγόντων (π.χ. αισιοδοξία, ευελιξία της σκέψης, διατήρηση υποστηρικτικού κοινωνικού δικτύου, κ.α.) που συνδράμουν σε αυτό.</w:t>
      </w:r>
    </w:p>
    <w:p w:rsidR="00EF57BB" w:rsidRDefault="00EF57BB" w:rsidP="00EF57BB">
      <w:pPr>
        <w:pStyle w:val="Web"/>
        <w:shd w:val="clear" w:color="auto" w:fill="FFFFFF"/>
        <w:spacing w:before="0" w:after="120" w:line="480" w:lineRule="auto"/>
        <w:jc w:val="both"/>
        <w:rPr>
          <w:color w:val="000000"/>
          <w:lang w:val="el-GR"/>
        </w:rPr>
      </w:pPr>
      <w:r w:rsidRPr="009C0A10">
        <w:rPr>
          <w:color w:val="000000"/>
          <w:lang w:val="el-GR"/>
        </w:rPr>
        <w:t xml:space="preserve">Καταλήγοντας, είναι σημαντικό να τονιστεί στο σημείο αυτό πως η έννοια της ανθεκτικότητας γίνεται συχνά διαφορετικά αντιληπτή και ως εκ τούτου, είναι απαραίτητο να γίνεται αντιληπτή ως μία πολυδιάστατη έννοια. Δεδομένου ότι η εμφάνιση ψυχοπαθολογίας στο στρατιωτικό περιβάλλον και ειδικά η εμφάνιση της διαταραχής μετατραυματικού στρες εντοπίζεται όσο στους εν ενεργεία στρατιωτικούς και τους βετεράνους είναι σημαντικό να προωθηθεί ο σχεδιασμός και η εφαρμογή σχετικών παρεμβατικών προγραμμάτων έτσι ώστε να μειωθεί η εμφάνισή τους ή να υπάρξει έγκαιρη θεραπευτική παρέμβαση για την αποφυγή πιο δυσμενών επιπτώσεων, όπως είναι η αυτοκτονικότητα. Σε κάθε περίπτωση, είναι απαραίτητο να </w:t>
      </w:r>
      <w:r w:rsidRPr="009C0A10">
        <w:rPr>
          <w:color w:val="000000"/>
          <w:lang w:val="el-GR"/>
        </w:rPr>
        <w:lastRenderedPageBreak/>
        <w:t>γίνουν περισσότερες μελέτες για την μελέτη της ψυχικής ανθεκτικότητας στο στρατιωτικό περιβάλλον και να εφαρμοσθούν σχετικές παρεμβάσεις για την ανάπτυξη και ενίσχυσή της στο συγκεκριμένο πληθυσμό.</w:t>
      </w:r>
    </w:p>
    <w:p w:rsidR="00EF57BB" w:rsidRPr="00B13FEB" w:rsidRDefault="00EF57BB" w:rsidP="00EF57BB">
      <w:pPr>
        <w:pStyle w:val="Web"/>
        <w:shd w:val="clear" w:color="auto" w:fill="FFFFFF"/>
        <w:spacing w:before="0" w:after="120" w:line="480" w:lineRule="auto"/>
        <w:jc w:val="both"/>
        <w:rPr>
          <w:color w:val="000000"/>
          <w:lang w:val="el-GR"/>
        </w:rPr>
      </w:pPr>
    </w:p>
    <w:p w:rsidR="00D43CC8" w:rsidRDefault="00D43CC8" w:rsidP="00EF57BB">
      <w:pPr>
        <w:pStyle w:val="1"/>
        <w:rPr>
          <w:rFonts w:ascii="Times New Roman" w:hAnsi="Times New Roman"/>
          <w:b/>
          <w:color w:val="auto"/>
          <w:sz w:val="28"/>
          <w:szCs w:val="28"/>
          <w:lang w:val="el-GR"/>
        </w:rPr>
      </w:pPr>
    </w:p>
    <w:p w:rsidR="00D43CC8" w:rsidRDefault="00D43CC8" w:rsidP="00EF57BB">
      <w:pPr>
        <w:pStyle w:val="1"/>
        <w:rPr>
          <w:rFonts w:ascii="Times New Roman" w:hAnsi="Times New Roman"/>
          <w:b/>
          <w:color w:val="auto"/>
          <w:sz w:val="28"/>
          <w:szCs w:val="28"/>
          <w:lang w:val="el-GR"/>
        </w:rPr>
      </w:pPr>
    </w:p>
    <w:p w:rsidR="00D43CC8" w:rsidRDefault="00D43CC8" w:rsidP="00EF57BB">
      <w:pPr>
        <w:pStyle w:val="1"/>
        <w:rPr>
          <w:rFonts w:ascii="Times New Roman" w:hAnsi="Times New Roman"/>
          <w:b/>
          <w:color w:val="auto"/>
          <w:sz w:val="28"/>
          <w:szCs w:val="28"/>
          <w:lang w:val="el-GR"/>
        </w:rPr>
      </w:pPr>
    </w:p>
    <w:p w:rsidR="00D43CC8" w:rsidRDefault="00D43CC8" w:rsidP="00EF57BB">
      <w:pPr>
        <w:pStyle w:val="1"/>
        <w:rPr>
          <w:rFonts w:ascii="Times New Roman" w:hAnsi="Times New Roman"/>
          <w:b/>
          <w:color w:val="auto"/>
          <w:sz w:val="28"/>
          <w:szCs w:val="28"/>
          <w:lang w:val="el-GR"/>
        </w:rPr>
      </w:pPr>
    </w:p>
    <w:p w:rsidR="00D43CC8" w:rsidRDefault="00D43CC8" w:rsidP="00EF57BB">
      <w:pPr>
        <w:pStyle w:val="1"/>
        <w:rPr>
          <w:rFonts w:ascii="Times New Roman" w:hAnsi="Times New Roman"/>
          <w:b/>
          <w:color w:val="auto"/>
          <w:sz w:val="28"/>
          <w:szCs w:val="28"/>
          <w:lang w:val="el-GR"/>
        </w:rPr>
      </w:pPr>
    </w:p>
    <w:p w:rsidR="00D43CC8" w:rsidRDefault="00D43CC8" w:rsidP="00EF57BB">
      <w:pPr>
        <w:pStyle w:val="1"/>
        <w:rPr>
          <w:rFonts w:ascii="Times New Roman" w:hAnsi="Times New Roman"/>
          <w:b/>
          <w:color w:val="auto"/>
          <w:sz w:val="28"/>
          <w:szCs w:val="28"/>
          <w:lang w:val="el-GR"/>
        </w:rPr>
      </w:pPr>
    </w:p>
    <w:p w:rsidR="00D43CC8" w:rsidRDefault="00D43CC8" w:rsidP="00EF57BB">
      <w:pPr>
        <w:pStyle w:val="1"/>
        <w:rPr>
          <w:rFonts w:ascii="Times New Roman" w:hAnsi="Times New Roman"/>
          <w:b/>
          <w:color w:val="auto"/>
          <w:sz w:val="28"/>
          <w:szCs w:val="28"/>
          <w:lang w:val="el-GR"/>
        </w:rPr>
      </w:pPr>
    </w:p>
    <w:p w:rsidR="00D43CC8" w:rsidRDefault="00D43CC8" w:rsidP="00EF57BB">
      <w:pPr>
        <w:pStyle w:val="1"/>
        <w:rPr>
          <w:rFonts w:ascii="Times New Roman" w:hAnsi="Times New Roman"/>
          <w:b/>
          <w:color w:val="auto"/>
          <w:sz w:val="28"/>
          <w:szCs w:val="28"/>
          <w:lang w:val="el-GR"/>
        </w:rPr>
      </w:pPr>
    </w:p>
    <w:p w:rsidR="00D43CC8" w:rsidRDefault="00D43CC8" w:rsidP="00EF57BB">
      <w:pPr>
        <w:pStyle w:val="1"/>
        <w:rPr>
          <w:rFonts w:ascii="Times New Roman" w:hAnsi="Times New Roman"/>
          <w:b/>
          <w:color w:val="auto"/>
          <w:sz w:val="28"/>
          <w:szCs w:val="28"/>
          <w:lang w:val="el-GR"/>
        </w:rPr>
      </w:pPr>
    </w:p>
    <w:p w:rsidR="00D43CC8" w:rsidRDefault="00D43CC8" w:rsidP="00EF57BB">
      <w:pPr>
        <w:pStyle w:val="1"/>
        <w:rPr>
          <w:rFonts w:ascii="Times New Roman" w:hAnsi="Times New Roman"/>
          <w:b/>
          <w:color w:val="auto"/>
          <w:sz w:val="28"/>
          <w:szCs w:val="28"/>
          <w:lang w:val="el-GR"/>
        </w:rPr>
      </w:pPr>
    </w:p>
    <w:p w:rsidR="00D43CC8" w:rsidRDefault="00D43CC8" w:rsidP="00EF57BB">
      <w:pPr>
        <w:pStyle w:val="1"/>
        <w:rPr>
          <w:rFonts w:ascii="Times New Roman" w:hAnsi="Times New Roman"/>
          <w:b/>
          <w:color w:val="auto"/>
          <w:sz w:val="28"/>
          <w:szCs w:val="28"/>
          <w:lang w:val="el-GR"/>
        </w:rPr>
      </w:pPr>
    </w:p>
    <w:p w:rsidR="00D43CC8" w:rsidRDefault="00D43CC8" w:rsidP="00EF57BB">
      <w:pPr>
        <w:pStyle w:val="1"/>
        <w:rPr>
          <w:rFonts w:ascii="Times New Roman" w:hAnsi="Times New Roman"/>
          <w:b/>
          <w:color w:val="auto"/>
          <w:sz w:val="28"/>
          <w:szCs w:val="28"/>
          <w:lang w:val="el-GR"/>
        </w:rPr>
      </w:pPr>
    </w:p>
    <w:p w:rsidR="00D43CC8" w:rsidRDefault="00D43CC8" w:rsidP="00EF57BB">
      <w:pPr>
        <w:pStyle w:val="1"/>
        <w:rPr>
          <w:rFonts w:ascii="Times New Roman" w:hAnsi="Times New Roman"/>
          <w:b/>
          <w:color w:val="auto"/>
          <w:sz w:val="28"/>
          <w:szCs w:val="28"/>
          <w:lang w:val="el-GR"/>
        </w:rPr>
      </w:pPr>
    </w:p>
    <w:p w:rsidR="00D43CC8" w:rsidRDefault="00D43CC8" w:rsidP="00EF57BB">
      <w:pPr>
        <w:pStyle w:val="1"/>
        <w:rPr>
          <w:rFonts w:ascii="Times New Roman" w:hAnsi="Times New Roman"/>
          <w:b/>
          <w:color w:val="auto"/>
          <w:sz w:val="28"/>
          <w:szCs w:val="28"/>
          <w:lang w:val="el-GR"/>
        </w:rPr>
      </w:pPr>
    </w:p>
    <w:p w:rsidR="00D43CC8" w:rsidRDefault="00D43CC8" w:rsidP="00D43CC8">
      <w:pPr>
        <w:pStyle w:val="Textbody"/>
        <w:rPr>
          <w:lang w:val="el-GR"/>
        </w:rPr>
      </w:pPr>
    </w:p>
    <w:p w:rsidR="00D43CC8" w:rsidRPr="00D43CC8" w:rsidRDefault="00D43CC8" w:rsidP="00D43CC8">
      <w:pPr>
        <w:pStyle w:val="Textbody"/>
        <w:rPr>
          <w:lang w:val="el-GR"/>
        </w:rPr>
      </w:pPr>
    </w:p>
    <w:p w:rsidR="00D43CC8" w:rsidRDefault="00D43CC8" w:rsidP="00EF57BB">
      <w:pPr>
        <w:pStyle w:val="1"/>
        <w:rPr>
          <w:rFonts w:ascii="Times New Roman" w:hAnsi="Times New Roman"/>
          <w:b/>
          <w:color w:val="auto"/>
          <w:sz w:val="28"/>
          <w:szCs w:val="28"/>
          <w:lang w:val="el-GR"/>
        </w:rPr>
      </w:pPr>
    </w:p>
    <w:p w:rsidR="00EF57BB" w:rsidRPr="00645A15" w:rsidRDefault="00EF57BB" w:rsidP="00EF57BB">
      <w:pPr>
        <w:pStyle w:val="1"/>
        <w:rPr>
          <w:rFonts w:ascii="Times New Roman" w:hAnsi="Times New Roman"/>
          <w:color w:val="auto"/>
          <w:lang w:val="el-GR"/>
        </w:rPr>
      </w:pPr>
      <w:bookmarkStart w:id="77" w:name="_Toc43327870"/>
      <w:r w:rsidRPr="00645A15">
        <w:rPr>
          <w:rFonts w:ascii="Times New Roman" w:hAnsi="Times New Roman"/>
          <w:b/>
          <w:color w:val="auto"/>
          <w:sz w:val="28"/>
          <w:szCs w:val="28"/>
          <w:lang w:val="el-GR"/>
        </w:rPr>
        <w:t>Κεφάλαιο 4</w:t>
      </w:r>
      <w:r w:rsidRPr="00645A15">
        <w:rPr>
          <w:rFonts w:ascii="Times New Roman" w:hAnsi="Times New Roman"/>
          <w:b/>
          <w:color w:val="auto"/>
          <w:sz w:val="28"/>
          <w:szCs w:val="28"/>
          <w:vertAlign w:val="superscript"/>
          <w:lang w:val="el-GR"/>
        </w:rPr>
        <w:t>ο</w:t>
      </w:r>
      <w:r w:rsidRPr="00645A15">
        <w:rPr>
          <w:rFonts w:ascii="Times New Roman" w:hAnsi="Times New Roman"/>
          <w:b/>
          <w:color w:val="auto"/>
          <w:sz w:val="28"/>
          <w:szCs w:val="28"/>
          <w:lang w:val="el-GR"/>
        </w:rPr>
        <w:t xml:space="preserve"> : Λήψη αποφάσεων</w:t>
      </w:r>
      <w:bookmarkEnd w:id="77"/>
    </w:p>
    <w:p w:rsidR="00EF57BB" w:rsidRPr="009C0A10" w:rsidRDefault="00EF57BB" w:rsidP="00EF57BB">
      <w:pPr>
        <w:pStyle w:val="Standard"/>
        <w:spacing w:before="120" w:after="120" w:line="480" w:lineRule="auto"/>
        <w:jc w:val="both"/>
        <w:rPr>
          <w:color w:val="4472C4"/>
          <w:lang w:val="el-GR"/>
        </w:rPr>
      </w:pPr>
    </w:p>
    <w:p w:rsidR="00EF57BB" w:rsidRPr="00645A15" w:rsidRDefault="00EF57BB" w:rsidP="00EF57BB">
      <w:pPr>
        <w:pStyle w:val="2"/>
        <w:rPr>
          <w:rFonts w:ascii="Times New Roman" w:hAnsi="Times New Roman"/>
          <w:b/>
          <w:color w:val="auto"/>
          <w:lang w:val="el-GR"/>
        </w:rPr>
      </w:pPr>
      <w:bookmarkStart w:id="78" w:name="_Toc43327871"/>
      <w:r w:rsidRPr="00645A15">
        <w:rPr>
          <w:rFonts w:ascii="Times New Roman" w:hAnsi="Times New Roman"/>
          <w:b/>
          <w:color w:val="auto"/>
          <w:lang w:val="el-GR"/>
        </w:rPr>
        <w:t>4.1.  Ορισμός</w:t>
      </w:r>
      <w:bookmarkEnd w:id="78"/>
    </w:p>
    <w:p w:rsidR="00EF57BB" w:rsidRPr="009C0A10" w:rsidRDefault="00EF57BB" w:rsidP="00EF57BB">
      <w:pPr>
        <w:pStyle w:val="Standard"/>
        <w:spacing w:after="120" w:line="264" w:lineRule="auto"/>
        <w:rPr>
          <w:rFonts w:cs="Calibri"/>
          <w:sz w:val="20"/>
          <w:szCs w:val="20"/>
          <w:lang w:val="el-GR"/>
        </w:rPr>
      </w:pPr>
    </w:p>
    <w:p w:rsidR="00EF57BB" w:rsidRPr="009C0A10" w:rsidRDefault="00EF57BB" w:rsidP="00EF57BB">
      <w:pPr>
        <w:pStyle w:val="Standard"/>
        <w:spacing w:after="120" w:line="264" w:lineRule="auto"/>
        <w:rPr>
          <w:rFonts w:cs="Calibri"/>
          <w:sz w:val="20"/>
          <w:szCs w:val="20"/>
          <w:lang w:val="el-GR"/>
        </w:rPr>
      </w:pPr>
    </w:p>
    <w:p w:rsidR="00EF57BB" w:rsidRPr="009C0A10" w:rsidRDefault="00EF57BB" w:rsidP="00EF57BB">
      <w:pPr>
        <w:pStyle w:val="Standard"/>
        <w:spacing w:after="160" w:line="480" w:lineRule="auto"/>
        <w:jc w:val="both"/>
        <w:rPr>
          <w:rFonts w:ascii="Times New Roman" w:eastAsia="Times New Roman" w:hAnsi="Times New Roman"/>
          <w:sz w:val="24"/>
          <w:szCs w:val="24"/>
          <w:lang w:val="el-GR"/>
        </w:rPr>
      </w:pPr>
      <w:r w:rsidRPr="009C0A10">
        <w:rPr>
          <w:rFonts w:ascii="Times New Roman" w:eastAsia="Times New Roman" w:hAnsi="Times New Roman"/>
          <w:sz w:val="24"/>
          <w:szCs w:val="24"/>
          <w:lang w:val="el-GR"/>
        </w:rPr>
        <w:t>Τα άτομα σε όλη τη διάρκεια της ζωής τους έρχονται αντιμέτωπα με μια ατέρμονη αλυσίδα αποφάσεων, των οποίων η ορθότητα και η επιτυχία καθορίζουν την εξέλιξη τους (Δημητρόπουλος, 1999).</w:t>
      </w:r>
    </w:p>
    <w:p w:rsidR="00EF57BB" w:rsidRPr="009C0A10" w:rsidRDefault="00EF57BB" w:rsidP="00EF57BB">
      <w:pPr>
        <w:pStyle w:val="Standard"/>
        <w:spacing w:after="160" w:line="480" w:lineRule="auto"/>
        <w:jc w:val="both"/>
        <w:rPr>
          <w:lang w:val="el-GR"/>
        </w:rPr>
      </w:pPr>
      <w:r w:rsidRPr="009C0A10">
        <w:rPr>
          <w:rFonts w:ascii="Times New Roman" w:eastAsia="Times New Roman" w:hAnsi="Times New Roman"/>
          <w:sz w:val="24"/>
          <w:szCs w:val="24"/>
          <w:lang w:val="el-GR"/>
        </w:rPr>
        <w:t>Η λήψη αποφάσεων θα μπορούσε να οριστεί ως η μελέτη προσδιορισμού και επιλογής από εναλλακτικές λύσεις, η καλύτερη επιλογή που ταιριάζει σε ένα σκοπό. Συνήθως θεωρείται ως γνωσιακή μελέτη καθώς περιλαμβάνει διανοητική και λογική</w:t>
      </w:r>
      <w:r>
        <w:rPr>
          <w:rFonts w:ascii="Times New Roman" w:eastAsia="Times New Roman" w:hAnsi="Times New Roman"/>
          <w:sz w:val="24"/>
          <w:szCs w:val="24"/>
          <w:lang w:val="el-GR"/>
        </w:rPr>
        <w:t xml:space="preserve">. </w:t>
      </w:r>
      <w:r w:rsidRPr="009C0A10">
        <w:rPr>
          <w:rFonts w:ascii="Times New Roman" w:eastAsia="Times New Roman" w:hAnsi="Times New Roman"/>
          <w:sz w:val="24"/>
          <w:szCs w:val="24"/>
          <w:lang w:val="el-GR"/>
        </w:rPr>
        <w:t>Είναι επίσης συνειδητή δράση που βασίζεται σε ορισμένα κριτήρια από τις διαθέσιμες εναλλακτικές λύσεις για το σκοπό του επιθυμητού αποτελέσματος  (</w:t>
      </w:r>
      <w:r>
        <w:rPr>
          <w:rFonts w:ascii="Times New Roman" w:eastAsia="Times New Roman" w:hAnsi="Times New Roman"/>
          <w:sz w:val="24"/>
          <w:szCs w:val="24"/>
        </w:rPr>
        <w:t>Ahmed</w:t>
      </w:r>
      <w:r w:rsidRPr="009C0A10">
        <w:rPr>
          <w:rFonts w:ascii="Times New Roman" w:eastAsia="Times New Roman" w:hAnsi="Times New Roman"/>
          <w:sz w:val="24"/>
          <w:szCs w:val="24"/>
          <w:lang w:val="el-GR"/>
        </w:rPr>
        <w:t xml:space="preserve">, </w:t>
      </w:r>
      <w:r>
        <w:rPr>
          <w:rFonts w:ascii="Times New Roman" w:eastAsia="Times New Roman" w:hAnsi="Times New Roman"/>
          <w:sz w:val="24"/>
          <w:szCs w:val="24"/>
        </w:rPr>
        <w:t>etal</w:t>
      </w:r>
      <w:r w:rsidRPr="009C0A10">
        <w:rPr>
          <w:rFonts w:ascii="Times New Roman" w:eastAsia="Times New Roman" w:hAnsi="Times New Roman"/>
          <w:sz w:val="24"/>
          <w:szCs w:val="24"/>
          <w:lang w:val="el-GR"/>
        </w:rPr>
        <w:t>, 2012).</w:t>
      </w:r>
    </w:p>
    <w:p w:rsidR="00EF57BB" w:rsidRPr="009C0A10" w:rsidRDefault="00EF57BB" w:rsidP="00EF57BB">
      <w:pPr>
        <w:pStyle w:val="Standard"/>
        <w:spacing w:after="160" w:line="480" w:lineRule="auto"/>
        <w:jc w:val="both"/>
        <w:rPr>
          <w:rFonts w:ascii="Times New Roman" w:eastAsia="Times New Roman" w:hAnsi="Times New Roman"/>
          <w:sz w:val="24"/>
          <w:szCs w:val="24"/>
          <w:lang w:val="el-GR"/>
        </w:rPr>
      </w:pPr>
      <w:r w:rsidRPr="009C0A10">
        <w:rPr>
          <w:rFonts w:ascii="Times New Roman" w:eastAsia="Times New Roman" w:hAnsi="Times New Roman"/>
          <w:sz w:val="24"/>
          <w:szCs w:val="24"/>
          <w:lang w:val="el-GR"/>
        </w:rPr>
        <w:t xml:space="preserve">Σύμφωνα με τον </w:t>
      </w:r>
      <w:r>
        <w:rPr>
          <w:rFonts w:ascii="Times New Roman" w:eastAsia="Times New Roman" w:hAnsi="Times New Roman"/>
          <w:sz w:val="24"/>
          <w:szCs w:val="24"/>
        </w:rPr>
        <w:t>Smriti</w:t>
      </w:r>
      <w:r w:rsidRPr="009C0A10">
        <w:rPr>
          <w:rFonts w:ascii="Times New Roman" w:eastAsia="Times New Roman" w:hAnsi="Times New Roman"/>
          <w:sz w:val="24"/>
          <w:szCs w:val="24"/>
          <w:lang w:val="el-GR"/>
        </w:rPr>
        <w:t xml:space="preserve"> (2015), τα ακόλουθα είναι μερικά από τα χαρακτηριστικά της λήψης αποφάσεων:</w:t>
      </w:r>
    </w:p>
    <w:p w:rsidR="00EF57BB" w:rsidRPr="009C0A10" w:rsidRDefault="00EF57BB" w:rsidP="00EF57BB">
      <w:pPr>
        <w:pStyle w:val="Standard"/>
        <w:numPr>
          <w:ilvl w:val="0"/>
          <w:numId w:val="30"/>
        </w:numPr>
        <w:spacing w:line="480" w:lineRule="auto"/>
        <w:jc w:val="both"/>
        <w:rPr>
          <w:rFonts w:ascii="Times New Roman" w:eastAsia="Times New Roman" w:hAnsi="Times New Roman"/>
          <w:sz w:val="24"/>
          <w:szCs w:val="24"/>
          <w:lang w:val="el-GR"/>
        </w:rPr>
      </w:pPr>
      <w:r w:rsidRPr="009C0A10">
        <w:rPr>
          <w:rFonts w:ascii="Times New Roman" w:eastAsia="Times New Roman" w:hAnsi="Times New Roman"/>
          <w:sz w:val="24"/>
          <w:szCs w:val="24"/>
          <w:lang w:val="el-GR"/>
        </w:rPr>
        <w:t>Ορθολογική σκέψη: Βασίζεται πάντοτε στη λογική σκέψη. Δεδομένου ότι το ανθρώπινο μυαλό με την ικανότητά του να μαθαίνει, να θυμάται και να συσχετίζει πολλούς πολύπλοκους παράγοντες, καθιστά τη λογική εφικτή.</w:t>
      </w:r>
    </w:p>
    <w:p w:rsidR="00EF57BB" w:rsidRPr="009C0A10" w:rsidRDefault="00EF57BB" w:rsidP="00EF57BB">
      <w:pPr>
        <w:pStyle w:val="Standard"/>
        <w:numPr>
          <w:ilvl w:val="0"/>
          <w:numId w:val="1"/>
        </w:numPr>
        <w:spacing w:line="480" w:lineRule="auto"/>
        <w:jc w:val="both"/>
        <w:rPr>
          <w:rFonts w:ascii="Times New Roman" w:eastAsia="Times New Roman" w:hAnsi="Times New Roman"/>
          <w:sz w:val="24"/>
          <w:szCs w:val="24"/>
          <w:lang w:val="el-GR"/>
        </w:rPr>
      </w:pPr>
      <w:r w:rsidRPr="009C0A10">
        <w:rPr>
          <w:rFonts w:ascii="Times New Roman" w:eastAsia="Times New Roman" w:hAnsi="Times New Roman"/>
          <w:sz w:val="24"/>
          <w:szCs w:val="24"/>
          <w:lang w:val="el-GR"/>
        </w:rPr>
        <w:t>Επεξεργασία: Είναι η διαδικασία που ακολουθείται από συζητήσεις και συλλογιστική.</w:t>
      </w:r>
    </w:p>
    <w:p w:rsidR="00EF57BB" w:rsidRPr="009C0A10" w:rsidRDefault="00EF57BB" w:rsidP="00EF57BB">
      <w:pPr>
        <w:pStyle w:val="Standard"/>
        <w:numPr>
          <w:ilvl w:val="0"/>
          <w:numId w:val="1"/>
        </w:numPr>
        <w:spacing w:line="480" w:lineRule="auto"/>
        <w:jc w:val="both"/>
        <w:rPr>
          <w:rFonts w:ascii="Times New Roman" w:eastAsia="Times New Roman" w:hAnsi="Times New Roman"/>
          <w:sz w:val="24"/>
          <w:szCs w:val="24"/>
          <w:lang w:val="el-GR"/>
        </w:rPr>
      </w:pPr>
      <w:r w:rsidRPr="009C0A10">
        <w:rPr>
          <w:rFonts w:ascii="Times New Roman" w:eastAsia="Times New Roman" w:hAnsi="Times New Roman"/>
          <w:sz w:val="24"/>
          <w:szCs w:val="24"/>
          <w:lang w:val="el-GR"/>
        </w:rPr>
        <w:t xml:space="preserve">Επιλογή: Η επιλογή της καλύτερης πορείας μεταξύ των εναλλακτικών επιλογών, δηλαδή, η απόφαση περιλαμβάνει την επιλογή της καλύτερης πορείας από </w:t>
      </w:r>
      <w:r w:rsidRPr="009C0A10">
        <w:rPr>
          <w:rFonts w:ascii="Times New Roman" w:eastAsia="Times New Roman" w:hAnsi="Times New Roman"/>
          <w:sz w:val="24"/>
          <w:szCs w:val="24"/>
          <w:lang w:val="el-GR"/>
        </w:rPr>
        <w:lastRenderedPageBreak/>
        <w:t>τις διαθέσιμες εναλλακτικές  που προσδιορίζονται από τον υπεύθυνο λήψης αποφάσεων.</w:t>
      </w:r>
    </w:p>
    <w:p w:rsidR="00EF57BB" w:rsidRPr="009C0A10" w:rsidRDefault="00EF57BB" w:rsidP="00EF57BB">
      <w:pPr>
        <w:pStyle w:val="Standard"/>
        <w:numPr>
          <w:ilvl w:val="0"/>
          <w:numId w:val="1"/>
        </w:numPr>
        <w:spacing w:line="480" w:lineRule="auto"/>
        <w:jc w:val="both"/>
        <w:rPr>
          <w:rFonts w:ascii="Times New Roman" w:eastAsia="Times New Roman" w:hAnsi="Times New Roman"/>
          <w:sz w:val="24"/>
          <w:szCs w:val="24"/>
          <w:lang w:val="el-GR"/>
        </w:rPr>
      </w:pPr>
      <w:r w:rsidRPr="009C0A10">
        <w:rPr>
          <w:rFonts w:ascii="Times New Roman" w:eastAsia="Times New Roman" w:hAnsi="Times New Roman"/>
          <w:sz w:val="24"/>
          <w:szCs w:val="24"/>
          <w:lang w:val="el-GR"/>
        </w:rPr>
        <w:t>Σκοπός: Η λύση σε ένα πρόβλημα παρέχει ένα αποτελεσματικό μέσο για τον επιθυμητό στόχο ή τέλος.</w:t>
      </w:r>
    </w:p>
    <w:p w:rsidR="00EF57BB" w:rsidRPr="009C0A10" w:rsidRDefault="00EF57BB" w:rsidP="00EF57BB">
      <w:pPr>
        <w:pStyle w:val="Standard"/>
        <w:numPr>
          <w:ilvl w:val="0"/>
          <w:numId w:val="1"/>
        </w:numPr>
        <w:spacing w:line="480" w:lineRule="auto"/>
        <w:jc w:val="both"/>
        <w:rPr>
          <w:lang w:val="el-GR"/>
        </w:rPr>
      </w:pPr>
      <w:r w:rsidRPr="009C0A10">
        <w:rPr>
          <w:rFonts w:ascii="Times New Roman" w:eastAsia="Times New Roman" w:hAnsi="Times New Roman"/>
          <w:sz w:val="24"/>
          <w:szCs w:val="24"/>
          <w:lang w:val="el-GR"/>
        </w:rPr>
        <w:t xml:space="preserve">Θετικότητα: Παρόλο που κάθε απόφαση </w:t>
      </w:r>
      <w:r>
        <w:rPr>
          <w:rFonts w:ascii="Times New Roman" w:eastAsia="Times New Roman" w:hAnsi="Times New Roman"/>
          <w:sz w:val="24"/>
          <w:szCs w:val="24"/>
          <w:lang w:val="el-GR"/>
        </w:rPr>
        <w:t>αποσκοπεί σε κάποιο θετικό αποτέλεσμα</w:t>
      </w:r>
      <w:r w:rsidRPr="009C0A10">
        <w:rPr>
          <w:rFonts w:ascii="Times New Roman" w:eastAsia="Times New Roman" w:hAnsi="Times New Roman"/>
          <w:sz w:val="24"/>
          <w:szCs w:val="24"/>
          <w:lang w:val="el-GR"/>
        </w:rPr>
        <w:t>, μερικές φορές ορισμένες αποφάσεις ίσως</w:t>
      </w:r>
      <w:r>
        <w:rPr>
          <w:rFonts w:ascii="Times New Roman" w:eastAsia="Times New Roman" w:hAnsi="Times New Roman"/>
          <w:sz w:val="24"/>
          <w:szCs w:val="24"/>
          <w:lang w:val="el-GR"/>
        </w:rPr>
        <w:t xml:space="preserve"> έχουν αρνητικό αντίκτυπο.</w:t>
      </w:r>
    </w:p>
    <w:p w:rsidR="00EF57BB" w:rsidRPr="009C0A10" w:rsidRDefault="00EF57BB" w:rsidP="00EF57BB">
      <w:pPr>
        <w:pStyle w:val="Standard"/>
        <w:numPr>
          <w:ilvl w:val="0"/>
          <w:numId w:val="1"/>
        </w:numPr>
        <w:spacing w:line="480" w:lineRule="auto"/>
        <w:jc w:val="both"/>
        <w:rPr>
          <w:rFonts w:ascii="Times New Roman" w:eastAsia="Times New Roman" w:hAnsi="Times New Roman"/>
          <w:sz w:val="24"/>
          <w:szCs w:val="24"/>
          <w:lang w:val="el-GR"/>
        </w:rPr>
      </w:pPr>
      <w:r w:rsidRPr="009C0A10">
        <w:rPr>
          <w:rFonts w:ascii="Times New Roman" w:eastAsia="Times New Roman" w:hAnsi="Times New Roman"/>
          <w:sz w:val="24"/>
          <w:szCs w:val="24"/>
          <w:lang w:val="el-GR"/>
        </w:rPr>
        <w:t>Δέσμευση: Κάθε απόφαση βασίζεται στην έννοια της δέσμευσης.</w:t>
      </w:r>
    </w:p>
    <w:p w:rsidR="00EF57BB" w:rsidRPr="009C0A10" w:rsidRDefault="00EF57BB" w:rsidP="00EF57BB">
      <w:pPr>
        <w:pStyle w:val="Standard"/>
        <w:numPr>
          <w:ilvl w:val="0"/>
          <w:numId w:val="1"/>
        </w:numPr>
        <w:spacing w:after="160" w:line="480" w:lineRule="auto"/>
        <w:jc w:val="both"/>
        <w:rPr>
          <w:rFonts w:ascii="Times New Roman" w:eastAsia="Times New Roman" w:hAnsi="Times New Roman"/>
          <w:sz w:val="24"/>
          <w:szCs w:val="24"/>
          <w:lang w:val="el-GR"/>
        </w:rPr>
      </w:pPr>
      <w:r w:rsidRPr="009C0A10">
        <w:rPr>
          <w:rFonts w:ascii="Times New Roman" w:eastAsia="Times New Roman" w:hAnsi="Times New Roman"/>
          <w:sz w:val="24"/>
          <w:szCs w:val="24"/>
          <w:lang w:val="el-GR"/>
        </w:rPr>
        <w:t>Εκτίμηση: Η λήψη αποφάσεων περιλαμβάνει αξιολόγηση με δύο τρόπους, το εκτελεστικό όργανο πρέπει να αξιολογεί τις εναλλακτικές λύσεις και θα πρέπει να αξιολογεί τα αποτελέσματα των αποφάσεων που λαμβάνονται από αυτό.</w:t>
      </w:r>
    </w:p>
    <w:p w:rsidR="00EF57BB" w:rsidRPr="009C0A10" w:rsidRDefault="00EF57BB" w:rsidP="00EF57BB">
      <w:pPr>
        <w:pStyle w:val="Standard"/>
        <w:spacing w:after="160" w:line="480" w:lineRule="auto"/>
        <w:jc w:val="both"/>
        <w:rPr>
          <w:rFonts w:ascii="Times New Roman" w:eastAsia="Times New Roman" w:hAnsi="Times New Roman"/>
          <w:sz w:val="24"/>
          <w:szCs w:val="24"/>
          <w:lang w:val="el-GR"/>
        </w:rPr>
      </w:pPr>
      <w:r w:rsidRPr="009C0A10">
        <w:rPr>
          <w:rFonts w:ascii="Times New Roman" w:eastAsia="Times New Roman" w:hAnsi="Times New Roman"/>
          <w:sz w:val="24"/>
          <w:szCs w:val="24"/>
          <w:lang w:val="el-GR"/>
        </w:rPr>
        <w:t xml:space="preserve">Σύμφωνα με τον </w:t>
      </w:r>
      <w:r>
        <w:rPr>
          <w:rFonts w:ascii="Times New Roman" w:eastAsia="Times New Roman" w:hAnsi="Times New Roman"/>
          <w:sz w:val="24"/>
          <w:szCs w:val="24"/>
        </w:rPr>
        <w:t>March</w:t>
      </w:r>
      <w:r w:rsidRPr="009C0A10">
        <w:rPr>
          <w:rFonts w:ascii="Times New Roman" w:eastAsia="Times New Roman" w:hAnsi="Times New Roman"/>
          <w:sz w:val="24"/>
          <w:szCs w:val="24"/>
          <w:lang w:val="el-GR"/>
        </w:rPr>
        <w:t xml:space="preserve"> (1994), υπάρχουν τέσσερα ζητήματα σχετικά με τη λήψη αποφάσεων. Το πρώτο είναι αν οι αποφάσεις βασίζονται σε λογική σκέψη και ακολουθούν τη λογική των συνεπειών ή βασίζονται σε κανόνες και ακολουθούν τη λογική της καταλληλότητας. Το δεύτερο ζήτημα έγκειται στο δίλημμα του κατά πόσο οι υπεύθυνοι λήψης αποφάσεων είναι συνεπείς στις επιλογές τους ή εάν οι πράξεις τους είναι ασυνεπείς και διφορούμενες. Τρίτον, εάν η λήψη αποφάσεων κατευθύνεται κατά κύριο λόγο στην επίλυση προβλημάτων ή στην παραγωγή κοινωνικής σημασίας. Το τέταρτο ζήτημα της συζήτησης είναι κατά πόσο τα αποτελέσματα της λήψης αποφάσεων οφείλονται αποκλειστικά στα άτομα ή στο συνδυασμένο αποτέλεσμα της αλληλεπίδρασης ατόμων, οργανώσεων και κοινωνιών (</w:t>
      </w:r>
      <w:r>
        <w:rPr>
          <w:rFonts w:ascii="Times New Roman" w:eastAsia="Times New Roman" w:hAnsi="Times New Roman"/>
          <w:sz w:val="24"/>
          <w:szCs w:val="24"/>
        </w:rPr>
        <w:t>March</w:t>
      </w:r>
      <w:r w:rsidRPr="009C0A10">
        <w:rPr>
          <w:rFonts w:ascii="Times New Roman" w:eastAsia="Times New Roman" w:hAnsi="Times New Roman"/>
          <w:sz w:val="24"/>
          <w:szCs w:val="24"/>
          <w:lang w:val="el-GR"/>
        </w:rPr>
        <w:t>, 1994).</w:t>
      </w:r>
    </w:p>
    <w:p w:rsidR="00EF57BB" w:rsidRPr="009C0A10" w:rsidRDefault="00EF57BB" w:rsidP="00EF57BB">
      <w:pPr>
        <w:pStyle w:val="Standard"/>
        <w:spacing w:after="160" w:line="480" w:lineRule="auto"/>
        <w:jc w:val="both"/>
        <w:rPr>
          <w:lang w:val="el-GR"/>
        </w:rPr>
      </w:pPr>
      <w:r w:rsidRPr="009C0A10">
        <w:rPr>
          <w:rFonts w:ascii="Times New Roman" w:eastAsia="Times New Roman" w:hAnsi="Times New Roman"/>
          <w:sz w:val="24"/>
          <w:szCs w:val="24"/>
          <w:lang w:val="el-GR"/>
        </w:rPr>
        <w:t xml:space="preserve">Όπως γίνεται αντιληπτό, η λήψη αποφάσεων αποτελεί περίπλοκο φαινόμενο και για το λόγο αυτό οι αποφάσεις διακρίνονται ανάλογα με το κριτήριο που επιλέγεται κάθε </w:t>
      </w:r>
      <w:r w:rsidRPr="009C0A10">
        <w:rPr>
          <w:rFonts w:ascii="Times New Roman" w:eastAsia="Times New Roman" w:hAnsi="Times New Roman"/>
          <w:sz w:val="24"/>
          <w:szCs w:val="24"/>
          <w:lang w:val="el-GR"/>
        </w:rPr>
        <w:lastRenderedPageBreak/>
        <w:t>φορά. Συγκεκριμένα, όσον αφορά τον αριθμό των ατόμων που συμμετέχουν στη διαδικασία της λήψης αποφάσεων, αυτές διακρίνονται σε ατομικές και ομαδικές. Ως προς το κριτήριο του βαθμού συστηματικότητας, οι αποφάσεις διακρίνονται σε προσωπικές/υποκειμενικές, δηλαδή αποφάσεις οι οποίες λαμβάνονται χωρίς κάποια προηγούμενη οργάνωση, στις συστηματικές, δηλαδή στις αποφάσεις που λαμβάνονται με κάποια στοιχειώδη προσπάθεια οργάνωσης, και στις επιστημονικές, στις αποφάσεις δηλαδή που λαμβάνονται με επιστημονική οργανωμένη μεθοδολογία. Ως προς το θέμα το οποίο λαμβάνεται μια απόφαση, χωρίζονται σε προσωπικές/ γενικές, εκπαιδευτικές, επαγγελματικές και επιχειρηματικές. Με βάση τον σκοπό που λαμβάνονται, οι αποφάσεις διακρίνονται σε αποφάσεις επιλογής όταν το άτομο πρέπει να επιλέξει μεταξύ εναλλακτικών λύσεων, σε αποφάσεις σχεδιασμού όταν το άτομο αποσκοπεί τον προγραμματισμό δράσεων και αποφάσεις επίλυσης προβλήματος όπου το άτομο στοχεύει στην επίλυση κάποιου προβλήματος (Δημητρόπουλος, 2003).</w:t>
      </w:r>
    </w:p>
    <w:p w:rsidR="00EF57BB" w:rsidRPr="009C0A10" w:rsidRDefault="00EF57BB" w:rsidP="00EF57BB">
      <w:pPr>
        <w:pStyle w:val="Standard"/>
        <w:spacing w:after="160" w:line="480" w:lineRule="auto"/>
        <w:jc w:val="both"/>
        <w:rPr>
          <w:rFonts w:ascii="Times New Roman" w:eastAsia="Times New Roman" w:hAnsi="Times New Roman"/>
          <w:sz w:val="24"/>
          <w:szCs w:val="24"/>
          <w:lang w:val="el-GR"/>
        </w:rPr>
      </w:pPr>
      <w:r w:rsidRPr="009C0A10">
        <w:rPr>
          <w:rFonts w:ascii="Times New Roman" w:eastAsia="Times New Roman" w:hAnsi="Times New Roman"/>
          <w:sz w:val="24"/>
          <w:szCs w:val="24"/>
          <w:lang w:val="el-GR"/>
        </w:rPr>
        <w:t>Οι αποφάσεις επίσης διακρίνονται και με βάση του αποδέκτη των αποτελεσμάτων της απόφασης, σε αποφάσεις αυτοδράσης, όπου τα αποτελέσματα αφορούν αποκλειστικά το άτομο που έλαβε τη συγκεκριμένη απόφαση, σε αποφάσεις ετεροδράσης, όπου τα αποτελέσματα επηρεάζουν κάποιο τρίτο πρόσωπο. Με βάση αυτά, οι αποφάσεις διακρίνονται και σε αυτόβουλες, όπου τις λαμβάνει το ίδιο το άτομο με δική του βούληση και σε κατ’ εντολή αποφάσεις ή κατ’εξουσιοδότηση, όπου το άτομο εξουσιοδοτείται από κάποιο τρίτο να λάβει μια απόφαση για λογαριασμό του (Δημητρόπουλος, 2003).</w:t>
      </w:r>
    </w:p>
    <w:p w:rsidR="00EF57BB" w:rsidRPr="009C0A10" w:rsidRDefault="00EF57BB" w:rsidP="00EF57BB">
      <w:pPr>
        <w:pStyle w:val="Standard"/>
        <w:spacing w:after="160" w:line="480" w:lineRule="auto"/>
        <w:jc w:val="both"/>
        <w:rPr>
          <w:rFonts w:ascii="Times New Roman" w:eastAsia="Times New Roman" w:hAnsi="Times New Roman"/>
          <w:sz w:val="24"/>
          <w:szCs w:val="24"/>
          <w:lang w:val="el-GR"/>
        </w:rPr>
      </w:pPr>
      <w:r w:rsidRPr="009C0A10">
        <w:rPr>
          <w:rFonts w:ascii="Times New Roman" w:eastAsia="Times New Roman" w:hAnsi="Times New Roman"/>
          <w:sz w:val="24"/>
          <w:szCs w:val="24"/>
          <w:lang w:val="el-GR"/>
        </w:rPr>
        <w:t xml:space="preserve">Με βάση τη χρονική εφαρμογή των αποφάσεων, αυτές διακρίνονται σε αποφάσεις άμεσης εφαρμογής και σε αποφάσεις μελλοντικής εφαρμογής, και αναλόγως το πότε </w:t>
      </w:r>
      <w:r w:rsidRPr="009C0A10">
        <w:rPr>
          <w:rFonts w:ascii="Times New Roman" w:eastAsia="Times New Roman" w:hAnsi="Times New Roman"/>
          <w:sz w:val="24"/>
          <w:szCs w:val="24"/>
          <w:lang w:val="el-GR"/>
        </w:rPr>
        <w:lastRenderedPageBreak/>
        <w:t>αναμένονται τα ορατά αποτελέσματα, οι αποφάσεις διακρίνονται σε άμεσης έκβασης, μεσοπρόθεσμης έκβασης και μακροπρόθεσμης έκβασης. Ο βαθμός βεβαιότητας διακρίνει τις αποφάσεις σε εκείνες που παίρνονται με βεβαιότητα και σε εκείνες που λαμβάνονται σε συνθήκες αβεβαιότητας, ενώ σχετικά με την αμεσότητα των επιπτώσεων, διακρίνονται σε αποφάσεις άμεσης επίπτωσης, όπου τα αποτελέσματα επιστρέφουν στον αποδέκτη και σε αποφάσεις έμμεσης επίπτωσης, όπου τα αποτελέσματα επηρεάζουν και κάποιον τρίτο. Αν ληφθεί μάλιστα ως κριτήριο το επανορθώσιμο μιας απόφασης, διακρίνονται σε επανορθώσιμες και μη επανορθώσιμες αποφάσεις. Τέλος ο λόγος που λαμβάνεται μια απόφαση διακρίνεται σε απόφαση κρίσεως, δηλαδή αποφάσεις που λαμβάνονται όταν προκύπτει ένα πρόβλημα ή μια κρίση, και σε απόφαση εξελικτικής ή φυσιολογικής λειτουργίας ή ρουτίνας, Ωστόσο, σε μια απόφαση, συνήθως, συνδυάζει τους παραπάνω τύπους (Δημητρόπουλος, 2003).</w:t>
      </w:r>
    </w:p>
    <w:p w:rsidR="00EF57BB" w:rsidRPr="00645A15" w:rsidRDefault="00EF57BB" w:rsidP="00EF57BB">
      <w:pPr>
        <w:pStyle w:val="2"/>
        <w:rPr>
          <w:rFonts w:ascii="Times New Roman" w:hAnsi="Times New Roman"/>
          <w:b/>
          <w:color w:val="auto"/>
          <w:lang w:val="el-GR"/>
        </w:rPr>
      </w:pPr>
      <w:bookmarkStart w:id="79" w:name="_Toc43327872"/>
      <w:r w:rsidRPr="00645A15">
        <w:rPr>
          <w:rFonts w:ascii="Times New Roman" w:hAnsi="Times New Roman"/>
          <w:b/>
          <w:color w:val="auto"/>
          <w:lang w:val="el-GR"/>
        </w:rPr>
        <w:t>4.2.  Θεωρητικές προσεγγίσεις</w:t>
      </w:r>
      <w:bookmarkEnd w:id="79"/>
    </w:p>
    <w:p w:rsidR="00EF57BB" w:rsidRPr="009C0A10" w:rsidRDefault="00EF57BB" w:rsidP="00EF57BB">
      <w:pPr>
        <w:pStyle w:val="Standard"/>
        <w:spacing w:after="160" w:line="360" w:lineRule="auto"/>
        <w:rPr>
          <w:rFonts w:ascii="Times New Roman" w:eastAsia="Times New Roman" w:hAnsi="Times New Roman"/>
          <w:sz w:val="24"/>
          <w:szCs w:val="24"/>
          <w:lang w:val="el-GR"/>
        </w:rPr>
      </w:pPr>
    </w:p>
    <w:p w:rsidR="00EF57BB" w:rsidRPr="009C0A10" w:rsidRDefault="00EF57BB" w:rsidP="00EF57BB">
      <w:pPr>
        <w:pStyle w:val="Standard"/>
        <w:spacing w:after="160" w:line="480" w:lineRule="auto"/>
        <w:jc w:val="both"/>
        <w:rPr>
          <w:rFonts w:ascii="Times New Roman" w:eastAsia="Times New Roman" w:hAnsi="Times New Roman"/>
          <w:sz w:val="24"/>
          <w:szCs w:val="24"/>
          <w:lang w:val="el-GR"/>
        </w:rPr>
      </w:pPr>
      <w:r w:rsidRPr="009C0A10">
        <w:rPr>
          <w:rFonts w:ascii="Times New Roman" w:eastAsia="Times New Roman" w:hAnsi="Times New Roman"/>
          <w:sz w:val="24"/>
          <w:szCs w:val="24"/>
          <w:lang w:val="el-GR"/>
        </w:rPr>
        <w:t>Η μελέτη των διαδικασιών λήψης αποφάσεων δεν είναι πρόσφατη. Έχει εξελιχθεί με συμβολές από διάφορους κλάδους, οι οποίες κυμαίνονταν από την παροχή μαθηματικών βάσεων για τα οικονομικά σε εφαρμογές ρουτίνας σε πολλούς τομείς όπως η ιατρική ή ο στρατιωτικός τομέας. Ως αποτέλεσμα, οι θεωρίες αποφάσεων έχουν ενσωματώσει διάφορες επικρατούσες έννοιες και μοντέλα, που ασκούν σημαντική επίδραση σε όλες σχεδόν τις βιολογικές, γνωστικές και κοινωνικές επιστήμες (</w:t>
      </w:r>
      <w:r>
        <w:rPr>
          <w:rFonts w:ascii="Times New Roman" w:eastAsia="Times New Roman" w:hAnsi="Times New Roman"/>
          <w:sz w:val="24"/>
          <w:szCs w:val="24"/>
        </w:rPr>
        <w:t>Oliveira</w:t>
      </w:r>
      <w:r w:rsidRPr="009C0A10">
        <w:rPr>
          <w:rFonts w:ascii="Times New Roman" w:eastAsia="Times New Roman" w:hAnsi="Times New Roman"/>
          <w:sz w:val="24"/>
          <w:szCs w:val="24"/>
          <w:lang w:val="el-GR"/>
        </w:rPr>
        <w:t>, 2007).</w:t>
      </w:r>
    </w:p>
    <w:p w:rsidR="00EF57BB" w:rsidRPr="009C0A10" w:rsidRDefault="00EF57BB" w:rsidP="00EF57BB">
      <w:pPr>
        <w:pStyle w:val="Standard"/>
        <w:spacing w:after="160" w:line="480" w:lineRule="auto"/>
        <w:jc w:val="both"/>
        <w:rPr>
          <w:rFonts w:ascii="Times New Roman" w:eastAsia="Times New Roman" w:hAnsi="Times New Roman"/>
          <w:sz w:val="24"/>
          <w:szCs w:val="24"/>
          <w:lang w:val="el-GR"/>
        </w:rPr>
      </w:pPr>
      <w:r w:rsidRPr="009C0A10">
        <w:rPr>
          <w:rFonts w:ascii="Times New Roman" w:eastAsia="Times New Roman" w:hAnsi="Times New Roman"/>
          <w:sz w:val="24"/>
          <w:szCs w:val="24"/>
          <w:lang w:val="el-GR"/>
        </w:rPr>
        <w:t xml:space="preserve">Ένα παράδειγμα αυτού προέρχεται από τον </w:t>
      </w:r>
      <w:r>
        <w:rPr>
          <w:rFonts w:ascii="Times New Roman" w:eastAsia="Times New Roman" w:hAnsi="Times New Roman"/>
          <w:sz w:val="24"/>
          <w:szCs w:val="24"/>
        </w:rPr>
        <w:t>Kay</w:t>
      </w:r>
      <w:r w:rsidRPr="009C0A10">
        <w:rPr>
          <w:rFonts w:ascii="Times New Roman" w:eastAsia="Times New Roman" w:hAnsi="Times New Roman"/>
          <w:sz w:val="24"/>
          <w:szCs w:val="24"/>
          <w:lang w:val="el-GR"/>
        </w:rPr>
        <w:t xml:space="preserve">, ο οποίος επιβεβαίωσε ότι είναι απαραίτητο να κατανοηθεί η φύση και η προέλευση των ανθρωπίνων εννοιών για να </w:t>
      </w:r>
      <w:r w:rsidRPr="009C0A10">
        <w:rPr>
          <w:rFonts w:ascii="Times New Roman" w:eastAsia="Times New Roman" w:hAnsi="Times New Roman"/>
          <w:sz w:val="24"/>
          <w:szCs w:val="24"/>
          <w:lang w:val="el-GR"/>
        </w:rPr>
        <w:lastRenderedPageBreak/>
        <w:t>κατανοηθεί η λήψη αποφάσεων. Η απόφαση και η συμπεριφορά μπορεί να είναι τα βασικά χαρακτηριστικά των φαινομένων λήψης αποφάσεων. Περιλαμβάνουν τη διαδικασία της ανθρώπινης σκέψης και αντίδρασης για τον εξωτερικό κόσμο, που με τη σειρά τους περιλαμβάνουν τα παρελθόντα και πιθανά μελλοντικά γεγονότα και τις ψυχολογικές συνέπειες, στον υπεύθυνο λήψης αποφάσεων, των γεγονότων αυτών. Η ουσία της λήψης αποφάσεων φαίνεται να ενσωματώνει τόσο τις πεποιθήσεις για συγκεκριμένα γεγονότα όσο και τις υποκειμενικές αντιδράσεις των ανθρώπων σε αυτά τα γεγονότα (</w:t>
      </w:r>
      <w:r>
        <w:rPr>
          <w:rFonts w:ascii="Times New Roman" w:eastAsia="Times New Roman" w:hAnsi="Times New Roman"/>
          <w:sz w:val="24"/>
          <w:szCs w:val="24"/>
        </w:rPr>
        <w:t>Oliveira</w:t>
      </w:r>
      <w:r w:rsidRPr="009C0A10">
        <w:rPr>
          <w:rFonts w:ascii="Times New Roman" w:eastAsia="Times New Roman" w:hAnsi="Times New Roman"/>
          <w:sz w:val="24"/>
          <w:szCs w:val="24"/>
          <w:lang w:val="el-GR"/>
        </w:rPr>
        <w:t>, 2007).</w:t>
      </w:r>
    </w:p>
    <w:p w:rsidR="00EF57BB" w:rsidRPr="009C0A10" w:rsidRDefault="00EF57BB" w:rsidP="00EF57BB">
      <w:pPr>
        <w:pStyle w:val="Standard"/>
        <w:spacing w:after="160" w:line="480" w:lineRule="auto"/>
        <w:jc w:val="both"/>
        <w:rPr>
          <w:rFonts w:ascii="Times New Roman" w:eastAsia="Times New Roman" w:hAnsi="Times New Roman"/>
          <w:sz w:val="24"/>
          <w:szCs w:val="24"/>
          <w:lang w:val="el-GR"/>
        </w:rPr>
      </w:pPr>
      <w:r w:rsidRPr="009C0A10">
        <w:rPr>
          <w:rFonts w:ascii="Times New Roman" w:eastAsia="Times New Roman" w:hAnsi="Times New Roman"/>
          <w:sz w:val="24"/>
          <w:szCs w:val="24"/>
          <w:lang w:val="el-GR"/>
        </w:rPr>
        <w:t>Η «θεωρία αποφάσεων» σχετίζεται με την εφαρμογή μεθόδων για τη λήψη κρίσιμων αποφάσεων. Ιστορικά, η μελέτη της συγκεκριμένης θεωρίας έχει απασχολήσει έντονα διάφορους κλάδους, όπως την κοινωνιολογία, τη φιλοσοφία, τη ψυχολογία, τα μαθηματικά, τις πολιτικές επιστήμες κλπ., καθώς η ανάγκη για άμεση λήψη αποφάσεων έφερε περιορισμούς, διευκρινήσεις και πιο αυστηρούς καθορισμούς (Σοφούλη, 2014).</w:t>
      </w:r>
    </w:p>
    <w:p w:rsidR="00EF57BB" w:rsidRPr="009C0A10" w:rsidRDefault="00EF57BB" w:rsidP="00EF57BB">
      <w:pPr>
        <w:pStyle w:val="Standard"/>
        <w:spacing w:after="160" w:line="480" w:lineRule="auto"/>
        <w:jc w:val="both"/>
        <w:rPr>
          <w:lang w:val="el-GR"/>
        </w:rPr>
      </w:pPr>
      <w:r w:rsidRPr="009C0A10">
        <w:rPr>
          <w:rFonts w:ascii="Times New Roman" w:eastAsia="Times New Roman" w:hAnsi="Times New Roman"/>
          <w:sz w:val="24"/>
          <w:szCs w:val="24"/>
          <w:lang w:val="el-GR"/>
        </w:rPr>
        <w:t>Τα περιγραφικά μοντέλα χρησιμοποιούν τη γνώση για να εξηγήσουν τη λήψη αποφάσεων, ενώ οι κανονιστικές θεωρίες αποτελούνται από ορθολογικά στοιχεία που υποδηλώνουν πώς θα πρέπει να αποφασίζουν οι υπεύθυνοι λήψης αποφάσεων. Σε ορθολογικά μοντέλα λήψης αποφάσεων, οι υπεύθυνοι λήψης αποφάσεων αναλύουν ορισμένες πιθανές εναλλακτικές λύσεις από διαφορετικά σενάρια πριν επιλέξουν μια επιλογή. Αυτά τα σενάρια ζυγίζονται από πιθανότητες και οι υπεύθυνοι λήψης αποφάσεων μπορούν να καθορίσουν το αναμενόμενο σενάριο για κάθε εναλλακτική λύση. Η τελική επιλογή είναι αυτή που παρουσιάζει το βέλτιστο σενάριο καιμε την υψηλότερη πιθανότητα έκβασης (</w:t>
      </w:r>
      <w:r>
        <w:rPr>
          <w:rFonts w:ascii="Times New Roman" w:eastAsia="Times New Roman" w:hAnsi="Times New Roman"/>
          <w:sz w:val="24"/>
          <w:szCs w:val="24"/>
        </w:rPr>
        <w:t>Oliveira</w:t>
      </w:r>
      <w:r w:rsidRPr="009C0A10">
        <w:rPr>
          <w:rFonts w:ascii="Times New Roman" w:eastAsia="Times New Roman" w:hAnsi="Times New Roman"/>
          <w:sz w:val="24"/>
          <w:szCs w:val="24"/>
          <w:lang w:val="el-GR"/>
        </w:rPr>
        <w:t>, 2007).</w:t>
      </w:r>
    </w:p>
    <w:p w:rsidR="00EF57BB" w:rsidRPr="00645A15" w:rsidRDefault="00EF57BB" w:rsidP="00EF57BB">
      <w:pPr>
        <w:pStyle w:val="Standard"/>
        <w:spacing w:line="480" w:lineRule="auto"/>
        <w:jc w:val="both"/>
        <w:rPr>
          <w:rFonts w:ascii="Times New Roman" w:eastAsia="Times New Roman" w:hAnsi="Times New Roman"/>
          <w:sz w:val="24"/>
          <w:szCs w:val="24"/>
          <w:lang w:val="el-GR"/>
        </w:rPr>
      </w:pPr>
    </w:p>
    <w:p w:rsidR="00EF57BB" w:rsidRPr="00645A15" w:rsidRDefault="00EF57BB" w:rsidP="00EF57BB">
      <w:pPr>
        <w:pStyle w:val="Standard"/>
        <w:spacing w:after="160" w:line="480" w:lineRule="auto"/>
        <w:jc w:val="both"/>
        <w:rPr>
          <w:rFonts w:ascii="Times New Roman" w:eastAsia="Times New Roman" w:hAnsi="Times New Roman"/>
          <w:b/>
          <w:bCs/>
          <w:sz w:val="28"/>
          <w:szCs w:val="28"/>
          <w:lang w:val="el-GR"/>
        </w:rPr>
      </w:pPr>
      <w:r w:rsidRPr="00645A15">
        <w:rPr>
          <w:rFonts w:ascii="Times New Roman" w:eastAsia="Times New Roman" w:hAnsi="Times New Roman"/>
          <w:b/>
          <w:bCs/>
          <w:sz w:val="28"/>
          <w:szCs w:val="28"/>
          <w:lang w:val="el-GR"/>
        </w:rPr>
        <w:lastRenderedPageBreak/>
        <w:t>4.2.1. Η θεωρία των Παιγνίων</w:t>
      </w:r>
    </w:p>
    <w:p w:rsidR="00EF57BB" w:rsidRPr="009C0A10" w:rsidRDefault="00EF57BB" w:rsidP="00EF57BB">
      <w:pPr>
        <w:pStyle w:val="Standard"/>
        <w:spacing w:after="160" w:line="480" w:lineRule="auto"/>
        <w:jc w:val="both"/>
        <w:rPr>
          <w:lang w:val="el-GR"/>
        </w:rPr>
      </w:pPr>
      <w:r>
        <w:rPr>
          <w:rFonts w:ascii="Times New Roman" w:eastAsia="Times New Roman" w:hAnsi="Times New Roman"/>
          <w:sz w:val="24"/>
          <w:szCs w:val="24"/>
          <w:lang w:val="el-GR"/>
        </w:rPr>
        <w:t>Η θ</w:t>
      </w:r>
      <w:r w:rsidRPr="009C0A10">
        <w:rPr>
          <w:rFonts w:ascii="Times New Roman" w:eastAsia="Times New Roman" w:hAnsi="Times New Roman"/>
          <w:sz w:val="24"/>
          <w:szCs w:val="24"/>
          <w:lang w:val="el-GR"/>
        </w:rPr>
        <w:t xml:space="preserve">εωρία των παιγνίων είναι η θεωρία της ανεξάρτητης και αλληλεξαρτώμενης λήψης αποφάσεων. Συγκεκριμένα, η θεωρία των παιγνίων, των </w:t>
      </w:r>
      <w:r>
        <w:rPr>
          <w:rFonts w:ascii="Times New Roman" w:eastAsia="Times New Roman" w:hAnsi="Times New Roman"/>
          <w:sz w:val="24"/>
          <w:szCs w:val="24"/>
        </w:rPr>
        <w:t>JohnvonNeumann</w:t>
      </w:r>
      <w:r w:rsidRPr="009C0A10">
        <w:rPr>
          <w:rFonts w:ascii="Times New Roman" w:eastAsia="Times New Roman" w:hAnsi="Times New Roman"/>
          <w:sz w:val="24"/>
          <w:szCs w:val="24"/>
          <w:lang w:val="el-GR"/>
        </w:rPr>
        <w:t xml:space="preserve"> και </w:t>
      </w:r>
      <w:r>
        <w:rPr>
          <w:rFonts w:ascii="Times New Roman" w:eastAsia="Times New Roman" w:hAnsi="Times New Roman"/>
          <w:sz w:val="24"/>
          <w:szCs w:val="24"/>
        </w:rPr>
        <w:t>EmileBorel</w:t>
      </w:r>
      <w:r w:rsidRPr="009C0A10">
        <w:rPr>
          <w:rFonts w:ascii="Times New Roman" w:eastAsia="Times New Roman" w:hAnsi="Times New Roman"/>
          <w:sz w:val="24"/>
          <w:szCs w:val="24"/>
          <w:lang w:val="el-GR"/>
        </w:rPr>
        <w:t>, στοχεύει στην αυστηρή, φορμαλιστική ανάλυση ανταγωνιστικών καταστάσεων, μεταξύ των οποίων είναι και οι στρατιωτικές δυνάμεις ακόμη και έθνη, τα οποία στη συγκεκριμένη θεωρία αποκαλούνται «παίγνια».</w:t>
      </w:r>
    </w:p>
    <w:p w:rsidR="00EF57BB" w:rsidRPr="009C0A10" w:rsidRDefault="00EF57BB" w:rsidP="00EF57BB">
      <w:pPr>
        <w:pStyle w:val="Standard"/>
        <w:spacing w:after="160" w:line="480" w:lineRule="auto"/>
        <w:jc w:val="both"/>
        <w:rPr>
          <w:lang w:val="el-GR"/>
        </w:rPr>
      </w:pPr>
      <w:r w:rsidRPr="009C0A10">
        <w:rPr>
          <w:rFonts w:ascii="Times New Roman" w:eastAsia="Times New Roman" w:hAnsi="Times New Roman"/>
          <w:sz w:val="24"/>
          <w:szCs w:val="24"/>
          <w:lang w:val="el-GR"/>
        </w:rPr>
        <w:t>Ουσιαστικά, η θεωρία των παιγνίων είναι η λογική ανάλυση καταστάσεων συγκρούσεων και συνεργασίας. Μάλιστα, θα μπορούσε τυπικά να οριστεί ως θεωρία της ορθολογικής απόφασης σε καταστάσεις σύγκρουσης. Το μοντέλο τέτοιων καταστάσεων, όπως έχουν σχεδιαστεί στη θεωρία των παιγνίων, περιλαμβάνει (</w:t>
      </w:r>
      <w:r>
        <w:rPr>
          <w:rFonts w:ascii="Times New Roman" w:eastAsia="Times New Roman" w:hAnsi="Times New Roman"/>
          <w:sz w:val="24"/>
          <w:szCs w:val="24"/>
        </w:rPr>
        <w:t>Bhuiyan</w:t>
      </w:r>
      <w:r>
        <w:rPr>
          <w:rFonts w:ascii="Times New Roman" w:eastAsia="Times New Roman" w:hAnsi="Times New Roman"/>
          <w:sz w:val="24"/>
          <w:szCs w:val="24"/>
          <w:lang w:val="el-GR"/>
        </w:rPr>
        <w:t>, 2016):</w:t>
      </w:r>
    </w:p>
    <w:p w:rsidR="00EF57BB" w:rsidRPr="009C0A10" w:rsidRDefault="00EF57BB" w:rsidP="00EF57BB">
      <w:pPr>
        <w:pStyle w:val="Standard"/>
        <w:spacing w:after="160" w:line="480" w:lineRule="auto"/>
        <w:jc w:val="both"/>
        <w:rPr>
          <w:rFonts w:ascii="Times New Roman" w:eastAsia="Times New Roman" w:hAnsi="Times New Roman"/>
          <w:sz w:val="24"/>
          <w:szCs w:val="24"/>
          <w:lang w:val="el-GR"/>
        </w:rPr>
      </w:pPr>
      <w:r w:rsidRPr="009C0A10">
        <w:rPr>
          <w:rFonts w:ascii="Times New Roman" w:eastAsia="Times New Roman" w:hAnsi="Times New Roman"/>
          <w:sz w:val="24"/>
          <w:szCs w:val="24"/>
          <w:lang w:val="el-GR"/>
        </w:rPr>
        <w:t>α) ένα σύνολο φορέων λήψης αποφάσεων, που ονομάζονται παίκτες</w:t>
      </w:r>
    </w:p>
    <w:p w:rsidR="00EF57BB" w:rsidRPr="009C0A10" w:rsidRDefault="00EF57BB" w:rsidP="00EF57BB">
      <w:pPr>
        <w:pStyle w:val="Standard"/>
        <w:spacing w:after="160" w:line="480" w:lineRule="auto"/>
        <w:jc w:val="both"/>
        <w:rPr>
          <w:rFonts w:ascii="Times New Roman" w:eastAsia="Times New Roman" w:hAnsi="Times New Roman"/>
          <w:sz w:val="24"/>
          <w:szCs w:val="24"/>
          <w:lang w:val="el-GR"/>
        </w:rPr>
      </w:pPr>
      <w:r w:rsidRPr="009C0A10">
        <w:rPr>
          <w:rFonts w:ascii="Times New Roman" w:eastAsia="Times New Roman" w:hAnsi="Times New Roman"/>
          <w:sz w:val="24"/>
          <w:szCs w:val="24"/>
          <w:lang w:val="el-GR"/>
        </w:rPr>
        <w:t>β) ένα σύνολο στρατηγικών που είναι διαθέσιμο σε κάθε παίκτη</w:t>
      </w:r>
    </w:p>
    <w:p w:rsidR="00EF57BB" w:rsidRPr="009C0A10" w:rsidRDefault="00EF57BB" w:rsidP="00EF57BB">
      <w:pPr>
        <w:pStyle w:val="Standard"/>
        <w:spacing w:after="160" w:line="480" w:lineRule="auto"/>
        <w:jc w:val="both"/>
        <w:rPr>
          <w:rFonts w:ascii="Times New Roman" w:eastAsia="Times New Roman" w:hAnsi="Times New Roman"/>
          <w:sz w:val="24"/>
          <w:szCs w:val="24"/>
          <w:lang w:val="el-GR"/>
        </w:rPr>
      </w:pPr>
      <w:r w:rsidRPr="009C0A10">
        <w:rPr>
          <w:rFonts w:ascii="Times New Roman" w:eastAsia="Times New Roman" w:hAnsi="Times New Roman"/>
          <w:sz w:val="24"/>
          <w:szCs w:val="24"/>
          <w:lang w:val="el-GR"/>
        </w:rPr>
        <w:t>γ) ένα σύνολο αποτελεσμάτων</w:t>
      </w:r>
    </w:p>
    <w:p w:rsidR="00EF57BB" w:rsidRPr="009C0A10" w:rsidRDefault="00EF57BB" w:rsidP="00EF57BB">
      <w:pPr>
        <w:pStyle w:val="Standard"/>
        <w:spacing w:after="160" w:line="480" w:lineRule="auto"/>
        <w:jc w:val="both"/>
        <w:rPr>
          <w:rFonts w:ascii="Times New Roman" w:eastAsia="Times New Roman" w:hAnsi="Times New Roman"/>
          <w:sz w:val="24"/>
          <w:szCs w:val="24"/>
          <w:lang w:val="el-GR"/>
        </w:rPr>
      </w:pPr>
      <w:r w:rsidRPr="009C0A10">
        <w:rPr>
          <w:rFonts w:ascii="Times New Roman" w:eastAsia="Times New Roman" w:hAnsi="Times New Roman"/>
          <w:sz w:val="24"/>
          <w:szCs w:val="24"/>
          <w:lang w:val="el-GR"/>
        </w:rPr>
        <w:t>δ) ένα σύνολο αποδόσεων που παρέχονται σε κάθε παίκτη σε κάθε ένα από τα πιθανά αποτελέσματα.</w:t>
      </w:r>
    </w:p>
    <w:p w:rsidR="00EF57BB" w:rsidRPr="009C0A10" w:rsidRDefault="00EF57BB" w:rsidP="00EF57BB">
      <w:pPr>
        <w:pStyle w:val="Standard"/>
        <w:spacing w:after="160" w:line="480" w:lineRule="auto"/>
        <w:jc w:val="both"/>
        <w:rPr>
          <w:rFonts w:ascii="Times New Roman" w:eastAsia="Times New Roman" w:hAnsi="Times New Roman"/>
          <w:sz w:val="24"/>
          <w:szCs w:val="24"/>
          <w:lang w:val="el-GR"/>
        </w:rPr>
      </w:pPr>
      <w:r w:rsidRPr="009C0A10">
        <w:rPr>
          <w:rFonts w:ascii="Times New Roman" w:eastAsia="Times New Roman" w:hAnsi="Times New Roman"/>
          <w:sz w:val="24"/>
          <w:szCs w:val="24"/>
          <w:lang w:val="el-GR"/>
        </w:rPr>
        <w:t xml:space="preserve">Η θεωρία έχει δύο στόχους συγκεκριμένα, ο πρώτος απαιτεί την κατανόηση κανόνων και του τρόπου με τον οποίο συμπεριφέρονται οι παίκτες σε αντίπαλες θέσεις με αποτέλεσμα να αποδεικνύεται κρίσιμος σε παίγνια με μεγάλο αριθμό συμμετεχόντων και πολύπλοκους κανόνες. Ο δεύτερος στόχος αναφέρεται στη δυνατότητα συμβουλών προς τους παίκτες σχετικά με την καλύτερη και βέλτιστη πρακτική που πρέπει να ακολουθήσουν στο παιχνίδι. Ωστόσο, σε αντίθεση με τη θεωρία λήψης </w:t>
      </w:r>
      <w:r w:rsidRPr="009C0A10">
        <w:rPr>
          <w:rFonts w:ascii="Times New Roman" w:eastAsia="Times New Roman" w:hAnsi="Times New Roman"/>
          <w:sz w:val="24"/>
          <w:szCs w:val="24"/>
          <w:lang w:val="el-GR"/>
        </w:rPr>
        <w:lastRenderedPageBreak/>
        <w:t>αποφάσεων στην οποία ο υπεύθυνος για τη λήψη αποφάσεων συμμετέχει σε ένα παιχνίδι με παθητικό αντίπαλο, στη θεωρία των παιγνίων χρησιμοποιεί τη γνώση για την πρόβλεψη πιθανών ανταγωνιστικών/ επιθετικών κινήσεων του αντιπάλου, με σκοπό το παιχνίδι (Σοφούλη, 2014).</w:t>
      </w:r>
    </w:p>
    <w:p w:rsidR="00EF57BB" w:rsidRPr="009C0A10" w:rsidRDefault="00EF57BB" w:rsidP="00EF57BB">
      <w:pPr>
        <w:pStyle w:val="Standard"/>
        <w:spacing w:after="160" w:line="480" w:lineRule="auto"/>
        <w:jc w:val="both"/>
        <w:rPr>
          <w:lang w:val="el-GR"/>
        </w:rPr>
      </w:pPr>
      <w:r w:rsidRPr="009C0A10">
        <w:rPr>
          <w:rFonts w:ascii="Times New Roman" w:eastAsia="Times New Roman" w:hAnsi="Times New Roman"/>
          <w:sz w:val="24"/>
          <w:szCs w:val="24"/>
          <w:lang w:val="el-GR"/>
        </w:rPr>
        <w:t xml:space="preserve">Η θεωρία των </w:t>
      </w:r>
      <w:r>
        <w:rPr>
          <w:rFonts w:ascii="Times New Roman" w:eastAsia="Times New Roman" w:hAnsi="Times New Roman"/>
          <w:sz w:val="24"/>
          <w:szCs w:val="24"/>
          <w:lang w:val="el-GR"/>
        </w:rPr>
        <w:t>παιγνίων</w:t>
      </w:r>
      <w:r w:rsidRPr="009C0A10">
        <w:rPr>
          <w:rFonts w:ascii="Times New Roman" w:eastAsia="Times New Roman" w:hAnsi="Times New Roman"/>
          <w:sz w:val="24"/>
          <w:szCs w:val="24"/>
          <w:lang w:val="el-GR"/>
        </w:rPr>
        <w:t xml:space="preserve"> εφαρμόζεται σε πολλούς τομείς, όπως οι επιχειρήσεις, η οικονομία, η οικονομία, οι πολιτικές επιστήμες και η ψυχολογία. Η κατανόηση των στρατηγικών για τη θεωρία των </w:t>
      </w:r>
      <w:r>
        <w:rPr>
          <w:rFonts w:ascii="Times New Roman" w:eastAsia="Times New Roman" w:hAnsi="Times New Roman"/>
          <w:sz w:val="24"/>
          <w:szCs w:val="24"/>
          <w:lang w:val="el-GR"/>
        </w:rPr>
        <w:t xml:space="preserve">παιγνίων </w:t>
      </w:r>
      <w:r w:rsidRPr="009C0A10">
        <w:rPr>
          <w:rFonts w:ascii="Times New Roman" w:eastAsia="Times New Roman" w:hAnsi="Times New Roman"/>
          <w:sz w:val="24"/>
          <w:szCs w:val="24"/>
          <w:lang w:val="el-GR"/>
        </w:rPr>
        <w:t xml:space="preserve">είναι σημαντική για την ενίσχυση των δεξιοτήτων σκέψης και λήψης αποφάσεων σε έναν πολύπλοκο κόσμο.Το 1950, </w:t>
      </w:r>
      <w:r>
        <w:rPr>
          <w:rFonts w:ascii="Times New Roman" w:eastAsia="Times New Roman" w:hAnsi="Times New Roman"/>
          <w:sz w:val="24"/>
          <w:szCs w:val="24"/>
          <w:lang w:val="el-GR"/>
        </w:rPr>
        <w:t>προτάθηκε η</w:t>
      </w:r>
      <w:r w:rsidRPr="009C0A10">
        <w:rPr>
          <w:rFonts w:ascii="Times New Roman" w:eastAsia="Times New Roman" w:hAnsi="Times New Roman"/>
          <w:sz w:val="24"/>
          <w:szCs w:val="24"/>
          <w:lang w:val="el-GR"/>
        </w:rPr>
        <w:t xml:space="preserve"> χρήση της θεωρίας των </w:t>
      </w:r>
      <w:r>
        <w:rPr>
          <w:rFonts w:ascii="Times New Roman" w:eastAsia="Times New Roman" w:hAnsi="Times New Roman"/>
          <w:sz w:val="24"/>
          <w:szCs w:val="24"/>
          <w:lang w:val="el-GR"/>
        </w:rPr>
        <w:t>παιγνίων</w:t>
      </w:r>
      <w:r w:rsidRPr="009C0A10">
        <w:rPr>
          <w:rFonts w:ascii="Times New Roman" w:eastAsia="Times New Roman" w:hAnsi="Times New Roman"/>
          <w:sz w:val="24"/>
          <w:szCs w:val="24"/>
          <w:lang w:val="el-GR"/>
        </w:rPr>
        <w:t xml:space="preserve"> για </w:t>
      </w:r>
      <w:r>
        <w:rPr>
          <w:rFonts w:ascii="Times New Roman" w:eastAsia="Times New Roman" w:hAnsi="Times New Roman"/>
          <w:sz w:val="24"/>
          <w:szCs w:val="24"/>
          <w:lang w:val="el-GR"/>
        </w:rPr>
        <w:t xml:space="preserve">τη </w:t>
      </w:r>
      <w:r w:rsidRPr="009C0A10">
        <w:rPr>
          <w:rFonts w:ascii="Times New Roman" w:eastAsia="Times New Roman" w:hAnsi="Times New Roman"/>
          <w:sz w:val="24"/>
          <w:szCs w:val="24"/>
          <w:lang w:val="el-GR"/>
        </w:rPr>
        <w:t>στρατιωτική λήψη αποφάσεων</w:t>
      </w:r>
      <w:r>
        <w:rPr>
          <w:rFonts w:ascii="Times New Roman" w:eastAsia="Times New Roman" w:hAnsi="Times New Roman"/>
          <w:sz w:val="24"/>
          <w:szCs w:val="24"/>
          <w:lang w:val="el-GR"/>
        </w:rPr>
        <w:t xml:space="preserve"> διατυπώθηκε μια διαδικασία δέκα βημάτων που βοηθούν τους αναλυτές να συγκρίνουν τις ενέργειες για στρατιωτικές αποφάσεις (</w:t>
      </w:r>
      <w:r>
        <w:rPr>
          <w:rFonts w:ascii="Times New Roman" w:eastAsia="Times New Roman" w:hAnsi="Times New Roman"/>
          <w:sz w:val="24"/>
          <w:szCs w:val="24"/>
        </w:rPr>
        <w:t>Fox</w:t>
      </w:r>
      <w:r>
        <w:rPr>
          <w:rFonts w:ascii="Times New Roman" w:eastAsia="Times New Roman" w:hAnsi="Times New Roman"/>
          <w:sz w:val="24"/>
          <w:szCs w:val="24"/>
          <w:lang w:val="el-GR"/>
        </w:rPr>
        <w:t>, 2016):</w:t>
      </w:r>
    </w:p>
    <w:p w:rsidR="00EF57BB" w:rsidRPr="009C0A10" w:rsidRDefault="00EF57BB" w:rsidP="00EF57BB">
      <w:pPr>
        <w:pStyle w:val="Standard"/>
        <w:spacing w:after="160" w:line="480" w:lineRule="auto"/>
        <w:jc w:val="both"/>
        <w:rPr>
          <w:lang w:val="el-GR"/>
        </w:rPr>
      </w:pPr>
      <w:r>
        <w:rPr>
          <w:rFonts w:ascii="Times New Roman" w:eastAsia="Times New Roman" w:hAnsi="Times New Roman"/>
          <w:sz w:val="24"/>
          <w:szCs w:val="24"/>
          <w:lang w:val="el-GR"/>
        </w:rPr>
        <w:t>Βήμα 1</w:t>
      </w:r>
      <w:r>
        <w:rPr>
          <w:rFonts w:ascii="Times New Roman" w:eastAsia="Times New Roman" w:hAnsi="Times New Roman"/>
          <w:sz w:val="24"/>
          <w:szCs w:val="24"/>
          <w:vertAlign w:val="superscript"/>
          <w:lang w:val="el-GR"/>
        </w:rPr>
        <w:t>ο</w:t>
      </w:r>
      <w:r>
        <w:rPr>
          <w:rFonts w:ascii="Times New Roman" w:eastAsia="Times New Roman" w:hAnsi="Times New Roman"/>
          <w:sz w:val="24"/>
          <w:szCs w:val="24"/>
          <w:lang w:val="el-GR"/>
        </w:rPr>
        <w:t xml:space="preserve"> : Επιλογή της καλύτερης φιλικής πορείας δράσης για τις φιλικές δυνάμεις που επιτυγχάνει αποφασιστική νίκη.</w:t>
      </w:r>
    </w:p>
    <w:p w:rsidR="00EF57BB" w:rsidRPr="009C0A10" w:rsidRDefault="00EF57BB" w:rsidP="00EF57BB">
      <w:pPr>
        <w:pStyle w:val="Standard"/>
        <w:spacing w:after="160" w:line="480" w:lineRule="auto"/>
        <w:jc w:val="both"/>
        <w:rPr>
          <w:lang w:val="el-GR"/>
        </w:rPr>
      </w:pPr>
      <w:r>
        <w:rPr>
          <w:rFonts w:ascii="Times New Roman" w:eastAsia="Times New Roman" w:hAnsi="Times New Roman"/>
          <w:sz w:val="24"/>
          <w:szCs w:val="24"/>
          <w:lang w:val="el-GR"/>
        </w:rPr>
        <w:t>Βήμα 2</w:t>
      </w:r>
      <w:r>
        <w:rPr>
          <w:rFonts w:ascii="Times New Roman" w:eastAsia="Times New Roman" w:hAnsi="Times New Roman"/>
          <w:sz w:val="24"/>
          <w:szCs w:val="24"/>
          <w:vertAlign w:val="superscript"/>
          <w:lang w:val="el-GR"/>
        </w:rPr>
        <w:t>ο</w:t>
      </w:r>
      <w:r>
        <w:rPr>
          <w:rFonts w:ascii="Times New Roman" w:eastAsia="Times New Roman" w:hAnsi="Times New Roman"/>
          <w:sz w:val="24"/>
          <w:szCs w:val="24"/>
          <w:lang w:val="el-GR"/>
        </w:rPr>
        <w:t>: Ταξινόμηση όλων των φιλικών δράσεων από τις καλύτερες μέχρι τις χειρότερες επιπτώσεις.</w:t>
      </w:r>
    </w:p>
    <w:p w:rsidR="00EF57BB" w:rsidRPr="009C0A10" w:rsidRDefault="00EF57BB" w:rsidP="00EF57BB">
      <w:pPr>
        <w:pStyle w:val="Standard"/>
        <w:spacing w:after="160" w:line="480" w:lineRule="auto"/>
        <w:jc w:val="both"/>
        <w:rPr>
          <w:lang w:val="el-GR"/>
        </w:rPr>
      </w:pPr>
      <w:r>
        <w:rPr>
          <w:rFonts w:ascii="Times New Roman" w:eastAsia="Times New Roman" w:hAnsi="Times New Roman"/>
          <w:sz w:val="24"/>
          <w:szCs w:val="24"/>
          <w:lang w:val="el-GR"/>
        </w:rPr>
        <w:t>Βήμα 3</w:t>
      </w:r>
      <w:r>
        <w:rPr>
          <w:rFonts w:ascii="Times New Roman" w:eastAsia="Times New Roman" w:hAnsi="Times New Roman"/>
          <w:sz w:val="24"/>
          <w:szCs w:val="24"/>
          <w:vertAlign w:val="superscript"/>
          <w:lang w:val="el-GR"/>
        </w:rPr>
        <w:t>ο</w:t>
      </w:r>
      <w:r>
        <w:rPr>
          <w:rFonts w:ascii="Times New Roman" w:eastAsia="Times New Roman" w:hAnsi="Times New Roman"/>
          <w:sz w:val="24"/>
          <w:szCs w:val="24"/>
          <w:lang w:val="el-GR"/>
        </w:rPr>
        <w:t>: Ταξινόμηση των τάξεων δράσης του εχθρού από το καλύτερο σε χειρότερο σε κάθε σειρά για τον φιλικό παίκτη.</w:t>
      </w:r>
    </w:p>
    <w:p w:rsidR="00EF57BB" w:rsidRPr="009C0A10" w:rsidRDefault="00EF57BB" w:rsidP="00EF57BB">
      <w:pPr>
        <w:pStyle w:val="Standard"/>
        <w:spacing w:after="160" w:line="480" w:lineRule="auto"/>
        <w:jc w:val="both"/>
        <w:rPr>
          <w:lang w:val="el-GR"/>
        </w:rPr>
      </w:pPr>
      <w:r>
        <w:rPr>
          <w:rFonts w:ascii="Times New Roman" w:eastAsia="Times New Roman" w:hAnsi="Times New Roman"/>
          <w:sz w:val="24"/>
          <w:szCs w:val="24"/>
          <w:lang w:val="el-GR"/>
        </w:rPr>
        <w:t>Βήμα 4</w:t>
      </w:r>
      <w:r>
        <w:rPr>
          <w:rFonts w:ascii="Times New Roman" w:eastAsia="Times New Roman" w:hAnsi="Times New Roman"/>
          <w:sz w:val="24"/>
          <w:szCs w:val="24"/>
          <w:vertAlign w:val="superscript"/>
          <w:lang w:val="el-GR"/>
        </w:rPr>
        <w:t>ο</w:t>
      </w:r>
      <w:r>
        <w:rPr>
          <w:rFonts w:ascii="Times New Roman" w:eastAsia="Times New Roman" w:hAnsi="Times New Roman"/>
          <w:sz w:val="24"/>
          <w:szCs w:val="24"/>
          <w:lang w:val="el-GR"/>
        </w:rPr>
        <w:t>: Προσδιορισμός εάν η επίδραση των κινήσεων του εχθρού έχει ως αποτέλεσμα πιθανή απώλεια, ισοπαλία ή νίκη για τη φιλική πλευρά.</w:t>
      </w:r>
    </w:p>
    <w:p w:rsidR="00EF57BB" w:rsidRPr="009C0A10" w:rsidRDefault="00EF57BB" w:rsidP="00EF57BB">
      <w:pPr>
        <w:pStyle w:val="Standard"/>
        <w:spacing w:after="160" w:line="480" w:lineRule="auto"/>
        <w:jc w:val="both"/>
        <w:rPr>
          <w:lang w:val="el-GR"/>
        </w:rPr>
      </w:pPr>
      <w:r>
        <w:rPr>
          <w:rFonts w:ascii="Times New Roman" w:eastAsia="Times New Roman" w:hAnsi="Times New Roman"/>
          <w:sz w:val="24"/>
          <w:szCs w:val="24"/>
          <w:lang w:val="el-GR"/>
        </w:rPr>
        <w:t>Βήμα 5</w:t>
      </w:r>
      <w:r>
        <w:rPr>
          <w:rFonts w:ascii="Times New Roman" w:eastAsia="Times New Roman" w:hAnsi="Times New Roman"/>
          <w:sz w:val="24"/>
          <w:szCs w:val="24"/>
          <w:vertAlign w:val="superscript"/>
          <w:lang w:val="el-GR"/>
        </w:rPr>
        <w:t>ο</w:t>
      </w:r>
      <w:r>
        <w:rPr>
          <w:rFonts w:ascii="Times New Roman" w:eastAsia="Times New Roman" w:hAnsi="Times New Roman"/>
          <w:sz w:val="24"/>
          <w:szCs w:val="24"/>
          <w:lang w:val="el-GR"/>
        </w:rPr>
        <w:t>: Τοποθέτηση του προϊόντος του αριθμού των πολλαπλασιαστών σειρών στο πλαίσιο που αντιπροσωπεύει το βέλτιστο σενάριο για κάθε πλευρά.</w:t>
      </w:r>
    </w:p>
    <w:p w:rsidR="00EF57BB" w:rsidRDefault="00EF57BB" w:rsidP="00EF57BB">
      <w:pPr>
        <w:pStyle w:val="Standard"/>
        <w:spacing w:after="160" w:line="480" w:lineRule="auto"/>
        <w:jc w:val="both"/>
        <w:rPr>
          <w:rFonts w:ascii="Times New Roman" w:eastAsia="Times New Roman" w:hAnsi="Times New Roman"/>
          <w:sz w:val="24"/>
          <w:szCs w:val="24"/>
          <w:lang w:val="el-GR"/>
        </w:rPr>
      </w:pPr>
      <w:r>
        <w:rPr>
          <w:rFonts w:ascii="Times New Roman" w:eastAsia="Times New Roman" w:hAnsi="Times New Roman"/>
          <w:sz w:val="24"/>
          <w:szCs w:val="24"/>
          <w:lang w:val="el-GR"/>
        </w:rPr>
        <w:lastRenderedPageBreak/>
        <w:t>Βήμα 6-9: Ταξινόμηση όλων των συνδυασμών για νίκη, ισοπαλία και απώλειες κάτω από την αξία του βήματος 5 προς 1.</w:t>
      </w:r>
    </w:p>
    <w:p w:rsidR="00EF57BB" w:rsidRDefault="00EF57BB" w:rsidP="00EF57BB">
      <w:pPr>
        <w:pStyle w:val="Standard"/>
        <w:spacing w:after="160" w:line="480" w:lineRule="auto"/>
        <w:jc w:val="both"/>
        <w:rPr>
          <w:rFonts w:ascii="Times New Roman" w:eastAsia="Times New Roman" w:hAnsi="Times New Roman"/>
          <w:sz w:val="24"/>
          <w:szCs w:val="24"/>
          <w:lang w:val="el-GR"/>
        </w:rPr>
      </w:pPr>
      <w:r>
        <w:rPr>
          <w:rFonts w:ascii="Times New Roman" w:eastAsia="Times New Roman" w:hAnsi="Times New Roman"/>
          <w:sz w:val="24"/>
          <w:szCs w:val="24"/>
          <w:lang w:val="el-GR"/>
        </w:rPr>
        <w:t>Βήμα 10: Τοποθέτηση της μήτρας σε μια συμβατική μορφή ως μήτρα πληρωμής για τη φιλική πλευρά.</w:t>
      </w:r>
    </w:p>
    <w:p w:rsidR="00EF57BB" w:rsidRDefault="00EF57BB" w:rsidP="00EF57BB">
      <w:pPr>
        <w:pStyle w:val="Standard"/>
        <w:spacing w:after="160" w:line="480" w:lineRule="auto"/>
        <w:jc w:val="both"/>
        <w:rPr>
          <w:rFonts w:ascii="Times New Roman" w:eastAsia="Times New Roman" w:hAnsi="Times New Roman"/>
          <w:sz w:val="24"/>
          <w:szCs w:val="24"/>
          <w:lang w:val="el-GR"/>
        </w:rPr>
      </w:pPr>
    </w:p>
    <w:p w:rsidR="00EF57BB" w:rsidRPr="00645A15" w:rsidRDefault="00EF57BB" w:rsidP="00EF57BB">
      <w:pPr>
        <w:pStyle w:val="Standard"/>
        <w:spacing w:after="160" w:line="480" w:lineRule="auto"/>
        <w:jc w:val="both"/>
        <w:rPr>
          <w:rFonts w:ascii="Times New Roman" w:hAnsi="Times New Roman"/>
          <w:sz w:val="28"/>
          <w:szCs w:val="28"/>
          <w:lang w:val="el-GR"/>
        </w:rPr>
      </w:pPr>
      <w:r w:rsidRPr="00645A15">
        <w:rPr>
          <w:rFonts w:ascii="Times New Roman" w:hAnsi="Times New Roman"/>
          <w:b/>
          <w:sz w:val="28"/>
          <w:szCs w:val="28"/>
          <w:lang w:val="el-GR"/>
        </w:rPr>
        <w:t>4.3. Στρες και λήψη αποφάσεων στο στρατιωτικό περιβάλλον</w:t>
      </w:r>
    </w:p>
    <w:p w:rsidR="00EF57BB" w:rsidRPr="009C0A10" w:rsidRDefault="00EF57BB" w:rsidP="00EF57BB">
      <w:pPr>
        <w:pStyle w:val="Standard"/>
        <w:spacing w:line="480" w:lineRule="auto"/>
        <w:jc w:val="both"/>
        <w:rPr>
          <w:rFonts w:ascii="Times New Roman" w:eastAsia="Times New Roman" w:hAnsi="Times New Roman"/>
          <w:color w:val="4472C4"/>
          <w:sz w:val="24"/>
          <w:szCs w:val="24"/>
          <w:lang w:val="el-GR"/>
        </w:rPr>
      </w:pPr>
    </w:p>
    <w:p w:rsidR="00EF57BB" w:rsidRPr="009C0A10" w:rsidRDefault="00EF57BB" w:rsidP="00EF57BB">
      <w:pPr>
        <w:pStyle w:val="Standard"/>
        <w:spacing w:before="120" w:after="120" w:line="480" w:lineRule="auto"/>
        <w:jc w:val="both"/>
        <w:rPr>
          <w:lang w:val="el-GR"/>
        </w:rPr>
      </w:pPr>
      <w:r w:rsidRPr="009C0A10">
        <w:rPr>
          <w:rFonts w:ascii="Times New Roman" w:eastAsia="Times New Roman" w:hAnsi="Times New Roman"/>
          <w:sz w:val="24"/>
          <w:szCs w:val="24"/>
          <w:lang w:val="el-GR"/>
        </w:rPr>
        <w:t xml:space="preserve">Ως </w:t>
      </w:r>
      <w:r>
        <w:rPr>
          <w:rFonts w:ascii="Times New Roman" w:eastAsia="Times New Roman" w:hAnsi="Times New Roman"/>
          <w:sz w:val="24"/>
          <w:szCs w:val="24"/>
          <w:lang w:val="el-GR"/>
        </w:rPr>
        <w:t xml:space="preserve">συναίσθημα </w:t>
      </w:r>
      <w:r w:rsidRPr="009C0A10">
        <w:rPr>
          <w:rFonts w:ascii="Times New Roman" w:eastAsia="Times New Roman" w:hAnsi="Times New Roman"/>
          <w:sz w:val="24"/>
          <w:szCs w:val="24"/>
          <w:lang w:val="el-GR"/>
        </w:rPr>
        <w:t>το άγχος είναι άμορφο, εύκολα αναγνωρίσιμο αλλά δύσκολο να καθοριστεί, ενώ η φύση του ποικίλλει από την περίσταση και το άτομο. Ομοίως</w:t>
      </w:r>
      <w:r>
        <w:rPr>
          <w:rFonts w:ascii="Times New Roman" w:eastAsia="Times New Roman" w:hAnsi="Times New Roman"/>
          <w:sz w:val="24"/>
          <w:szCs w:val="24"/>
          <w:lang w:val="el-GR"/>
        </w:rPr>
        <w:t>, ν</w:t>
      </w:r>
      <w:r w:rsidRPr="009C0A10">
        <w:rPr>
          <w:rFonts w:ascii="Times New Roman" w:eastAsia="Times New Roman" w:hAnsi="Times New Roman"/>
          <w:sz w:val="24"/>
          <w:szCs w:val="24"/>
          <w:lang w:val="el-GR"/>
        </w:rPr>
        <w:t>εφελώδης είναι</w:t>
      </w:r>
      <w:r>
        <w:rPr>
          <w:rFonts w:ascii="Times New Roman" w:eastAsia="Times New Roman" w:hAnsi="Times New Roman"/>
          <w:sz w:val="24"/>
          <w:szCs w:val="24"/>
          <w:lang w:val="el-GR"/>
        </w:rPr>
        <w:t xml:space="preserve"> ο </w:t>
      </w:r>
      <w:r w:rsidRPr="009C0A10">
        <w:rPr>
          <w:rFonts w:ascii="Times New Roman" w:eastAsia="Times New Roman" w:hAnsi="Times New Roman"/>
          <w:sz w:val="24"/>
          <w:szCs w:val="24"/>
          <w:lang w:val="el-GR"/>
        </w:rPr>
        <w:t>τρόπος λήψης αποφάσεων των γνωστικών υπολογισμών που εμπλέκονται σε μεγάλες και μικρές καθημερινές επιλογές ζωής, που γίνονται κάτω από αγχωτικές συνθήκες  (</w:t>
      </w:r>
      <w:r>
        <w:rPr>
          <w:rFonts w:ascii="Times New Roman" w:eastAsia="Times New Roman" w:hAnsi="Times New Roman"/>
          <w:sz w:val="24"/>
          <w:szCs w:val="24"/>
        </w:rPr>
        <w:t>Porcelli</w:t>
      </w:r>
      <w:r w:rsidRPr="009C0A10">
        <w:rPr>
          <w:rFonts w:ascii="Times New Roman" w:eastAsia="Times New Roman" w:hAnsi="Times New Roman"/>
          <w:sz w:val="24"/>
          <w:szCs w:val="24"/>
          <w:lang w:val="el-GR"/>
        </w:rPr>
        <w:t>&amp;</w:t>
      </w:r>
      <w:r>
        <w:rPr>
          <w:rFonts w:ascii="Times New Roman" w:eastAsia="Times New Roman" w:hAnsi="Times New Roman"/>
          <w:sz w:val="24"/>
          <w:szCs w:val="24"/>
        </w:rPr>
        <w:t>Delgado</w:t>
      </w:r>
      <w:r w:rsidRPr="009C0A10">
        <w:rPr>
          <w:rFonts w:ascii="Times New Roman" w:eastAsia="Times New Roman" w:hAnsi="Times New Roman"/>
          <w:sz w:val="24"/>
          <w:szCs w:val="24"/>
          <w:lang w:val="el-GR"/>
        </w:rPr>
        <w:t>, 2017).</w:t>
      </w:r>
    </w:p>
    <w:p w:rsidR="00EF57BB" w:rsidRPr="009C0A10" w:rsidRDefault="00EF57BB" w:rsidP="00EF57BB">
      <w:pPr>
        <w:pStyle w:val="Standard"/>
        <w:spacing w:before="120" w:after="120" w:line="480" w:lineRule="auto"/>
        <w:jc w:val="both"/>
        <w:rPr>
          <w:rFonts w:ascii="Times New Roman" w:eastAsia="Times New Roman" w:hAnsi="Times New Roman"/>
          <w:sz w:val="24"/>
          <w:szCs w:val="24"/>
          <w:lang w:val="el-GR"/>
        </w:rPr>
      </w:pPr>
      <w:r w:rsidRPr="009C0A10">
        <w:rPr>
          <w:rFonts w:ascii="Times New Roman" w:eastAsia="Times New Roman" w:hAnsi="Times New Roman"/>
          <w:sz w:val="24"/>
          <w:szCs w:val="24"/>
          <w:lang w:val="el-GR"/>
        </w:rPr>
        <w:t>Το άγχος είναι ένας από τους παράγοντες που πρέπει να αντιμετωπίσουν οι υπεύθυνοι λήψης αποφάσεων σε ιδιαίτερα κρίσιμες περιπτώσεις. Προηγούμενες μελέτες σχετικά με τη σχέση μεταξύ άγχους και λήψης αποφάσεων οδήγησαν σε συγκρουόμενα αποτελέσματα. Μερικές μελέτες έχουν δείξει ότι η ανοργάνωτη και ανεπαρκής προσέγγιση λήψης αποφάσεων υπό κατάσταση στρες οδηγεί σε ελλιπείς αποφάσεις και αποτελέσματα. Σε επιχειρησιακά περιβάλλοντα, το στρες μπορεί να θεωρηθεί καθοριστικός παράγοντας που οδηγεί τους διαχειριστές να λαμβάνουν επιτυχείς ή ανεπιτυχείς βασικές αποφάσεις. Μάλιστα, το άγχος στο χώρο εργασίας είναι, μακράν, η κύρια πηγή άγχους για ενήλικες στις ΗΠΑ και έχει κλιμακωθεί κατά τις τελευταίες δεκαετίες (</w:t>
      </w:r>
      <w:r>
        <w:rPr>
          <w:rFonts w:ascii="Times New Roman" w:eastAsia="Times New Roman" w:hAnsi="Times New Roman"/>
          <w:sz w:val="24"/>
          <w:szCs w:val="24"/>
        </w:rPr>
        <w:t>Hejaseetal</w:t>
      </w:r>
      <w:r w:rsidRPr="009C0A10">
        <w:rPr>
          <w:rFonts w:ascii="Times New Roman" w:eastAsia="Times New Roman" w:hAnsi="Times New Roman"/>
          <w:sz w:val="24"/>
          <w:szCs w:val="24"/>
          <w:lang w:val="el-GR"/>
        </w:rPr>
        <w:t>., 2017).</w:t>
      </w:r>
    </w:p>
    <w:p w:rsidR="00EF57BB" w:rsidRPr="009C0A10" w:rsidRDefault="00EF57BB" w:rsidP="00EF57BB">
      <w:pPr>
        <w:pStyle w:val="Standard"/>
        <w:spacing w:before="120" w:after="120" w:line="480" w:lineRule="auto"/>
        <w:jc w:val="both"/>
        <w:rPr>
          <w:lang w:val="el-GR"/>
        </w:rPr>
      </w:pPr>
      <w:r w:rsidRPr="009C0A10">
        <w:rPr>
          <w:rFonts w:ascii="Times New Roman" w:eastAsia="Times New Roman" w:hAnsi="Times New Roman"/>
          <w:sz w:val="24"/>
          <w:szCs w:val="24"/>
          <w:lang w:val="el-GR"/>
        </w:rPr>
        <w:lastRenderedPageBreak/>
        <w:t xml:space="preserve">Οι σημερινές οργανώσεις εξαρτώνται όλο και περισσότερο από τις ομάδες, και όχι από τα άτομα, για την ολοκλήρωση των εργασιών. Για ορισμένες ομάδες, τα καθήκοντα αυτά απαιτούν από αυτούς να </w:t>
      </w:r>
      <w:r>
        <w:rPr>
          <w:rFonts w:ascii="Times New Roman" w:eastAsia="Times New Roman" w:hAnsi="Times New Roman"/>
          <w:sz w:val="24"/>
          <w:szCs w:val="24"/>
          <w:lang w:val="el-GR"/>
        </w:rPr>
        <w:t>λαμβάνουν</w:t>
      </w:r>
      <w:r w:rsidRPr="009C0A10">
        <w:rPr>
          <w:rFonts w:ascii="Times New Roman" w:eastAsia="Times New Roman" w:hAnsi="Times New Roman"/>
          <w:sz w:val="24"/>
          <w:szCs w:val="24"/>
          <w:lang w:val="el-GR"/>
        </w:rPr>
        <w:t xml:space="preserve"> αποφάσεις υψηλού βαθμού συμμετοχής υπό αγχωτικές συνθήκες. Σε στρατιωτικούς τομείς, για παράδειγμα, οι εργαζόμενοι καλούνται τακτικά να λαμβάνουν αποφάσεις υπό συνθήκες υψηλής πίεσης, αβεβαιότητας και κινδύνου</w:t>
      </w:r>
      <w:r>
        <w:rPr>
          <w:rFonts w:ascii="Times New Roman" w:eastAsia="Times New Roman" w:hAnsi="Times New Roman"/>
          <w:sz w:val="24"/>
          <w:szCs w:val="24"/>
          <w:lang w:val="el-GR"/>
        </w:rPr>
        <w:t xml:space="preserve"> (Burke et al., 2008).</w:t>
      </w:r>
    </w:p>
    <w:p w:rsidR="00EF57BB" w:rsidRPr="009C0A10" w:rsidRDefault="00EF57BB" w:rsidP="00EF57BB">
      <w:pPr>
        <w:pStyle w:val="Standard"/>
        <w:spacing w:before="120" w:after="120" w:line="480" w:lineRule="auto"/>
        <w:jc w:val="both"/>
        <w:rPr>
          <w:lang w:val="el-GR"/>
        </w:rPr>
      </w:pPr>
      <w:r>
        <w:rPr>
          <w:rFonts w:ascii="Times New Roman" w:eastAsia="Times New Roman" w:hAnsi="Times New Roman"/>
          <w:sz w:val="24"/>
          <w:szCs w:val="24"/>
          <w:lang w:val="el-GR"/>
        </w:rPr>
        <w:t>Ο στρατός έχει μια προσέγγιση επίλυσης προβλημάτων σε διαφορετικό επίπεδο πολέμου χρησιμοποιώντας μια βασική διαδικασία επίλυσης προβλημάτων γνωστή ως διαδικασία στρατιωτικής λήψης αποφάσεων. Η στρατιωτική διαδικασία λήψης αποφάσεων είναι μια επαναληπτική μεθοδολογία σχεδιασμού για την κατανόηση της κατάστασης και η αποστολή αναπτύσσει μια πορεία δράσης και παράγει ένα σχέδιο επιχείρησης ή τάξη. Η στρατιωτική διαδικασία λήψης αποφάσεων βοηθά τους ηγέτες να εφαρμόσουν την πληρότητα, τη σαφήνεια, την ορθή κρίση, τη λογική και τις επαγγελματικές γνώσεις για να κατανοήσουν τις καταστάσεις, να αναπτύξουν επιλογές για να λύσουν τα προβλήματα και να λάβουν αποφάσεις. Αυτή η διαδικασία βοηθά τους διοικητές, το προσωπικό και άλλους να σκέφτονται κριτικά και δημιουργικά κατά τον προγραμματισμό (</w:t>
      </w:r>
      <w:r>
        <w:rPr>
          <w:rFonts w:ascii="Times New Roman" w:eastAsia="Times New Roman" w:hAnsi="Times New Roman"/>
          <w:sz w:val="24"/>
          <w:szCs w:val="24"/>
        </w:rPr>
        <w:t>Goztepe</w:t>
      </w:r>
      <w:r>
        <w:rPr>
          <w:rFonts w:ascii="Times New Roman" w:eastAsia="Times New Roman" w:hAnsi="Times New Roman"/>
          <w:sz w:val="24"/>
          <w:szCs w:val="24"/>
          <w:lang w:val="el-GR"/>
        </w:rPr>
        <w:t>, 2015).</w:t>
      </w:r>
    </w:p>
    <w:p w:rsidR="00EF57BB" w:rsidRPr="009C0A10" w:rsidRDefault="00EF57BB" w:rsidP="00EF57BB">
      <w:pPr>
        <w:pStyle w:val="Standard"/>
        <w:spacing w:before="120" w:after="120" w:line="480" w:lineRule="auto"/>
        <w:jc w:val="both"/>
        <w:rPr>
          <w:lang w:val="el-GR"/>
        </w:rPr>
      </w:pPr>
      <w:r w:rsidRPr="009C0A10">
        <w:rPr>
          <w:rFonts w:ascii="Times New Roman" w:eastAsia="Times New Roman" w:hAnsi="Times New Roman"/>
          <w:sz w:val="24"/>
          <w:szCs w:val="24"/>
          <w:lang w:val="el-GR"/>
        </w:rPr>
        <w:t xml:space="preserve">Οι μεταβολές στο παγκόσμιο περιβάλλον έχουν </w:t>
      </w:r>
      <w:r>
        <w:rPr>
          <w:rFonts w:ascii="Times New Roman" w:eastAsia="Times New Roman" w:hAnsi="Times New Roman"/>
          <w:sz w:val="24"/>
          <w:szCs w:val="24"/>
          <w:lang w:val="el-GR"/>
        </w:rPr>
        <w:t xml:space="preserve">αλλάξει και το </w:t>
      </w:r>
      <w:r w:rsidRPr="009C0A10">
        <w:rPr>
          <w:rFonts w:ascii="Times New Roman" w:eastAsia="Times New Roman" w:hAnsi="Times New Roman"/>
          <w:sz w:val="24"/>
          <w:szCs w:val="24"/>
          <w:lang w:val="el-GR"/>
        </w:rPr>
        <w:t xml:space="preserve"> πλαίσιο στο οποίο λειτουργεί ο στρατός</w:t>
      </w:r>
      <w:r>
        <w:rPr>
          <w:rFonts w:ascii="Times New Roman" w:eastAsia="Times New Roman" w:hAnsi="Times New Roman"/>
          <w:sz w:val="24"/>
          <w:szCs w:val="24"/>
          <w:lang w:val="el-GR"/>
        </w:rPr>
        <w:t>, με συγκεκριμένες απαιτήσεις, απειλές, σύνθετους στόχους και εχθρούς, πολιτικές και</w:t>
      </w:r>
      <w:r w:rsidRPr="009C0A10">
        <w:rPr>
          <w:rFonts w:ascii="Times New Roman" w:eastAsia="Times New Roman" w:hAnsi="Times New Roman"/>
          <w:sz w:val="24"/>
          <w:szCs w:val="24"/>
          <w:lang w:val="el-GR"/>
        </w:rPr>
        <w:t xml:space="preserve"> αύξηση των κοινών και συνασπιστικών στρατιωτικών </w:t>
      </w:r>
      <w:r>
        <w:rPr>
          <w:rFonts w:ascii="Times New Roman" w:eastAsia="Times New Roman" w:hAnsi="Times New Roman"/>
          <w:sz w:val="24"/>
          <w:szCs w:val="24"/>
          <w:lang w:val="el-GR"/>
        </w:rPr>
        <w:t>αποστολών</w:t>
      </w:r>
      <w:r w:rsidRPr="009C0A10">
        <w:rPr>
          <w:rFonts w:ascii="Times New Roman" w:eastAsia="Times New Roman" w:hAnsi="Times New Roman"/>
          <w:sz w:val="24"/>
          <w:szCs w:val="24"/>
          <w:lang w:val="el-GR"/>
        </w:rPr>
        <w:t xml:space="preserve">. Για να επιτύχουν σε αυτά τα περιβάλλοντα, οι αποστολές απαιτούν συντονισμό μεταξύ διαφορετικών κλάδων του στρατού, </w:t>
      </w:r>
      <w:r>
        <w:rPr>
          <w:rFonts w:ascii="Times New Roman" w:eastAsia="Times New Roman" w:hAnsi="Times New Roman"/>
          <w:sz w:val="24"/>
          <w:szCs w:val="24"/>
          <w:lang w:val="el-GR"/>
        </w:rPr>
        <w:t xml:space="preserve">αλλά και </w:t>
      </w:r>
      <w:r w:rsidRPr="009C0A10">
        <w:rPr>
          <w:rFonts w:ascii="Times New Roman" w:eastAsia="Times New Roman" w:hAnsi="Times New Roman"/>
          <w:sz w:val="24"/>
          <w:szCs w:val="24"/>
          <w:lang w:val="el-GR"/>
        </w:rPr>
        <w:t xml:space="preserve">συντονισμό και συνεργασία </w:t>
      </w:r>
      <w:r>
        <w:rPr>
          <w:rFonts w:ascii="Times New Roman" w:eastAsia="Times New Roman" w:hAnsi="Times New Roman"/>
          <w:sz w:val="24"/>
          <w:szCs w:val="24"/>
          <w:lang w:val="el-GR"/>
        </w:rPr>
        <w:t>των</w:t>
      </w:r>
      <w:r w:rsidRPr="009C0A10">
        <w:rPr>
          <w:rFonts w:ascii="Times New Roman" w:eastAsia="Times New Roman" w:hAnsi="Times New Roman"/>
          <w:sz w:val="24"/>
          <w:szCs w:val="24"/>
          <w:lang w:val="el-GR"/>
        </w:rPr>
        <w:t xml:space="preserve"> στρατιωτικ</w:t>
      </w:r>
      <w:r>
        <w:rPr>
          <w:rFonts w:ascii="Times New Roman" w:eastAsia="Times New Roman" w:hAnsi="Times New Roman"/>
          <w:sz w:val="24"/>
          <w:szCs w:val="24"/>
          <w:lang w:val="el-GR"/>
        </w:rPr>
        <w:t>ώνμονάδων με</w:t>
      </w:r>
      <w:r w:rsidRPr="009C0A10">
        <w:rPr>
          <w:rFonts w:ascii="Times New Roman" w:eastAsia="Times New Roman" w:hAnsi="Times New Roman"/>
          <w:sz w:val="24"/>
          <w:szCs w:val="24"/>
          <w:lang w:val="el-GR"/>
        </w:rPr>
        <w:t xml:space="preserve"> μη κυβερνητικές οργανώσεις διαφόρων χωρών. Αυτές οι αποστολές</w:t>
      </w:r>
      <w:r>
        <w:rPr>
          <w:rFonts w:ascii="Times New Roman" w:eastAsia="Times New Roman" w:hAnsi="Times New Roman"/>
          <w:sz w:val="24"/>
          <w:szCs w:val="24"/>
          <w:lang w:val="el-GR"/>
        </w:rPr>
        <w:t xml:space="preserve"> συνδυάζουν </w:t>
      </w:r>
      <w:r w:rsidRPr="009C0A10">
        <w:rPr>
          <w:rFonts w:ascii="Times New Roman" w:eastAsia="Times New Roman" w:hAnsi="Times New Roman"/>
          <w:sz w:val="24"/>
          <w:szCs w:val="24"/>
          <w:lang w:val="el-GR"/>
        </w:rPr>
        <w:t xml:space="preserve">υψηλά επίπεδα διαλειτουργικότητας που </w:t>
      </w:r>
      <w:r w:rsidRPr="009C0A10">
        <w:rPr>
          <w:rFonts w:ascii="Times New Roman" w:eastAsia="Times New Roman" w:hAnsi="Times New Roman"/>
          <w:sz w:val="24"/>
          <w:szCs w:val="24"/>
          <w:lang w:val="el-GR"/>
        </w:rPr>
        <w:lastRenderedPageBreak/>
        <w:t xml:space="preserve">βασίζονται σε μια κοινή συνειδητοποίηση της κατάστασης, </w:t>
      </w:r>
      <w:r>
        <w:rPr>
          <w:rFonts w:ascii="Times New Roman" w:eastAsia="Times New Roman" w:hAnsi="Times New Roman"/>
          <w:sz w:val="24"/>
          <w:szCs w:val="24"/>
          <w:lang w:val="el-GR"/>
        </w:rPr>
        <w:t xml:space="preserve">και </w:t>
      </w:r>
      <w:r w:rsidRPr="009C0A10">
        <w:rPr>
          <w:rFonts w:ascii="Times New Roman" w:eastAsia="Times New Roman" w:hAnsi="Times New Roman"/>
          <w:sz w:val="24"/>
          <w:szCs w:val="24"/>
          <w:lang w:val="el-GR"/>
        </w:rPr>
        <w:t>χαρακτηρίζονται από δυναμισμό, αμφισημία και πίεση χρόνου</w:t>
      </w:r>
      <w:r>
        <w:rPr>
          <w:rFonts w:ascii="Times New Roman" w:eastAsia="Times New Roman" w:hAnsi="Times New Roman"/>
          <w:sz w:val="24"/>
          <w:szCs w:val="24"/>
          <w:lang w:val="el-GR"/>
        </w:rPr>
        <w:t xml:space="preserve">.Για τη σωστή διεξαγωγή των αποστολών και λήψη αποφάσεων σχετικά με αυτές είναι η βελτίωση της αντοχής στο στρες   </w:t>
      </w:r>
      <w:r w:rsidRPr="009C0A10">
        <w:rPr>
          <w:rFonts w:ascii="Times New Roman" w:eastAsia="Times New Roman" w:hAnsi="Times New Roman"/>
          <w:sz w:val="24"/>
          <w:szCs w:val="24"/>
          <w:lang w:val="el-GR"/>
        </w:rPr>
        <w:t>(</w:t>
      </w:r>
      <w:r>
        <w:rPr>
          <w:rFonts w:ascii="Times New Roman" w:eastAsia="Times New Roman" w:hAnsi="Times New Roman"/>
          <w:sz w:val="24"/>
          <w:szCs w:val="24"/>
        </w:rPr>
        <w:t>Burkeetal</w:t>
      </w:r>
      <w:r w:rsidRPr="009C0A10">
        <w:rPr>
          <w:rFonts w:ascii="Times New Roman" w:eastAsia="Times New Roman" w:hAnsi="Times New Roman"/>
          <w:sz w:val="24"/>
          <w:szCs w:val="24"/>
          <w:lang w:val="el-GR"/>
        </w:rPr>
        <w:t>., 2008).</w:t>
      </w:r>
    </w:p>
    <w:p w:rsidR="00EF57BB" w:rsidRDefault="00EF57BB" w:rsidP="00EF57BB">
      <w:pPr>
        <w:pStyle w:val="Standard"/>
        <w:spacing w:before="120" w:after="120" w:line="480" w:lineRule="auto"/>
        <w:jc w:val="both"/>
        <w:rPr>
          <w:rFonts w:ascii="Times New Roman" w:hAnsi="Times New Roman"/>
          <w:sz w:val="24"/>
          <w:szCs w:val="24"/>
          <w:lang w:val="el-GR"/>
        </w:rPr>
      </w:pPr>
      <w:r>
        <w:rPr>
          <w:rFonts w:ascii="Times New Roman" w:hAnsi="Times New Roman"/>
          <w:sz w:val="24"/>
          <w:szCs w:val="24"/>
          <w:lang w:val="el-GR"/>
        </w:rPr>
        <w:t>Η ποιότητα της διαδικασίας λήψης αποφάσεων μεταξύ των ανώτερων επιπέδων στρατιωτικής διοίκησης είναι ένας από τους παράγοντες που καθορίζουν την επιτυχία του στρατού στην επίτευξη των επιθυμητών πολιτικών στόχων και κάποιοι ισχυρίζονται ότι είναι ακόμη πιο σημαντικό από την ίδια την μάχη. Η επιστημονική βιβλιογραφία καθώς και οι κανονισμοί του στρατού περιέχουν τόσο ρητές όσο και σιωπηρές δηλώσεις και υποθέσεις σχετικά με το πώς το περιβάλλον του πεδίου της μάχης επηρεάζει την λήψη στρατιωτικών αποφάσεων. Σε στρατιωτικά περιβάλλοντα, μια από τις πιο σημαντικές πτυχές στις οποίες διαφέρει η λήψη αποφάσεων είναι ο παράγοντας «χρόνος», δηλαδή ο χρόνος που είναι διαθέσιμος για την εκπόνηση ενός σχεδίου ή τη λήψη απόφασης. Αυτή η ιδιότητα αντιστοιχεί στο επίπεδο της εντολής στην ιεραρχία εντολών (Raaijmakers, 1990).</w:t>
      </w:r>
    </w:p>
    <w:p w:rsidR="00EF57BB" w:rsidRPr="009C0A10" w:rsidRDefault="00EF57BB" w:rsidP="00EF57BB">
      <w:pPr>
        <w:pStyle w:val="Standard"/>
        <w:spacing w:before="120" w:after="120" w:line="480" w:lineRule="auto"/>
        <w:jc w:val="both"/>
        <w:rPr>
          <w:lang w:val="el-GR"/>
        </w:rPr>
      </w:pPr>
      <w:r>
        <w:rPr>
          <w:rFonts w:ascii="Times New Roman" w:hAnsi="Times New Roman"/>
          <w:sz w:val="24"/>
          <w:szCs w:val="24"/>
          <w:lang w:val="el-GR"/>
        </w:rPr>
        <w:t xml:space="preserve">Η διαφορά στο διαθέσιμο χρόνο έχει ορισμένες συνέπειες για τη φύση της διαδικασίας λήψης αποφάσεων και τον τρόπο με τον οποίο οργανώνεται αυτή. Πρώτον, υπάρχει διαφορά στον αριθμό των ατόμων που συμμετέχουν στη διαδικασία λήψης αποφάσεων. Σε χαμηλότερα ιεραρχικά επίπεδα, ο κανόνας είναι η ατομική λήψη αποφάσεων, ενώ σε υψηλότερα επίπεδα η διαδικασία λήψης αποφάσεων περιλαμβάνει μια ομάδα ατόμων. Ωστόσο, σε υψηλότερα επίπεδα η κατάσταση είναι αρκετά διαφορετική. Καθώς το επίπεδο στο οποίο εργάζεται ένας στρατιωτικός υπάλληλος αυξάνεται, ο διαθέσιμος χρόνος για τη λήψη και αξιολόγηση αποφάσεων αυξάνεται για μελλοντικά σχέδια αλλά μειώνεται η ικανότητα για ταχείες ενέργειες. </w:t>
      </w:r>
      <w:r>
        <w:rPr>
          <w:rFonts w:ascii="Times New Roman" w:hAnsi="Times New Roman"/>
          <w:sz w:val="24"/>
          <w:szCs w:val="24"/>
          <w:lang w:val="el-GR"/>
        </w:rPr>
        <w:lastRenderedPageBreak/>
        <w:t>Για αυτές τις αποφάσεις δεν υπάρχουν συγκεκριμένες διαδικασίες ή κανόνες που να καθορίζουν τον τρόπο αντίδρασης σε μια συγκεκριμένη κατάσταση. Αυτό δεν σημαίνει ότι δεν υπάρχουν καθόλου αλλά αυτές οι διαδικασίες είναι τυπικού χαρακτήρα: καθορίζουν τα μέτρα που πρέπει να ληφθούν στη διαδικασία λήψης αποφάσεων. Ένα παράδειγμα αυτού είναι το λεγόμενο μοντέλο «BVT» (Assessment of Situation) που χρησιμοποιείται από τον Βασιλικό Ολλανδικό Στρατό. Πρόκειται για ένα γενικό πλαίσιο για τη διαδικασία λήψης αποφάσεων που καθορίζει ποιοι παράγοντες πρέπει να ληφθούν υπόψη και τη σειρά με την οποία πρέπει να διεξαχθούν τα προβλεπόμενα βήματα στη διαδικασία (Raaijmakers, 1990).</w:t>
      </w:r>
    </w:p>
    <w:p w:rsidR="00EF57BB" w:rsidRDefault="00EF57BB" w:rsidP="00EF57BB">
      <w:pPr>
        <w:pStyle w:val="Standard"/>
        <w:spacing w:before="120" w:after="120" w:line="480" w:lineRule="auto"/>
        <w:jc w:val="both"/>
        <w:rPr>
          <w:rFonts w:ascii="Times New Roman" w:hAnsi="Times New Roman"/>
          <w:sz w:val="24"/>
          <w:szCs w:val="24"/>
          <w:lang w:val="el-GR"/>
        </w:rPr>
      </w:pPr>
      <w:r>
        <w:rPr>
          <w:rFonts w:ascii="Times New Roman" w:hAnsi="Times New Roman"/>
          <w:sz w:val="24"/>
          <w:szCs w:val="24"/>
          <w:lang w:val="el-GR"/>
        </w:rPr>
        <w:t>Μια από τις σημαντικότερες συνέπειες του άγχους σε στρατιωτικά περιβάλλοντα είναι η μειωμένη απόδοση μαζί με πληθώρα αρνητικών αποτελεσμάτων που μπορούν να την επηρεάσουν. Ίσως το πιο ανησυχητικό είναι ο αντίκτυπος του άγχους στη δεοντολογική συμπεριφορά και τη λήψη αποφάσεων των στρατιωτών στη ζώνη μάχης (Harms et al., 2013).</w:t>
      </w:r>
    </w:p>
    <w:p w:rsidR="00EF57BB" w:rsidRDefault="00EF57BB" w:rsidP="00EF57BB">
      <w:pPr>
        <w:pStyle w:val="Standard"/>
        <w:spacing w:before="120" w:after="120" w:line="480" w:lineRule="auto"/>
        <w:jc w:val="both"/>
        <w:rPr>
          <w:rFonts w:ascii="Times New Roman" w:hAnsi="Times New Roman"/>
          <w:sz w:val="24"/>
          <w:szCs w:val="24"/>
          <w:lang w:val="el-GR"/>
        </w:rPr>
      </w:pPr>
      <w:r>
        <w:rPr>
          <w:rFonts w:ascii="Times New Roman" w:hAnsi="Times New Roman"/>
          <w:sz w:val="24"/>
          <w:szCs w:val="24"/>
          <w:lang w:val="el-GR"/>
        </w:rPr>
        <w:t>Το πρόβλημα της λήψης αποφάσεων στο πεδίο μάχης σημαίνει ότι α) απαιτεί μια σειρά αποφάσεων, β) οι αποφάσεις αυτές δεν είναι ανεξάρτητες, γ) η κατάσταση του προβλήματος αλλάζει και δ) οι αποφάσεις πρέπει να λαμβάνονται σε πραγματικό χρόνο. Μια σημαντική συνέπεια είναι ότι η ποιότητα της απόφασης μπορεί να κριθεί μόνο εκ των υστέρων (Thunholm, 2005).</w:t>
      </w:r>
    </w:p>
    <w:p w:rsidR="00EF57BB" w:rsidRPr="009C0A10" w:rsidRDefault="00EF57BB" w:rsidP="00EF57BB">
      <w:pPr>
        <w:pStyle w:val="Standard"/>
        <w:spacing w:before="120" w:after="120" w:line="480" w:lineRule="auto"/>
        <w:jc w:val="both"/>
        <w:rPr>
          <w:lang w:val="el-GR"/>
        </w:rPr>
      </w:pPr>
      <w:r>
        <w:rPr>
          <w:rFonts w:ascii="Times New Roman" w:hAnsi="Times New Roman"/>
          <w:sz w:val="24"/>
          <w:szCs w:val="24"/>
          <w:lang w:val="el-GR"/>
        </w:rPr>
        <w:t>Ένα από τα πιο γνωστά μοντέλα λήψης αποφάσεων στον στρατό είναι ο βρόχος OODA, που διατυπώθηκε από τον John Boyd. Ο βρόχος OODA αντιπροσωπεύει τα ακόλουθα τέσσερα βήματα (</w:t>
      </w:r>
      <w:r>
        <w:rPr>
          <w:rFonts w:ascii="Times New Roman" w:hAnsi="Times New Roman"/>
          <w:sz w:val="24"/>
          <w:szCs w:val="24"/>
        </w:rPr>
        <w:t>Azumaetal</w:t>
      </w:r>
      <w:r>
        <w:rPr>
          <w:rFonts w:ascii="Times New Roman" w:hAnsi="Times New Roman"/>
          <w:sz w:val="24"/>
          <w:szCs w:val="24"/>
          <w:lang w:val="el-GR"/>
        </w:rPr>
        <w:t>., 2005):</w:t>
      </w:r>
    </w:p>
    <w:p w:rsidR="00EF57BB" w:rsidRDefault="00EF57BB" w:rsidP="00EF57BB">
      <w:pPr>
        <w:pStyle w:val="Standard"/>
        <w:spacing w:before="120" w:after="120" w:line="480" w:lineRule="auto"/>
        <w:jc w:val="both"/>
        <w:rPr>
          <w:rFonts w:ascii="Times New Roman" w:hAnsi="Times New Roman"/>
          <w:sz w:val="24"/>
          <w:szCs w:val="24"/>
          <w:lang w:val="el-GR"/>
        </w:rPr>
      </w:pPr>
      <w:r>
        <w:rPr>
          <w:rFonts w:ascii="Times New Roman" w:hAnsi="Times New Roman"/>
          <w:sz w:val="24"/>
          <w:szCs w:val="24"/>
          <w:lang w:val="el-GR"/>
        </w:rPr>
        <w:t>- Παρατήρηση: λήψη παρατηρήσεων σχετικά με τη γενική κατάσταση.</w:t>
      </w:r>
    </w:p>
    <w:p w:rsidR="00EF57BB" w:rsidRDefault="00EF57BB" w:rsidP="00EF57BB">
      <w:pPr>
        <w:pStyle w:val="Standard"/>
        <w:spacing w:before="120" w:after="120" w:line="480" w:lineRule="auto"/>
        <w:jc w:val="both"/>
        <w:rPr>
          <w:rFonts w:ascii="Times New Roman" w:hAnsi="Times New Roman"/>
          <w:sz w:val="24"/>
          <w:szCs w:val="24"/>
          <w:lang w:val="el-GR"/>
        </w:rPr>
      </w:pPr>
      <w:r>
        <w:rPr>
          <w:rFonts w:ascii="Times New Roman" w:hAnsi="Times New Roman"/>
          <w:sz w:val="24"/>
          <w:szCs w:val="24"/>
          <w:lang w:val="el-GR"/>
        </w:rPr>
        <w:lastRenderedPageBreak/>
        <w:t>-  Προσανατολισμός: κρίσεις της κατάστασης για την κατανόηση τους.</w:t>
      </w:r>
    </w:p>
    <w:p w:rsidR="00EF57BB" w:rsidRDefault="00EF57BB" w:rsidP="00EF57BB">
      <w:pPr>
        <w:pStyle w:val="Standard"/>
        <w:spacing w:before="120" w:after="120" w:line="480" w:lineRule="auto"/>
        <w:jc w:val="both"/>
        <w:rPr>
          <w:rFonts w:ascii="Times New Roman" w:hAnsi="Times New Roman"/>
          <w:sz w:val="24"/>
          <w:szCs w:val="24"/>
          <w:lang w:val="el-GR"/>
        </w:rPr>
      </w:pPr>
      <w:r>
        <w:rPr>
          <w:rFonts w:ascii="Times New Roman" w:hAnsi="Times New Roman"/>
          <w:sz w:val="24"/>
          <w:szCs w:val="24"/>
          <w:lang w:val="el-GR"/>
        </w:rPr>
        <w:t>- Λήψη αποφάσεων.</w:t>
      </w:r>
    </w:p>
    <w:p w:rsidR="00EF57BB" w:rsidRDefault="00EF57BB" w:rsidP="00EF57BB">
      <w:pPr>
        <w:pStyle w:val="Standard"/>
        <w:spacing w:before="120" w:after="120" w:line="480" w:lineRule="auto"/>
        <w:jc w:val="both"/>
        <w:rPr>
          <w:rFonts w:ascii="Times New Roman" w:hAnsi="Times New Roman"/>
          <w:sz w:val="24"/>
          <w:szCs w:val="24"/>
          <w:lang w:val="el-GR"/>
        </w:rPr>
      </w:pPr>
      <w:r>
        <w:rPr>
          <w:rFonts w:ascii="Times New Roman" w:hAnsi="Times New Roman"/>
          <w:sz w:val="24"/>
          <w:szCs w:val="24"/>
          <w:lang w:val="el-GR"/>
        </w:rPr>
        <w:t>- Ανάληψη δράσης: εκτέλεση και παρακολούθηση της απόφασης.</w:t>
      </w:r>
    </w:p>
    <w:p w:rsidR="00EF57BB" w:rsidRPr="009C1389" w:rsidRDefault="00EF57BB" w:rsidP="00EF57BB">
      <w:pPr>
        <w:pStyle w:val="Standard"/>
        <w:spacing w:before="120" w:after="120" w:line="480" w:lineRule="auto"/>
        <w:jc w:val="both"/>
        <w:rPr>
          <w:rFonts w:ascii="Times New Roman" w:hAnsi="Times New Roman"/>
          <w:sz w:val="24"/>
          <w:szCs w:val="24"/>
          <w:lang w:val="el-GR"/>
        </w:rPr>
      </w:pPr>
      <w:r w:rsidRPr="009C1389">
        <w:rPr>
          <w:rFonts w:ascii="Times New Roman" w:hAnsi="Times New Roman"/>
          <w:sz w:val="24"/>
          <w:szCs w:val="24"/>
          <w:lang w:val="el-GR"/>
        </w:rPr>
        <w:t>Μια βασική στρατηγική για την καταστολή και τον έλεγχο του εχθρού αναφέρεται « η είσοδος μέσα στον βρόχο του OODA» εκτελώντας βρόχους OODA γρηγορότερα από τον εχθρό. Ως εκ τούτου, ο εχθρός δεν κατανοεί την κατάσταση και λαμβάνει αποφάσεις βάσει παλαιών και ανακριβών εκτιμήσεων της κατάστασης (Azuma et al., 2005)</w:t>
      </w:r>
      <w:r>
        <w:rPr>
          <w:rFonts w:ascii="Times New Roman" w:hAnsi="Times New Roman"/>
          <w:sz w:val="24"/>
          <w:szCs w:val="24"/>
          <w:lang w:val="el-GR"/>
        </w:rPr>
        <w:t>.</w:t>
      </w:r>
    </w:p>
    <w:p w:rsidR="00EF57BB" w:rsidRPr="009C0A10" w:rsidRDefault="00EF57BB" w:rsidP="00EF57BB">
      <w:pPr>
        <w:pStyle w:val="Textbody"/>
        <w:rPr>
          <w:rFonts w:ascii="Arial" w:hAnsi="Arial" w:cs="Arial"/>
          <w:b/>
          <w:sz w:val="28"/>
          <w:lang w:val="el-GR"/>
        </w:rPr>
      </w:pPr>
    </w:p>
    <w:p w:rsidR="00EF57BB" w:rsidRPr="009C0A10" w:rsidRDefault="00EF57BB" w:rsidP="00EF57BB">
      <w:pPr>
        <w:pStyle w:val="Textbody"/>
        <w:rPr>
          <w:rFonts w:ascii="Arial" w:hAnsi="Arial" w:cs="Arial"/>
          <w:b/>
          <w:sz w:val="28"/>
          <w:lang w:val="el-GR"/>
        </w:rPr>
      </w:pPr>
    </w:p>
    <w:p w:rsidR="00EF57BB" w:rsidRPr="009C0A10" w:rsidRDefault="00EF57BB" w:rsidP="00EF57BB">
      <w:pPr>
        <w:pStyle w:val="Textbody"/>
        <w:rPr>
          <w:rFonts w:ascii="Arial" w:hAnsi="Arial" w:cs="Arial"/>
          <w:b/>
          <w:sz w:val="28"/>
          <w:lang w:val="el-GR"/>
        </w:rPr>
      </w:pPr>
    </w:p>
    <w:p w:rsidR="00EF57BB" w:rsidRPr="00645A15" w:rsidRDefault="00EF57BB" w:rsidP="00EF57BB">
      <w:pPr>
        <w:pStyle w:val="Standard"/>
        <w:pageBreakBefore/>
        <w:spacing w:before="120" w:line="480" w:lineRule="auto"/>
        <w:jc w:val="center"/>
        <w:rPr>
          <w:rFonts w:ascii="Times New Roman" w:hAnsi="Times New Roman"/>
          <w:b/>
          <w:sz w:val="24"/>
          <w:szCs w:val="24"/>
          <w:lang w:val="el-GR"/>
        </w:rPr>
      </w:pPr>
      <w:r w:rsidRPr="00645A15">
        <w:rPr>
          <w:rFonts w:ascii="Times New Roman" w:hAnsi="Times New Roman"/>
          <w:b/>
          <w:sz w:val="24"/>
          <w:szCs w:val="24"/>
          <w:lang w:val="el-GR"/>
        </w:rPr>
        <w:lastRenderedPageBreak/>
        <w:t>Β’ ΜΕΡΟΣ: ΔΙΕΡΕΥΝΗΣΗ ΤΩΝ ΘΕΩΡΗΤΙΚΩΝ ΠΡΟΣΕΓΓΙΣΕΩΝ ΚΑΙ ΑΠΟΤΕΛΕΣΜΑΤΑ ΕΡΕΥΝΑΣ</w:t>
      </w:r>
    </w:p>
    <w:p w:rsidR="00EF57BB" w:rsidRPr="00645A15" w:rsidRDefault="00EF57BB" w:rsidP="00EF57BB">
      <w:pPr>
        <w:pStyle w:val="1"/>
        <w:rPr>
          <w:rFonts w:ascii="Times New Roman" w:hAnsi="Times New Roman"/>
          <w:color w:val="auto"/>
          <w:sz w:val="28"/>
          <w:szCs w:val="28"/>
          <w:lang w:val="el-GR"/>
        </w:rPr>
      </w:pPr>
      <w:bookmarkStart w:id="80" w:name="_Toc43327873"/>
      <w:r w:rsidRPr="00645A15">
        <w:rPr>
          <w:rFonts w:ascii="Times New Roman" w:hAnsi="Times New Roman"/>
          <w:b/>
          <w:color w:val="auto"/>
          <w:sz w:val="28"/>
          <w:szCs w:val="28"/>
          <w:lang w:val="el-GR"/>
        </w:rPr>
        <w:t>Κ</w:t>
      </w:r>
      <w:bookmarkStart w:id="81" w:name="Bookmark41"/>
      <w:r w:rsidRPr="00645A15">
        <w:rPr>
          <w:rFonts w:ascii="Times New Roman" w:hAnsi="Times New Roman"/>
          <w:b/>
          <w:color w:val="auto"/>
          <w:sz w:val="28"/>
          <w:szCs w:val="28"/>
          <w:lang w:val="el-GR"/>
        </w:rPr>
        <w:t>εφάλαιο 5</w:t>
      </w:r>
      <w:r w:rsidRPr="00645A15">
        <w:rPr>
          <w:rFonts w:ascii="Times New Roman" w:hAnsi="Times New Roman"/>
          <w:b/>
          <w:color w:val="auto"/>
          <w:sz w:val="28"/>
          <w:szCs w:val="28"/>
          <w:vertAlign w:val="superscript"/>
          <w:lang w:val="el-GR"/>
        </w:rPr>
        <w:t>ο</w:t>
      </w:r>
      <w:r w:rsidRPr="00645A15">
        <w:rPr>
          <w:rFonts w:ascii="Times New Roman" w:hAnsi="Times New Roman"/>
          <w:b/>
          <w:color w:val="auto"/>
          <w:sz w:val="28"/>
          <w:szCs w:val="28"/>
          <w:lang w:val="el-GR"/>
        </w:rPr>
        <w:t xml:space="preserve"> : </w:t>
      </w:r>
      <w:bookmarkEnd w:id="81"/>
      <w:r w:rsidRPr="00645A15">
        <w:rPr>
          <w:rFonts w:ascii="Times New Roman" w:hAnsi="Times New Roman"/>
          <w:b/>
          <w:color w:val="auto"/>
          <w:sz w:val="28"/>
          <w:szCs w:val="28"/>
          <w:lang w:val="el-GR"/>
        </w:rPr>
        <w:t>Μεθοδολογία- Υποθέσεις</w:t>
      </w:r>
      <w:bookmarkEnd w:id="80"/>
    </w:p>
    <w:p w:rsidR="00EF57BB" w:rsidRPr="00645A15" w:rsidRDefault="00EF57BB" w:rsidP="00EF57BB">
      <w:pPr>
        <w:pStyle w:val="1"/>
        <w:rPr>
          <w:rFonts w:ascii="Times New Roman" w:hAnsi="Times New Roman"/>
          <w:b/>
          <w:color w:val="auto"/>
          <w:sz w:val="28"/>
          <w:szCs w:val="28"/>
          <w:lang w:val="el-GR"/>
        </w:rPr>
      </w:pPr>
      <w:bookmarkStart w:id="82" w:name="_Toc43327874"/>
      <w:r w:rsidRPr="00645A15">
        <w:rPr>
          <w:rFonts w:ascii="Times New Roman" w:hAnsi="Times New Roman"/>
          <w:b/>
          <w:color w:val="auto"/>
          <w:sz w:val="28"/>
          <w:szCs w:val="28"/>
          <w:lang w:val="el-GR"/>
        </w:rPr>
        <w:t>5.1 Στατιστική Ανάλυση</w:t>
      </w:r>
      <w:bookmarkEnd w:id="82"/>
    </w:p>
    <w:p w:rsidR="00EF57BB" w:rsidRPr="009C0A10" w:rsidRDefault="00EF57BB" w:rsidP="00EF57BB">
      <w:pPr>
        <w:pStyle w:val="Standard"/>
        <w:rPr>
          <w:rFonts w:ascii="Times New Roman" w:hAnsi="Times New Roman"/>
          <w:sz w:val="24"/>
          <w:szCs w:val="24"/>
          <w:lang w:val="el-GR"/>
        </w:rPr>
      </w:pPr>
    </w:p>
    <w:p w:rsidR="00EF57BB" w:rsidRPr="009C0A10" w:rsidRDefault="00EF57BB" w:rsidP="00EF57BB">
      <w:pPr>
        <w:pStyle w:val="Standard"/>
        <w:jc w:val="both"/>
        <w:rPr>
          <w:rFonts w:ascii="Times New Roman" w:hAnsi="Times New Roman"/>
          <w:sz w:val="24"/>
          <w:szCs w:val="24"/>
          <w:lang w:val="el-GR"/>
        </w:rPr>
      </w:pPr>
      <w:r w:rsidRPr="009C0A10">
        <w:rPr>
          <w:rFonts w:ascii="Times New Roman" w:hAnsi="Times New Roman"/>
          <w:sz w:val="24"/>
          <w:szCs w:val="24"/>
          <w:lang w:val="el-GR"/>
        </w:rPr>
        <w:tab/>
        <w:t>Στο παρόν κεφάλαιο θα αναλύσουμε τα επιμέρους στατιστικά στοιχεία του δείγματος και θα εξαγάγουμε τα συμπεράσματα σε συνέχεια των όσων αναφέρθηκαν στο θεωρητικό μέρος</w:t>
      </w:r>
      <w:r>
        <w:rPr>
          <w:rFonts w:ascii="Times New Roman" w:hAnsi="Times New Roman"/>
          <w:sz w:val="24"/>
          <w:szCs w:val="24"/>
          <w:lang w:val="el-GR"/>
        </w:rPr>
        <w:t>.</w:t>
      </w:r>
    </w:p>
    <w:p w:rsidR="00EF57BB" w:rsidRPr="009C0A10" w:rsidRDefault="00EF57BB" w:rsidP="00EF57BB">
      <w:pPr>
        <w:pStyle w:val="Standard"/>
        <w:jc w:val="both"/>
        <w:rPr>
          <w:rFonts w:ascii="Times New Roman" w:hAnsi="Times New Roman"/>
          <w:sz w:val="24"/>
          <w:szCs w:val="24"/>
          <w:lang w:val="el-GR"/>
        </w:rPr>
      </w:pPr>
    </w:p>
    <w:p w:rsidR="00EF57BB" w:rsidRPr="00645A15" w:rsidRDefault="00EF57BB" w:rsidP="00EF57BB">
      <w:pPr>
        <w:pStyle w:val="2"/>
        <w:rPr>
          <w:rFonts w:ascii="Times New Roman" w:hAnsi="Times New Roman"/>
          <w:b/>
          <w:color w:val="auto"/>
          <w:lang w:val="el-GR"/>
        </w:rPr>
      </w:pPr>
      <w:bookmarkStart w:id="83" w:name="_Toc43327875"/>
      <w:r w:rsidRPr="00645A15">
        <w:rPr>
          <w:rFonts w:ascii="Times New Roman" w:hAnsi="Times New Roman"/>
          <w:b/>
          <w:color w:val="auto"/>
          <w:lang w:val="el-GR"/>
        </w:rPr>
        <w:t>5.2 Μεθοδολογία</w:t>
      </w:r>
      <w:bookmarkEnd w:id="83"/>
    </w:p>
    <w:p w:rsidR="00EF57BB" w:rsidRPr="009C0A10" w:rsidRDefault="00EF57BB" w:rsidP="00EF57BB">
      <w:pPr>
        <w:pStyle w:val="Standard"/>
        <w:jc w:val="both"/>
        <w:rPr>
          <w:lang w:val="el-GR"/>
        </w:rPr>
      </w:pPr>
    </w:p>
    <w:p w:rsidR="00EF57BB" w:rsidRPr="009C0A10" w:rsidRDefault="00EF57BB" w:rsidP="00EF57BB">
      <w:pPr>
        <w:pStyle w:val="Standard"/>
        <w:jc w:val="both"/>
        <w:rPr>
          <w:rFonts w:ascii="Times New Roman" w:hAnsi="Times New Roman"/>
          <w:sz w:val="24"/>
          <w:szCs w:val="24"/>
          <w:lang w:val="el-GR"/>
        </w:rPr>
      </w:pPr>
      <w:r w:rsidRPr="009C0A10">
        <w:rPr>
          <w:rFonts w:ascii="Times New Roman" w:hAnsi="Times New Roman"/>
          <w:sz w:val="24"/>
          <w:szCs w:val="24"/>
          <w:lang w:val="el-GR"/>
        </w:rPr>
        <w:tab/>
        <w:t xml:space="preserve">Η παρούσα έρευνα συγκεντρώνει χαρακτηριστικά ποσοτικής έρευνας. Ως εργαλείο της έρευνας χρησιμοποιήθηκε το ερωτηματολόγιο καθώς περιέχει πολλά συγκριτικά πλεονεκτήματα (λίγα έξοδα, πολλοί εξεταζόμενοι, εύκολη διαχείριση των δεδομένων κ.α.). Το ερωτηματολόγιο διανεμήθηκε σε στελέχη διαφόρων βαθμών του Ελληνικού Στρατού, σε </w:t>
      </w:r>
      <w:r w:rsidRPr="002F259A">
        <w:rPr>
          <w:rFonts w:ascii="Times New Roman" w:hAnsi="Times New Roman"/>
          <w:sz w:val="24"/>
          <w:szCs w:val="24"/>
          <w:lang w:val="el-GR"/>
        </w:rPr>
        <w:t>ολόκληρη</w:t>
      </w:r>
      <w:r w:rsidRPr="009C0A10">
        <w:rPr>
          <w:rFonts w:ascii="Times New Roman" w:hAnsi="Times New Roman"/>
          <w:sz w:val="24"/>
          <w:szCs w:val="24"/>
          <w:lang w:val="el-GR"/>
        </w:rPr>
        <w:t xml:space="preserve"> της ελληνική επικράτεια. </w:t>
      </w:r>
      <w:r w:rsidRPr="002F259A">
        <w:rPr>
          <w:rFonts w:ascii="Times New Roman" w:hAnsi="Times New Roman"/>
          <w:sz w:val="24"/>
          <w:szCs w:val="24"/>
          <w:lang w:val="el-GR"/>
        </w:rPr>
        <w:t>Έγινε προσπάθειαώστε το δείγμα στο οποίο διανεμήθηκε το ερωτηματολόγιο να περιλαμβάνει</w:t>
      </w:r>
      <w:r w:rsidRPr="009C0A10">
        <w:rPr>
          <w:rFonts w:ascii="Times New Roman" w:hAnsi="Times New Roman"/>
          <w:sz w:val="24"/>
          <w:szCs w:val="24"/>
          <w:lang w:val="el-GR"/>
        </w:rPr>
        <w:t xml:space="preserve"> στελέχη όλων των ηλικιών, </w:t>
      </w:r>
      <w:r w:rsidRPr="002F259A">
        <w:rPr>
          <w:rFonts w:ascii="Times New Roman" w:hAnsi="Times New Roman"/>
          <w:sz w:val="24"/>
          <w:szCs w:val="24"/>
          <w:lang w:val="el-GR"/>
        </w:rPr>
        <w:t>φύλων</w:t>
      </w:r>
      <w:r w:rsidRPr="009C0A10">
        <w:rPr>
          <w:rFonts w:ascii="Times New Roman" w:hAnsi="Times New Roman"/>
          <w:sz w:val="24"/>
          <w:szCs w:val="24"/>
          <w:lang w:val="el-GR"/>
        </w:rPr>
        <w:t xml:space="preserve"> κοινωνικής διαστρωμάτωσης.</w:t>
      </w:r>
    </w:p>
    <w:p w:rsidR="00EF57BB" w:rsidRPr="009C0A10" w:rsidRDefault="00EF57BB" w:rsidP="00EF57BB">
      <w:pPr>
        <w:pStyle w:val="Standard"/>
        <w:ind w:firstLine="720"/>
        <w:jc w:val="both"/>
        <w:rPr>
          <w:lang w:val="el-GR"/>
        </w:rPr>
      </w:pPr>
      <w:r w:rsidRPr="009C0A10">
        <w:rPr>
          <w:rFonts w:ascii="Times New Roman" w:hAnsi="Times New Roman"/>
          <w:sz w:val="24"/>
          <w:szCs w:val="24"/>
          <w:lang w:val="el-GR"/>
        </w:rPr>
        <w:t xml:space="preserve">Τα αποτελέσματα αφού συγκεντρώθηκαν και κωδικοποιήθηκαν αναλύθηκαν με το στατιστικό πακέτο </w:t>
      </w:r>
      <w:r>
        <w:rPr>
          <w:rFonts w:ascii="Times New Roman" w:hAnsi="Times New Roman"/>
          <w:sz w:val="24"/>
          <w:szCs w:val="24"/>
        </w:rPr>
        <w:t>SPSS</w:t>
      </w:r>
      <w:r w:rsidRPr="009C0A10">
        <w:rPr>
          <w:rFonts w:ascii="Times New Roman" w:hAnsi="Times New Roman"/>
          <w:sz w:val="24"/>
          <w:szCs w:val="24"/>
          <w:lang w:val="el-GR"/>
        </w:rPr>
        <w:t xml:space="preserve"> 19.</w:t>
      </w:r>
    </w:p>
    <w:p w:rsidR="00EF57BB" w:rsidRPr="009C0A10" w:rsidRDefault="00EF57BB" w:rsidP="00EF57BB">
      <w:pPr>
        <w:pStyle w:val="Standard"/>
        <w:jc w:val="both"/>
        <w:rPr>
          <w:rFonts w:ascii="Times New Roman" w:hAnsi="Times New Roman"/>
          <w:sz w:val="24"/>
          <w:szCs w:val="24"/>
          <w:lang w:val="el-GR"/>
        </w:rPr>
      </w:pPr>
      <w:r w:rsidRPr="009C0A10">
        <w:rPr>
          <w:rFonts w:ascii="Times New Roman" w:hAnsi="Times New Roman"/>
          <w:sz w:val="24"/>
          <w:szCs w:val="24"/>
          <w:lang w:val="el-GR"/>
        </w:rPr>
        <w:tab/>
        <w:t>Το ερωτηματολόγιο της έρευνας συνίσταται από τέσσερα επιμέρους τμήματα:</w:t>
      </w:r>
    </w:p>
    <w:p w:rsidR="00EF57BB" w:rsidRPr="00645A15" w:rsidRDefault="00EF57BB" w:rsidP="00EF57BB">
      <w:pPr>
        <w:pStyle w:val="4"/>
        <w:rPr>
          <w:rFonts w:ascii="Times New Roman" w:hAnsi="Times New Roman"/>
          <w:b/>
          <w:bCs/>
          <w:sz w:val="28"/>
          <w:szCs w:val="28"/>
          <w:lang w:val="el-GR"/>
        </w:rPr>
      </w:pPr>
      <w:r w:rsidRPr="00645A15">
        <w:rPr>
          <w:rFonts w:ascii="Times New Roman" w:hAnsi="Times New Roman"/>
          <w:b/>
          <w:bCs/>
          <w:sz w:val="28"/>
          <w:szCs w:val="28"/>
          <w:lang w:val="el-GR"/>
        </w:rPr>
        <w:t>5.2.1 Δημογραφικά Στοιχεία</w:t>
      </w:r>
    </w:p>
    <w:p w:rsidR="00EF57BB" w:rsidRPr="009C0A10" w:rsidRDefault="00EF57BB" w:rsidP="00EF57BB">
      <w:pPr>
        <w:pStyle w:val="Standard"/>
        <w:rPr>
          <w:lang w:val="el-GR"/>
        </w:rPr>
      </w:pPr>
    </w:p>
    <w:p w:rsidR="00EF57BB" w:rsidRPr="009C0A10" w:rsidRDefault="00EF57BB" w:rsidP="00EF57BB">
      <w:pPr>
        <w:pStyle w:val="Standard"/>
        <w:ind w:firstLine="720"/>
        <w:jc w:val="both"/>
        <w:rPr>
          <w:rFonts w:ascii="Times New Roman" w:hAnsi="Times New Roman"/>
          <w:sz w:val="24"/>
          <w:szCs w:val="24"/>
          <w:lang w:val="el-GR"/>
        </w:rPr>
      </w:pPr>
      <w:r w:rsidRPr="009C0A10">
        <w:rPr>
          <w:rFonts w:ascii="Times New Roman" w:hAnsi="Times New Roman"/>
          <w:sz w:val="24"/>
          <w:szCs w:val="24"/>
          <w:lang w:val="el-GR"/>
        </w:rPr>
        <w:t>Στο πρώτο τμήμα εξετάστηκαν τα δημογραφικά στοιχεία του δείγματος, όπου επιμέρους εξετάστηκαν ως προς το φύλο, την ηλικία, τον βαθμό, τον συνολικό χρόνο υπηρεσίας στον στρατό, η οικογενειακή κατάσταση  κ.</w:t>
      </w:r>
      <w:r>
        <w:rPr>
          <w:rFonts w:ascii="Times New Roman" w:hAnsi="Times New Roman"/>
          <w:sz w:val="24"/>
          <w:szCs w:val="24"/>
          <w:lang w:val="el-GR"/>
        </w:rPr>
        <w:t>ά</w:t>
      </w:r>
      <w:r w:rsidRPr="009C0A10">
        <w:rPr>
          <w:rFonts w:ascii="Times New Roman" w:hAnsi="Times New Roman"/>
          <w:sz w:val="24"/>
          <w:szCs w:val="24"/>
          <w:lang w:val="el-GR"/>
        </w:rPr>
        <w:t xml:space="preserve">. Τα παραπάνω στοιχεία θα χρησιμοποιηθούν για τον συγκριτικό έλεγχο των περαιτέρω στοιχείων που κωδικοποιεί το ερωτηματολόγιο, και για τον έλεγχο των </w:t>
      </w:r>
      <w:r w:rsidRPr="00724A87">
        <w:rPr>
          <w:rFonts w:ascii="Times New Roman" w:hAnsi="Times New Roman"/>
          <w:sz w:val="24"/>
          <w:szCs w:val="24"/>
          <w:lang w:val="el-GR"/>
        </w:rPr>
        <w:t>επιμέρους</w:t>
      </w:r>
      <w:r w:rsidRPr="009C0A10">
        <w:rPr>
          <w:rFonts w:ascii="Times New Roman" w:hAnsi="Times New Roman"/>
          <w:sz w:val="24"/>
          <w:szCs w:val="24"/>
          <w:lang w:val="el-GR"/>
        </w:rPr>
        <w:t xml:space="preserve"> χαρακτηριστικών του δείγματος.</w:t>
      </w:r>
    </w:p>
    <w:p w:rsidR="00EF57BB" w:rsidRPr="009C0A10" w:rsidRDefault="00EF57BB" w:rsidP="00EF57BB">
      <w:pPr>
        <w:pStyle w:val="Standard"/>
        <w:ind w:firstLine="720"/>
        <w:jc w:val="both"/>
        <w:rPr>
          <w:rFonts w:ascii="Times New Roman" w:hAnsi="Times New Roman"/>
          <w:sz w:val="24"/>
          <w:szCs w:val="24"/>
          <w:lang w:val="el-GR"/>
        </w:rPr>
      </w:pPr>
    </w:p>
    <w:p w:rsidR="00EF57BB" w:rsidRPr="009C0A10" w:rsidRDefault="00EF57BB" w:rsidP="00EF57BB">
      <w:pPr>
        <w:pStyle w:val="4"/>
        <w:rPr>
          <w:rFonts w:ascii="Arial" w:hAnsi="Arial"/>
          <w:sz w:val="28"/>
          <w:szCs w:val="28"/>
          <w:lang w:val="el-GR"/>
        </w:rPr>
      </w:pPr>
    </w:p>
    <w:p w:rsidR="00EF57BB" w:rsidRPr="00645A15" w:rsidRDefault="00EF57BB" w:rsidP="00EF57BB">
      <w:pPr>
        <w:pStyle w:val="4"/>
        <w:rPr>
          <w:rFonts w:ascii="Times New Roman" w:hAnsi="Times New Roman"/>
          <w:b/>
          <w:sz w:val="28"/>
          <w:szCs w:val="28"/>
          <w:lang w:val="el-GR"/>
        </w:rPr>
      </w:pPr>
      <w:r w:rsidRPr="00645A15">
        <w:rPr>
          <w:rFonts w:ascii="Times New Roman" w:hAnsi="Times New Roman"/>
          <w:b/>
          <w:sz w:val="28"/>
          <w:szCs w:val="28"/>
          <w:lang w:val="el-GR"/>
        </w:rPr>
        <w:t xml:space="preserve">5.2.2 </w:t>
      </w:r>
      <w:r w:rsidRPr="00645A15">
        <w:rPr>
          <w:rFonts w:ascii="Times New Roman" w:hAnsi="Times New Roman"/>
          <w:b/>
          <w:sz w:val="28"/>
          <w:szCs w:val="28"/>
        </w:rPr>
        <w:t>MilitaryLifeScale</w:t>
      </w:r>
    </w:p>
    <w:p w:rsidR="00EF57BB" w:rsidRPr="009C0A10" w:rsidRDefault="00EF57BB" w:rsidP="00EF57BB">
      <w:pPr>
        <w:pStyle w:val="Standard"/>
        <w:jc w:val="both"/>
        <w:rPr>
          <w:rFonts w:ascii="Times New Roman" w:hAnsi="Times New Roman"/>
          <w:sz w:val="24"/>
          <w:szCs w:val="24"/>
          <w:lang w:val="el-GR"/>
        </w:rPr>
      </w:pPr>
    </w:p>
    <w:p w:rsidR="00EF57BB" w:rsidRDefault="00EF57BB" w:rsidP="00EF57BB">
      <w:pPr>
        <w:pStyle w:val="Standard"/>
        <w:jc w:val="both"/>
        <w:rPr>
          <w:rFonts w:ascii="Times New Roman" w:hAnsi="Times New Roman"/>
          <w:sz w:val="24"/>
          <w:szCs w:val="24"/>
          <w:lang w:val="el-GR"/>
        </w:rPr>
      </w:pPr>
      <w:r w:rsidRPr="009C0A10">
        <w:rPr>
          <w:rFonts w:ascii="Times New Roman" w:hAnsi="Times New Roman"/>
          <w:sz w:val="24"/>
          <w:szCs w:val="24"/>
          <w:lang w:val="el-GR"/>
        </w:rPr>
        <w:tab/>
        <w:t>Στο δεύτερο σκέλος του ερωτηματολογίου κωδικοποιήθηκε και ελέγχθηκε το λαμβανόμενο άγχος αλλά και η στήριξη του στρατιωτικού προσωπικού. Για τον παραπάνω έλεγχο χρησιμοποιήθηκε η</w:t>
      </w:r>
      <w:r w:rsidR="00DF02BC">
        <w:rPr>
          <w:rFonts w:ascii="Times New Roman" w:hAnsi="Times New Roman"/>
          <w:sz w:val="24"/>
          <w:szCs w:val="24"/>
        </w:rPr>
        <w:t>MilitaryLifeScale</w:t>
      </w:r>
      <w:r w:rsidR="00DF02BC">
        <w:rPr>
          <w:rFonts w:ascii="Times New Roman" w:hAnsi="Times New Roman"/>
          <w:sz w:val="24"/>
          <w:szCs w:val="24"/>
          <w:lang w:val="el-GR"/>
        </w:rPr>
        <w:t xml:space="preserve"> (</w:t>
      </w:r>
      <w:r w:rsidR="00DF02BC">
        <w:rPr>
          <w:rFonts w:ascii="Times New Roman" w:hAnsi="Times New Roman"/>
          <w:sz w:val="24"/>
          <w:szCs w:val="24"/>
        </w:rPr>
        <w:t>Zohar</w:t>
      </w:r>
      <w:r w:rsidR="00DF02BC" w:rsidRPr="00A253C6">
        <w:rPr>
          <w:rFonts w:ascii="Times New Roman" w:hAnsi="Times New Roman"/>
          <w:sz w:val="24"/>
          <w:szCs w:val="24"/>
          <w:lang w:val="el-GR"/>
        </w:rPr>
        <w:t xml:space="preserve"> 2004) </w:t>
      </w:r>
      <w:r w:rsidRPr="009C0A10">
        <w:rPr>
          <w:rFonts w:ascii="Times New Roman" w:hAnsi="Times New Roman"/>
          <w:sz w:val="24"/>
          <w:szCs w:val="24"/>
          <w:lang w:val="el-GR"/>
        </w:rPr>
        <w:t xml:space="preserve"> η οποία και αποτελείται από ενενήντα δύο (92 ερωτήσεις) που κωδικοποιούν και ελέγχουν τομείς του λαμβανόμενου άγχους, ως μέρους της στρατιωτικής ζωής, αλλά και της στήριξης που λαμβάνουν οι υπηρετούντες στις ένοπλες δυνάμεις.</w:t>
      </w:r>
    </w:p>
    <w:p w:rsidR="00EF57BB" w:rsidRPr="00C50ACA" w:rsidRDefault="00EF57BB" w:rsidP="00EF57BB">
      <w:pPr>
        <w:pStyle w:val="Standard"/>
        <w:ind w:firstLine="720"/>
        <w:jc w:val="both"/>
        <w:rPr>
          <w:color w:val="FF0000"/>
          <w:lang w:val="el-GR"/>
        </w:rPr>
      </w:pPr>
      <w:r w:rsidRPr="009C0A10">
        <w:rPr>
          <w:rFonts w:ascii="Times New Roman" w:hAnsi="Times New Roman"/>
          <w:sz w:val="24"/>
          <w:szCs w:val="24"/>
          <w:lang w:val="el-GR"/>
        </w:rPr>
        <w:t xml:space="preserve">Το δείγμα κλήθηκε να απαντήσει σε μια τετραβάθμια κλίμακα </w:t>
      </w:r>
      <w:r>
        <w:rPr>
          <w:rFonts w:ascii="Times New Roman" w:hAnsi="Times New Roman"/>
          <w:sz w:val="24"/>
          <w:szCs w:val="24"/>
        </w:rPr>
        <w:t>Likert</w:t>
      </w:r>
      <w:r w:rsidRPr="009C0A10">
        <w:rPr>
          <w:rFonts w:ascii="Times New Roman" w:hAnsi="Times New Roman"/>
          <w:sz w:val="24"/>
          <w:szCs w:val="24"/>
          <w:lang w:val="el-GR"/>
        </w:rPr>
        <w:t xml:space="preserve"> αναλόγως του ποσοστού συμφωνίας ή διαφωνίας με τις επιμέρους απαντήσεις να κυμαίνονται από  το </w:t>
      </w:r>
      <w:r w:rsidRPr="009C0A10">
        <w:rPr>
          <w:rFonts w:ascii="Times New Roman" w:hAnsi="Times New Roman"/>
          <w:i/>
          <w:sz w:val="24"/>
          <w:szCs w:val="24"/>
          <w:lang w:val="el-GR"/>
        </w:rPr>
        <w:t>Καθόλου Αλήθεια</w:t>
      </w:r>
      <w:r w:rsidRPr="009C0A10">
        <w:rPr>
          <w:rFonts w:ascii="Times New Roman" w:hAnsi="Times New Roman"/>
          <w:sz w:val="24"/>
          <w:szCs w:val="24"/>
          <w:lang w:val="el-GR"/>
        </w:rPr>
        <w:t xml:space="preserve"> μέχρι το </w:t>
      </w:r>
      <w:r w:rsidRPr="009C0A10">
        <w:rPr>
          <w:rFonts w:ascii="Times New Roman" w:hAnsi="Times New Roman"/>
          <w:i/>
          <w:sz w:val="24"/>
          <w:szCs w:val="24"/>
          <w:lang w:val="el-GR"/>
        </w:rPr>
        <w:t>Απολύτως Αλήθεια</w:t>
      </w:r>
      <w:r w:rsidRPr="009C0A10">
        <w:rPr>
          <w:rFonts w:ascii="Times New Roman" w:hAnsi="Times New Roman"/>
          <w:sz w:val="24"/>
          <w:szCs w:val="24"/>
          <w:lang w:val="el-GR"/>
        </w:rPr>
        <w:t xml:space="preserve"> ενώ οι δύο ενδιάμεσες κατηγορίες ήταν το </w:t>
      </w:r>
      <w:r w:rsidRPr="009C0A10">
        <w:rPr>
          <w:rFonts w:ascii="Times New Roman" w:hAnsi="Times New Roman"/>
          <w:i/>
          <w:sz w:val="24"/>
          <w:szCs w:val="24"/>
          <w:lang w:val="el-GR"/>
        </w:rPr>
        <w:t>Ελάχιστα Αλήθεια</w:t>
      </w:r>
      <w:r w:rsidRPr="009C0A10">
        <w:rPr>
          <w:rFonts w:ascii="Times New Roman" w:hAnsi="Times New Roman"/>
          <w:sz w:val="24"/>
          <w:szCs w:val="24"/>
          <w:lang w:val="el-GR"/>
        </w:rPr>
        <w:t xml:space="preserve"> και το </w:t>
      </w:r>
      <w:r w:rsidRPr="009C0A10">
        <w:rPr>
          <w:rFonts w:ascii="Times New Roman" w:hAnsi="Times New Roman"/>
          <w:i/>
          <w:sz w:val="24"/>
          <w:szCs w:val="24"/>
          <w:lang w:val="el-GR"/>
        </w:rPr>
        <w:t>Αρκετά Αλήθεια.</w:t>
      </w:r>
      <w:r w:rsidRPr="009C0A10">
        <w:rPr>
          <w:rFonts w:ascii="Times New Roman" w:hAnsi="Times New Roman"/>
          <w:sz w:val="24"/>
          <w:szCs w:val="24"/>
          <w:lang w:val="el-GR"/>
        </w:rPr>
        <w:t xml:space="preserve"> Ακολούθως οι απαντήσεις βαθμολογήθηκαν από το ένα (1) μέχρι το τέσσερα (4), με το ένα (1) να αντιστοιχεί στο </w:t>
      </w:r>
      <w:r w:rsidRPr="009C0A10">
        <w:rPr>
          <w:rFonts w:ascii="Times New Roman" w:hAnsi="Times New Roman"/>
          <w:i/>
          <w:sz w:val="24"/>
          <w:szCs w:val="24"/>
          <w:lang w:val="el-GR"/>
        </w:rPr>
        <w:t>Καθόλου Αλήθεια</w:t>
      </w:r>
      <w:r w:rsidRPr="009C0A10">
        <w:rPr>
          <w:rFonts w:ascii="Times New Roman" w:hAnsi="Times New Roman"/>
          <w:sz w:val="24"/>
          <w:szCs w:val="24"/>
          <w:lang w:val="el-GR"/>
        </w:rPr>
        <w:t xml:space="preserve"> και το τέσσερα να αντιστοιχεί στο </w:t>
      </w:r>
      <w:r w:rsidRPr="009C0A10">
        <w:rPr>
          <w:rFonts w:ascii="Times New Roman" w:hAnsi="Times New Roman"/>
          <w:i/>
          <w:sz w:val="24"/>
          <w:szCs w:val="24"/>
          <w:lang w:val="el-GR"/>
        </w:rPr>
        <w:t>Απολύτως Αλήθει</w:t>
      </w:r>
      <w:r w:rsidR="00B67DDC">
        <w:rPr>
          <w:rFonts w:ascii="Times New Roman" w:hAnsi="Times New Roman"/>
          <w:i/>
          <w:sz w:val="24"/>
          <w:szCs w:val="24"/>
          <w:lang w:val="el-GR"/>
        </w:rPr>
        <w:t xml:space="preserve">α. </w:t>
      </w:r>
      <w:r w:rsidR="00B67DDC" w:rsidRPr="00B67DDC">
        <w:rPr>
          <w:rFonts w:ascii="Times New Roman" w:hAnsi="Times New Roman"/>
          <w:i/>
          <w:sz w:val="24"/>
          <w:szCs w:val="24"/>
          <w:lang w:val="el-GR"/>
        </w:rPr>
        <w:t>Τ</w:t>
      </w:r>
      <w:r w:rsidRPr="00B67DDC">
        <w:rPr>
          <w:rFonts w:ascii="Times New Roman" w:hAnsi="Times New Roman"/>
          <w:sz w:val="24"/>
          <w:szCs w:val="24"/>
          <w:lang w:val="el-GR"/>
        </w:rPr>
        <w:t>ο δείγμα εξετάστηκε σε ένα ευρύ πλήθος αντικειμένων που αφορούσαν σε καταστάσεις που αντιμετωπίζονται κατά την διάρκεια της στρατιωτικής ζωής, όπως είναι η έλλειψη ύπνου, η πίεση από την διοίκηση, τα τυχόντα  εμφανιζόμενα οικονομικά προβλήματα στην οικογένεια κ.α.</w:t>
      </w:r>
    </w:p>
    <w:p w:rsidR="00EF57BB" w:rsidRPr="009C0A10" w:rsidRDefault="00EF57BB" w:rsidP="00EF57BB">
      <w:pPr>
        <w:pStyle w:val="Standard"/>
        <w:jc w:val="both"/>
        <w:rPr>
          <w:rFonts w:ascii="Times New Roman" w:hAnsi="Times New Roman"/>
          <w:sz w:val="24"/>
          <w:szCs w:val="24"/>
          <w:lang w:val="el-GR"/>
        </w:rPr>
      </w:pPr>
      <w:r w:rsidRPr="009C0A10">
        <w:rPr>
          <w:rFonts w:ascii="Times New Roman" w:hAnsi="Times New Roman"/>
          <w:sz w:val="24"/>
          <w:szCs w:val="24"/>
          <w:lang w:val="el-GR"/>
        </w:rPr>
        <w:tab/>
        <w:t>Θα πρέπει εδώ να αναφερθεί ότι το σύνολο των ερωτήσεων κωδικοποιεί τομείς της στρατιωτικής ζωής που δύνανται να αποτελούν παράγοντες άγχους ή παράγοντες που καταδεικνύουν την έλλειψη στήριξης στο στρατιωτικό περιβάλλον και συνεπώς στο σύνολό τους έχουν αρνητική χροιά. Ως εκ τούτου υψηλότερη βαθμολογία αντιστοιχεί σε υψηλότερα επίπεδα λαμβανομένου άγχους και έλλειψης στήριξης.</w:t>
      </w:r>
    </w:p>
    <w:p w:rsidR="00EF57BB" w:rsidRPr="009C0A10" w:rsidRDefault="00EF57BB" w:rsidP="00EF57BB">
      <w:pPr>
        <w:pStyle w:val="Standard"/>
        <w:jc w:val="both"/>
        <w:rPr>
          <w:rFonts w:ascii="Times New Roman" w:hAnsi="Times New Roman"/>
          <w:sz w:val="24"/>
          <w:szCs w:val="24"/>
          <w:lang w:val="el-GR"/>
        </w:rPr>
      </w:pPr>
      <w:r w:rsidRPr="009C0A10">
        <w:rPr>
          <w:rFonts w:ascii="Times New Roman" w:hAnsi="Times New Roman"/>
          <w:sz w:val="24"/>
          <w:szCs w:val="24"/>
          <w:lang w:val="el-GR"/>
        </w:rPr>
        <w:tab/>
        <w:t xml:space="preserve">Για την εξαγωγή των συμπερασμάτων πραγματοποιήθηκε παραγοντική ανάλυση όπου και έγινε προσπάθεια εξαγωγής των κυριότερων παραγόντων που επηρεάζουν την ζωή του στρατιωτικού προσωπικού, ενώ </w:t>
      </w:r>
      <w:r w:rsidRPr="00805CBE">
        <w:rPr>
          <w:rFonts w:ascii="Times New Roman" w:hAnsi="Times New Roman"/>
          <w:sz w:val="24"/>
          <w:szCs w:val="24"/>
          <w:lang w:val="el-GR"/>
        </w:rPr>
        <w:t>επίσης</w:t>
      </w:r>
      <w:r w:rsidRPr="009C0A10">
        <w:rPr>
          <w:rFonts w:ascii="Times New Roman" w:hAnsi="Times New Roman"/>
          <w:sz w:val="24"/>
          <w:szCs w:val="24"/>
          <w:lang w:val="el-GR"/>
        </w:rPr>
        <w:t xml:space="preserve"> έγινε και σύγκριση μεταξύ του λαμβανόμενου στρες και </w:t>
      </w:r>
      <w:r w:rsidRPr="00525D9F">
        <w:rPr>
          <w:rFonts w:ascii="Times New Roman" w:hAnsi="Times New Roman"/>
          <w:sz w:val="24"/>
          <w:szCs w:val="24"/>
          <w:lang w:val="el-GR"/>
        </w:rPr>
        <w:t>διαφόρων</w:t>
      </w:r>
      <w:r w:rsidRPr="009C0A10">
        <w:rPr>
          <w:rFonts w:ascii="Times New Roman" w:hAnsi="Times New Roman"/>
          <w:sz w:val="24"/>
          <w:szCs w:val="24"/>
          <w:lang w:val="el-GR"/>
        </w:rPr>
        <w:t xml:space="preserve"> δημογραφικών στοιχείων, όπως αναλυτικότερα θα παρουσιαστούν στην συνέχεια.</w:t>
      </w:r>
    </w:p>
    <w:p w:rsidR="00EF57BB" w:rsidRPr="009C0A10" w:rsidRDefault="00EF57BB" w:rsidP="00EF57BB">
      <w:pPr>
        <w:pStyle w:val="4"/>
        <w:rPr>
          <w:rFonts w:ascii="Arial" w:hAnsi="Arial"/>
          <w:sz w:val="24"/>
          <w:szCs w:val="24"/>
          <w:lang w:val="el-GR"/>
        </w:rPr>
      </w:pPr>
    </w:p>
    <w:p w:rsidR="00EF57BB" w:rsidRPr="00645A15" w:rsidRDefault="00EF57BB" w:rsidP="00EF57BB">
      <w:pPr>
        <w:pStyle w:val="4"/>
        <w:rPr>
          <w:rFonts w:ascii="Times New Roman" w:hAnsi="Times New Roman"/>
          <w:b/>
          <w:sz w:val="28"/>
          <w:szCs w:val="28"/>
          <w:lang w:val="el-GR"/>
        </w:rPr>
      </w:pPr>
      <w:r w:rsidRPr="00645A15">
        <w:rPr>
          <w:rFonts w:ascii="Times New Roman" w:hAnsi="Times New Roman"/>
          <w:b/>
          <w:sz w:val="28"/>
          <w:szCs w:val="28"/>
          <w:lang w:val="el-GR"/>
        </w:rPr>
        <w:t>5.2.3 Διαδικασία Λήψης Απόφασης</w:t>
      </w:r>
    </w:p>
    <w:p w:rsidR="00EF57BB" w:rsidRPr="009C0A10" w:rsidRDefault="00EF57BB" w:rsidP="00EF57BB">
      <w:pPr>
        <w:pStyle w:val="Standard"/>
        <w:jc w:val="both"/>
        <w:rPr>
          <w:rFonts w:ascii="Times New Roman" w:hAnsi="Times New Roman"/>
          <w:sz w:val="24"/>
          <w:szCs w:val="24"/>
          <w:lang w:val="el-GR"/>
        </w:rPr>
      </w:pPr>
    </w:p>
    <w:p w:rsidR="00EF57BB" w:rsidRPr="009C0A10" w:rsidRDefault="00EF57BB" w:rsidP="00EF57BB">
      <w:pPr>
        <w:pStyle w:val="Standard"/>
        <w:jc w:val="both"/>
        <w:rPr>
          <w:lang w:val="el-GR"/>
        </w:rPr>
      </w:pPr>
      <w:r w:rsidRPr="009C0A10">
        <w:rPr>
          <w:rFonts w:ascii="Times New Roman" w:hAnsi="Times New Roman"/>
          <w:sz w:val="24"/>
          <w:szCs w:val="24"/>
          <w:lang w:val="el-GR"/>
        </w:rPr>
        <w:tab/>
        <w:t xml:space="preserve">Ακολούθως το δείγμα εξετάστηκε σε αντικείμενα που αφορούν στην διαδικασία λήψης απόφασης, ιδιαίτερα επικεντρωμένη στο στρατιωτικό περιβάλλον. Για τον έλεγχο της παραπάνω διαδικασίας χρησιμοποιήθηκε το </w:t>
      </w:r>
      <w:r>
        <w:rPr>
          <w:rFonts w:ascii="Times New Roman" w:hAnsi="Times New Roman"/>
          <w:i/>
          <w:sz w:val="24"/>
          <w:szCs w:val="24"/>
        </w:rPr>
        <w:t>Melbourn</w:t>
      </w:r>
      <w:r w:rsidR="001B75FB">
        <w:rPr>
          <w:rFonts w:ascii="Times New Roman" w:hAnsi="Times New Roman"/>
          <w:i/>
          <w:sz w:val="24"/>
          <w:szCs w:val="24"/>
        </w:rPr>
        <w:t>eDe</w:t>
      </w:r>
      <w:r>
        <w:rPr>
          <w:rFonts w:ascii="Times New Roman" w:hAnsi="Times New Roman"/>
          <w:i/>
          <w:sz w:val="24"/>
          <w:szCs w:val="24"/>
        </w:rPr>
        <w:t>cisionMakingQuestionnaire</w:t>
      </w:r>
      <w:r w:rsidRPr="001B75FB">
        <w:rPr>
          <w:rFonts w:ascii="Times New Roman" w:hAnsi="Times New Roman"/>
          <w:sz w:val="24"/>
          <w:szCs w:val="24"/>
          <w:lang w:val="el-GR"/>
        </w:rPr>
        <w:t>(</w:t>
      </w:r>
      <w:r w:rsidRPr="001B75FB">
        <w:rPr>
          <w:rFonts w:ascii="Times New Roman" w:hAnsi="Times New Roman"/>
          <w:sz w:val="24"/>
          <w:szCs w:val="24"/>
        </w:rPr>
        <w:t>Mann</w:t>
      </w:r>
      <w:r w:rsidRPr="001B75FB">
        <w:rPr>
          <w:rFonts w:ascii="Times New Roman" w:hAnsi="Times New Roman"/>
          <w:sz w:val="24"/>
          <w:szCs w:val="24"/>
          <w:lang w:val="el-GR"/>
        </w:rPr>
        <w:t>, 1977)</w:t>
      </w:r>
      <w:r w:rsidRPr="009C0A10">
        <w:rPr>
          <w:rFonts w:ascii="Times New Roman" w:hAnsi="Times New Roman"/>
          <w:sz w:val="24"/>
          <w:szCs w:val="24"/>
          <w:lang w:val="el-GR"/>
        </w:rPr>
        <w:t xml:space="preserve">το οποίο αποτελείται από μια σειρά τριάντα ενός ερωτήσεων της κλίμακας </w:t>
      </w:r>
      <w:r>
        <w:rPr>
          <w:rFonts w:ascii="Times New Roman" w:hAnsi="Times New Roman"/>
          <w:sz w:val="24"/>
          <w:szCs w:val="24"/>
        </w:rPr>
        <w:t>Likert</w:t>
      </w:r>
      <w:r w:rsidRPr="009C0A10">
        <w:rPr>
          <w:rFonts w:ascii="Times New Roman" w:hAnsi="Times New Roman"/>
          <w:sz w:val="24"/>
          <w:szCs w:val="24"/>
          <w:lang w:val="el-GR"/>
        </w:rPr>
        <w:t xml:space="preserve"> με τρείς κατηγορίες απαντήσεων: </w:t>
      </w:r>
      <w:r w:rsidRPr="009C0A10">
        <w:rPr>
          <w:rFonts w:ascii="Times New Roman" w:hAnsi="Times New Roman"/>
          <w:i/>
          <w:sz w:val="24"/>
          <w:szCs w:val="24"/>
          <w:lang w:val="el-GR"/>
        </w:rPr>
        <w:lastRenderedPageBreak/>
        <w:t>Καθόλου Αλήθεια, Μερικές Φορές Αλήθεια, Πολλή Αλήθεια</w:t>
      </w:r>
      <w:r w:rsidRPr="009C0A10">
        <w:rPr>
          <w:rFonts w:ascii="Times New Roman" w:hAnsi="Times New Roman"/>
          <w:sz w:val="24"/>
          <w:szCs w:val="24"/>
          <w:lang w:val="el-GR"/>
        </w:rPr>
        <w:t>.</w:t>
      </w:r>
      <w:r w:rsidRPr="00ED55D8">
        <w:rPr>
          <w:rFonts w:ascii="Times New Roman" w:hAnsi="Times New Roman"/>
          <w:sz w:val="24"/>
          <w:szCs w:val="24"/>
          <w:lang w:val="el-GR"/>
        </w:rPr>
        <w:t>Οι ερωτήσεις του περιλαμβάνουν ένα εύρύ φάσμα σχετικών με την λήψη αποφάσεων παραγόντων, όπως είναι η αποφασιστικότητα στην λήψη απόφασης, ο χρόνος που απαιτείται για την λήψη απόφασης από τον αρμόδιο, καθώς επίσης και ο χρόνος για την εκτέλεση της απόφασης. Το υπόψ</w:t>
      </w:r>
      <w:r w:rsidRPr="009C0A10">
        <w:rPr>
          <w:rFonts w:ascii="Times New Roman" w:hAnsi="Times New Roman"/>
          <w:sz w:val="24"/>
          <w:szCs w:val="24"/>
          <w:lang w:val="el-GR"/>
        </w:rPr>
        <w:t>η ερωτηματολόγιο κωδικοποιεί και ελέγχει την διαδικασία λήψης απόφασης την οποία ελέγχει ως συνάρτηση των παρακάτω υποκλιμάκων:</w:t>
      </w:r>
    </w:p>
    <w:p w:rsidR="00EF57BB" w:rsidRDefault="00EF57BB" w:rsidP="00EF57BB">
      <w:pPr>
        <w:pStyle w:val="a7"/>
        <w:numPr>
          <w:ilvl w:val="0"/>
          <w:numId w:val="31"/>
        </w:numPr>
        <w:jc w:val="both"/>
      </w:pPr>
      <w:r>
        <w:rPr>
          <w:rFonts w:ascii="Times New Roman" w:hAnsi="Times New Roman"/>
          <w:i/>
          <w:sz w:val="24"/>
          <w:szCs w:val="24"/>
        </w:rPr>
        <w:t>Επαγρύπνηση (Vigilance)</w:t>
      </w:r>
      <w:r>
        <w:rPr>
          <w:rFonts w:ascii="Times New Roman" w:hAnsi="Times New Roman"/>
          <w:sz w:val="24"/>
          <w:szCs w:val="24"/>
        </w:rPr>
        <w:t>: Ερωτήσεις  3,7,11,14,19,24</w:t>
      </w:r>
    </w:p>
    <w:p w:rsidR="00EF57BB" w:rsidRDefault="00EF57BB" w:rsidP="00EF57BB">
      <w:pPr>
        <w:pStyle w:val="a7"/>
        <w:numPr>
          <w:ilvl w:val="0"/>
          <w:numId w:val="1"/>
        </w:numPr>
        <w:jc w:val="both"/>
      </w:pPr>
      <w:r>
        <w:rPr>
          <w:rFonts w:ascii="Times New Roman" w:hAnsi="Times New Roman"/>
          <w:i/>
          <w:sz w:val="24"/>
          <w:szCs w:val="24"/>
          <w:lang w:val="el-GR"/>
        </w:rPr>
        <w:t>(</w:t>
      </w:r>
      <w:r>
        <w:rPr>
          <w:rFonts w:ascii="Times New Roman" w:hAnsi="Times New Roman"/>
          <w:i/>
          <w:sz w:val="24"/>
          <w:szCs w:val="24"/>
        </w:rPr>
        <w:t>Buck</w:t>
      </w:r>
      <w:r>
        <w:rPr>
          <w:rFonts w:ascii="Times New Roman" w:hAnsi="Times New Roman"/>
          <w:sz w:val="24"/>
          <w:szCs w:val="24"/>
        </w:rPr>
        <w:t>-</w:t>
      </w:r>
      <w:r>
        <w:rPr>
          <w:rFonts w:ascii="Times New Roman" w:hAnsi="Times New Roman"/>
          <w:i/>
          <w:sz w:val="24"/>
          <w:szCs w:val="24"/>
        </w:rPr>
        <w:t>passing</w:t>
      </w:r>
      <w:r>
        <w:rPr>
          <w:rFonts w:ascii="Times New Roman" w:hAnsi="Times New Roman"/>
          <w:i/>
          <w:sz w:val="24"/>
          <w:szCs w:val="24"/>
          <w:lang w:val="el-GR"/>
        </w:rPr>
        <w:t>):</w:t>
      </w:r>
      <w:r>
        <w:rPr>
          <w:rFonts w:ascii="Times New Roman" w:hAnsi="Times New Roman"/>
          <w:sz w:val="24"/>
          <w:szCs w:val="24"/>
        </w:rPr>
        <w:t xml:space="preserve"> Ερωτήσεις</w:t>
      </w:r>
      <w:r>
        <w:rPr>
          <w:rFonts w:ascii="Times New Roman" w:hAnsi="Times New Roman"/>
          <w:sz w:val="24"/>
          <w:szCs w:val="24"/>
          <w:lang w:val="el-GR"/>
        </w:rPr>
        <w:t>:</w:t>
      </w:r>
      <w:r>
        <w:rPr>
          <w:rFonts w:ascii="Times New Roman" w:hAnsi="Times New Roman"/>
          <w:sz w:val="24"/>
          <w:szCs w:val="24"/>
        </w:rPr>
        <w:t xml:space="preserve"> 15,26,5,18,22,28</w:t>
      </w:r>
    </w:p>
    <w:p w:rsidR="00EF57BB" w:rsidRDefault="00EF57BB" w:rsidP="00EF57BB">
      <w:pPr>
        <w:pStyle w:val="a7"/>
        <w:numPr>
          <w:ilvl w:val="0"/>
          <w:numId w:val="1"/>
        </w:numPr>
        <w:jc w:val="both"/>
      </w:pPr>
      <w:r>
        <w:rPr>
          <w:rFonts w:ascii="Times New Roman" w:hAnsi="Times New Roman"/>
          <w:i/>
          <w:sz w:val="24"/>
          <w:szCs w:val="24"/>
        </w:rPr>
        <w:t>Αναβλητικότητα (Procrastination)</w:t>
      </w:r>
      <w:r>
        <w:rPr>
          <w:rFonts w:ascii="Times New Roman" w:hAnsi="Times New Roman"/>
          <w:sz w:val="24"/>
          <w:szCs w:val="24"/>
        </w:rPr>
        <w:t>: Ερωτήσεις 9,12,17,27,30</w:t>
      </w:r>
    </w:p>
    <w:p w:rsidR="00EF57BB" w:rsidRPr="009C0A10" w:rsidRDefault="00EF57BB" w:rsidP="00EF57BB">
      <w:pPr>
        <w:pStyle w:val="a7"/>
        <w:numPr>
          <w:ilvl w:val="0"/>
          <w:numId w:val="1"/>
        </w:numPr>
        <w:jc w:val="both"/>
        <w:rPr>
          <w:lang w:val="el-GR"/>
        </w:rPr>
      </w:pPr>
      <w:r w:rsidRPr="009C0A10">
        <w:rPr>
          <w:rFonts w:ascii="Times New Roman" w:hAnsi="Times New Roman"/>
          <w:i/>
          <w:sz w:val="24"/>
          <w:szCs w:val="24"/>
          <w:lang w:val="el-GR"/>
        </w:rPr>
        <w:t xml:space="preserve">Υπερεπαγρύπνιση (μεταεπαγρύπνιση </w:t>
      </w:r>
      <w:r w:rsidRPr="009C0A10">
        <w:rPr>
          <w:rFonts w:ascii="Times New Roman" w:hAnsi="Times New Roman"/>
          <w:sz w:val="24"/>
          <w:szCs w:val="24"/>
          <w:lang w:val="el-GR"/>
        </w:rPr>
        <w:t xml:space="preserve">– </w:t>
      </w:r>
      <w:r>
        <w:rPr>
          <w:rFonts w:ascii="Times New Roman" w:hAnsi="Times New Roman"/>
          <w:sz w:val="24"/>
          <w:szCs w:val="24"/>
        </w:rPr>
        <w:t>Hyper</w:t>
      </w:r>
      <w:r w:rsidRPr="009C0A10">
        <w:rPr>
          <w:rFonts w:ascii="Times New Roman" w:hAnsi="Times New Roman"/>
          <w:sz w:val="24"/>
          <w:szCs w:val="24"/>
          <w:lang w:val="el-GR"/>
        </w:rPr>
        <w:t>-</w:t>
      </w:r>
      <w:r>
        <w:rPr>
          <w:rFonts w:ascii="Times New Roman" w:hAnsi="Times New Roman"/>
          <w:sz w:val="24"/>
          <w:szCs w:val="24"/>
        </w:rPr>
        <w:t>vigilance</w:t>
      </w:r>
      <w:r w:rsidRPr="009C0A10">
        <w:rPr>
          <w:rFonts w:ascii="Times New Roman" w:hAnsi="Times New Roman"/>
          <w:sz w:val="24"/>
          <w:szCs w:val="24"/>
          <w:lang w:val="el-GR"/>
        </w:rPr>
        <w:t>): Ερωτήσεις 1,23,21,31,29</w:t>
      </w:r>
    </w:p>
    <w:p w:rsidR="00EF57BB" w:rsidRPr="009C0A10" w:rsidRDefault="00EF57BB" w:rsidP="00EF57BB">
      <w:pPr>
        <w:pStyle w:val="Standard"/>
        <w:ind w:firstLine="720"/>
        <w:jc w:val="both"/>
        <w:rPr>
          <w:lang w:val="el-GR"/>
        </w:rPr>
      </w:pPr>
      <w:r w:rsidRPr="009C0A10">
        <w:rPr>
          <w:rFonts w:ascii="Times New Roman" w:hAnsi="Times New Roman"/>
          <w:sz w:val="24"/>
          <w:szCs w:val="24"/>
          <w:lang w:val="el-GR"/>
        </w:rPr>
        <w:t xml:space="preserve">Πριν την επεξεργασία τους οι ερωτήσεις αντιστράφηκαν λογικά στην θετική τους έκφραση ώστε κάθε μια να υποδηλώνει την ύπαρξη του εξεταζόμενου χαρακτηριστικού. Επιπλέον, κάθε μια ερώτηση του δείγματος βαθμολογήθηκε από μηδέν (0) μέχρι δύο (2) με το μηδέν (0) να αντιστοιχεί στο Καθόλου Αλήθεια, το ένα (1) να αντιστοιχεί στο Μερικές Φορές Αλήθεια και το δύο (2) να αντιστοιχεί στο </w:t>
      </w:r>
      <w:r w:rsidRPr="009C0A10">
        <w:rPr>
          <w:rFonts w:ascii="Times New Roman" w:hAnsi="Times New Roman"/>
          <w:i/>
          <w:sz w:val="24"/>
          <w:szCs w:val="24"/>
          <w:lang w:val="el-GR"/>
        </w:rPr>
        <w:t>Πολλή Αλήθεια.</w:t>
      </w:r>
      <w:r w:rsidRPr="009C0A10">
        <w:rPr>
          <w:rFonts w:ascii="Times New Roman" w:hAnsi="Times New Roman"/>
          <w:sz w:val="24"/>
          <w:szCs w:val="24"/>
          <w:lang w:val="el-GR"/>
        </w:rPr>
        <w:t xml:space="preserve"> Για κάθε μια από τις υπόψη υποκλίμακες η συμβολική βαθμολογία προέκυψε ως άθροισμα των επιμέρους βαθμολογιών των ερωτήσεων από τις οποίες συνίσταται. Υψηλότερο σκορ στις επιμέρους υποκλίμακες αντιστοιχεί και σε μεγαλύτερη εμφάνιση του υπόψη χαρακτηριστικού. Για παράδειγμα υψηλότερο σκορ στην κατηγορία </w:t>
      </w:r>
      <w:r w:rsidRPr="009C0A10">
        <w:rPr>
          <w:rFonts w:ascii="Times New Roman" w:hAnsi="Times New Roman"/>
          <w:i/>
          <w:sz w:val="24"/>
          <w:szCs w:val="24"/>
          <w:lang w:val="el-GR"/>
        </w:rPr>
        <w:t>Αναβλητικότητα</w:t>
      </w:r>
      <w:r w:rsidRPr="009C0A10">
        <w:rPr>
          <w:rFonts w:ascii="Times New Roman" w:hAnsi="Times New Roman"/>
          <w:sz w:val="24"/>
          <w:szCs w:val="24"/>
          <w:lang w:val="el-GR"/>
        </w:rPr>
        <w:t xml:space="preserve"> θα αντιστοιχίζεται σε υψηλότερη συχνότητα εμφάνισης του παραπάνω χαρακτηριστικού κατά την διαδικασία λήψης απόφασης.</w:t>
      </w:r>
    </w:p>
    <w:p w:rsidR="00EF57BB" w:rsidRPr="009C0A10" w:rsidRDefault="00EF57BB" w:rsidP="00EF57BB">
      <w:pPr>
        <w:pStyle w:val="4"/>
        <w:rPr>
          <w:rFonts w:ascii="Arial" w:hAnsi="Arial"/>
          <w:sz w:val="24"/>
          <w:szCs w:val="24"/>
          <w:lang w:val="el-GR"/>
        </w:rPr>
      </w:pPr>
    </w:p>
    <w:p w:rsidR="00EF57BB" w:rsidRPr="00645A15" w:rsidRDefault="00EF57BB" w:rsidP="00EF57BB">
      <w:pPr>
        <w:pStyle w:val="4"/>
        <w:rPr>
          <w:rFonts w:ascii="Times New Roman" w:hAnsi="Times New Roman"/>
          <w:b/>
          <w:sz w:val="28"/>
          <w:szCs w:val="28"/>
          <w:lang w:val="el-GR"/>
        </w:rPr>
      </w:pPr>
      <w:r w:rsidRPr="00645A15">
        <w:rPr>
          <w:rFonts w:ascii="Times New Roman" w:hAnsi="Times New Roman"/>
          <w:b/>
          <w:sz w:val="28"/>
          <w:szCs w:val="28"/>
          <w:lang w:val="el-GR"/>
        </w:rPr>
        <w:t>5.2.4 Ψυχική Ανθεκτικότητα στο Στρατιωτικό περιβάλλον</w:t>
      </w:r>
    </w:p>
    <w:p w:rsidR="00EF57BB" w:rsidRPr="009C0A10" w:rsidRDefault="00EF57BB" w:rsidP="00EF57BB">
      <w:pPr>
        <w:pStyle w:val="Standard"/>
        <w:rPr>
          <w:lang w:val="el-GR"/>
        </w:rPr>
      </w:pPr>
    </w:p>
    <w:p w:rsidR="00EF57BB" w:rsidRPr="00ED55D8" w:rsidRDefault="00EF57BB" w:rsidP="00EF57BB">
      <w:pPr>
        <w:pStyle w:val="Standard"/>
        <w:jc w:val="both"/>
        <w:rPr>
          <w:rFonts w:ascii="Times New Roman" w:hAnsi="Times New Roman"/>
          <w:sz w:val="24"/>
          <w:szCs w:val="24"/>
          <w:lang w:val="el-GR"/>
        </w:rPr>
      </w:pPr>
      <w:r w:rsidRPr="009C0A10">
        <w:rPr>
          <w:rFonts w:ascii="Times New Roman" w:hAnsi="Times New Roman"/>
          <w:sz w:val="24"/>
          <w:szCs w:val="24"/>
          <w:lang w:val="el-GR"/>
        </w:rPr>
        <w:tab/>
      </w:r>
      <w:r w:rsidRPr="009C0A10">
        <w:rPr>
          <w:rFonts w:ascii="Times New Roman" w:hAnsi="Times New Roman"/>
          <w:sz w:val="24"/>
          <w:szCs w:val="24"/>
          <w:lang w:val="el-GR"/>
        </w:rPr>
        <w:tab/>
        <w:t>Στο τελευταίο σκέλος του ερωτηματολογίου, εξετάστηκε η ανθεκτικότητα στο στρε</w:t>
      </w:r>
      <w:r w:rsidR="00ED55D8">
        <w:rPr>
          <w:rFonts w:ascii="Times New Roman" w:hAnsi="Times New Roman"/>
          <w:sz w:val="24"/>
          <w:szCs w:val="24"/>
          <w:lang w:val="el-GR"/>
        </w:rPr>
        <w:t>ς.</w:t>
      </w:r>
      <w:r w:rsidRPr="009C0A10">
        <w:rPr>
          <w:rFonts w:ascii="Times New Roman" w:hAnsi="Times New Roman"/>
          <w:sz w:val="24"/>
          <w:szCs w:val="24"/>
          <w:lang w:val="el-GR"/>
        </w:rPr>
        <w:t>.</w:t>
      </w:r>
      <w:r w:rsidRPr="00ED55D8">
        <w:rPr>
          <w:rFonts w:ascii="Times New Roman" w:hAnsi="Times New Roman"/>
          <w:sz w:val="24"/>
          <w:szCs w:val="24"/>
          <w:lang w:val="el-GR"/>
        </w:rPr>
        <w:t>Για την μέτρηση της υπόψη ανθεκτικότητας χρησιμοποιήθηκε μια σειρά είκ</w:t>
      </w:r>
      <w:r w:rsidRPr="00ED55D8">
        <w:rPr>
          <w:rFonts w:ascii="Times New Roman" w:hAnsi="Times New Roman"/>
          <w:sz w:val="24"/>
          <w:szCs w:val="24"/>
        </w:rPr>
        <w:t>o</w:t>
      </w:r>
      <w:r w:rsidRPr="00ED55D8">
        <w:rPr>
          <w:rFonts w:ascii="Times New Roman" w:hAnsi="Times New Roman"/>
          <w:sz w:val="24"/>
          <w:szCs w:val="24"/>
          <w:lang w:val="el-GR"/>
        </w:rPr>
        <w:t>σι ερωτήσεων (Καραμανώλη Α. 2016), όπου και χρησιμοποιήθηκε το</w:t>
      </w:r>
      <w:r w:rsidRPr="009C0A10">
        <w:rPr>
          <w:rFonts w:ascii="Times New Roman" w:hAnsi="Times New Roman"/>
          <w:sz w:val="24"/>
          <w:szCs w:val="24"/>
          <w:lang w:val="el-GR"/>
        </w:rPr>
        <w:t xml:space="preserve"> δείγμα εξετάστηκε σε μια σειρά είκοσι ερωτήσεων που κωδικοποιούν και ελέγχουν διάφορες στρεσογόνες παραμέτρους αλλά και επιπλέον την απόκριση του δείγματος σε στρεσογόνες καταστάσεις που αντιμετωπίζουν στην στρατιωτική καθημερινότητα.</w:t>
      </w:r>
      <w:r w:rsidRPr="00ED55D8">
        <w:rPr>
          <w:rFonts w:ascii="Times New Roman" w:hAnsi="Times New Roman"/>
          <w:sz w:val="24"/>
          <w:szCs w:val="24"/>
          <w:lang w:val="el-GR"/>
        </w:rPr>
        <w:t>Αυτές περιλαμβάνουν πτυχές της στρατιωτικής ζωής, όπου και εξετάζεται η ψυχική ανθεκτικότητα του δείγματος, μεταξύ των οποίων συμπεριλαβάνονται η αντιμετώπιση δύσκολων περιστατισκών στο στρατιωτικό περιβάλλον, η σχέση της αξίας ως στρατιωτικού με την αυξημένη πίεση στο στρατιωτικό περιβάλλον, η αφοσίωση στο στρατιωτικό καθήκον ακόμα και αν δεν φαίνεται εύκολη η ευνοϊκή η εξέλιξή κ.α.</w:t>
      </w:r>
    </w:p>
    <w:p w:rsidR="00EF57BB" w:rsidRPr="009C0A10" w:rsidRDefault="00EF57BB" w:rsidP="00EF57BB">
      <w:pPr>
        <w:pStyle w:val="Standard"/>
        <w:jc w:val="both"/>
        <w:rPr>
          <w:lang w:val="el-GR"/>
        </w:rPr>
      </w:pPr>
      <w:r w:rsidRPr="009C0A10">
        <w:rPr>
          <w:rFonts w:ascii="Times New Roman" w:hAnsi="Times New Roman"/>
          <w:sz w:val="24"/>
          <w:szCs w:val="24"/>
          <w:lang w:val="el-GR"/>
        </w:rPr>
        <w:lastRenderedPageBreak/>
        <w:tab/>
      </w:r>
      <w:r w:rsidRPr="009C0A10">
        <w:rPr>
          <w:rFonts w:ascii="Times New Roman" w:hAnsi="Times New Roman"/>
          <w:sz w:val="24"/>
          <w:szCs w:val="24"/>
          <w:lang w:val="el-GR"/>
        </w:rPr>
        <w:tab/>
        <w:t xml:space="preserve">Οι ερωτήσεις βαθμονομήθηκαν στην 6-βάθμια κλίμακα από το </w:t>
      </w:r>
      <w:r w:rsidRPr="009C0A10">
        <w:rPr>
          <w:rFonts w:ascii="Times New Roman" w:hAnsi="Times New Roman"/>
          <w:i/>
          <w:sz w:val="24"/>
          <w:szCs w:val="24"/>
          <w:lang w:val="el-GR"/>
        </w:rPr>
        <w:t xml:space="preserve">Διαφωνώ Απόλυτα </w:t>
      </w:r>
      <w:r w:rsidRPr="009C0A10">
        <w:rPr>
          <w:rFonts w:ascii="Times New Roman" w:hAnsi="Times New Roman"/>
          <w:sz w:val="24"/>
          <w:szCs w:val="24"/>
          <w:lang w:val="el-GR"/>
        </w:rPr>
        <w:t xml:space="preserve">μέχρι το </w:t>
      </w:r>
      <w:r w:rsidRPr="009C0A10">
        <w:rPr>
          <w:rFonts w:ascii="Times New Roman" w:hAnsi="Times New Roman"/>
          <w:i/>
          <w:sz w:val="24"/>
          <w:szCs w:val="24"/>
          <w:lang w:val="el-GR"/>
        </w:rPr>
        <w:t>Συμφωνώ Απόλυτα</w:t>
      </w:r>
      <w:r w:rsidRPr="009C0A10">
        <w:rPr>
          <w:rFonts w:ascii="Times New Roman" w:hAnsi="Times New Roman"/>
          <w:sz w:val="24"/>
          <w:szCs w:val="24"/>
          <w:lang w:val="el-GR"/>
        </w:rPr>
        <w:t xml:space="preserve">, με τις ενδιάμεσες κατηγορίες να περιλαμβάνουν τα </w:t>
      </w:r>
      <w:r w:rsidRPr="009C0A10">
        <w:rPr>
          <w:rFonts w:ascii="Times New Roman" w:hAnsi="Times New Roman"/>
          <w:i/>
          <w:sz w:val="24"/>
          <w:szCs w:val="24"/>
          <w:lang w:val="el-GR"/>
        </w:rPr>
        <w:t xml:space="preserve">Διαφωνώ Αρκετά, Διαφωνώ Λίγο, Συμφωνώ Λίγο </w:t>
      </w:r>
      <w:r w:rsidRPr="009C0A10">
        <w:rPr>
          <w:rFonts w:ascii="Times New Roman" w:hAnsi="Times New Roman"/>
          <w:sz w:val="24"/>
          <w:szCs w:val="24"/>
          <w:lang w:val="el-GR"/>
        </w:rPr>
        <w:t xml:space="preserve">και </w:t>
      </w:r>
      <w:r w:rsidRPr="009C0A10">
        <w:rPr>
          <w:rFonts w:ascii="Times New Roman" w:hAnsi="Times New Roman"/>
          <w:i/>
          <w:sz w:val="24"/>
          <w:szCs w:val="24"/>
          <w:lang w:val="el-GR"/>
        </w:rPr>
        <w:t>Συμφωνώ Αρκετά</w:t>
      </w:r>
      <w:r w:rsidRPr="009C0A10">
        <w:rPr>
          <w:rFonts w:ascii="Times New Roman" w:hAnsi="Times New Roman"/>
          <w:sz w:val="24"/>
          <w:szCs w:val="24"/>
          <w:lang w:val="el-GR"/>
        </w:rPr>
        <w:t xml:space="preserve">. Κάθε μια από τις ερωτήσεις ήταν θετικά διατυπωμένη υπό την έννοια ότι υψηλότερα επίπεδα συμφωνίας στην ερώτηση αντικατοπτρίζει και υψηλότερη ανθεκτικότητα στο στρες. Κάθε απάντηση έλαβε έναν βαθμό από το ένα (1) μέχρι το έξι (6) με το ένα (1) να αντιστοιχεί στο </w:t>
      </w:r>
      <w:r w:rsidRPr="009C0A10">
        <w:rPr>
          <w:rFonts w:ascii="Times New Roman" w:hAnsi="Times New Roman"/>
          <w:i/>
          <w:sz w:val="24"/>
          <w:szCs w:val="24"/>
          <w:lang w:val="el-GR"/>
        </w:rPr>
        <w:t xml:space="preserve"> Διαφωνώ Απόλυτα </w:t>
      </w:r>
      <w:r w:rsidRPr="009C0A10">
        <w:rPr>
          <w:rFonts w:ascii="Times New Roman" w:hAnsi="Times New Roman"/>
          <w:sz w:val="24"/>
          <w:szCs w:val="24"/>
          <w:lang w:val="el-GR"/>
        </w:rPr>
        <w:t xml:space="preserve"> και το έξι (6) στο </w:t>
      </w:r>
      <w:r w:rsidRPr="009C0A10">
        <w:rPr>
          <w:rFonts w:ascii="Times New Roman" w:hAnsi="Times New Roman"/>
          <w:i/>
          <w:sz w:val="24"/>
          <w:szCs w:val="24"/>
          <w:lang w:val="el-GR"/>
        </w:rPr>
        <w:t>Συμφωνώ Απόλυτα</w:t>
      </w:r>
      <w:r w:rsidRPr="009C0A10">
        <w:rPr>
          <w:rFonts w:ascii="Times New Roman" w:hAnsi="Times New Roman"/>
          <w:sz w:val="24"/>
          <w:szCs w:val="24"/>
          <w:lang w:val="el-GR"/>
        </w:rPr>
        <w:t>, ενώ οι ενδιάμεσες κατηγορίες βαθμονομήθηκαν ανάλογα.</w:t>
      </w:r>
    </w:p>
    <w:p w:rsidR="00EF57BB" w:rsidRPr="009C0A10" w:rsidRDefault="00EF57BB" w:rsidP="00EF57BB">
      <w:pPr>
        <w:pStyle w:val="Standard"/>
        <w:jc w:val="both"/>
        <w:rPr>
          <w:rFonts w:ascii="Times New Roman" w:hAnsi="Times New Roman"/>
          <w:sz w:val="24"/>
          <w:szCs w:val="24"/>
          <w:lang w:val="el-GR"/>
        </w:rPr>
      </w:pPr>
      <w:r w:rsidRPr="009C0A10">
        <w:rPr>
          <w:rFonts w:ascii="Times New Roman" w:hAnsi="Times New Roman"/>
          <w:sz w:val="24"/>
          <w:szCs w:val="24"/>
          <w:lang w:val="el-GR"/>
        </w:rPr>
        <w:tab/>
        <w:t>Τελικά, το σύνολο των ερωτήσεων αθροίστηκε για την εξαγωγή της αντίστοιχης κλίμακας, με την υψηλότερη βαθμολογία να αντικατοπτρίζει και υψηλότερα επίπεδα ανθεκτικότητας στο στρες.</w:t>
      </w:r>
    </w:p>
    <w:p w:rsidR="00EF57BB" w:rsidRPr="009C0A10" w:rsidRDefault="00EF57BB" w:rsidP="00EF57BB">
      <w:pPr>
        <w:pStyle w:val="2"/>
        <w:rPr>
          <w:rFonts w:ascii="Arial" w:hAnsi="Arial"/>
          <w:sz w:val="24"/>
          <w:szCs w:val="24"/>
          <w:lang w:val="el-GR"/>
        </w:rPr>
      </w:pPr>
    </w:p>
    <w:p w:rsidR="00EF57BB" w:rsidRPr="00645A15" w:rsidRDefault="00EF57BB" w:rsidP="00EF57BB">
      <w:pPr>
        <w:pStyle w:val="2"/>
        <w:rPr>
          <w:rFonts w:ascii="Times New Roman" w:hAnsi="Times New Roman"/>
          <w:b/>
          <w:color w:val="auto"/>
          <w:lang w:val="el-GR"/>
        </w:rPr>
      </w:pPr>
      <w:bookmarkStart w:id="84" w:name="_Toc43327876"/>
      <w:r w:rsidRPr="00645A15">
        <w:rPr>
          <w:rFonts w:ascii="Times New Roman" w:hAnsi="Times New Roman"/>
          <w:b/>
          <w:color w:val="auto"/>
          <w:lang w:val="el-GR"/>
        </w:rPr>
        <w:t>5.3 Εγκυρότητα - Αξιοπιστία</w:t>
      </w:r>
      <w:bookmarkEnd w:id="84"/>
    </w:p>
    <w:p w:rsidR="00EF57BB" w:rsidRPr="009C0A10" w:rsidRDefault="00EF57BB" w:rsidP="00EF57BB">
      <w:pPr>
        <w:pStyle w:val="Standard"/>
        <w:jc w:val="both"/>
        <w:rPr>
          <w:rFonts w:ascii="Times New Roman" w:hAnsi="Times New Roman"/>
          <w:sz w:val="24"/>
          <w:szCs w:val="24"/>
          <w:lang w:val="el-GR"/>
        </w:rPr>
      </w:pPr>
    </w:p>
    <w:p w:rsidR="00EF57BB" w:rsidRPr="009C0A10" w:rsidRDefault="00EF57BB" w:rsidP="00EF57BB">
      <w:pPr>
        <w:pStyle w:val="Standard"/>
        <w:jc w:val="both"/>
        <w:rPr>
          <w:lang w:val="el-GR"/>
        </w:rPr>
      </w:pPr>
      <w:r w:rsidRPr="009C0A10">
        <w:rPr>
          <w:rFonts w:ascii="Times New Roman" w:hAnsi="Times New Roman"/>
          <w:sz w:val="24"/>
          <w:szCs w:val="24"/>
          <w:lang w:val="el-GR"/>
        </w:rPr>
        <w:tab/>
        <w:t xml:space="preserve">Τα τρία παραπάνω επιμέρουςεργαλεία της έρευνα προέρχονται από αξιόπιστες πηγές, και η εγκυρότητα τους έχει τεκμηριωθεί σε έτερες έρευνες. Για την μέτρηση της αξιοπιστίας μετρήθηκε ο δείκτηςάλφα του </w:t>
      </w:r>
      <w:r>
        <w:rPr>
          <w:rFonts w:ascii="Times New Roman" w:hAnsi="Times New Roman"/>
          <w:sz w:val="24"/>
          <w:szCs w:val="24"/>
        </w:rPr>
        <w:t>Cronbach</w:t>
      </w:r>
      <w:r w:rsidRPr="009C0A10">
        <w:rPr>
          <w:rFonts w:ascii="Times New Roman" w:hAnsi="Times New Roman"/>
          <w:sz w:val="24"/>
          <w:szCs w:val="24"/>
          <w:lang w:val="el-GR"/>
        </w:rPr>
        <w:t xml:space="preserve"> με τα αποτελέσματα να έχουν όπως παρακάτω:</w:t>
      </w:r>
    </w:p>
    <w:p w:rsidR="00EF57BB" w:rsidRDefault="00EF57BB" w:rsidP="00EF57BB">
      <w:pPr>
        <w:pStyle w:val="a7"/>
        <w:numPr>
          <w:ilvl w:val="0"/>
          <w:numId w:val="8"/>
        </w:numPr>
        <w:jc w:val="both"/>
      </w:pPr>
      <w:r>
        <w:rPr>
          <w:rFonts w:ascii="Times New Roman" w:hAnsi="Times New Roman"/>
          <w:i/>
          <w:sz w:val="24"/>
          <w:szCs w:val="24"/>
        </w:rPr>
        <w:t>Military Life Scale</w:t>
      </w:r>
      <w:r>
        <w:rPr>
          <w:rFonts w:ascii="Times New Roman" w:hAnsi="Times New Roman"/>
          <w:sz w:val="24"/>
          <w:szCs w:val="24"/>
        </w:rPr>
        <w:t>: a=0.988 (Πολύ καλή αξιοπιστία)</w:t>
      </w:r>
    </w:p>
    <w:p w:rsidR="00EF57BB" w:rsidRPr="009C0A10" w:rsidRDefault="00EF57BB" w:rsidP="00EF57BB">
      <w:pPr>
        <w:pStyle w:val="a7"/>
        <w:numPr>
          <w:ilvl w:val="0"/>
          <w:numId w:val="8"/>
        </w:numPr>
        <w:jc w:val="both"/>
        <w:rPr>
          <w:lang w:val="el-GR"/>
        </w:rPr>
      </w:pPr>
      <w:r w:rsidRPr="009C0A10">
        <w:rPr>
          <w:rFonts w:ascii="Times New Roman" w:hAnsi="Times New Roman"/>
          <w:i/>
          <w:sz w:val="24"/>
          <w:szCs w:val="24"/>
          <w:lang w:val="el-GR"/>
        </w:rPr>
        <w:t>Διαδικασία Λήψης Απόφασης</w:t>
      </w:r>
      <w:r w:rsidRPr="009C0A10">
        <w:rPr>
          <w:rFonts w:ascii="Times New Roman" w:hAnsi="Times New Roman"/>
          <w:sz w:val="24"/>
          <w:szCs w:val="24"/>
          <w:lang w:val="el-GR"/>
        </w:rPr>
        <w:t xml:space="preserve">: </w:t>
      </w:r>
      <w:r>
        <w:rPr>
          <w:rFonts w:ascii="Times New Roman" w:hAnsi="Times New Roman"/>
          <w:sz w:val="24"/>
          <w:szCs w:val="24"/>
        </w:rPr>
        <w:t>a</w:t>
      </w:r>
      <w:r w:rsidRPr="009C0A10">
        <w:rPr>
          <w:rFonts w:ascii="Times New Roman" w:hAnsi="Times New Roman"/>
          <w:sz w:val="24"/>
          <w:szCs w:val="24"/>
          <w:lang w:val="el-GR"/>
        </w:rPr>
        <w:t>=0.889 (Ικανοποιητική Αξιοπιστία)</w:t>
      </w:r>
    </w:p>
    <w:p w:rsidR="00EF57BB" w:rsidRPr="00155352" w:rsidRDefault="00EF57BB" w:rsidP="00EF57BB">
      <w:pPr>
        <w:pStyle w:val="a7"/>
        <w:numPr>
          <w:ilvl w:val="0"/>
          <w:numId w:val="8"/>
        </w:numPr>
        <w:jc w:val="both"/>
        <w:rPr>
          <w:lang w:val="el-GR"/>
        </w:rPr>
      </w:pPr>
      <w:r w:rsidRPr="009C0A10">
        <w:rPr>
          <w:rFonts w:ascii="Times New Roman" w:hAnsi="Times New Roman"/>
          <w:i/>
          <w:sz w:val="24"/>
          <w:szCs w:val="24"/>
          <w:lang w:val="el-GR"/>
        </w:rPr>
        <w:t>Ανθεκτικότητα στο στρες</w:t>
      </w:r>
      <w:r w:rsidRPr="009C0A10">
        <w:rPr>
          <w:rFonts w:ascii="Times New Roman" w:hAnsi="Times New Roman"/>
          <w:sz w:val="24"/>
          <w:szCs w:val="24"/>
          <w:lang w:val="el-GR"/>
        </w:rPr>
        <w:t>: α=0,</w:t>
      </w:r>
      <w:r w:rsidRPr="00155352">
        <w:rPr>
          <w:rFonts w:ascii="Times New Roman" w:hAnsi="Times New Roman"/>
          <w:sz w:val="24"/>
          <w:szCs w:val="24"/>
          <w:lang w:val="el-GR"/>
        </w:rPr>
        <w:t>954 (Πολύ Καλή Αξιοπιστία)</w:t>
      </w:r>
    </w:p>
    <w:p w:rsidR="00EF57BB" w:rsidRDefault="00EF57BB" w:rsidP="00EF57BB">
      <w:pPr>
        <w:ind w:firstLine="284"/>
        <w:jc w:val="both"/>
        <w:rPr>
          <w:rFonts w:ascii="Times New Roman" w:hAnsi="Times New Roman" w:cs="Times New Roman"/>
          <w:sz w:val="24"/>
          <w:szCs w:val="24"/>
        </w:rPr>
      </w:pPr>
      <w:r>
        <w:rPr>
          <w:rFonts w:ascii="Times New Roman" w:hAnsi="Times New Roman" w:cs="Times New Roman"/>
          <w:sz w:val="24"/>
          <w:szCs w:val="24"/>
        </w:rPr>
        <w:t>Παρατηρούμε ότι η αξιοπιστία του υπόψη ερωτηματολογίου είναι παραπάνω από ικανοποιητική, και συνεχίζουμε στην περαιτέρω ανάλυση.</w:t>
      </w:r>
    </w:p>
    <w:p w:rsidR="00EF57BB" w:rsidRPr="009C0A10" w:rsidRDefault="00EF57BB" w:rsidP="00EF57BB">
      <w:pPr>
        <w:pStyle w:val="Standard"/>
        <w:jc w:val="both"/>
        <w:rPr>
          <w:rFonts w:ascii="Times New Roman" w:hAnsi="Times New Roman"/>
          <w:sz w:val="24"/>
          <w:szCs w:val="24"/>
          <w:lang w:val="el-GR"/>
        </w:rPr>
      </w:pPr>
    </w:p>
    <w:p w:rsidR="00EF57BB" w:rsidRPr="00645A15" w:rsidRDefault="00EF57BB" w:rsidP="00EF57BB">
      <w:pPr>
        <w:pStyle w:val="2"/>
        <w:rPr>
          <w:rFonts w:ascii="Times New Roman" w:hAnsi="Times New Roman"/>
          <w:b/>
          <w:color w:val="auto"/>
          <w:lang w:val="el-GR"/>
        </w:rPr>
      </w:pPr>
      <w:bookmarkStart w:id="85" w:name="_Toc43327877"/>
      <w:r w:rsidRPr="00645A15">
        <w:rPr>
          <w:rFonts w:ascii="Times New Roman" w:hAnsi="Times New Roman"/>
          <w:b/>
          <w:color w:val="auto"/>
          <w:lang w:val="el-GR"/>
        </w:rPr>
        <w:t>5.4 Υποθέσεις της Έρευνας</w:t>
      </w:r>
      <w:bookmarkEnd w:id="85"/>
    </w:p>
    <w:p w:rsidR="00EF57BB" w:rsidRPr="009C0A10" w:rsidRDefault="00EF57BB" w:rsidP="00EF57BB">
      <w:pPr>
        <w:pStyle w:val="Standard"/>
        <w:jc w:val="both"/>
        <w:rPr>
          <w:rFonts w:ascii="Times New Roman" w:hAnsi="Times New Roman"/>
          <w:sz w:val="24"/>
          <w:szCs w:val="24"/>
          <w:lang w:val="el-GR"/>
        </w:rPr>
      </w:pPr>
    </w:p>
    <w:p w:rsidR="00EF57BB" w:rsidRPr="00ED55D8" w:rsidRDefault="00EF57BB" w:rsidP="00EF57BB">
      <w:pPr>
        <w:pStyle w:val="Standard"/>
        <w:jc w:val="both"/>
        <w:rPr>
          <w:rFonts w:ascii="Times New Roman" w:hAnsi="Times New Roman"/>
          <w:sz w:val="24"/>
          <w:szCs w:val="24"/>
          <w:lang w:val="el-GR"/>
        </w:rPr>
      </w:pPr>
      <w:r w:rsidRPr="009C0A10">
        <w:rPr>
          <w:rFonts w:ascii="Times New Roman" w:hAnsi="Times New Roman"/>
          <w:sz w:val="24"/>
          <w:szCs w:val="24"/>
          <w:lang w:val="el-GR"/>
        </w:rPr>
        <w:tab/>
        <w:t>Σε συνέχεια των παραπάνω η παρούσα έρευνα έχει ως σκοπό την αποτύπωση των απόψεων και στάσεων του στρατιωτικού προσωπικού αναφορικά με την διαδικασία λήψης απόφασης, της στρατιωτικής του ζωής (</w:t>
      </w:r>
      <w:r>
        <w:rPr>
          <w:rFonts w:ascii="Times New Roman" w:hAnsi="Times New Roman"/>
          <w:sz w:val="24"/>
          <w:szCs w:val="24"/>
        </w:rPr>
        <w:t>militarylife</w:t>
      </w:r>
      <w:r w:rsidRPr="009C0A10">
        <w:rPr>
          <w:rFonts w:ascii="Times New Roman" w:hAnsi="Times New Roman"/>
          <w:sz w:val="24"/>
          <w:szCs w:val="24"/>
          <w:lang w:val="el-GR"/>
        </w:rPr>
        <w:t xml:space="preserve">) και της ανθεκτικότητας στο </w:t>
      </w:r>
      <w:r w:rsidRPr="00962BCE">
        <w:rPr>
          <w:rFonts w:ascii="Times New Roman" w:hAnsi="Times New Roman"/>
          <w:sz w:val="24"/>
          <w:szCs w:val="24"/>
          <w:lang w:val="el-GR"/>
        </w:rPr>
        <w:t>στρες</w:t>
      </w:r>
      <w:r w:rsidRPr="009C0A10">
        <w:rPr>
          <w:rFonts w:ascii="Times New Roman" w:hAnsi="Times New Roman"/>
          <w:sz w:val="24"/>
          <w:szCs w:val="24"/>
          <w:lang w:val="el-GR"/>
        </w:rPr>
        <w:t xml:space="preserve">. Ειδικότερα, </w:t>
      </w:r>
      <w:r w:rsidRPr="00962BCE">
        <w:rPr>
          <w:rFonts w:ascii="Times New Roman" w:hAnsi="Times New Roman"/>
          <w:sz w:val="24"/>
          <w:szCs w:val="24"/>
          <w:lang w:val="el-GR"/>
        </w:rPr>
        <w:t>εξετάστηκε</w:t>
      </w:r>
      <w:r w:rsidRPr="009C0A10">
        <w:rPr>
          <w:rFonts w:ascii="Times New Roman" w:hAnsi="Times New Roman"/>
          <w:sz w:val="24"/>
          <w:szCs w:val="24"/>
          <w:lang w:val="el-GR"/>
        </w:rPr>
        <w:t xml:space="preserve"> η διακύμανση των παραπάνω τομέων αναλόγως ορισμένων δημογραφικών χαρακτηριστικών, </w:t>
      </w:r>
      <w:r w:rsidRPr="00962BCE">
        <w:rPr>
          <w:rFonts w:ascii="Times New Roman" w:hAnsi="Times New Roman"/>
          <w:sz w:val="24"/>
          <w:szCs w:val="24"/>
          <w:lang w:val="el-GR"/>
        </w:rPr>
        <w:t>αλλά</w:t>
      </w:r>
      <w:r w:rsidRPr="009C0A10">
        <w:rPr>
          <w:rFonts w:ascii="Times New Roman" w:hAnsi="Times New Roman"/>
          <w:sz w:val="24"/>
          <w:szCs w:val="24"/>
          <w:lang w:val="el-GR"/>
        </w:rPr>
        <w:t xml:space="preserve"> και η αλληλεπίδρασή μεταξύ τους. </w:t>
      </w:r>
      <w:r w:rsidRPr="00ED55D8">
        <w:rPr>
          <w:rFonts w:ascii="Times New Roman" w:hAnsi="Times New Roman"/>
          <w:sz w:val="24"/>
          <w:szCs w:val="24"/>
          <w:lang w:val="el-GR"/>
        </w:rPr>
        <w:t xml:space="preserve">Καθώς το στρές είναι ένας παράγοντας που επηρεάζει όλες τις πτυχές της καθημερινότητας του ανθρώπου, αναμένεται να επηρεάζει και την διαδικασία λήψης απόφασης, αλλά και του διαλαμβανόμενου άγχους και στήριξης του στρατιωτικού προσωπικού. Ειδικότερα, αναμένεται θετική συσχέτιση μεταξύ της ορθής λήψης απόφασης και της ψυχικής ανθεκτικότητας, και αντίστοιχα αρνητική </w:t>
      </w:r>
      <w:r w:rsidRPr="00ED55D8">
        <w:rPr>
          <w:rFonts w:ascii="Times New Roman" w:hAnsi="Times New Roman"/>
          <w:sz w:val="24"/>
          <w:szCs w:val="24"/>
          <w:lang w:val="el-GR"/>
        </w:rPr>
        <w:lastRenderedPageBreak/>
        <w:t xml:space="preserve">συσχέτιση μεταξύ της ορθής λήψης απόφασης και του λαμβανομένου στρές κατά την διάρκεια των επιχειρήσεων. </w:t>
      </w:r>
    </w:p>
    <w:p w:rsidR="00EF57BB" w:rsidRPr="00ED55D8" w:rsidRDefault="00EF57BB" w:rsidP="00EF57BB">
      <w:pPr>
        <w:pStyle w:val="Standard"/>
        <w:jc w:val="both"/>
        <w:rPr>
          <w:rFonts w:ascii="Times New Roman" w:hAnsi="Times New Roman"/>
          <w:sz w:val="24"/>
          <w:szCs w:val="24"/>
          <w:lang w:val="el-GR"/>
        </w:rPr>
      </w:pPr>
      <w:r w:rsidRPr="00ED55D8">
        <w:rPr>
          <w:rFonts w:ascii="Times New Roman" w:hAnsi="Times New Roman"/>
          <w:sz w:val="24"/>
          <w:szCs w:val="24"/>
          <w:lang w:val="el-GR"/>
        </w:rPr>
        <w:tab/>
        <w:t>Οι άσχημες συνθήκες και η πίεση της στρατωτικής ζωής αναμένεται να επηρεάζουν αρνητικά την λήψη αρνητικών αποφάσεων, αλλά επιπλέον προγνωστικός παράγοντας της ριψοκίνδυνης λήψης απόφασης αναμένεται να είναι το λαμβανόμενο στρες κατά την διάρκεια των επιχειρησεων. Επιπλέον ως προγνωστικός παράγοντας της ανθεκτικότητας στο στρες αναμένεται να είναι η επιμονή και τα ψυχικά αποθέματα, το σθένος και το εμφανιζόμενο ηθικό των ενόπλων δυνάμεων αλλά και η εμμονή στον Αντικειμενικό Σκοπό (ΑΝΣΚ). Τέλος,  το λαμβανόμενο άγχος και στήριξη αναμένεται να συσχετίζεται σημαντικά και να προβλέπει θετικά την ψυχική ανθεκτικότητα στο στρές που λαμβάνουν οι στρατιωτικοί.</w:t>
      </w:r>
    </w:p>
    <w:p w:rsidR="00EF57BB" w:rsidRPr="009C0A10" w:rsidRDefault="00EF57BB" w:rsidP="00EF57BB">
      <w:pPr>
        <w:pStyle w:val="Standard"/>
        <w:jc w:val="both"/>
        <w:rPr>
          <w:lang w:val="el-GR"/>
        </w:rPr>
      </w:pPr>
      <w:r w:rsidRPr="00962BCE">
        <w:rPr>
          <w:rFonts w:ascii="Times New Roman" w:hAnsi="Times New Roman"/>
          <w:sz w:val="24"/>
          <w:szCs w:val="24"/>
          <w:lang w:val="el-GR"/>
        </w:rPr>
        <w:t>Οι μηδενικές και εναλλακτικές υποθέσεις είναι στατιστικές υποθέσεις και με κανέναν τρόπο δεν είναι οι ερευνητικές υποθέσεις της έρευνας</w:t>
      </w:r>
    </w:p>
    <w:p w:rsidR="002872A9" w:rsidRPr="00C56F87" w:rsidRDefault="009D4A44" w:rsidP="00C56F87">
      <w:pPr>
        <w:pStyle w:val="Standard"/>
        <w:numPr>
          <w:ilvl w:val="0"/>
          <w:numId w:val="38"/>
        </w:numPr>
        <w:jc w:val="both"/>
        <w:rPr>
          <w:rFonts w:ascii="Times New Roman" w:hAnsi="Times New Roman"/>
          <w:sz w:val="24"/>
          <w:szCs w:val="24"/>
        </w:rPr>
      </w:pPr>
      <w:r w:rsidRPr="00C56F87">
        <w:rPr>
          <w:rFonts w:ascii="Times New Roman" w:hAnsi="Times New Roman"/>
          <w:b/>
          <w:bCs/>
          <w:sz w:val="24"/>
          <w:szCs w:val="24"/>
          <w:u w:val="single"/>
        </w:rPr>
        <w:t>Ερευνητική υπόθεση 1</w:t>
      </w:r>
    </w:p>
    <w:p w:rsidR="00C56F87" w:rsidRPr="000038E3" w:rsidRDefault="00C56F87" w:rsidP="00C56F87">
      <w:pPr>
        <w:pStyle w:val="Standard"/>
        <w:jc w:val="both"/>
        <w:rPr>
          <w:rFonts w:ascii="Times New Roman" w:hAnsi="Times New Roman"/>
          <w:sz w:val="24"/>
          <w:szCs w:val="24"/>
          <w:lang w:val="el-GR"/>
        </w:rPr>
      </w:pPr>
      <w:r w:rsidRPr="000038E3">
        <w:rPr>
          <w:rFonts w:ascii="Times New Roman" w:hAnsi="Times New Roman"/>
          <w:b/>
          <w:bCs/>
          <w:sz w:val="24"/>
          <w:szCs w:val="24"/>
          <w:lang w:val="el-GR"/>
        </w:rPr>
        <w:t xml:space="preserve">   </w:t>
      </w:r>
      <w:r w:rsidRPr="000038E3">
        <w:rPr>
          <w:rFonts w:ascii="Times New Roman" w:hAnsi="Times New Roman"/>
          <w:sz w:val="24"/>
          <w:szCs w:val="24"/>
          <w:lang w:val="el-GR"/>
        </w:rPr>
        <w:t xml:space="preserve">Αναμένεται να εμφανιστεί στατιστικά σημαντική διαφοροποίηση στη λήψη αποφάσεων μεταξύ των στρατιωτικών αναλόγως των ετών υπηρεσίας </w:t>
      </w:r>
    </w:p>
    <w:p w:rsidR="002872A9" w:rsidRPr="00C56F87" w:rsidRDefault="009D4A44" w:rsidP="00C56F87">
      <w:pPr>
        <w:pStyle w:val="Standard"/>
        <w:numPr>
          <w:ilvl w:val="0"/>
          <w:numId w:val="39"/>
        </w:numPr>
        <w:jc w:val="both"/>
        <w:rPr>
          <w:rFonts w:ascii="Times New Roman" w:hAnsi="Times New Roman"/>
          <w:sz w:val="24"/>
          <w:szCs w:val="24"/>
        </w:rPr>
      </w:pPr>
      <w:r w:rsidRPr="00C56F87">
        <w:rPr>
          <w:rFonts w:ascii="Times New Roman" w:hAnsi="Times New Roman"/>
          <w:b/>
          <w:bCs/>
          <w:sz w:val="24"/>
          <w:szCs w:val="24"/>
          <w:u w:val="single"/>
        </w:rPr>
        <w:t>Ερευνητική Υπόθεση 2</w:t>
      </w:r>
    </w:p>
    <w:p w:rsidR="00C56F87" w:rsidRPr="000038E3" w:rsidRDefault="00C56F87" w:rsidP="00C56F87">
      <w:pPr>
        <w:pStyle w:val="Standard"/>
        <w:jc w:val="both"/>
        <w:rPr>
          <w:rFonts w:ascii="Times New Roman" w:hAnsi="Times New Roman"/>
          <w:sz w:val="24"/>
          <w:szCs w:val="24"/>
          <w:lang w:val="el-GR"/>
        </w:rPr>
      </w:pPr>
      <w:r w:rsidRPr="000038E3">
        <w:rPr>
          <w:rFonts w:ascii="Times New Roman" w:hAnsi="Times New Roman"/>
          <w:b/>
          <w:bCs/>
          <w:sz w:val="24"/>
          <w:szCs w:val="24"/>
          <w:lang w:val="el-GR"/>
        </w:rPr>
        <w:t xml:space="preserve">   </w:t>
      </w:r>
      <w:r w:rsidRPr="000038E3">
        <w:rPr>
          <w:rFonts w:ascii="Times New Roman" w:hAnsi="Times New Roman"/>
          <w:sz w:val="24"/>
          <w:szCs w:val="24"/>
          <w:lang w:val="el-GR"/>
        </w:rPr>
        <w:t xml:space="preserve">Αναμένεται διαφοροποίηση του φύλλου ως προς την ψυχική ανθεκτικότητα και το επιχ/κό στρες. </w:t>
      </w:r>
    </w:p>
    <w:p w:rsidR="002872A9" w:rsidRPr="00C56F87" w:rsidRDefault="009D4A44" w:rsidP="00C56F87">
      <w:pPr>
        <w:pStyle w:val="Standard"/>
        <w:numPr>
          <w:ilvl w:val="0"/>
          <w:numId w:val="40"/>
        </w:numPr>
        <w:jc w:val="both"/>
        <w:rPr>
          <w:rFonts w:ascii="Times New Roman" w:hAnsi="Times New Roman"/>
          <w:sz w:val="24"/>
          <w:szCs w:val="24"/>
        </w:rPr>
      </w:pPr>
      <w:r w:rsidRPr="00C56F87">
        <w:rPr>
          <w:rFonts w:ascii="Times New Roman" w:hAnsi="Times New Roman"/>
          <w:b/>
          <w:bCs/>
          <w:sz w:val="24"/>
          <w:szCs w:val="24"/>
          <w:u w:val="single"/>
        </w:rPr>
        <w:t>Ερευνητική Υπόθεση 3</w:t>
      </w:r>
    </w:p>
    <w:p w:rsidR="00C56F87" w:rsidRPr="000038E3" w:rsidRDefault="00C56F87" w:rsidP="00C56F87">
      <w:pPr>
        <w:pStyle w:val="Standard"/>
        <w:jc w:val="both"/>
        <w:rPr>
          <w:rFonts w:ascii="Times New Roman" w:hAnsi="Times New Roman"/>
          <w:sz w:val="24"/>
          <w:szCs w:val="24"/>
          <w:lang w:val="el-GR"/>
        </w:rPr>
      </w:pPr>
      <w:r w:rsidRPr="000038E3">
        <w:rPr>
          <w:rFonts w:ascii="Times New Roman" w:hAnsi="Times New Roman"/>
          <w:sz w:val="24"/>
          <w:szCs w:val="24"/>
          <w:lang w:val="el-GR"/>
        </w:rPr>
        <w:t xml:space="preserve">   Αναμένεται να εμφανιστεί υψηλότερη ανθεκτικότητα σε μικρότερες ηλικίες. </w:t>
      </w:r>
    </w:p>
    <w:p w:rsidR="002872A9" w:rsidRPr="00C56F87" w:rsidRDefault="009D4A44" w:rsidP="00C56F87">
      <w:pPr>
        <w:pStyle w:val="Standard"/>
        <w:numPr>
          <w:ilvl w:val="0"/>
          <w:numId w:val="41"/>
        </w:numPr>
        <w:jc w:val="both"/>
        <w:rPr>
          <w:rFonts w:ascii="Times New Roman" w:hAnsi="Times New Roman"/>
          <w:sz w:val="24"/>
          <w:szCs w:val="24"/>
        </w:rPr>
      </w:pPr>
      <w:r w:rsidRPr="000038E3">
        <w:rPr>
          <w:rFonts w:ascii="Times New Roman" w:hAnsi="Times New Roman"/>
          <w:b/>
          <w:bCs/>
          <w:sz w:val="24"/>
          <w:szCs w:val="24"/>
          <w:lang w:val="el-GR"/>
        </w:rPr>
        <w:t xml:space="preserve"> </w:t>
      </w:r>
      <w:r w:rsidRPr="00C56F87">
        <w:rPr>
          <w:rFonts w:ascii="Times New Roman" w:hAnsi="Times New Roman"/>
          <w:b/>
          <w:bCs/>
          <w:sz w:val="24"/>
          <w:szCs w:val="24"/>
          <w:u w:val="single"/>
        </w:rPr>
        <w:t>Ερευνητική Υπόθεση 4</w:t>
      </w:r>
    </w:p>
    <w:p w:rsidR="00C56F87" w:rsidRPr="000038E3" w:rsidRDefault="00C56F87" w:rsidP="00C56F87">
      <w:pPr>
        <w:pStyle w:val="Standard"/>
        <w:jc w:val="both"/>
        <w:rPr>
          <w:rFonts w:ascii="Times New Roman" w:hAnsi="Times New Roman"/>
          <w:sz w:val="24"/>
          <w:szCs w:val="24"/>
          <w:lang w:val="el-GR"/>
        </w:rPr>
      </w:pPr>
      <w:r w:rsidRPr="000038E3">
        <w:rPr>
          <w:rFonts w:ascii="Times New Roman" w:hAnsi="Times New Roman"/>
          <w:sz w:val="24"/>
          <w:szCs w:val="24"/>
          <w:lang w:val="el-GR"/>
        </w:rPr>
        <w:t xml:space="preserve">   Δεν θα εμφανιστεί συσχέτιση μεταξύ του λαμβανόμενου άγχους και στήριξης, της λήψης αποφάσεων και της ανθεκτικότητας στο στρες.</w:t>
      </w:r>
    </w:p>
    <w:p w:rsidR="002872A9" w:rsidRPr="00C56F87" w:rsidRDefault="009D4A44" w:rsidP="00C56F87">
      <w:pPr>
        <w:pStyle w:val="Standard"/>
        <w:numPr>
          <w:ilvl w:val="0"/>
          <w:numId w:val="42"/>
        </w:numPr>
        <w:jc w:val="both"/>
        <w:rPr>
          <w:rFonts w:ascii="Times New Roman" w:hAnsi="Times New Roman"/>
          <w:sz w:val="24"/>
          <w:szCs w:val="24"/>
        </w:rPr>
      </w:pPr>
      <w:r w:rsidRPr="00C56F87">
        <w:rPr>
          <w:rFonts w:ascii="Times New Roman" w:hAnsi="Times New Roman"/>
          <w:b/>
          <w:bCs/>
          <w:sz w:val="24"/>
          <w:szCs w:val="24"/>
          <w:u w:val="single"/>
        </w:rPr>
        <w:t>Ερευνητική Υπόθεση 5</w:t>
      </w:r>
    </w:p>
    <w:p w:rsidR="00C56F87" w:rsidRPr="000038E3" w:rsidRDefault="00C56F87" w:rsidP="00C56F87">
      <w:pPr>
        <w:pStyle w:val="Standard"/>
        <w:jc w:val="both"/>
        <w:rPr>
          <w:rFonts w:ascii="Times New Roman" w:hAnsi="Times New Roman"/>
          <w:sz w:val="24"/>
          <w:szCs w:val="24"/>
          <w:lang w:val="el-GR"/>
        </w:rPr>
      </w:pPr>
      <w:r w:rsidRPr="000038E3">
        <w:rPr>
          <w:rFonts w:ascii="Times New Roman" w:hAnsi="Times New Roman"/>
          <w:b/>
          <w:bCs/>
          <w:i/>
          <w:iCs/>
          <w:sz w:val="24"/>
          <w:szCs w:val="24"/>
          <w:lang w:val="el-GR"/>
        </w:rPr>
        <w:t xml:space="preserve">   </w:t>
      </w:r>
      <w:r w:rsidRPr="000038E3">
        <w:rPr>
          <w:rFonts w:ascii="Times New Roman" w:hAnsi="Times New Roman"/>
          <w:sz w:val="24"/>
          <w:szCs w:val="24"/>
          <w:lang w:val="el-GR"/>
        </w:rPr>
        <w:t>Οι στρεσογόνες καταστάσεις δεν μπορούν να συμβάλλουν στην βελτίωση του στρατιωτικού</w:t>
      </w:r>
      <w:r w:rsidRPr="000038E3">
        <w:rPr>
          <w:rFonts w:ascii="Times New Roman" w:hAnsi="Times New Roman"/>
          <w:i/>
          <w:iCs/>
          <w:sz w:val="24"/>
          <w:szCs w:val="24"/>
          <w:lang w:val="el-GR"/>
        </w:rPr>
        <w:t>.</w:t>
      </w:r>
      <w:r w:rsidRPr="000038E3">
        <w:rPr>
          <w:rFonts w:ascii="Times New Roman" w:hAnsi="Times New Roman"/>
          <w:sz w:val="24"/>
          <w:szCs w:val="24"/>
          <w:lang w:val="el-GR"/>
        </w:rPr>
        <w:t xml:space="preserve"> </w:t>
      </w:r>
    </w:p>
    <w:p w:rsidR="00EF57BB" w:rsidRPr="00896A57" w:rsidRDefault="00EF57BB" w:rsidP="00EF57BB">
      <w:pPr>
        <w:pStyle w:val="Standard"/>
        <w:jc w:val="both"/>
        <w:rPr>
          <w:rFonts w:ascii="Times New Roman" w:hAnsi="Times New Roman"/>
          <w:sz w:val="24"/>
          <w:szCs w:val="24"/>
          <w:lang w:val="el-GR"/>
        </w:rPr>
      </w:pPr>
      <w:r w:rsidRPr="00896A57">
        <w:rPr>
          <w:rFonts w:ascii="Times New Roman" w:hAnsi="Times New Roman"/>
          <w:sz w:val="24"/>
          <w:szCs w:val="24"/>
          <w:lang w:val="el-GR"/>
        </w:rPr>
        <w:tab/>
        <w:t>Τα παραπάνω ερωτήματα συνεκτιμούμενα προσεγγίστηκαν από την παρούσα έρευνα και θα αναλυθούν στην συνέχεια:</w:t>
      </w:r>
    </w:p>
    <w:p w:rsidR="00EF57BB" w:rsidRPr="000038E3" w:rsidRDefault="00EF57BB" w:rsidP="00EF57BB">
      <w:pPr>
        <w:pStyle w:val="Standard"/>
        <w:jc w:val="both"/>
        <w:rPr>
          <w:rFonts w:ascii="Arial" w:hAnsi="Arial" w:cs="Arial"/>
          <w:b/>
          <w:color w:val="0084D1"/>
          <w:sz w:val="28"/>
          <w:szCs w:val="24"/>
          <w:lang w:val="el-GR"/>
        </w:rPr>
      </w:pPr>
    </w:p>
    <w:p w:rsidR="00C56F87" w:rsidRPr="000038E3" w:rsidRDefault="00C56F87" w:rsidP="00EF57BB">
      <w:pPr>
        <w:pStyle w:val="Standard"/>
        <w:jc w:val="both"/>
        <w:rPr>
          <w:rFonts w:ascii="Arial" w:hAnsi="Arial" w:cs="Arial"/>
          <w:b/>
          <w:color w:val="0084D1"/>
          <w:sz w:val="28"/>
          <w:szCs w:val="24"/>
          <w:lang w:val="el-GR"/>
        </w:rPr>
      </w:pPr>
    </w:p>
    <w:p w:rsidR="00EF57BB" w:rsidRPr="009C0A10" w:rsidRDefault="00EF57BB" w:rsidP="00EF57BB">
      <w:pPr>
        <w:pStyle w:val="Standard"/>
        <w:jc w:val="both"/>
        <w:rPr>
          <w:rFonts w:ascii="Arial" w:hAnsi="Arial" w:cs="Arial"/>
          <w:b/>
          <w:color w:val="0084D1"/>
          <w:sz w:val="28"/>
          <w:szCs w:val="24"/>
          <w:lang w:val="el-GR"/>
        </w:rPr>
      </w:pPr>
    </w:p>
    <w:p w:rsidR="00EF57BB" w:rsidRPr="00645A15" w:rsidRDefault="00EF57BB" w:rsidP="00EF57BB">
      <w:pPr>
        <w:pStyle w:val="Standard"/>
        <w:jc w:val="both"/>
        <w:rPr>
          <w:rFonts w:ascii="Times New Roman" w:hAnsi="Times New Roman"/>
          <w:b/>
          <w:lang w:val="el-GR"/>
        </w:rPr>
      </w:pPr>
      <w:bookmarkStart w:id="86" w:name="Bookmark411"/>
      <w:r w:rsidRPr="00645A15">
        <w:rPr>
          <w:rFonts w:ascii="Times New Roman" w:hAnsi="Times New Roman"/>
          <w:b/>
          <w:sz w:val="28"/>
          <w:szCs w:val="24"/>
          <w:lang w:val="el-GR"/>
        </w:rPr>
        <w:lastRenderedPageBreak/>
        <w:t>Κεφάλαιο 6</w:t>
      </w:r>
      <w:r w:rsidRPr="00645A15">
        <w:rPr>
          <w:rFonts w:ascii="Times New Roman" w:hAnsi="Times New Roman"/>
          <w:b/>
          <w:sz w:val="28"/>
          <w:szCs w:val="24"/>
          <w:vertAlign w:val="superscript"/>
          <w:lang w:val="el-GR"/>
        </w:rPr>
        <w:t>ο</w:t>
      </w:r>
      <w:r w:rsidRPr="00645A15">
        <w:rPr>
          <w:rFonts w:ascii="Times New Roman" w:hAnsi="Times New Roman"/>
          <w:b/>
          <w:sz w:val="28"/>
          <w:szCs w:val="24"/>
          <w:lang w:val="el-GR"/>
        </w:rPr>
        <w:t xml:space="preserve"> : </w:t>
      </w:r>
      <w:bookmarkEnd w:id="86"/>
      <w:r w:rsidRPr="00645A15">
        <w:rPr>
          <w:rFonts w:ascii="Times New Roman" w:hAnsi="Times New Roman"/>
          <w:b/>
          <w:sz w:val="28"/>
          <w:szCs w:val="24"/>
          <w:lang w:val="el-GR"/>
        </w:rPr>
        <w:t>Αποτελέσματα της έρευνας</w:t>
      </w:r>
    </w:p>
    <w:p w:rsidR="00EF57BB" w:rsidRPr="009C0A10" w:rsidRDefault="00EF57BB" w:rsidP="00EF57BB">
      <w:pPr>
        <w:pStyle w:val="Standard"/>
        <w:jc w:val="both"/>
        <w:rPr>
          <w:rFonts w:ascii="Times New Roman" w:hAnsi="Times New Roman"/>
          <w:sz w:val="24"/>
          <w:szCs w:val="24"/>
          <w:lang w:val="el-GR"/>
        </w:rPr>
      </w:pPr>
    </w:p>
    <w:p w:rsidR="00EF57BB" w:rsidRPr="00645A15" w:rsidRDefault="00EF57BB" w:rsidP="00EF57BB">
      <w:pPr>
        <w:pStyle w:val="1"/>
        <w:rPr>
          <w:rFonts w:ascii="Times New Roman" w:hAnsi="Times New Roman"/>
          <w:b/>
          <w:color w:val="auto"/>
          <w:sz w:val="28"/>
          <w:szCs w:val="28"/>
          <w:lang w:val="el-GR"/>
        </w:rPr>
      </w:pPr>
      <w:bookmarkStart w:id="87" w:name="_Toc43327878"/>
      <w:r w:rsidRPr="00645A15">
        <w:rPr>
          <w:rFonts w:ascii="Times New Roman" w:hAnsi="Times New Roman"/>
          <w:b/>
          <w:color w:val="auto"/>
          <w:sz w:val="28"/>
          <w:szCs w:val="28"/>
          <w:lang w:val="el-GR"/>
        </w:rPr>
        <w:t>6.1 Αποτελέσματα</w:t>
      </w:r>
      <w:bookmarkEnd w:id="87"/>
    </w:p>
    <w:p w:rsidR="00EF57BB" w:rsidRPr="009C0A10" w:rsidRDefault="00EF57BB" w:rsidP="00EF57BB">
      <w:pPr>
        <w:pStyle w:val="Standard"/>
        <w:jc w:val="both"/>
        <w:rPr>
          <w:rFonts w:ascii="Times New Roman" w:hAnsi="Times New Roman"/>
          <w:sz w:val="24"/>
          <w:szCs w:val="24"/>
          <w:lang w:val="el-GR"/>
        </w:rPr>
      </w:pPr>
    </w:p>
    <w:p w:rsidR="00EF57BB" w:rsidRPr="009C0A10" w:rsidRDefault="00EF57BB" w:rsidP="00EF57BB">
      <w:pPr>
        <w:pStyle w:val="Standard"/>
        <w:jc w:val="both"/>
        <w:rPr>
          <w:rFonts w:ascii="Times New Roman" w:hAnsi="Times New Roman"/>
          <w:sz w:val="24"/>
          <w:szCs w:val="24"/>
          <w:lang w:val="el-GR"/>
        </w:rPr>
      </w:pPr>
      <w:r w:rsidRPr="009C0A10">
        <w:rPr>
          <w:rFonts w:ascii="Times New Roman" w:hAnsi="Times New Roman"/>
          <w:sz w:val="24"/>
          <w:szCs w:val="24"/>
          <w:lang w:val="el-GR"/>
        </w:rPr>
        <w:tab/>
        <w:t>Στην τρέχουσα ενότητα θα παρουσιαστούν τα αποτελέσματα στα οποία καταλήξαμε από την παρούσα έρευνα. Τα αποτελέσματα περιλαμβάνουν τόσο στοιχεία περιγραφικής στατιστικής, όπου μας δίνουν την γενική εικόνα του δείγματος της δημοκοπικής έρευνας την οποία πραγ</w:t>
      </w:r>
      <w:r>
        <w:rPr>
          <w:rFonts w:ascii="Times New Roman" w:hAnsi="Times New Roman"/>
          <w:sz w:val="24"/>
          <w:szCs w:val="24"/>
          <w:lang w:val="el-GR"/>
        </w:rPr>
        <w:t>ματοποιούμεκ</w:t>
      </w:r>
      <w:r w:rsidRPr="007925D8">
        <w:rPr>
          <w:rFonts w:ascii="Times New Roman" w:hAnsi="Times New Roman"/>
          <w:sz w:val="24"/>
          <w:szCs w:val="24"/>
          <w:lang w:val="el-GR"/>
        </w:rPr>
        <w:t>αι στοιχεία της παραγοντικής ανάλυσης και συσχετίσεων των μεταβλητών</w:t>
      </w:r>
      <w:r w:rsidRPr="009C0A10">
        <w:rPr>
          <w:rFonts w:ascii="Times New Roman" w:hAnsi="Times New Roman"/>
          <w:sz w:val="24"/>
          <w:szCs w:val="24"/>
          <w:lang w:val="el-GR"/>
        </w:rPr>
        <w:t>όπου γίνεται προσπάθεια να απαντηθούν τα ερευνητικά ερωτήματα.</w:t>
      </w:r>
    </w:p>
    <w:p w:rsidR="00EF57BB" w:rsidRPr="009C0A10" w:rsidRDefault="00EF57BB" w:rsidP="00EF57BB">
      <w:pPr>
        <w:pStyle w:val="Standard"/>
        <w:jc w:val="both"/>
        <w:rPr>
          <w:rFonts w:ascii="Times New Roman" w:hAnsi="Times New Roman"/>
          <w:sz w:val="24"/>
          <w:szCs w:val="24"/>
          <w:lang w:val="el-GR"/>
        </w:rPr>
      </w:pPr>
    </w:p>
    <w:p w:rsidR="00EF57BB" w:rsidRPr="00645A15" w:rsidRDefault="00EF57BB" w:rsidP="00EF57BB">
      <w:pPr>
        <w:pStyle w:val="2"/>
        <w:rPr>
          <w:rFonts w:ascii="Times New Roman" w:hAnsi="Times New Roman"/>
          <w:b/>
          <w:color w:val="auto"/>
          <w:lang w:val="el-GR"/>
        </w:rPr>
      </w:pPr>
      <w:bookmarkStart w:id="88" w:name="_Toc43327879"/>
      <w:r w:rsidRPr="00645A15">
        <w:rPr>
          <w:rFonts w:ascii="Times New Roman" w:hAnsi="Times New Roman"/>
          <w:b/>
          <w:color w:val="auto"/>
          <w:lang w:val="el-GR"/>
        </w:rPr>
        <w:t>6.2 Δημογραφικά Στοιχεία</w:t>
      </w:r>
      <w:bookmarkEnd w:id="88"/>
    </w:p>
    <w:p w:rsidR="00EF57BB" w:rsidRPr="009C0A10" w:rsidRDefault="00EF57BB" w:rsidP="00EF57BB">
      <w:pPr>
        <w:pStyle w:val="Standard"/>
        <w:rPr>
          <w:lang w:val="el-GR"/>
        </w:rPr>
      </w:pPr>
    </w:p>
    <w:p w:rsidR="00EF57BB" w:rsidRPr="009C0A10" w:rsidRDefault="00EF57BB" w:rsidP="00EF57BB">
      <w:pPr>
        <w:pStyle w:val="Standard"/>
        <w:jc w:val="both"/>
        <w:rPr>
          <w:rFonts w:ascii="Times New Roman" w:hAnsi="Times New Roman"/>
          <w:sz w:val="24"/>
          <w:szCs w:val="24"/>
          <w:lang w:val="el-GR"/>
        </w:rPr>
      </w:pPr>
      <w:r w:rsidRPr="009C0A10">
        <w:rPr>
          <w:rFonts w:ascii="Times New Roman" w:hAnsi="Times New Roman"/>
          <w:sz w:val="24"/>
          <w:szCs w:val="24"/>
          <w:lang w:val="el-GR"/>
        </w:rPr>
        <w:tab/>
        <w:t>Το δείγμα αποτελείται από εκατόν ενενήντα τέσσερα άτομα (</w:t>
      </w:r>
      <w:r>
        <w:rPr>
          <w:rFonts w:ascii="Times New Roman" w:hAnsi="Times New Roman"/>
          <w:sz w:val="24"/>
          <w:szCs w:val="24"/>
          <w:lang w:val="el-GR"/>
        </w:rPr>
        <w:t>Ν:</w:t>
      </w:r>
      <w:r w:rsidRPr="009C0A10">
        <w:rPr>
          <w:rFonts w:ascii="Times New Roman" w:hAnsi="Times New Roman"/>
          <w:sz w:val="24"/>
          <w:szCs w:val="24"/>
          <w:lang w:val="el-GR"/>
        </w:rPr>
        <w:t>194) στελέχη του ελληνικού στρατού στο σύνολό τους. Οι άνδρες αποτελούν το 73,2% του δείγματος και οι γυναίκες το υπολειπόμενο 26,8%. Παρατηρούμε ότι οι άνδρες είναι η ευρεία πλειοψηφία του δείγματος, όπως και είναι αναμενόμενο καθώς ο στρατιωτικός εργασιακός χώρος περιλαμβάνει κυρίως άνδρες. Η ηλικιακή κατανομή του δείγματος, έχει όπως στο ακόλουθο ραβδόγραμμα:</w:t>
      </w:r>
    </w:p>
    <w:p w:rsidR="00EF57BB" w:rsidRDefault="00EF57BB" w:rsidP="00EF57BB">
      <w:pPr>
        <w:pStyle w:val="Standard"/>
      </w:pPr>
      <w:r>
        <w:rPr>
          <w:noProof/>
          <w:lang w:val="el-GR" w:eastAsia="el-GR" w:bidi="ar-SA"/>
        </w:rPr>
        <w:drawing>
          <wp:inline distT="0" distB="0" distL="0" distR="0">
            <wp:extent cx="5275080" cy="2233800"/>
            <wp:effectExtent l="0" t="0" r="1770" b="0"/>
            <wp:docPr id="21" name="graphics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lum/>
                      <a:alphaModFix/>
                    </a:blip>
                    <a:srcRect/>
                    <a:stretch>
                      <a:fillRect/>
                    </a:stretch>
                  </pic:blipFill>
                  <pic:spPr>
                    <a:xfrm>
                      <a:off x="0" y="0"/>
                      <a:ext cx="5275080" cy="2233800"/>
                    </a:xfrm>
                    <a:prstGeom prst="rect">
                      <a:avLst/>
                    </a:prstGeom>
                    <a:ln>
                      <a:noFill/>
                      <a:prstDash/>
                    </a:ln>
                  </pic:spPr>
                </pic:pic>
              </a:graphicData>
            </a:graphic>
          </wp:inline>
        </w:drawing>
      </w:r>
    </w:p>
    <w:p w:rsidR="00EF57BB" w:rsidRDefault="00EF57BB" w:rsidP="00EF57BB">
      <w:pPr>
        <w:pStyle w:val="Standard"/>
        <w:jc w:val="both"/>
      </w:pPr>
      <w:r>
        <w:rPr>
          <w:rFonts w:ascii="Times New Roman" w:hAnsi="Times New Roman"/>
          <w:sz w:val="24"/>
          <w:szCs w:val="24"/>
        </w:rPr>
        <w:tab/>
      </w:r>
      <w:r w:rsidRPr="009C0A10">
        <w:rPr>
          <w:rFonts w:ascii="Times New Roman" w:hAnsi="Times New Roman"/>
          <w:sz w:val="24"/>
          <w:szCs w:val="24"/>
          <w:lang w:val="el-GR"/>
        </w:rPr>
        <w:t xml:space="preserve">Η μεγαλύτερη ηλικιακή κλάση είναι οι έχοντες ηλικία από 35-45 έτη, με ακολούθως επόμενη τους έχοντες ηλικία από 25-35 έτη, ακολουθούν οι ηλικίες από 18-25 και τέλος η ηλικιακή κλάση 45-55 έτη. Τα συνολικά χρόνια υπηρεσίας ακολουθούν σε γενικές γραμμές την ηλικιακή κατανομή, γεγονός που είναι αναμενόμενο καθόσον η ηλικία εισόδου στο στράτευμα για το σύνολο του προσωπικού εντοπίζεται στα 18 μέχρι 24 έτη, οπότε κάθε αύξηση στον χρόνο </w:t>
      </w:r>
      <w:r w:rsidRPr="009C0A10">
        <w:rPr>
          <w:rFonts w:ascii="Times New Roman" w:hAnsi="Times New Roman"/>
          <w:sz w:val="24"/>
          <w:szCs w:val="24"/>
          <w:lang w:val="el-GR"/>
        </w:rPr>
        <w:lastRenderedPageBreak/>
        <w:t xml:space="preserve">υπηρεσίας αντικατοπτρίζει και ηλικιακή αύξηση. </w:t>
      </w:r>
      <w:r>
        <w:rPr>
          <w:rFonts w:ascii="Times New Roman" w:hAnsi="Times New Roman"/>
          <w:sz w:val="24"/>
          <w:szCs w:val="24"/>
        </w:rPr>
        <w:t>Η ηλικιακή κατανομή του δείγματος φαίνεται στον παρακάτω πίνακα:</w:t>
      </w:r>
    </w:p>
    <w:tbl>
      <w:tblPr>
        <w:tblW w:w="6501" w:type="dxa"/>
        <w:jc w:val="center"/>
        <w:tblLayout w:type="fixed"/>
        <w:tblCellMar>
          <w:left w:w="10" w:type="dxa"/>
          <w:right w:w="10" w:type="dxa"/>
        </w:tblCellMar>
        <w:tblLook w:val="0000"/>
      </w:tblPr>
      <w:tblGrid>
        <w:gridCol w:w="935"/>
        <w:gridCol w:w="460"/>
        <w:gridCol w:w="533"/>
        <w:gridCol w:w="1488"/>
        <w:gridCol w:w="1300"/>
        <w:gridCol w:w="1785"/>
      </w:tblGrid>
      <w:tr w:rsidR="00EF57BB" w:rsidTr="004D3F3C">
        <w:trPr>
          <w:cantSplit/>
          <w:tblHeader/>
          <w:jc w:val="center"/>
        </w:trPr>
        <w:tc>
          <w:tcPr>
            <w:tcW w:w="1395" w:type="dxa"/>
            <w:gridSpan w:val="2"/>
            <w:shd w:val="clear" w:color="auto" w:fill="FFFFFF"/>
            <w:tcMar>
              <w:top w:w="0" w:type="dxa"/>
              <w:left w:w="0" w:type="dxa"/>
              <w:bottom w:w="0" w:type="dxa"/>
              <w:right w:w="0" w:type="dxa"/>
            </w:tcMar>
            <w:vAlign w:val="center"/>
          </w:tcPr>
          <w:p w:rsidR="00EF57BB" w:rsidRDefault="00EF57BB" w:rsidP="004D3F3C">
            <w:pPr>
              <w:pStyle w:val="Standard"/>
              <w:spacing w:after="0" w:line="320" w:lineRule="atLeast"/>
              <w:ind w:left="60" w:right="60"/>
              <w:jc w:val="center"/>
              <w:rPr>
                <w:rFonts w:ascii="Arial" w:hAnsi="Arial" w:cs="Arial"/>
                <w:b/>
                <w:bCs/>
                <w:color w:val="000000"/>
                <w:sz w:val="18"/>
                <w:szCs w:val="18"/>
              </w:rPr>
            </w:pPr>
            <w:r>
              <w:rPr>
                <w:rFonts w:ascii="Arial" w:hAnsi="Arial" w:cs="Arial"/>
                <w:b/>
                <w:bCs/>
                <w:color w:val="000000"/>
                <w:sz w:val="18"/>
                <w:szCs w:val="18"/>
              </w:rPr>
              <w:t>Χρόνος  Υπηρέτησης στον Στρατό</w:t>
            </w:r>
          </w:p>
        </w:tc>
        <w:tc>
          <w:tcPr>
            <w:tcW w:w="5106" w:type="dxa"/>
            <w:gridSpan w:val="4"/>
          </w:tcPr>
          <w:p w:rsidR="00EF57BB" w:rsidRDefault="00EF57BB" w:rsidP="004D3F3C">
            <w:pPr>
              <w:pStyle w:val="Standard"/>
            </w:pPr>
          </w:p>
        </w:tc>
      </w:tr>
      <w:tr w:rsidR="00EF57BB" w:rsidTr="004D3F3C">
        <w:trPr>
          <w:cantSplit/>
          <w:tblHeader/>
          <w:jc w:val="center"/>
        </w:trPr>
        <w:tc>
          <w:tcPr>
            <w:tcW w:w="1928" w:type="dxa"/>
            <w:gridSpan w:val="3"/>
            <w:tcBorders>
              <w:top w:val="single" w:sz="18" w:space="0" w:color="000001"/>
              <w:left w:val="single" w:sz="18" w:space="0" w:color="000001"/>
              <w:bottom w:val="single" w:sz="18" w:space="0" w:color="000001"/>
              <w:right w:val="single" w:sz="1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488" w:type="dxa"/>
            <w:tcBorders>
              <w:top w:val="single" w:sz="18" w:space="0" w:color="000001"/>
              <w:left w:val="single" w:sz="18" w:space="0" w:color="000001"/>
              <w:bottom w:val="single" w:sz="18" w:space="0" w:color="000001"/>
              <w:right w:val="single" w:sz="8" w:space="0" w:color="000001"/>
            </w:tcBorders>
            <w:shd w:val="clear" w:color="auto" w:fill="FFFFFF"/>
            <w:tcMar>
              <w:top w:w="0" w:type="dxa"/>
              <w:left w:w="0" w:type="dxa"/>
              <w:bottom w:w="0" w:type="dxa"/>
              <w:right w:w="0" w:type="dxa"/>
            </w:tcMar>
            <w:vAlign w:val="bottom"/>
          </w:tcPr>
          <w:p w:rsidR="00EF57BB" w:rsidRDefault="00EF57BB" w:rsidP="004D3F3C">
            <w:pPr>
              <w:pStyle w:val="Standard"/>
              <w:spacing w:after="0" w:line="320" w:lineRule="atLeast"/>
              <w:ind w:left="60" w:right="60"/>
              <w:jc w:val="center"/>
              <w:rPr>
                <w:rFonts w:ascii="Arial" w:hAnsi="Arial" w:cs="Arial"/>
                <w:color w:val="000000"/>
                <w:sz w:val="18"/>
                <w:szCs w:val="18"/>
              </w:rPr>
            </w:pPr>
            <w:r>
              <w:rPr>
                <w:rFonts w:ascii="Arial" w:hAnsi="Arial" w:cs="Arial"/>
                <w:color w:val="000000"/>
                <w:sz w:val="18"/>
                <w:szCs w:val="18"/>
              </w:rPr>
              <w:t>Frequency</w:t>
            </w:r>
          </w:p>
        </w:tc>
        <w:tc>
          <w:tcPr>
            <w:tcW w:w="1300" w:type="dxa"/>
            <w:tcBorders>
              <w:top w:val="single" w:sz="18" w:space="0" w:color="000001"/>
              <w:left w:val="single" w:sz="8" w:space="0" w:color="000001"/>
              <w:bottom w:val="single" w:sz="18" w:space="0" w:color="000001"/>
              <w:right w:val="single" w:sz="8" w:space="0" w:color="000001"/>
            </w:tcBorders>
            <w:shd w:val="clear" w:color="auto" w:fill="FFFFFF"/>
            <w:tcMar>
              <w:top w:w="0" w:type="dxa"/>
              <w:left w:w="0" w:type="dxa"/>
              <w:bottom w:w="0" w:type="dxa"/>
              <w:right w:w="0" w:type="dxa"/>
            </w:tcMar>
            <w:vAlign w:val="bottom"/>
          </w:tcPr>
          <w:p w:rsidR="00EF57BB" w:rsidRDefault="00EF57BB" w:rsidP="004D3F3C">
            <w:pPr>
              <w:pStyle w:val="Standard"/>
              <w:spacing w:after="0" w:line="320" w:lineRule="atLeast"/>
              <w:ind w:left="60" w:right="60"/>
              <w:jc w:val="center"/>
              <w:rPr>
                <w:rFonts w:ascii="Arial" w:hAnsi="Arial" w:cs="Arial"/>
                <w:color w:val="000000"/>
                <w:sz w:val="18"/>
                <w:szCs w:val="18"/>
              </w:rPr>
            </w:pPr>
            <w:r>
              <w:rPr>
                <w:rFonts w:ascii="Arial" w:hAnsi="Arial" w:cs="Arial"/>
                <w:color w:val="000000"/>
                <w:sz w:val="18"/>
                <w:szCs w:val="18"/>
              </w:rPr>
              <w:t>Percent</w:t>
            </w:r>
          </w:p>
        </w:tc>
        <w:tc>
          <w:tcPr>
            <w:tcW w:w="1785" w:type="dxa"/>
            <w:tcBorders>
              <w:top w:val="single" w:sz="18" w:space="0" w:color="000001"/>
              <w:left w:val="single" w:sz="8" w:space="0" w:color="000001"/>
              <w:bottom w:val="single" w:sz="18" w:space="0" w:color="000001"/>
              <w:right w:val="single" w:sz="8" w:space="0" w:color="000001"/>
            </w:tcBorders>
            <w:shd w:val="clear" w:color="auto" w:fill="FFFFFF"/>
            <w:tcMar>
              <w:top w:w="0" w:type="dxa"/>
              <w:left w:w="0" w:type="dxa"/>
              <w:bottom w:w="0" w:type="dxa"/>
              <w:right w:w="0" w:type="dxa"/>
            </w:tcMar>
            <w:vAlign w:val="bottom"/>
          </w:tcPr>
          <w:p w:rsidR="00EF57BB" w:rsidRDefault="00EF57BB" w:rsidP="004D3F3C">
            <w:pPr>
              <w:pStyle w:val="Standard"/>
              <w:spacing w:after="0" w:line="320" w:lineRule="atLeast"/>
              <w:ind w:left="60" w:right="60"/>
              <w:jc w:val="center"/>
              <w:rPr>
                <w:rFonts w:ascii="Arial" w:hAnsi="Arial" w:cs="Arial"/>
                <w:color w:val="000000"/>
                <w:sz w:val="18"/>
                <w:szCs w:val="18"/>
              </w:rPr>
            </w:pPr>
            <w:r>
              <w:rPr>
                <w:rFonts w:ascii="Arial" w:hAnsi="Arial" w:cs="Arial"/>
                <w:color w:val="000000"/>
                <w:sz w:val="18"/>
                <w:szCs w:val="18"/>
              </w:rPr>
              <w:t>Valid Percent</w:t>
            </w:r>
          </w:p>
        </w:tc>
      </w:tr>
      <w:tr w:rsidR="00EF57BB" w:rsidTr="004D3F3C">
        <w:trPr>
          <w:cantSplit/>
          <w:tblHeader/>
          <w:jc w:val="center"/>
        </w:trPr>
        <w:tc>
          <w:tcPr>
            <w:tcW w:w="935" w:type="dxa"/>
            <w:vMerge w:val="restart"/>
            <w:tcBorders>
              <w:top w:val="single" w:sz="18" w:space="0" w:color="000001"/>
              <w:left w:val="single" w:sz="18" w:space="0" w:color="000001"/>
              <w:bottom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Valid</w:t>
            </w:r>
          </w:p>
        </w:tc>
        <w:tc>
          <w:tcPr>
            <w:tcW w:w="993" w:type="dxa"/>
            <w:gridSpan w:val="2"/>
            <w:tcBorders>
              <w:top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5-10</w:t>
            </w:r>
          </w:p>
        </w:tc>
        <w:tc>
          <w:tcPr>
            <w:tcW w:w="1488" w:type="dxa"/>
            <w:tcBorders>
              <w:top w:val="single" w:sz="18" w:space="0" w:color="000001"/>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27</w:t>
            </w:r>
          </w:p>
        </w:tc>
        <w:tc>
          <w:tcPr>
            <w:tcW w:w="1300" w:type="dxa"/>
            <w:tcBorders>
              <w:top w:val="single" w:sz="18" w:space="0" w:color="000001"/>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13,9</w:t>
            </w:r>
          </w:p>
        </w:tc>
        <w:tc>
          <w:tcPr>
            <w:tcW w:w="1785" w:type="dxa"/>
            <w:tcBorders>
              <w:top w:val="single" w:sz="18" w:space="0" w:color="000001"/>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13,9</w:t>
            </w:r>
          </w:p>
        </w:tc>
      </w:tr>
      <w:tr w:rsidR="00EF57BB" w:rsidTr="004D3F3C">
        <w:trPr>
          <w:cantSplit/>
          <w:tblHeader/>
          <w:jc w:val="center"/>
        </w:trPr>
        <w:tc>
          <w:tcPr>
            <w:tcW w:w="935" w:type="dxa"/>
            <w:vMerge/>
            <w:tcBorders>
              <w:top w:val="single" w:sz="18" w:space="0" w:color="000001"/>
              <w:left w:val="single" w:sz="18" w:space="0" w:color="000001"/>
              <w:bottom w:val="single" w:sz="18" w:space="0" w:color="000001"/>
            </w:tcBorders>
            <w:shd w:val="clear" w:color="auto" w:fill="FFFFFF"/>
            <w:tcMar>
              <w:top w:w="0" w:type="dxa"/>
              <w:left w:w="0" w:type="dxa"/>
              <w:bottom w:w="0" w:type="dxa"/>
              <w:right w:w="0" w:type="dxa"/>
            </w:tcMar>
          </w:tcPr>
          <w:p w:rsidR="00EF57BB" w:rsidRDefault="00EF57BB" w:rsidP="004D3F3C"/>
        </w:tc>
        <w:tc>
          <w:tcPr>
            <w:tcW w:w="993" w:type="dxa"/>
            <w:gridSpan w:val="2"/>
            <w:tcBorders>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10-15</w:t>
            </w:r>
          </w:p>
        </w:tc>
        <w:tc>
          <w:tcPr>
            <w:tcW w:w="1488"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63</w:t>
            </w:r>
          </w:p>
        </w:tc>
        <w:tc>
          <w:tcPr>
            <w:tcW w:w="130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32,5</w:t>
            </w:r>
          </w:p>
        </w:tc>
        <w:tc>
          <w:tcPr>
            <w:tcW w:w="178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32,5</w:t>
            </w:r>
          </w:p>
        </w:tc>
      </w:tr>
      <w:tr w:rsidR="00EF57BB" w:rsidTr="004D3F3C">
        <w:trPr>
          <w:cantSplit/>
          <w:tblHeader/>
          <w:jc w:val="center"/>
        </w:trPr>
        <w:tc>
          <w:tcPr>
            <w:tcW w:w="935" w:type="dxa"/>
            <w:vMerge/>
            <w:tcBorders>
              <w:top w:val="single" w:sz="18" w:space="0" w:color="000001"/>
              <w:left w:val="single" w:sz="18" w:space="0" w:color="000001"/>
              <w:bottom w:val="single" w:sz="18" w:space="0" w:color="000001"/>
            </w:tcBorders>
            <w:shd w:val="clear" w:color="auto" w:fill="FFFFFF"/>
            <w:tcMar>
              <w:top w:w="0" w:type="dxa"/>
              <w:left w:w="0" w:type="dxa"/>
              <w:bottom w:w="0" w:type="dxa"/>
              <w:right w:w="0" w:type="dxa"/>
            </w:tcMar>
          </w:tcPr>
          <w:p w:rsidR="00EF57BB" w:rsidRDefault="00EF57BB" w:rsidP="004D3F3C"/>
        </w:tc>
        <w:tc>
          <w:tcPr>
            <w:tcW w:w="993" w:type="dxa"/>
            <w:gridSpan w:val="2"/>
            <w:tcBorders>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15-20</w:t>
            </w:r>
          </w:p>
        </w:tc>
        <w:tc>
          <w:tcPr>
            <w:tcW w:w="1488"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78</w:t>
            </w:r>
          </w:p>
        </w:tc>
        <w:tc>
          <w:tcPr>
            <w:tcW w:w="130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40,2</w:t>
            </w:r>
          </w:p>
        </w:tc>
        <w:tc>
          <w:tcPr>
            <w:tcW w:w="178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40,2</w:t>
            </w:r>
          </w:p>
        </w:tc>
      </w:tr>
      <w:tr w:rsidR="00EF57BB" w:rsidTr="004D3F3C">
        <w:trPr>
          <w:cantSplit/>
          <w:tblHeader/>
          <w:jc w:val="center"/>
        </w:trPr>
        <w:tc>
          <w:tcPr>
            <w:tcW w:w="935" w:type="dxa"/>
            <w:vMerge/>
            <w:tcBorders>
              <w:top w:val="single" w:sz="18" w:space="0" w:color="000001"/>
              <w:left w:val="single" w:sz="18" w:space="0" w:color="000001"/>
              <w:bottom w:val="single" w:sz="18" w:space="0" w:color="000001"/>
            </w:tcBorders>
            <w:shd w:val="clear" w:color="auto" w:fill="FFFFFF"/>
            <w:tcMar>
              <w:top w:w="0" w:type="dxa"/>
              <w:left w:w="0" w:type="dxa"/>
              <w:bottom w:w="0" w:type="dxa"/>
              <w:right w:w="0" w:type="dxa"/>
            </w:tcMar>
          </w:tcPr>
          <w:p w:rsidR="00EF57BB" w:rsidRDefault="00EF57BB" w:rsidP="004D3F3C"/>
        </w:tc>
        <w:tc>
          <w:tcPr>
            <w:tcW w:w="993" w:type="dxa"/>
            <w:gridSpan w:val="2"/>
            <w:tcBorders>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&gt;20</w:t>
            </w:r>
          </w:p>
        </w:tc>
        <w:tc>
          <w:tcPr>
            <w:tcW w:w="1488"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26</w:t>
            </w:r>
          </w:p>
        </w:tc>
        <w:tc>
          <w:tcPr>
            <w:tcW w:w="130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13,4</w:t>
            </w:r>
          </w:p>
        </w:tc>
        <w:tc>
          <w:tcPr>
            <w:tcW w:w="178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13,4</w:t>
            </w:r>
          </w:p>
        </w:tc>
      </w:tr>
      <w:tr w:rsidR="00EF57BB" w:rsidTr="004D3F3C">
        <w:trPr>
          <w:cantSplit/>
          <w:jc w:val="center"/>
        </w:trPr>
        <w:tc>
          <w:tcPr>
            <w:tcW w:w="935" w:type="dxa"/>
            <w:vMerge/>
            <w:tcBorders>
              <w:top w:val="single" w:sz="18" w:space="0" w:color="000001"/>
              <w:left w:val="single" w:sz="18" w:space="0" w:color="000001"/>
              <w:bottom w:val="single" w:sz="18" w:space="0" w:color="000001"/>
            </w:tcBorders>
            <w:shd w:val="clear" w:color="auto" w:fill="FFFFFF"/>
            <w:tcMar>
              <w:top w:w="0" w:type="dxa"/>
              <w:left w:w="0" w:type="dxa"/>
              <w:bottom w:w="0" w:type="dxa"/>
              <w:right w:w="0" w:type="dxa"/>
            </w:tcMar>
          </w:tcPr>
          <w:p w:rsidR="00EF57BB" w:rsidRDefault="00EF57BB" w:rsidP="004D3F3C"/>
        </w:tc>
        <w:tc>
          <w:tcPr>
            <w:tcW w:w="993" w:type="dxa"/>
            <w:gridSpan w:val="2"/>
            <w:tcBorders>
              <w:bottom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Total</w:t>
            </w:r>
          </w:p>
        </w:tc>
        <w:tc>
          <w:tcPr>
            <w:tcW w:w="1488" w:type="dxa"/>
            <w:tcBorders>
              <w:left w:val="single" w:sz="18" w:space="0" w:color="000001"/>
              <w:bottom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1300" w:type="dxa"/>
            <w:tcBorders>
              <w:left w:val="single" w:sz="8" w:space="0" w:color="000001"/>
              <w:bottom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785" w:type="dxa"/>
            <w:tcBorders>
              <w:left w:val="single" w:sz="8" w:space="0" w:color="000001"/>
              <w:bottom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r>
    </w:tbl>
    <w:p w:rsidR="00EF57BB" w:rsidRDefault="00EF57BB" w:rsidP="00EF57BB">
      <w:pPr>
        <w:pStyle w:val="Standard"/>
        <w:spacing w:after="0" w:line="400" w:lineRule="atLeast"/>
        <w:rPr>
          <w:rFonts w:ascii="Times New Roman" w:hAnsi="Times New Roman"/>
          <w:sz w:val="24"/>
          <w:szCs w:val="24"/>
        </w:rPr>
      </w:pPr>
    </w:p>
    <w:p w:rsidR="00EF57BB" w:rsidRPr="009C0A10" w:rsidRDefault="00EF57BB" w:rsidP="00EF57BB">
      <w:pPr>
        <w:pStyle w:val="Standard"/>
        <w:tabs>
          <w:tab w:val="left" w:pos="720"/>
          <w:tab w:val="left" w:pos="1845"/>
        </w:tabs>
        <w:rPr>
          <w:rFonts w:ascii="Times New Roman" w:hAnsi="Times New Roman"/>
          <w:sz w:val="24"/>
          <w:szCs w:val="24"/>
          <w:lang w:val="el-GR"/>
        </w:rPr>
      </w:pPr>
      <w:r w:rsidRPr="009C0A10">
        <w:rPr>
          <w:rFonts w:ascii="Times New Roman" w:hAnsi="Times New Roman"/>
          <w:sz w:val="24"/>
          <w:szCs w:val="24"/>
          <w:lang w:val="el-GR"/>
        </w:rPr>
        <w:tab/>
      </w:r>
      <w:r w:rsidRPr="009C0A10">
        <w:rPr>
          <w:rFonts w:ascii="Times New Roman" w:hAnsi="Times New Roman"/>
          <w:sz w:val="24"/>
          <w:szCs w:val="24"/>
          <w:lang w:val="el-GR"/>
        </w:rPr>
        <w:tab/>
        <w:t>Η βαθμολογική κατανομή του δείγματος έχει όπως στο παρακάτω ραβδόργαμμα:</w:t>
      </w:r>
    </w:p>
    <w:p w:rsidR="00EF57BB" w:rsidRDefault="00EF57BB" w:rsidP="00EF57BB">
      <w:pPr>
        <w:pStyle w:val="Standard"/>
        <w:tabs>
          <w:tab w:val="left" w:pos="720"/>
          <w:tab w:val="left" w:pos="1845"/>
        </w:tabs>
      </w:pPr>
      <w:r>
        <w:rPr>
          <w:noProof/>
          <w:lang w:val="el-GR" w:eastAsia="el-GR" w:bidi="ar-SA"/>
        </w:rPr>
        <w:drawing>
          <wp:inline distT="0" distB="0" distL="0" distR="0">
            <wp:extent cx="5274360" cy="2514600"/>
            <wp:effectExtent l="0" t="0" r="2490" b="0"/>
            <wp:docPr id="22" name="graphics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lum/>
                      <a:alphaModFix/>
                    </a:blip>
                    <a:srcRect/>
                    <a:stretch>
                      <a:fillRect/>
                    </a:stretch>
                  </pic:blipFill>
                  <pic:spPr>
                    <a:xfrm>
                      <a:off x="0" y="0"/>
                      <a:ext cx="5274360" cy="2514600"/>
                    </a:xfrm>
                    <a:prstGeom prst="rect">
                      <a:avLst/>
                    </a:prstGeom>
                    <a:ln>
                      <a:noFill/>
                      <a:prstDash/>
                    </a:ln>
                  </pic:spPr>
                </pic:pic>
              </a:graphicData>
            </a:graphic>
          </wp:inline>
        </w:drawing>
      </w:r>
    </w:p>
    <w:p w:rsidR="00EF57BB" w:rsidRPr="009C0A10" w:rsidRDefault="00EF57BB" w:rsidP="00EF57BB">
      <w:pPr>
        <w:pStyle w:val="Standard"/>
        <w:tabs>
          <w:tab w:val="left" w:pos="720"/>
          <w:tab w:val="left" w:pos="1845"/>
        </w:tabs>
        <w:jc w:val="both"/>
        <w:rPr>
          <w:lang w:val="el-GR"/>
        </w:rPr>
      </w:pPr>
      <w:r>
        <w:rPr>
          <w:rFonts w:ascii="Times New Roman" w:hAnsi="Times New Roman"/>
          <w:sz w:val="24"/>
          <w:szCs w:val="24"/>
        </w:rPr>
        <w:tab/>
      </w:r>
      <w:r w:rsidRPr="009C0A10">
        <w:rPr>
          <w:rFonts w:ascii="Times New Roman" w:hAnsi="Times New Roman"/>
          <w:sz w:val="24"/>
          <w:szCs w:val="24"/>
          <w:lang w:val="el-GR"/>
        </w:rPr>
        <w:t>Παρατηρούμε ότι η ευρεία πλειοψηφία του δείγματος ανήκει στην τάξη των υπαξιωματικών, ενώ η κατανομή των βαθμών του δείγματος ακολουθεί και την κατανομή των βαθμών στο προσωπικό του στρατεύματος: οι Υπαξιωματικοί είναι περισσότεροι από τους Αξιωματικούς, ενώ ανεβαίνοντας στην κλίμακα της ιεραρχίας, μειώνεται το προσωπικό καθώς δεν προάγονται όλοι παρά μόνο οι πιο άξιοι. Από το παραπάνω ιστόγραμμα μπορούμε να συμπεράνουμε ότι η δειγματοληψία είναι ικανοποιητική όσον αφορά την βαθμολογική κατανομή του στρατεύματος.</w:t>
      </w:r>
      <w:r w:rsidRPr="009C0A10">
        <w:rPr>
          <w:lang w:val="el-GR"/>
        </w:rPr>
        <w:tab/>
      </w:r>
    </w:p>
    <w:p w:rsidR="00EF57BB" w:rsidRPr="009C0A10" w:rsidRDefault="00EF57BB" w:rsidP="00EF57BB">
      <w:pPr>
        <w:pStyle w:val="2"/>
        <w:rPr>
          <w:rFonts w:ascii="Arial" w:hAnsi="Arial"/>
          <w:sz w:val="24"/>
          <w:szCs w:val="24"/>
          <w:lang w:val="el-GR"/>
        </w:rPr>
      </w:pPr>
    </w:p>
    <w:p w:rsidR="00EF57BB" w:rsidRPr="009C0A10" w:rsidRDefault="00EF57BB" w:rsidP="00EF57BB">
      <w:pPr>
        <w:pStyle w:val="Textbody"/>
        <w:rPr>
          <w:rFonts w:ascii="Arial" w:hAnsi="Arial"/>
          <w:sz w:val="24"/>
          <w:szCs w:val="24"/>
          <w:lang w:val="el-GR"/>
        </w:rPr>
      </w:pPr>
    </w:p>
    <w:p w:rsidR="00EF57BB" w:rsidRPr="009C0A10" w:rsidRDefault="00EF57BB" w:rsidP="00EF57BB">
      <w:pPr>
        <w:pStyle w:val="Textbody"/>
        <w:rPr>
          <w:rFonts w:ascii="Arial" w:hAnsi="Arial"/>
          <w:sz w:val="24"/>
          <w:szCs w:val="24"/>
          <w:lang w:val="el-GR"/>
        </w:rPr>
      </w:pPr>
    </w:p>
    <w:p w:rsidR="00EF57BB" w:rsidRPr="00645A15" w:rsidRDefault="00EF57BB" w:rsidP="00EF57BB">
      <w:pPr>
        <w:pStyle w:val="2"/>
        <w:rPr>
          <w:rFonts w:ascii="Times New Roman" w:hAnsi="Times New Roman"/>
          <w:b/>
          <w:color w:val="auto"/>
          <w:lang w:val="el-GR"/>
        </w:rPr>
      </w:pPr>
      <w:bookmarkStart w:id="89" w:name="_Toc43327880"/>
      <w:r w:rsidRPr="00645A15">
        <w:rPr>
          <w:rFonts w:ascii="Times New Roman" w:hAnsi="Times New Roman"/>
          <w:b/>
          <w:color w:val="auto"/>
          <w:lang w:val="el-GR"/>
        </w:rPr>
        <w:lastRenderedPageBreak/>
        <w:t xml:space="preserve">6.3 </w:t>
      </w:r>
      <w:r w:rsidRPr="00645A15">
        <w:rPr>
          <w:rFonts w:ascii="Times New Roman" w:hAnsi="Times New Roman"/>
          <w:b/>
          <w:color w:val="auto"/>
        </w:rPr>
        <w:t>MilitaryLifeScale</w:t>
      </w:r>
      <w:bookmarkEnd w:id="89"/>
    </w:p>
    <w:p w:rsidR="00EF57BB" w:rsidRPr="009C0A10" w:rsidRDefault="00EF57BB" w:rsidP="00EF57BB">
      <w:pPr>
        <w:pStyle w:val="Standard"/>
        <w:rPr>
          <w:lang w:val="el-GR"/>
        </w:rPr>
      </w:pPr>
    </w:p>
    <w:p w:rsidR="00EF57BB" w:rsidRPr="009C0A10" w:rsidRDefault="00EF57BB" w:rsidP="00EF57BB">
      <w:pPr>
        <w:pStyle w:val="Standard"/>
        <w:jc w:val="both"/>
        <w:rPr>
          <w:rFonts w:ascii="Times New Roman" w:hAnsi="Times New Roman"/>
          <w:sz w:val="24"/>
          <w:szCs w:val="24"/>
          <w:lang w:val="el-GR"/>
        </w:rPr>
      </w:pPr>
      <w:r w:rsidRPr="009C0A10">
        <w:rPr>
          <w:rFonts w:ascii="Times New Roman" w:hAnsi="Times New Roman"/>
          <w:sz w:val="24"/>
          <w:szCs w:val="24"/>
          <w:lang w:val="el-GR"/>
        </w:rPr>
        <w:tab/>
        <w:t>Το δείγμα εξετάστηκε στο σύνολο των ενενήντα δύο ερωτήσεων της κλίμακα</w:t>
      </w:r>
      <w:r w:rsidR="00724AD6">
        <w:rPr>
          <w:rFonts w:ascii="Times New Roman" w:hAnsi="Times New Roman"/>
          <w:sz w:val="24"/>
          <w:szCs w:val="24"/>
          <w:lang w:val="el-GR"/>
        </w:rPr>
        <w:t xml:space="preserve">ς </w:t>
      </w:r>
      <w:r w:rsidR="00724AD6" w:rsidRPr="00724AD6">
        <w:rPr>
          <w:rFonts w:ascii="Times New Roman" w:hAnsi="Times New Roman"/>
          <w:sz w:val="24"/>
          <w:szCs w:val="24"/>
        </w:rPr>
        <w:t>M</w:t>
      </w:r>
      <w:r w:rsidRPr="00724AD6">
        <w:rPr>
          <w:rFonts w:ascii="Times New Roman" w:hAnsi="Times New Roman"/>
          <w:sz w:val="24"/>
          <w:szCs w:val="24"/>
        </w:rPr>
        <w:t>ilitaryLifeScale</w:t>
      </w:r>
      <w:r w:rsidRPr="00724AD6">
        <w:rPr>
          <w:rFonts w:ascii="Times New Roman" w:hAnsi="Times New Roman"/>
          <w:sz w:val="24"/>
          <w:szCs w:val="24"/>
          <w:lang w:val="el-GR"/>
        </w:rPr>
        <w:t xml:space="preserve">, όπου το δείγμα κλήθηκε να απαντήσει σε μια σειρά ενενήντα δύο ερωτήσεων της 4-βάθμιας κλίμακας </w:t>
      </w:r>
      <w:r w:rsidRPr="00724AD6">
        <w:rPr>
          <w:rFonts w:ascii="Times New Roman" w:hAnsi="Times New Roman"/>
          <w:sz w:val="24"/>
          <w:szCs w:val="24"/>
        </w:rPr>
        <w:t>Likert</w:t>
      </w:r>
      <w:r w:rsidRPr="00724AD6">
        <w:rPr>
          <w:rFonts w:ascii="Times New Roman" w:hAnsi="Times New Roman"/>
          <w:sz w:val="24"/>
          <w:szCs w:val="24"/>
          <w:lang w:val="el-GR"/>
        </w:rPr>
        <w:t xml:space="preserve"> (</w:t>
      </w:r>
      <w:r w:rsidRPr="00724AD6">
        <w:rPr>
          <w:rFonts w:ascii="Times New Roman" w:hAnsi="Times New Roman"/>
          <w:i/>
          <w:sz w:val="24"/>
          <w:szCs w:val="24"/>
          <w:lang w:val="el-GR"/>
        </w:rPr>
        <w:t xml:space="preserve">Διαφωνώ Απόλυτα, Διαφωνώ, Συμφωνώ, Συμφωνώ Απόλυτα), </w:t>
      </w:r>
      <w:r w:rsidRPr="00724AD6">
        <w:rPr>
          <w:rFonts w:ascii="Times New Roman" w:hAnsi="Times New Roman"/>
          <w:sz w:val="24"/>
          <w:szCs w:val="24"/>
          <w:lang w:val="el-GR"/>
        </w:rPr>
        <w:t xml:space="preserve">όπου η κάθε μια απάντηση βαθμονομήθηκε με το 1 να αντιστοιχεί στο </w:t>
      </w:r>
      <w:r w:rsidRPr="00724AD6">
        <w:rPr>
          <w:rFonts w:ascii="Times New Roman" w:hAnsi="Times New Roman"/>
          <w:i/>
          <w:sz w:val="24"/>
          <w:szCs w:val="24"/>
          <w:lang w:val="el-GR"/>
        </w:rPr>
        <w:t>Διαφωνώ Απόλυτα</w:t>
      </w:r>
      <w:r w:rsidRPr="00724AD6">
        <w:rPr>
          <w:rFonts w:ascii="Times New Roman" w:hAnsi="Times New Roman"/>
          <w:sz w:val="24"/>
          <w:szCs w:val="24"/>
          <w:lang w:val="el-GR"/>
        </w:rPr>
        <w:t xml:space="preserve"> και το 4 να αντιστοιχεί στο </w:t>
      </w:r>
      <w:r w:rsidRPr="00724AD6">
        <w:rPr>
          <w:rFonts w:ascii="Times New Roman" w:hAnsi="Times New Roman"/>
          <w:i/>
          <w:sz w:val="24"/>
          <w:szCs w:val="24"/>
          <w:lang w:val="el-GR"/>
        </w:rPr>
        <w:t xml:space="preserve">Συμφωνώ Απόλυτα. </w:t>
      </w:r>
      <w:r w:rsidRPr="00724AD6">
        <w:rPr>
          <w:rFonts w:ascii="Times New Roman" w:hAnsi="Times New Roman"/>
          <w:sz w:val="24"/>
          <w:szCs w:val="24"/>
          <w:lang w:val="el-GR"/>
        </w:rPr>
        <w:t>Στην συνέχεια εξήγχθησαν οι μέσοι όροι των απαντήσεων,</w:t>
      </w:r>
      <w:r w:rsidRPr="009C0A10">
        <w:rPr>
          <w:rFonts w:ascii="Times New Roman" w:hAnsi="Times New Roman"/>
          <w:sz w:val="24"/>
          <w:szCs w:val="24"/>
          <w:lang w:val="el-GR"/>
        </w:rPr>
        <w:t>με τα αποτελέσματα να φαίνονται στον ακόλουθο συγκεντρωτικό πίνακα:</w:t>
      </w:r>
    </w:p>
    <w:tbl>
      <w:tblPr>
        <w:tblW w:w="84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tblPr>
      <w:tblGrid>
        <w:gridCol w:w="5958"/>
        <w:gridCol w:w="710"/>
        <w:gridCol w:w="851"/>
        <w:gridCol w:w="896"/>
      </w:tblGrid>
      <w:tr w:rsidR="00EF57BB" w:rsidTr="004D3F3C">
        <w:trPr>
          <w:cantSplit/>
          <w:tblHeader/>
        </w:trPr>
        <w:tc>
          <w:tcPr>
            <w:tcW w:w="8408" w:type="dxa"/>
            <w:gridSpan w:val="4"/>
            <w:tcBorders>
              <w:top w:val="nil"/>
              <w:left w:val="nil"/>
              <w:bottom w:val="nil"/>
              <w:right w:val="nil"/>
            </w:tcBorders>
            <w:shd w:val="clear" w:color="auto" w:fill="FFFFFF"/>
            <w:vAlign w:val="center"/>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b/>
                <w:bCs/>
                <w:color w:val="000000"/>
                <w:sz w:val="18"/>
                <w:szCs w:val="18"/>
              </w:rPr>
              <w:t>Descriptive Statistics</w:t>
            </w:r>
          </w:p>
        </w:tc>
      </w:tr>
      <w:tr w:rsidR="00EF57BB" w:rsidTr="004D3F3C">
        <w:trPr>
          <w:cantSplit/>
          <w:tblHeader/>
        </w:trPr>
        <w:tc>
          <w:tcPr>
            <w:tcW w:w="5954" w:type="dxa"/>
            <w:tcBorders>
              <w:top w:val="single" w:sz="18" w:space="0" w:color="000000"/>
              <w:left w:val="single" w:sz="18" w:space="0" w:color="000000"/>
              <w:bottom w:val="single" w:sz="18" w:space="0" w:color="000000"/>
              <w:right w:val="single" w:sz="18" w:space="0" w:color="000000"/>
            </w:tcBorders>
            <w:shd w:val="clear" w:color="auto" w:fill="FFFFFF"/>
            <w:vAlign w:val="center"/>
          </w:tcPr>
          <w:p w:rsidR="00EF57BB" w:rsidRDefault="00EF57BB" w:rsidP="004D3F3C">
            <w:pPr>
              <w:autoSpaceDE w:val="0"/>
              <w:adjustRightInd w:val="0"/>
              <w:spacing w:after="0" w:line="240" w:lineRule="auto"/>
              <w:jc w:val="center"/>
              <w:rPr>
                <w:rFonts w:ascii="Times New Roman" w:hAnsi="Times New Roman" w:cs="Times New Roman"/>
                <w:sz w:val="24"/>
                <w:szCs w:val="24"/>
              </w:rPr>
            </w:pPr>
          </w:p>
        </w:tc>
        <w:tc>
          <w:tcPr>
            <w:tcW w:w="709" w:type="dxa"/>
            <w:tcBorders>
              <w:top w:val="single" w:sz="18" w:space="0" w:color="000000"/>
              <w:left w:val="single" w:sz="18" w:space="0" w:color="000000"/>
              <w:bottom w:val="single" w:sz="18" w:space="0" w:color="000000"/>
              <w:right w:val="single" w:sz="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N</w:t>
            </w:r>
          </w:p>
        </w:tc>
        <w:tc>
          <w:tcPr>
            <w:tcW w:w="850" w:type="dxa"/>
            <w:tcBorders>
              <w:top w:val="single" w:sz="18" w:space="0" w:color="000000"/>
              <w:left w:val="single" w:sz="8" w:space="0" w:color="000000"/>
              <w:bottom w:val="single" w:sz="18" w:space="0" w:color="000000"/>
              <w:right w:val="single" w:sz="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Mean</w:t>
            </w:r>
          </w:p>
        </w:tc>
        <w:tc>
          <w:tcPr>
            <w:tcW w:w="895" w:type="dxa"/>
            <w:tcBorders>
              <w:top w:val="single" w:sz="18" w:space="0" w:color="000000"/>
              <w:left w:val="single" w:sz="8" w:space="0" w:color="000000"/>
              <w:bottom w:val="single" w:sz="18" w:space="0" w:color="000000"/>
              <w:right w:val="single" w:sz="1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Std. Deviation</w:t>
            </w:r>
          </w:p>
        </w:tc>
      </w:tr>
      <w:tr w:rsidR="00EF57BB" w:rsidTr="004D3F3C">
        <w:trPr>
          <w:cantSplit/>
          <w:tblHeader/>
        </w:trPr>
        <w:tc>
          <w:tcPr>
            <w:tcW w:w="5954" w:type="dxa"/>
            <w:tcBorders>
              <w:top w:val="single" w:sz="18" w:space="0" w:color="000000"/>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Πρέπει να δουλεύετε υπο πίεση (πολλά καθήκοντα, πολλές ώρες, τήρηση προθεσμιών)</w:t>
            </w:r>
          </w:p>
        </w:tc>
        <w:tc>
          <w:tcPr>
            <w:tcW w:w="709" w:type="dxa"/>
            <w:tcBorders>
              <w:top w:val="single" w:sz="18" w:space="0" w:color="000000"/>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single" w:sz="18" w:space="0" w:color="000000"/>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2,40</w:t>
            </w:r>
          </w:p>
        </w:tc>
        <w:tc>
          <w:tcPr>
            <w:tcW w:w="895" w:type="dxa"/>
            <w:tcBorders>
              <w:top w:val="single" w:sz="18" w:space="0" w:color="000000"/>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1,210</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Μεγάλη σωματική καταπόνηση (στις ασκήσεις ή στην εργασία)</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2,46</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1,148</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Έλλειψη Ύπνου</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2,28</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1,114</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Έλλειψη Ιδιωτικότητας</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2,58</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1,113</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Ανεπαρκής ή ακατάλληλη τροφή</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2,54</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1,106</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Αβεβαιότητα, ανικανότητα να παραγχθούν αποτελέσματα</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2,63</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1,056</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Υπηρεσιακά καθήκοντα με πειθαρχικές επιπτώσεις: παρελάσεις, στολές τήρηση χρονοδιαγραμμάτων κτλ.</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2,55</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1,125</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Ήσασταν βρώμικος και δεν είχατε την δυαντότητα να κάνετε μπάνιο όπως θέλετε</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2,61</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1,134</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Ήσασταν στο πεδίο</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2,47</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1,130</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Έπρεπε να χρησιμοποιήσετε άβολες και ακάθαρτες τουαλέτες</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2,55</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1,082</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Δεν είχατε αρκετή άδεια</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2,67</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1,089</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Σας έλλειψαν οι ανέσεις και οι περιποιήσεις του σπιτιού σας.</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2,43</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1,105</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Δεν είδατε την οικογένειά σας.</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2,55</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1,092</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Δεν είδατε τους φίλους σας απο την πατρίδα ή το σχολείο.</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2,50</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1,162</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Σας έλειψε ο σύντροφός σας.</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2,49</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1,153</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Βιώνετε σκληρή αντιμεντώπιση απο τον διοικητή σας (μεγάλες απαιτήσεις, λεκτική επίπληξη)</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2,48</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1,135</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Οι ανώτεροί σας τα βάζουν μαζί σας και σας κάνουν να περνάτε δύσκολα.</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2,56</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1,133</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Οι στρατιώτες είναι εναντίον σας, τα βάζουν μαζί σας, σας κοροιδεύουν.</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2,30</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1,089</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Έχετε επιπλέον καθήκοντα πέρα απο την συνιθισμένη εργασία σας.</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2,51</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1,102</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Πιέζετε τον εαυτό σας να πετύχετε δύσκολους στόχους (στην εκπαίδευση, σε κάποιο μάθημα κτλ.)</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2,58</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1,146</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lastRenderedPageBreak/>
              <w:t>Σας συνέβησαν γεγονότα που σας προκαλούν ντροπή και δεν θα θέλατε να τα μοιραστείτε με άλλους ανθρώπους.</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2,47</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1,093</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Δεν σας έστειλαν, δεν γίνατε αποδεκτός σε κάποιο σχολείο, ή σε κάποια εκπαίδευση που θα θέλατε να παρκολουήσετε.</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2,51</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1,184</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Έπρεπε να προσαρμοστείτε σε μια καινούργια ομάδα στρτιωτών</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2,63</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1,117</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Είχατε πρόβλημα με τον σύντροφό σας (απόρριψη, καυγάς διαφωνία)</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2,44</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1,105</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Υπήρχαν καυγάδες η διαφωνίες μέσα στην οικογένειά σας (γονείς αδέλφια)</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2,52</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1,157</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Υπήρχαν καυγάδες ή διαφωνίες ανάμεσα σε εσάς και κάποια μέλη της οικογένειάς σας.</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2,42</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1,104</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Οικονομικά προβλήματα στην οικογένεια</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2,61</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1,129</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Χάσατε σημαντικά οικογενειακά γεγονότα</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2,47</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1,210</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Είχατε υπηρεσία φρουράς κατα τη διάρκεια της νύχτας.</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2,65</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1,082</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Βρεθήκατε σε επικίνδυνη κατάσταση (επιχειρησιακά καθήκοντα, στρατιωτική δέσμευση)</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2,42</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1,168</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Βρεθήκατε σε επικίνδυνη κατάσταση (εντός ή εκτός στρατεύματος)</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2,52</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1,157</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Εκτεθήκατε σε εχθρικές καταστάσεις ή σε εχθρικούς ανθρώπους (ανεξάρτητα απο το αν ήταν πραγματικά επικίνδυνοι ή όχι)</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2,54</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1,130</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Εκτεθήκατε σε τρομακτικές συνθήκες στην εκπαίδευση (ρίψη χειροβομβίδας, χρήση πραγματικών πυρών)</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2,47</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1,157</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Διαταχθήκατε να κάνετε πράγματα για τα οποία είχατε ηθικούς ενδοιασμούς.</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2,42</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1,104</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Αρρωστήσατε ή τραυματιστήκατε (πόνοι στην πλάτη, στρες, προβλήματα στο πεπτικό σύστημα, μολύνσεις)</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2,62</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1,119</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Οι γονείς σας δεν σας στηριξαν επαρκώς, δεν ήρθαν σε επαφή με τα προβλήματά σας.</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2,57</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1,119</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ΟΙ γονείς σας δεν ήταν ικανοποιημένοι με τα επιτεύγματά σας, απογοητεύτηκαν απο εσάς (με αυτά που κάνατε στον στρατό)</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2,62</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1,138</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Δεν ειχατε έναν/μια κοντική φίλη/ο στην Μονάδα ωστε να συζητάτε μαζί του τις δυσκολίες σας.</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2,42</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1,150</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Δεν ειχατε έναν/μια κοντική φίλη/ο στην Μονάδα ωστε να συζητάτε μαζί του τις δυσκολίες σας.</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2,46</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1,078</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Υπήρξατε θύμα σεξουαλικής παρενόχλησης ή κακοποίησης;</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2,53</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1,121</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Βρεθήκατε σε κατάσταση κατά την οποία νιώθατε ντροπή για κάποιο σεξουαλικό ζήτημα (όταν έγινε αναφορά για το σεξ κατά την διάρκεια του λουτρού )</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2,51</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1,135</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Η οικογένειά σας είχε την ανάγκη της βοήθειάς σας ή της παρουσία σας στην πατρίδα</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2,49</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1,098</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Κατηγορηθήκατε για κάποιο στρατιωτικό παράπτωμα (αργοπορία, αδικαιολογήτως απών, εγκατάλειψη πόστου ενώ είχατε υπηρεσία )</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2,45</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1,138</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Τιμωρηθήκατε για κάποιο στρατιωτικό παράπτωμα</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2,39</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1,078</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Οι γονείς σας ανησυχούν υπερβολικά για εσάς</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2,34</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1,086</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lastRenderedPageBreak/>
              <w:t>Τα στελέχη γύρω σας συμπεριφέρονται με αγένεια, σκληρότητα  και βίαια</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2,55</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1,087</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Έπρεπε να διαμείνετε με συναδέλφους σας οι οποίοι είχαν διαφορετική κουλτούρα και κοινωνικό υπόβαθρο από εσάς</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2,61</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1,096</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Έλλειψη ενδιαφέροντος, ανία, βαρεμάρα</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2,50</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1,116</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Νιώθετε ότι ο στρατός δεν αξιοποίησε όλες τις δυνατότητές σας</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2,48</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1,102</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Οι καιρικές συνθήκες ήταν δύσκολες</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2,44</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1,133</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Η επικοινωνία σας με τους ανωτέρους σας είναι φτωχή (είναι αδιάφοροι, χωρίς κατανόηση, αλαζονικοί ή απρόσιτοι</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2,55</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1,110</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Αισθάνεστε αδικημένοι (άδικη κατανομή καθηκόντων)</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2,54</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1,143</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Τιμωρηθήκατε ή δεχθήκατε επίπληξη άδικα (δεν φταίγατε εσείς, η ποινή ήταν άσχημη, κατηγορηθήκατε εσείς αντί των άλλων )</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2,52</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1,130</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Είχατε την υπευθυνότητα φύλαξης υψηλής ευαισθησίας υλικό (ακριβό, απόρρητο κτλ)</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2,48</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1,074</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Έχει πεθάνει κάποιος/α στην οικογένειά σας;</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2,58</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1,075</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Χώρισαν οι γονείς κατά τη διάρκεια αυτής της περιόδου</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2,56</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1,124</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Μήπως χωρίσατε με τον/την φίλο/η του</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2,48</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1,130</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Έχετε εμπλακεί σε κάποιο ατύχημα (στην εκπαίδευση ή με το αυτοκίνητο)</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2,62</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1,133</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Κατηγορηθήκατε για ανευθυνότητα για μια σημαντική παράληψη ή λάθος (κάνατε ένα λάθος για το οποίο μπορεί να τιμωρηθείτε ή να υποστείτε επίπληξη)</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2,50</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1,153</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Έχει συμβεί κάτι πολύ σοβαρό σε κάποιον/α στη μονάδα σας (ατύχημα, τραυματισμός, απόπειρα αυτοκτονίας κτλ)</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2,54</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1,097</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Έχετε εκτίσει ποινή σε στρατιωτική ή πολιτική φυλακή;</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2,53</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1,111</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Έχετε εισαχθεί στο νοσοκομείο (τραυματισμός , αρρώστια)</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2,55</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1,120</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Σας απέρριψαν από μια δραστηριότητα</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2,51</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1,112</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Μετατεθήκατε από μια μονάδα σε μια άλλη</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2,66</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1,141</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Μεταφερθήκατε σε διαφορετικό πόστο (στη μονάδα σας ή σε μια διαφορετική μονάδα)</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2,49</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1,088</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Ο/Η άμεσος/η προϊστάμενος/η σας αντικαταστάθηκε</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2,52</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1,093</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Δεχτήκατε σωματική ή σεξουαλική επίθεση</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2,51</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1,166</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Έχω κοντινούς κοινωνικούς δεσμούς εκτός μονάδας</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2,54</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1,139</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 xml:space="preserve">Έχω σταθερή ερωτική σχέση </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2,43</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1,109</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Έχω καλές σχέσεις με τους γονείς μου, και με στηρίζουν</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2,47</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1,166</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Η οικογένειά μου μού δίνει καλές και χρήσιμες συμβουλές για το πως θα τα καταφέρω στο στρατό</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2,52</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1,135</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Έχω θρησκευτική πίστη ή καλά θεμελιωμένες προσωπικές αξίες</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2,50</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1,135</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Έχω καλή φυσική κατάσταση</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2,42</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1,132</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Έχω ευχάριστες σεξουαλικές εμπειρίες</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2,53</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1,139</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Έχω σχέδια να περάσω όμορφα μετά την υπηρεσία στο στρατό (ταξίδια στο εξωτερικό κτλ)</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2,19</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1,076</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lastRenderedPageBreak/>
              <w:t>Έχω σχέδια για το πως θα προχωρήσω στη ζωή μου μετά την ολοκλήρωση της υπηρεσία μου στο στρατό (σπουδές, καριέρα κτλ)</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2,53</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1,139</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Υπάρχει κάποιος/α μέσα στη μονάδα που μπορώ να στηριχθώ (όταν χρειάζομαι ενθάρρυνση, υποστήριξη ή συμβουλή)</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2,49</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1,148</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Είμαι αυτάρκης. Ξέρω πως να διαχειρίζομαι δύσκολες καταστάσεις</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2,42</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1,168</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Έχω χόμπυ και ενδιαφέροντα (σπορ, διάβασμα κτλ)</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2,61</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1,148</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Έχω ξεκάθαρη ιδεολογία και πολύ καλά προσδιορισμένες πολιτικές ιδέες</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2,56</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1,156</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Υπάρχει κάποιος/α (στο στρατό ή στο σπίτι) στον οποίο μπορώ να πω οτιδήποτε, ακόμη και πράγματα για τα οποία δεν είμαι περήφανος/η</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2,41</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1,122</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Είμαι περήφανος/η που δεν φοβάμαι σε επικίνδυνες ή εκφοβιστικές καταστάσεις</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2,44</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1,160</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Έχω πολύ καλούς φίλους στο λόχο ή τη μονάδα</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2,42</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1,159</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Νιώθω ικανοποίηση όταν μπορώ να επιτύχω ένα δύσκολο στόχο</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2,59</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1,145</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Έχω ένα διοικητή ( ή κάποιον ανώτερο) που εκτιμά τις επιδόσεις μου στο στρατό</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2,44</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1,142</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Νιώθω ικανοποιημένος/η που νοιάζομαι για κάποιον/α που χρειάζεται τη βοήθειά μου, ή που μπορώ να κάνω κάτι σημαντικό για κάποιον άλλο</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2,57</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1,146</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Είμαι ταλαντούχος/α στη δουλειά μου</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2,58</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1,132</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 xml:space="preserve">Έχω λάβει καλή εκπαίδευση για όσα κάνω στο στρατό </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2,39</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1,166</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Όταν χρειάζομαι κάτι μπορώ συνήθως να το πάρω ( όταν το φαγητό δεν είναι καλό φέρνω από το σπίτι, ή όταν μου λείπει εξοπλισμός ξέρω από που να τον λάβω</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2,43</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1,114</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Γενικά, έχω αρκετά ενδιαφέροντα και ποικιλία</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2,58</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1,123</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 xml:space="preserve">Είμαι περήφανος/η για τη μονάδα μου και που εγώ ανήκω σε αυτήν </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2,64</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1,074</w:t>
            </w:r>
          </w:p>
        </w:tc>
      </w:tr>
      <w:tr w:rsidR="00EF57BB" w:rsidTr="004D3F3C">
        <w:trPr>
          <w:cantSplit/>
          <w:tblHeader/>
        </w:trPr>
        <w:tc>
          <w:tcPr>
            <w:tcW w:w="5954"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Πήρα προαγωγή σε μια θέση διοίκησης / μου δόθηκε υπευθυνότητα για άλλους στρατιώτες</w:t>
            </w:r>
          </w:p>
        </w:tc>
        <w:tc>
          <w:tcPr>
            <w:tcW w:w="70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2,48</w:t>
            </w:r>
          </w:p>
        </w:tc>
        <w:tc>
          <w:tcPr>
            <w:tcW w:w="89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1,093</w:t>
            </w:r>
          </w:p>
        </w:tc>
      </w:tr>
      <w:tr w:rsidR="00EF57BB" w:rsidTr="004D3F3C">
        <w:trPr>
          <w:cantSplit/>
        </w:trPr>
        <w:tc>
          <w:tcPr>
            <w:tcW w:w="5954" w:type="dxa"/>
            <w:tcBorders>
              <w:top w:val="nil"/>
              <w:left w:val="single" w:sz="18" w:space="0" w:color="000000"/>
              <w:bottom w:val="single" w:sz="18" w:space="0" w:color="000000"/>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Valid N (listwise)</w:t>
            </w:r>
          </w:p>
        </w:tc>
        <w:tc>
          <w:tcPr>
            <w:tcW w:w="709" w:type="dxa"/>
            <w:tcBorders>
              <w:top w:val="nil"/>
              <w:left w:val="single" w:sz="18" w:space="0" w:color="000000"/>
              <w:bottom w:val="single" w:sz="18" w:space="0" w:color="000000"/>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0" w:type="dxa"/>
            <w:tcBorders>
              <w:top w:val="nil"/>
              <w:left w:val="single" w:sz="8" w:space="0" w:color="000000"/>
              <w:bottom w:val="single" w:sz="18" w:space="0" w:color="000000"/>
              <w:right w:val="single" w:sz="8" w:space="0" w:color="000000"/>
            </w:tcBorders>
            <w:shd w:val="clear" w:color="auto" w:fill="FFFFFF"/>
            <w:vAlign w:val="center"/>
          </w:tcPr>
          <w:p w:rsidR="00EF57BB" w:rsidRDefault="00EF57BB" w:rsidP="004D3F3C">
            <w:pPr>
              <w:autoSpaceDE w:val="0"/>
              <w:adjustRightInd w:val="0"/>
              <w:spacing w:after="0" w:line="240" w:lineRule="auto"/>
              <w:jc w:val="center"/>
              <w:rPr>
                <w:rFonts w:ascii="Times New Roman" w:hAnsi="Times New Roman" w:cs="Times New Roman"/>
                <w:sz w:val="24"/>
                <w:szCs w:val="24"/>
              </w:rPr>
            </w:pPr>
          </w:p>
        </w:tc>
        <w:tc>
          <w:tcPr>
            <w:tcW w:w="895" w:type="dxa"/>
            <w:tcBorders>
              <w:top w:val="nil"/>
              <w:left w:val="single" w:sz="8" w:space="0" w:color="000000"/>
              <w:bottom w:val="single" w:sz="18" w:space="0" w:color="000000"/>
              <w:right w:val="single" w:sz="18" w:space="0" w:color="000000"/>
            </w:tcBorders>
            <w:shd w:val="clear" w:color="auto" w:fill="FFFFFF"/>
            <w:vAlign w:val="center"/>
          </w:tcPr>
          <w:p w:rsidR="00EF57BB" w:rsidRDefault="00EF57BB" w:rsidP="004D3F3C">
            <w:pPr>
              <w:autoSpaceDE w:val="0"/>
              <w:adjustRightInd w:val="0"/>
              <w:spacing w:after="0" w:line="240" w:lineRule="auto"/>
              <w:jc w:val="center"/>
              <w:rPr>
                <w:rFonts w:ascii="Times New Roman" w:hAnsi="Times New Roman" w:cs="Times New Roman"/>
                <w:sz w:val="24"/>
                <w:szCs w:val="24"/>
              </w:rPr>
            </w:pPr>
          </w:p>
        </w:tc>
      </w:tr>
    </w:tbl>
    <w:p w:rsidR="00EF57BB" w:rsidRPr="00155352" w:rsidRDefault="00EF57BB" w:rsidP="00EF57BB">
      <w:pPr>
        <w:pStyle w:val="a4"/>
        <w:rPr>
          <w:rFonts w:ascii="Times New Roman" w:hAnsi="Times New Roman"/>
          <w:sz w:val="24"/>
          <w:szCs w:val="24"/>
        </w:rPr>
      </w:pPr>
      <w:r>
        <w:t xml:space="preserve">Πίνακας </w:t>
      </w:r>
      <w:r w:rsidR="00CE4857">
        <w:fldChar w:fldCharType="begin"/>
      </w:r>
      <w:r w:rsidR="00C20E4F">
        <w:instrText xml:space="preserve"> SEQ Πίνακας \* ARABIC </w:instrText>
      </w:r>
      <w:r w:rsidR="00CE4857">
        <w:fldChar w:fldCharType="separate"/>
      </w:r>
      <w:r>
        <w:rPr>
          <w:noProof/>
        </w:rPr>
        <w:t>1</w:t>
      </w:r>
      <w:r w:rsidR="00CE4857">
        <w:rPr>
          <w:noProof/>
        </w:rPr>
        <w:fldChar w:fldCharType="end"/>
      </w:r>
      <w:r>
        <w:t>: Περιγραφικά μέτρα Military Life Scale</w:t>
      </w:r>
    </w:p>
    <w:p w:rsidR="00EF57BB" w:rsidRPr="009C0A10" w:rsidRDefault="00EF57BB" w:rsidP="00EF57BB">
      <w:pPr>
        <w:pStyle w:val="Standard"/>
        <w:spacing w:after="0" w:line="400" w:lineRule="atLeast"/>
        <w:jc w:val="both"/>
        <w:rPr>
          <w:rFonts w:ascii="Times New Roman" w:hAnsi="Times New Roman"/>
          <w:sz w:val="24"/>
          <w:szCs w:val="24"/>
          <w:lang w:val="el-GR"/>
        </w:rPr>
      </w:pPr>
      <w:r w:rsidRPr="009C0A10">
        <w:rPr>
          <w:rFonts w:ascii="Times New Roman" w:hAnsi="Times New Roman"/>
          <w:sz w:val="24"/>
          <w:szCs w:val="24"/>
          <w:lang w:val="el-GR"/>
        </w:rPr>
        <w:t>Από τα παραπάνω παίρνουμε μια γενική εικόνα των αποτελεσμάτων του δείγματος. Αν και η μεταβλητή είναι κατηγορική, υπολογίσαμε τον μέσο όρο των στοιχείων όπου τιμές αυστηρά μεγαλύτερες του δύο (2) αντιστοιχίζονται μεγαλύτερη συμφωνία με την πρόταση. Η τιμή της τυπικής απόκλισης μας δείχνει κατά πόσο οι παρατηρήσεις (δηλαδή οι απαντήσεις του δείγματος) είναι συγκεντρωμένες κοντά στην μέση τιμή, με μεγάλες τιμές να αντιστοιχούν σε μεγάλη διασπορά των απαντήσεων, ενώ αντίστοιχα μικρές τιμές να δείχνουν ότι οι παρατηρήσεις είναι συγκεντρωμένες κοντά στην μέση τιμή.</w:t>
      </w:r>
      <w:r w:rsidRPr="009C0A10">
        <w:rPr>
          <w:rFonts w:ascii="Times New Roman" w:hAnsi="Times New Roman"/>
          <w:sz w:val="24"/>
          <w:szCs w:val="24"/>
          <w:lang w:val="el-GR"/>
        </w:rPr>
        <w:tab/>
      </w:r>
    </w:p>
    <w:p w:rsidR="00EF57BB" w:rsidRPr="009C0A10" w:rsidRDefault="00EF57BB" w:rsidP="00EF57BB">
      <w:pPr>
        <w:pStyle w:val="Standard"/>
        <w:jc w:val="both"/>
        <w:rPr>
          <w:rFonts w:ascii="Times New Roman" w:hAnsi="Times New Roman"/>
          <w:sz w:val="24"/>
          <w:szCs w:val="24"/>
          <w:lang w:val="el-GR"/>
        </w:rPr>
      </w:pPr>
    </w:p>
    <w:p w:rsidR="00EF57BB" w:rsidRPr="009C0A10" w:rsidRDefault="00EF57BB" w:rsidP="00EF57BB">
      <w:pPr>
        <w:pStyle w:val="Standard"/>
        <w:spacing w:line="360" w:lineRule="auto"/>
        <w:jc w:val="both"/>
        <w:rPr>
          <w:rFonts w:ascii="Times New Roman" w:hAnsi="Times New Roman"/>
          <w:sz w:val="24"/>
          <w:szCs w:val="24"/>
          <w:lang w:val="el-GR"/>
        </w:rPr>
      </w:pPr>
      <w:r w:rsidRPr="009C0A10">
        <w:rPr>
          <w:rFonts w:ascii="Times New Roman" w:hAnsi="Times New Roman"/>
          <w:sz w:val="24"/>
          <w:szCs w:val="24"/>
          <w:lang w:val="el-GR"/>
        </w:rPr>
        <w:lastRenderedPageBreak/>
        <w:tab/>
        <w:t xml:space="preserve">Σε γενικές γραμμές παρατηρούμε ότι οι </w:t>
      </w:r>
      <w:r>
        <w:rPr>
          <w:rFonts w:ascii="Times New Roman" w:hAnsi="Times New Roman"/>
          <w:sz w:val="24"/>
          <w:szCs w:val="24"/>
          <w:lang w:val="el-GR"/>
        </w:rPr>
        <w:t xml:space="preserve">οι απαντήσεις του δείγματος </w:t>
      </w:r>
      <w:r w:rsidRPr="009C0A10">
        <w:rPr>
          <w:rFonts w:ascii="Times New Roman" w:hAnsi="Times New Roman"/>
          <w:sz w:val="24"/>
          <w:szCs w:val="24"/>
          <w:lang w:val="el-GR"/>
        </w:rPr>
        <w:t>εμφανίζουν τιμές μεγαλύτερες του δύο, από όπου και συμπεραίνουμε ότι σε γενικές γραμμές το δείγμα φαίνεται να μην αντιμετωπίζει κάποιο εγγενές πρόβλημα με την στρατιωτική ζωή.</w:t>
      </w:r>
    </w:p>
    <w:p w:rsidR="00EF57BB" w:rsidRPr="009C0A10" w:rsidRDefault="00EF57BB" w:rsidP="00EF57BB">
      <w:pPr>
        <w:pStyle w:val="Standard"/>
        <w:spacing w:after="0" w:line="360" w:lineRule="auto"/>
        <w:jc w:val="both"/>
        <w:rPr>
          <w:lang w:val="el-GR"/>
        </w:rPr>
      </w:pPr>
      <w:r w:rsidRPr="009C0A10">
        <w:rPr>
          <w:rFonts w:ascii="Times New Roman" w:hAnsi="Times New Roman"/>
          <w:sz w:val="24"/>
          <w:szCs w:val="24"/>
          <w:lang w:val="el-GR"/>
        </w:rPr>
        <w:tab/>
        <w:t>Πριν ξεκινήσουμε την ανάλυση του ερωτηματολογίου, αξίζει εδώ να αναφέρουμε ότι η παραγοντική ανάλυση (</w:t>
      </w:r>
      <w:r>
        <w:rPr>
          <w:rFonts w:ascii="Times New Roman" w:hAnsi="Times New Roman"/>
          <w:sz w:val="24"/>
          <w:szCs w:val="24"/>
        </w:rPr>
        <w:t>factoranalysis</w:t>
      </w:r>
      <w:r w:rsidRPr="009C0A10">
        <w:rPr>
          <w:rFonts w:ascii="Times New Roman" w:hAnsi="Times New Roman"/>
          <w:sz w:val="24"/>
          <w:szCs w:val="24"/>
          <w:lang w:val="el-GR"/>
        </w:rPr>
        <w:t xml:space="preserve">) είναι μια στατιστική τεχνική που χρησιμοποιείται σε συνδυασμό με ερωτήσεις κλίμακας </w:t>
      </w:r>
      <w:r>
        <w:rPr>
          <w:rFonts w:ascii="Times New Roman" w:hAnsi="Times New Roman"/>
          <w:sz w:val="24"/>
          <w:szCs w:val="24"/>
        </w:rPr>
        <w:t>Likert</w:t>
      </w:r>
      <w:r w:rsidRPr="009C0A10">
        <w:rPr>
          <w:rFonts w:ascii="Times New Roman" w:hAnsi="Times New Roman"/>
          <w:sz w:val="24"/>
          <w:szCs w:val="24"/>
          <w:lang w:val="el-GR"/>
        </w:rPr>
        <w:t xml:space="preserve"> προκειμένου σε πρώτο χρόνο να βρεθούν συσχετίσεις μεταξύ των μεταβλητών και σε δεύτερο χρόνο να συνενωθούν οι συσχετισμένες μεταβλητές σε κοινούς παράγοντες, δηλαδή κοινές κατευθύνσεις αναλόγων του τρόπου με τον οποίον αλληλεπιδρούν.</w:t>
      </w:r>
    </w:p>
    <w:p w:rsidR="00EF57BB" w:rsidRPr="009C0A10" w:rsidRDefault="00EF57BB" w:rsidP="00EF57BB">
      <w:pPr>
        <w:pStyle w:val="Standard"/>
        <w:spacing w:after="0" w:line="360" w:lineRule="auto"/>
        <w:jc w:val="both"/>
        <w:rPr>
          <w:rFonts w:ascii="Times New Roman" w:hAnsi="Times New Roman"/>
          <w:sz w:val="24"/>
          <w:szCs w:val="24"/>
          <w:lang w:val="el-GR"/>
        </w:rPr>
      </w:pPr>
    </w:p>
    <w:p w:rsidR="00EF57BB" w:rsidRPr="009C0A10" w:rsidRDefault="00EF57BB" w:rsidP="00EF57BB">
      <w:pPr>
        <w:pStyle w:val="Standard"/>
        <w:spacing w:after="0" w:line="360" w:lineRule="auto"/>
        <w:jc w:val="both"/>
        <w:rPr>
          <w:rFonts w:ascii="Times New Roman" w:hAnsi="Times New Roman"/>
          <w:sz w:val="24"/>
          <w:szCs w:val="24"/>
          <w:lang w:val="el-GR"/>
        </w:rPr>
      </w:pPr>
      <w:r w:rsidRPr="009C0A10">
        <w:rPr>
          <w:rFonts w:ascii="Times New Roman" w:hAnsi="Times New Roman"/>
          <w:sz w:val="24"/>
          <w:szCs w:val="24"/>
          <w:lang w:val="el-GR"/>
        </w:rPr>
        <w:tab/>
        <w:t>Εφαρμόζοντας σε μια σειρά ερωτήσεων παραγοντική ανάλυση, πετυχαίνουμε λοιπόν την μείωση των στοιχείων που θα αναλυθούν και τελικά η συνολική διάσταση μειώνεται κατά κάποιες συνιστώσες και τελικά αποκτούμε μια εικόνα των επιδρώντων παραγόντων.</w:t>
      </w:r>
    </w:p>
    <w:p w:rsidR="00EF57BB" w:rsidRPr="009C0A10" w:rsidRDefault="00EF57BB" w:rsidP="00EF57BB">
      <w:pPr>
        <w:pStyle w:val="Standard"/>
        <w:spacing w:after="0" w:line="360" w:lineRule="auto"/>
        <w:jc w:val="both"/>
        <w:rPr>
          <w:rFonts w:ascii="Times New Roman" w:hAnsi="Times New Roman"/>
          <w:sz w:val="24"/>
          <w:szCs w:val="24"/>
          <w:lang w:val="el-GR"/>
        </w:rPr>
      </w:pPr>
    </w:p>
    <w:p w:rsidR="00EF57BB" w:rsidRPr="00155352" w:rsidRDefault="00EF57BB" w:rsidP="00EF57BB">
      <w:pPr>
        <w:pStyle w:val="Standard"/>
        <w:spacing w:after="0" w:line="360" w:lineRule="auto"/>
        <w:jc w:val="both"/>
        <w:rPr>
          <w:lang w:val="el-GR"/>
        </w:rPr>
      </w:pPr>
      <w:r w:rsidRPr="009C0A10">
        <w:rPr>
          <w:rFonts w:ascii="Times New Roman" w:hAnsi="Times New Roman"/>
          <w:sz w:val="24"/>
          <w:szCs w:val="24"/>
          <w:lang w:val="el-GR"/>
        </w:rPr>
        <w:tab/>
        <w:t xml:space="preserve">Πριν προχωρήσουμε με την περαιτέρω ανάλυση θα πρέπει να εξετάσουμε τις μεταβλητές σχετικά με την επάρκεια του δείγματος καθώς επίσης και την συσχέτιση των μεταβλητών. Για τον λόγο αυτόν θα εφαρμόσουμε το τεστ </w:t>
      </w:r>
      <w:r>
        <w:rPr>
          <w:rFonts w:ascii="Times New Roman" w:hAnsi="Times New Roman"/>
          <w:sz w:val="24"/>
          <w:szCs w:val="24"/>
        </w:rPr>
        <w:t>KMO</w:t>
      </w:r>
      <w:r w:rsidRPr="009C0A10">
        <w:rPr>
          <w:rFonts w:ascii="Times New Roman" w:hAnsi="Times New Roman"/>
          <w:sz w:val="24"/>
          <w:szCs w:val="24"/>
          <w:lang w:val="el-GR"/>
        </w:rPr>
        <w:t xml:space="preserve">, που εξετάζει την επάρκεια του δείγματος ώστε να είναι πρόσφορη η στατιστική ανάλυση καθώς επίσης και το τεστ του </w:t>
      </w:r>
      <w:r>
        <w:rPr>
          <w:rFonts w:ascii="Times New Roman" w:hAnsi="Times New Roman"/>
          <w:sz w:val="24"/>
          <w:szCs w:val="24"/>
        </w:rPr>
        <w:t>Bartlettto</w:t>
      </w:r>
      <w:r w:rsidRPr="009C0A10">
        <w:rPr>
          <w:rFonts w:ascii="Times New Roman" w:hAnsi="Times New Roman"/>
          <w:sz w:val="24"/>
          <w:szCs w:val="24"/>
          <w:lang w:val="el-GR"/>
        </w:rPr>
        <w:t xml:space="preserve"> το οποίο εξετάζει την μηδενική υπόθεση ότι οι συσχετίσεις μεταξύ των μεταβλητών δεν είναι στατιστικά σημαντικές έναντι της εναλλακτικής ότι οι υπόψη συσχετίσεις είναι στατιστικά σημαντικές. </w:t>
      </w:r>
      <w:r w:rsidRPr="00155352">
        <w:rPr>
          <w:rFonts w:ascii="Times New Roman" w:hAnsi="Times New Roman"/>
          <w:sz w:val="24"/>
          <w:szCs w:val="24"/>
          <w:lang w:val="el-GR"/>
        </w:rPr>
        <w:t>Εφαρμόζοντας τα παραπάνω στατιστικά τεστ έχουμε τα ακόλουθα αποτελέσματα:</w:t>
      </w:r>
    </w:p>
    <w:p w:rsidR="00EF57BB" w:rsidRPr="00155352" w:rsidRDefault="00EF57BB" w:rsidP="00EF57BB">
      <w:pPr>
        <w:pStyle w:val="Standard"/>
        <w:spacing w:after="0" w:line="240" w:lineRule="auto"/>
        <w:rPr>
          <w:rFonts w:ascii="Times New Roman" w:hAnsi="Times New Roman"/>
          <w:sz w:val="24"/>
          <w:szCs w:val="24"/>
          <w:lang w:val="el-GR"/>
        </w:rPr>
      </w:pPr>
    </w:p>
    <w:tbl>
      <w:tblPr>
        <w:tblW w:w="594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tblPr>
      <w:tblGrid>
        <w:gridCol w:w="2426"/>
        <w:gridCol w:w="2427"/>
        <w:gridCol w:w="1087"/>
      </w:tblGrid>
      <w:tr w:rsidR="00EF57BB" w:rsidTr="004D3F3C">
        <w:trPr>
          <w:cantSplit/>
          <w:tblHeader/>
          <w:jc w:val="center"/>
        </w:trPr>
        <w:tc>
          <w:tcPr>
            <w:tcW w:w="5936" w:type="dxa"/>
            <w:gridSpan w:val="3"/>
            <w:tcBorders>
              <w:top w:val="nil"/>
              <w:left w:val="nil"/>
              <w:bottom w:val="single" w:sz="18" w:space="0" w:color="000000"/>
              <w:right w:val="nil"/>
            </w:tcBorders>
            <w:shd w:val="clear" w:color="auto" w:fill="FFFFFF"/>
            <w:vAlign w:val="center"/>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b/>
                <w:bCs/>
                <w:color w:val="000000"/>
                <w:sz w:val="18"/>
                <w:szCs w:val="18"/>
              </w:rPr>
              <w:t>KMO and Bartlett's Test</w:t>
            </w:r>
          </w:p>
        </w:tc>
      </w:tr>
      <w:tr w:rsidR="00EF57BB" w:rsidTr="004D3F3C">
        <w:trPr>
          <w:cantSplit/>
          <w:tblHeader/>
          <w:jc w:val="center"/>
        </w:trPr>
        <w:tc>
          <w:tcPr>
            <w:tcW w:w="4850" w:type="dxa"/>
            <w:gridSpan w:val="2"/>
            <w:tcBorders>
              <w:top w:val="single" w:sz="18" w:space="0" w:color="000000"/>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lang w:val="en-US"/>
              </w:rPr>
            </w:pPr>
            <w:r>
              <w:rPr>
                <w:rFonts w:ascii="Arial" w:hAnsi="Arial" w:cs="Arial"/>
                <w:color w:val="000000"/>
                <w:sz w:val="18"/>
                <w:szCs w:val="18"/>
                <w:lang w:val="en-US"/>
              </w:rPr>
              <w:t>Kaiser-Meyer-Olkin Measure of Sampling Adequacy.</w:t>
            </w:r>
          </w:p>
        </w:tc>
        <w:tc>
          <w:tcPr>
            <w:tcW w:w="1086" w:type="dxa"/>
            <w:tcBorders>
              <w:top w:val="single" w:sz="18" w:space="0" w:color="000000"/>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,360</w:t>
            </w:r>
          </w:p>
        </w:tc>
      </w:tr>
      <w:tr w:rsidR="00EF57BB" w:rsidTr="004D3F3C">
        <w:trPr>
          <w:cantSplit/>
          <w:tblHeader/>
          <w:jc w:val="center"/>
        </w:trPr>
        <w:tc>
          <w:tcPr>
            <w:tcW w:w="2425" w:type="dxa"/>
            <w:vMerge w:val="restart"/>
            <w:tcBorders>
              <w:top w:val="nil"/>
              <w:left w:val="single" w:sz="18" w:space="0" w:color="000000"/>
              <w:bottom w:val="single" w:sz="18" w:space="0" w:color="000000"/>
              <w:right w:val="nil"/>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Bartlett's Test of Sphericity</w:t>
            </w:r>
          </w:p>
        </w:tc>
        <w:tc>
          <w:tcPr>
            <w:tcW w:w="2425" w:type="dxa"/>
            <w:tcBorders>
              <w:top w:val="nil"/>
              <w:left w:val="nil"/>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Approx. Chi-Square</w:t>
            </w:r>
          </w:p>
        </w:tc>
        <w:tc>
          <w:tcPr>
            <w:tcW w:w="1086"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4267,678</w:t>
            </w:r>
          </w:p>
        </w:tc>
      </w:tr>
      <w:tr w:rsidR="00EF57BB" w:rsidTr="004D3F3C">
        <w:trPr>
          <w:cantSplit/>
          <w:tblHeader/>
          <w:jc w:val="center"/>
        </w:trPr>
        <w:tc>
          <w:tcPr>
            <w:tcW w:w="5936" w:type="dxa"/>
            <w:vMerge/>
            <w:tcBorders>
              <w:top w:val="nil"/>
              <w:left w:val="single" w:sz="18" w:space="0" w:color="000000"/>
              <w:bottom w:val="single" w:sz="18" w:space="0" w:color="000000"/>
              <w:right w:val="nil"/>
            </w:tcBorders>
            <w:vAlign w:val="center"/>
            <w:hideMark/>
          </w:tcPr>
          <w:p w:rsidR="00EF57BB" w:rsidRDefault="00EF57BB" w:rsidP="004D3F3C">
            <w:pPr>
              <w:spacing w:after="0" w:line="240" w:lineRule="auto"/>
              <w:rPr>
                <w:rFonts w:ascii="Arial" w:hAnsi="Arial" w:cs="Arial"/>
                <w:color w:val="000000"/>
                <w:sz w:val="18"/>
                <w:szCs w:val="18"/>
              </w:rPr>
            </w:pPr>
          </w:p>
        </w:tc>
        <w:tc>
          <w:tcPr>
            <w:tcW w:w="2425" w:type="dxa"/>
            <w:tcBorders>
              <w:top w:val="nil"/>
              <w:left w:val="nil"/>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df</w:t>
            </w:r>
          </w:p>
        </w:tc>
        <w:tc>
          <w:tcPr>
            <w:tcW w:w="1086"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4186</w:t>
            </w:r>
          </w:p>
        </w:tc>
      </w:tr>
      <w:tr w:rsidR="00EF57BB" w:rsidTr="004D3F3C">
        <w:trPr>
          <w:cantSplit/>
          <w:jc w:val="center"/>
        </w:trPr>
        <w:tc>
          <w:tcPr>
            <w:tcW w:w="5936" w:type="dxa"/>
            <w:vMerge/>
            <w:tcBorders>
              <w:top w:val="nil"/>
              <w:left w:val="single" w:sz="18" w:space="0" w:color="000000"/>
              <w:bottom w:val="single" w:sz="18" w:space="0" w:color="000000"/>
              <w:right w:val="nil"/>
            </w:tcBorders>
            <w:vAlign w:val="center"/>
            <w:hideMark/>
          </w:tcPr>
          <w:p w:rsidR="00EF57BB" w:rsidRDefault="00EF57BB" w:rsidP="004D3F3C">
            <w:pPr>
              <w:spacing w:after="0" w:line="240" w:lineRule="auto"/>
              <w:rPr>
                <w:rFonts w:ascii="Arial" w:hAnsi="Arial" w:cs="Arial"/>
                <w:color w:val="000000"/>
                <w:sz w:val="18"/>
                <w:szCs w:val="18"/>
              </w:rPr>
            </w:pPr>
          </w:p>
        </w:tc>
        <w:tc>
          <w:tcPr>
            <w:tcW w:w="2425" w:type="dxa"/>
            <w:tcBorders>
              <w:top w:val="nil"/>
              <w:left w:val="nil"/>
              <w:bottom w:val="single" w:sz="18" w:space="0" w:color="000000"/>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Sig.</w:t>
            </w:r>
          </w:p>
        </w:tc>
        <w:tc>
          <w:tcPr>
            <w:tcW w:w="1086" w:type="dxa"/>
            <w:tcBorders>
              <w:top w:val="nil"/>
              <w:left w:val="single" w:sz="18" w:space="0" w:color="000000"/>
              <w:bottom w:val="single" w:sz="18" w:space="0" w:color="000000"/>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,186</w:t>
            </w:r>
          </w:p>
        </w:tc>
      </w:tr>
    </w:tbl>
    <w:p w:rsidR="00EF57BB" w:rsidRPr="00155352" w:rsidRDefault="00EF57BB" w:rsidP="00EF57BB">
      <w:pPr>
        <w:pStyle w:val="a4"/>
        <w:ind w:left="720" w:firstLine="720"/>
      </w:pPr>
      <w:r w:rsidRPr="00155352">
        <w:rPr>
          <w:lang w:val="el-GR"/>
        </w:rPr>
        <w:t>Πίνακας</w:t>
      </w:r>
      <w:r w:rsidRPr="00155352">
        <w:t xml:space="preserve"> 2: </w:t>
      </w:r>
      <w:r w:rsidRPr="00155352">
        <w:rPr>
          <w:lang w:val="el-GR"/>
        </w:rPr>
        <w:t>ΚΜΟκαι</w:t>
      </w:r>
      <w:r>
        <w:t>Bartlett</w:t>
      </w:r>
      <w:r w:rsidRPr="00155352">
        <w:rPr>
          <w:lang w:val="el-GR"/>
        </w:rPr>
        <w:t>τεστγια</w:t>
      </w:r>
      <w:r>
        <w:t>MilitaryLifeScale</w:t>
      </w:r>
    </w:p>
    <w:p w:rsidR="00EF57BB" w:rsidRPr="009C0A10" w:rsidRDefault="00EF57BB" w:rsidP="00EF57BB">
      <w:pPr>
        <w:pStyle w:val="Standard"/>
        <w:spacing w:after="0" w:line="360" w:lineRule="auto"/>
        <w:ind w:firstLine="720"/>
        <w:jc w:val="both"/>
        <w:rPr>
          <w:lang w:val="el-GR"/>
        </w:rPr>
      </w:pPr>
      <w:r w:rsidRPr="009C0A10">
        <w:rPr>
          <w:rFonts w:ascii="Times New Roman" w:hAnsi="Times New Roman"/>
          <w:sz w:val="24"/>
          <w:szCs w:val="24"/>
          <w:lang w:val="el-GR"/>
        </w:rPr>
        <w:t xml:space="preserve">Παρατηρούμε ότι η τιμή του </w:t>
      </w:r>
      <w:r>
        <w:rPr>
          <w:rFonts w:ascii="Times New Roman" w:hAnsi="Times New Roman"/>
          <w:sz w:val="24"/>
          <w:szCs w:val="24"/>
        </w:rPr>
        <w:t>KMO</w:t>
      </w:r>
      <w:r w:rsidRPr="009C0A10">
        <w:rPr>
          <w:rFonts w:ascii="Times New Roman" w:hAnsi="Times New Roman"/>
          <w:sz w:val="24"/>
          <w:szCs w:val="24"/>
          <w:lang w:val="el-GR"/>
        </w:rPr>
        <w:t xml:space="preserve"> τεστ είναι 0,360 η οποία και είναι σαφώς μικρότερη του 0,5. Καταδεικνύεται λοιπόν ότι το δείγμα δεν είναι τόσο κατάλληλο </w:t>
      </w:r>
      <w:r w:rsidRPr="009C0A10">
        <w:rPr>
          <w:rFonts w:ascii="Times New Roman" w:hAnsi="Times New Roman"/>
          <w:sz w:val="24"/>
          <w:szCs w:val="24"/>
          <w:lang w:val="el-GR"/>
        </w:rPr>
        <w:lastRenderedPageBreak/>
        <w:t xml:space="preserve">για παραγοντική ανάλυση. Επιπλέον αφού </w:t>
      </w:r>
      <w:r>
        <w:rPr>
          <w:rFonts w:ascii="Times New Roman" w:hAnsi="Times New Roman"/>
          <w:sz w:val="24"/>
          <w:szCs w:val="24"/>
        </w:rPr>
        <w:t>sig</w:t>
      </w:r>
      <w:r w:rsidRPr="009C0A10">
        <w:rPr>
          <w:rFonts w:ascii="Times New Roman" w:hAnsi="Times New Roman"/>
          <w:sz w:val="24"/>
          <w:szCs w:val="24"/>
          <w:lang w:val="el-GR"/>
        </w:rPr>
        <w:t>=0,186&gt;0.05 η μηδενική υπόθεση ότι οι συσχετίσεις μεταξύ των μεταβλητών</w:t>
      </w:r>
      <w:r w:rsidRPr="001C6FCB">
        <w:rPr>
          <w:rFonts w:ascii="Times New Roman" w:hAnsi="Times New Roman"/>
          <w:sz w:val="24"/>
          <w:szCs w:val="24"/>
          <w:lang w:val="el-GR"/>
        </w:rPr>
        <w:t>είναι στατιστικά σημαντική</w:t>
      </w:r>
      <w:r w:rsidRPr="009C0A10">
        <w:rPr>
          <w:rFonts w:ascii="Times New Roman" w:hAnsi="Times New Roman"/>
          <w:sz w:val="24"/>
          <w:szCs w:val="24"/>
          <w:lang w:val="el-GR"/>
        </w:rPr>
        <w:t xml:space="preserve"> δεν μπορεί να απορριφθεί.</w:t>
      </w:r>
      <w:r w:rsidR="001C6FCB" w:rsidRPr="001C6FCB">
        <w:rPr>
          <w:rStyle w:val="af3"/>
          <w:lang w:val="el-GR"/>
        </w:rPr>
        <w:t>.</w:t>
      </w:r>
      <w:r w:rsidR="001C6FCB">
        <w:rPr>
          <w:rFonts w:ascii="Times New Roman" w:hAnsi="Times New Roman"/>
          <w:sz w:val="24"/>
          <w:szCs w:val="24"/>
          <w:lang w:val="el-GR"/>
        </w:rPr>
        <w:t>Σ</w:t>
      </w:r>
      <w:r w:rsidRPr="009C0A10">
        <w:rPr>
          <w:rFonts w:ascii="Times New Roman" w:hAnsi="Times New Roman"/>
          <w:sz w:val="24"/>
          <w:szCs w:val="24"/>
          <w:lang w:val="el-GR"/>
        </w:rPr>
        <w:t>υνεπώς αναμένεται να  υπάρχουν στατιστικά σημαντικές συσχετίσεις μεταξύ των μεταβλητών.</w:t>
      </w:r>
    </w:p>
    <w:p w:rsidR="00EF57BB" w:rsidRDefault="00EF57BB" w:rsidP="00EF57BB">
      <w:pPr>
        <w:pStyle w:val="Standard"/>
        <w:spacing w:after="0" w:line="360" w:lineRule="auto"/>
        <w:jc w:val="both"/>
        <w:rPr>
          <w:rFonts w:ascii="Times New Roman" w:hAnsi="Times New Roman"/>
          <w:sz w:val="24"/>
          <w:szCs w:val="24"/>
        </w:rPr>
      </w:pPr>
      <w:r w:rsidRPr="009C0A10">
        <w:rPr>
          <w:rFonts w:ascii="Times New Roman" w:hAnsi="Times New Roman"/>
          <w:sz w:val="24"/>
          <w:szCs w:val="24"/>
          <w:lang w:val="el-GR"/>
        </w:rPr>
        <w:tab/>
        <w:t xml:space="preserve">Στην συνέχεια της παραγοντικής ανάλυσης, θα εξετάσουμε το ποσοστό της διακύμανσης για κάθε μια από τις μεταβλητές που επεξηγείται από τους εξαγόμενους παράγοντες. Μεταβλητές που εμφανίζουν ποσοστό χαμηλότερο του 0,5 θα αφαιρεθούν από την παραγοντική ανάλυση και θα εξεταστούν ξεχωριστά. </w:t>
      </w:r>
      <w:r>
        <w:rPr>
          <w:rFonts w:ascii="Times New Roman" w:hAnsi="Times New Roman"/>
          <w:sz w:val="24"/>
          <w:szCs w:val="24"/>
        </w:rPr>
        <w:t>Τα αποτελέσματα φαίνονται στον ακόλουθο πίνακα:</w:t>
      </w:r>
    </w:p>
    <w:tbl>
      <w:tblPr>
        <w:tblW w:w="86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tblPr>
      <w:tblGrid>
        <w:gridCol w:w="6668"/>
        <w:gridCol w:w="852"/>
        <w:gridCol w:w="1135"/>
      </w:tblGrid>
      <w:tr w:rsidR="00EF57BB" w:rsidTr="004D3F3C">
        <w:trPr>
          <w:cantSplit/>
          <w:tblHeader/>
        </w:trPr>
        <w:tc>
          <w:tcPr>
            <w:tcW w:w="8648" w:type="dxa"/>
            <w:gridSpan w:val="3"/>
            <w:tcBorders>
              <w:top w:val="nil"/>
              <w:left w:val="nil"/>
              <w:bottom w:val="nil"/>
              <w:right w:val="nil"/>
            </w:tcBorders>
            <w:shd w:val="clear" w:color="auto" w:fill="FFFFFF"/>
            <w:vAlign w:val="center"/>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b/>
                <w:bCs/>
                <w:color w:val="000000"/>
                <w:sz w:val="18"/>
                <w:szCs w:val="18"/>
              </w:rPr>
              <w:t>Communalities</w:t>
            </w:r>
          </w:p>
        </w:tc>
      </w:tr>
      <w:tr w:rsidR="00EF57BB" w:rsidTr="004D3F3C">
        <w:trPr>
          <w:cantSplit/>
          <w:tblHeader/>
        </w:trPr>
        <w:tc>
          <w:tcPr>
            <w:tcW w:w="6663" w:type="dxa"/>
            <w:tcBorders>
              <w:top w:val="single" w:sz="18" w:space="0" w:color="000000"/>
              <w:left w:val="single" w:sz="18" w:space="0" w:color="000000"/>
              <w:bottom w:val="single" w:sz="18" w:space="0" w:color="000000"/>
              <w:right w:val="single" w:sz="18" w:space="0" w:color="000000"/>
            </w:tcBorders>
            <w:shd w:val="clear" w:color="auto" w:fill="FFFFFF"/>
            <w:vAlign w:val="center"/>
          </w:tcPr>
          <w:p w:rsidR="00EF57BB" w:rsidRDefault="00EF57BB" w:rsidP="004D3F3C">
            <w:pPr>
              <w:autoSpaceDE w:val="0"/>
              <w:adjustRightInd w:val="0"/>
              <w:spacing w:after="0" w:line="240" w:lineRule="auto"/>
              <w:jc w:val="center"/>
              <w:rPr>
                <w:rFonts w:ascii="Times New Roman" w:hAnsi="Times New Roman" w:cs="Times New Roman"/>
                <w:sz w:val="24"/>
                <w:szCs w:val="24"/>
              </w:rPr>
            </w:pPr>
          </w:p>
        </w:tc>
        <w:tc>
          <w:tcPr>
            <w:tcW w:w="851" w:type="dxa"/>
            <w:tcBorders>
              <w:top w:val="single" w:sz="18" w:space="0" w:color="000000"/>
              <w:left w:val="single" w:sz="18" w:space="0" w:color="000000"/>
              <w:bottom w:val="single" w:sz="18" w:space="0" w:color="000000"/>
              <w:right w:val="single" w:sz="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Initial</w:t>
            </w:r>
          </w:p>
        </w:tc>
        <w:tc>
          <w:tcPr>
            <w:tcW w:w="1134" w:type="dxa"/>
            <w:tcBorders>
              <w:top w:val="single" w:sz="18" w:space="0" w:color="000000"/>
              <w:left w:val="single" w:sz="8" w:space="0" w:color="000000"/>
              <w:bottom w:val="single" w:sz="18" w:space="0" w:color="000000"/>
              <w:right w:val="single" w:sz="1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Extraction</w:t>
            </w:r>
          </w:p>
        </w:tc>
      </w:tr>
      <w:tr w:rsidR="00EF57BB" w:rsidTr="004D3F3C">
        <w:trPr>
          <w:cantSplit/>
          <w:tblHeader/>
        </w:trPr>
        <w:tc>
          <w:tcPr>
            <w:tcW w:w="6663" w:type="dxa"/>
            <w:tcBorders>
              <w:top w:val="single" w:sz="18" w:space="0" w:color="000000"/>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Πρέπει να δουλεύετε υπο πίεση (πολλά καθήκοντα, πολλές ώρες, τήρηση προθεσμιών)</w:t>
            </w:r>
          </w:p>
        </w:tc>
        <w:tc>
          <w:tcPr>
            <w:tcW w:w="851" w:type="dxa"/>
            <w:tcBorders>
              <w:top w:val="single" w:sz="18" w:space="0" w:color="000000"/>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single" w:sz="18" w:space="0" w:color="000000"/>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,627</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Μεγάλη σωματική καταπόνηση (στις ασκήσεις ή στην εργασία)</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,780</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Έλλειψη Ύπνου</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,758</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Έλλειψη Ιδιωτικότητας</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,730</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Ανεπαρκής ή ακατάλληλη τροφή</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,746</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Αβεβαιότητα, ανικανότητα να παραγχθούν αποτελέσματα</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,675</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Υπηρεσιακά καθήκοντα με πειθαρχικές επιπτώσεις: παρελάσεις, στολές τήρηση χρονοδιαγραμμάτων κτλ.</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,750</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Ήσασταν βρώμικος και δεν είχατε την δυαντότητα να κάνετε μπάνιο όπως θέλετε</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,688</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Ήσασταν στο πεδίο</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,684</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Έπρεπε να χρησιμοποιήσετε άβολες και ακάθαρτες τουαλέτες</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,650</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Δεν είχατε αρκετή άδεια</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,736</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Σας έλλειψαν οι ανέσεις και οι περιποιήσεις του σπιτιού σας.</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,720</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Δεν είδατε την οικογένειά σας.</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,674</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Δεν είδατε τους φίλους σας απο την πατρίδα ή το σχολείο.</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,679</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Σας έλειψε ο σύντροφός σας.</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,728</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Βιώνετε σκληρή αντιμεντώπιση απο τον διοικητή σας (μεγάλες απαιτήσεις, λεκτική επίπληξη)</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,687</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Οι ανώτεροί σας τα βάζουν μαζί σας και σας κάνουν να περνάτε δύσκολα.</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,688</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Οι στρατιώτες είναι εναντίον σας, τα βάζουν μαζί σας, σας κοροιδεύουν.</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,715</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Έχετε επιπλέον καθήκοντα πέρα απο την συνιθισμένη εργασία σας.</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,678</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Πιέζετε τον εαυτό σας να πετύχετε δύσκολους στόχους (στην εκπαίδευση, σε κάποιο μάθημα κτλ.)</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,746</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Σας συνέβησαν γεγονότα που σας προκαλούν ντροπή και δεν θα θέλατε να τα μοιραστείτε με άλλους ανθρώπους.</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,743</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Δεν σας έστειλαν, δεν γίνατε αποδεκτός σε κάποιο σχολείο, ή σε κάποια εκπαίδευση που θα θέλατε να παρκολουήσετε.</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,683</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lastRenderedPageBreak/>
              <w:t>Έπρεπε να προσαρμοστείτε σε μια καινούργια ομάδα στρτιωτών</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,622</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Είχατε πρόβλημα με τον σύντροφό σας (απόρριψη, καυγάς διαφωνία)</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,722</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Υπήρχαν καυγάδες η διαφωνίες μέσα στην οικογένειά σας (γονείς αδέλφια)</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,740</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Υπήρχαν καυγάδες ή διαφωνίες ανάμεσα σε εσάς και κάποια μέλη της οικογένειάς σας.</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,646</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Οικονομικά προβλήματα στην οικογένεια</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,768</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Χάσατε σημαντικά οικογενειακά γεγονότα</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,689</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Είχατε υπηρεσία φρουράς κατα τη διάρκεια της νύχτας.</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,666</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Βρεθήκατε σε επικίνδυνη κατάσταση (επιχειρησιακά καθήκοντα, στρατιωτική δέσμευση)</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,717</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Βρεθήκατε σε επικίνδυνη κατάσταση (εντός ή εκτός στρατεύματος)</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,727</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Εκτεθήκατε σε εχθρικές καταστάσεις ή σε εχθρικούς ανθρώπους (ανεξάρτητα απο το αν ήταν πραγματικά επικίνδυνοι ή όχι)</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,687</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Εκτεθήκατε σε τρομακτικές συνθήκες στην εκπαίδευση (ρίψη χειροβομβίδας, χρήση πραγματικών πυρών)</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,741</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Διαταχθήκατε να κάνετε πράγματα για τα οποία είχατε ηθικούς ενδοιασμούς.</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,721</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Αρρωστήσατε ή τραυματιστήκατε (πόνοι στην πλάτη, στρες, προβλήματα στο πεπτικό σύστημα, μολύνσεις)</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,746</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Οι γονείς σας δεν σας στηριξαν επαρκώς, δεν ήρθαν σε επαφή με τα προβλήματά σας.</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,699</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ΟΙ γονείς σας δεν ήταν ικανοποιημένοι με τα επιτεύγματά σας, απογοητεύτηκαν απο εσάς (με αυτά που κάνατε στον στρατό)</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,760</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Δεν ειχατε έναν/μια κοντική φίλη/ο στην Μονάδα ωστε να συζητάτε μαζί του τις δυσκολίες σας.</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,703</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Δεν ειχατε έναν/μια κοντική φίλη/ο στην Μονάδα ωστε να συζητάτε μαζί του τις δυσκολίες σας.</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,692</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Υπήρξατε θύμα σεξουαλικής παρενόχλησης ή κακοποίησης;</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,729</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Βρεθήκατε σε κατάσταση κατά την οποία νιώθατε ντροπή για κάποιο σεξουαλικό ζήτημα (όταν έγινε αναφορά για το σεξ κατά την διάρκεια του λουτρού )</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,710</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Η οικογένειά σας είχε την ανάγκη της βοήθειάς σας ή της παρουσία σας στην πατρίδα</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,693</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Κατηγορηθήκατε για κάποιο στρατιωτικό παράπτωμα (αργοπορία, αδικαιολογήτως απών, εγκατάλειψη πόστου ενώ είχατε υπηρεσία )</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,753</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Τιμωρηθήκατε για κάποιο στρατιωτικό παράπτωμα</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,685</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Οι γονείς σας ανησυχούν υπερβολικά για εσάς</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,752</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Τα στελέχη γύρω σας συμπεριφέρονται με αγένεια, σκληρότητα  και βίαια</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,684</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Έπρεπε να διαμείνετε με συναδέλφους σας οι οποίοι είχαν διαφορετική κουλτούρα και κοινωνικό υπόβαθρο από εσάς</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,712</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Έλλειψη ενδιαφέροντος, ανία, βαρεμάρα</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,738</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Νιώθετε ότι ο στρατός δεν αξιοποίησε όλες τις δυνατότητές σας</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,710</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Οι καιρικές συνθήκες ήταν δύσκολες</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,677</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lastRenderedPageBreak/>
              <w:t>Η επικοινωνία σας με τους ανωτέρους σας είναι φτωχή (είναι αδιάφοροι, χωρίς κατανόηση, αλαζονικοί ή απρόσιτοι</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,765</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Αισθάνεστε αδικημένοι (άδικη κατανομή καθηκόντων)</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,667</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Τιμωρηθήκατε ή δεχθήκατε επίπληξη άδικα (δεν φταίγατε εσείς, η ποινή ήταν άσχημη, κατηγορηθήκατε εσείς αντί των άλλων )</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,695</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Είχατε την υπευθυνότητα φύλαξης υψηλής ευαισθησίας υλικό (ακριβό, απόρρητο κτλ)</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,782</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Έχει πεθάνει κάποιος/α στην οικογένειά σας;</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,720</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Χώρισαν οι γονείς κατά τη διάρκεια αυτής της περιόδου</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,733</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Μήπως χωρίσατε με τον/την φίλο/η του</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,673</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Έχετε εμπλακεί σε κάποιο ατύχημα (στην εκπαίδευση ή με το αυτοκίνητο)</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,755</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Κατηγορηθήκατε για ανευθυνότητα για μια σημαντική παράληψη ή λάθος (κάνατε ένα λάθος για το οποίο μπορεί να τιμωρηθείτε ή να υποστείτε επίπληξη)</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,746</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Έχει συμβεί κάτι πολύ σοβαρό σε κάποιον/α στη μονάδα σας (ατύχημα, τραυματισμός, απόπειρα αυτοκτονίας κτλ)</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,732</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Έχετε εκτίσει ποινή σε στρατιωτική ή πολιτική φυλακή;</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,654</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Έχετε εισαχθεί στο νοσοκομείο (τραυματισμός , αρρώστια)</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,669</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Σας απέρριψαν από μια δραστηριότητα</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,759</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Μετατεθήκατε από μια μονάδα σε μια άλλη</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,747</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Μεταφερθήκατε σε διαφορετικό πόστο (στη μονάδα σας ή σε μια διαφορετική μονάδα)</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,722</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Ο/Η άμεσος/η προϊστάμενος/η σας αντικαταστάθηκε</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,695</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Δεχτήκατε σωματική ή σεξουαλική επίθεση</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,724</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Έχω κοντινούς κοινωνικούς δεσμούς εκτός μονάδας</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,713</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 xml:space="preserve">Έχω σταθερή ερωτική σχέση </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,715</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Έχω καλές σχέσεις με τους γονείς μου, και με στηρίζουν</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,737</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Η οικογένειά μου μού δίνει καλές και χρήσιμες συμβουλές για το πως θα τα καταφέρω στο στρατό</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,771</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Έχω θρησκευτική πίστη ή καλά θεμελιωμένες προσωπικές αξίες</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,668</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Έχω καλή φυσική κατάσταση</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,700</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Έχω ευχάριστες σεξουαλικές εμπειρίες</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,746</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Έχω σχέδια να περάσω όμορφα μετά την υπηρεσία στο στρατό (ταξίδια στο εξωτερικό κτλ)</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,735</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Έχω σχέδια για το πως θα προχωρήσω στη ζωή μου μετά την ολοκλήρωση της υπηρεσία μου στο στρατό (σπουδές, καριέρα κτλ)</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,706</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Υπάρχει κάποιος/α μέσα στη μονάδα που μπορώ να στηριχθώ (όταν χρειάζομαι ενθάρρυνση, υποστήριξη ή συμβουλή)</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,723</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Είμαι αυτάρκης. Ξέρω πως να διαχειρίζομαι δύσκολες καταστάσεις</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,654</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Έχω χόμπυ και ενδιαφέροντα (σπορ, διάβασμα κτλ)</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,668</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Έχω ξεκάθαρη ιδεολογία και πολύ καλά προσδιορισμένες πολιτικές ιδέες</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,704</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Υπάρχει κάποιος/α (στο στρατό ή στο σπίτι) στον οποίο μπορώ να πω οτιδήποτε, ακόμη και πράγματα για τα οποία δεν είμαι περήφανος/η</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,758</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lastRenderedPageBreak/>
              <w:t>Είμαι περήφανος/η που δεν φοβάμαι σε επικίνδυνες ή εκφοβιστικές καταστάσεις</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,658</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Έχω πολύ καλούς φίλους στο λόχο ή τη μονάδα</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,789</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Νιώθω ικανοποίηση όταν μπορώ να επιτύχω ένα δύσκολο στόχο</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,711</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Έχω ένα διοικητή ( ή κάποιον ανώτερο) που εκτιμά τις επιδόσεις μου στο στρατό</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,720</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Νιώθω ικανοποιημένος/η που νοιάζομαι για κάποιον/α που χρειάζεται τη βοήθειά μου, ή που μπορώ να κάνω κάτι σημαντικό για κάποιον άλλο</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,685</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Είμαι ταλαντούχος/α στη δουλειά μου</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,744</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 xml:space="preserve">Έχω λάβει καλή εκπαίδευση για όσα κάνω στο στρατό </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,711</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Όταν χρειάζομαι κάτι μπορώ συνήθως να το πάρω ( όταν το φαγητό δεν είναι καλό φέρνω από το σπίτι, ή όταν μου λείπει εξοπλισμός ξέρω από που να τον λάβω</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,683</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Γενικά, έχω αρκετά ενδιαφέροντα και ποικιλία</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,733</w:t>
            </w:r>
          </w:p>
        </w:tc>
      </w:tr>
      <w:tr w:rsidR="00EF57BB" w:rsidTr="004D3F3C">
        <w:trPr>
          <w:cantSplit/>
          <w:tblHeader/>
        </w:trPr>
        <w:tc>
          <w:tcPr>
            <w:tcW w:w="666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 xml:space="preserve">Είμαι περήφανος/η για τη μονάδα μου και που εγώ ανήκω σε αυτήν </w:t>
            </w:r>
          </w:p>
        </w:tc>
        <w:tc>
          <w:tcPr>
            <w:tcW w:w="85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,694</w:t>
            </w:r>
          </w:p>
        </w:tc>
      </w:tr>
      <w:tr w:rsidR="00EF57BB" w:rsidTr="004D3F3C">
        <w:trPr>
          <w:cantSplit/>
          <w:tblHeader/>
        </w:trPr>
        <w:tc>
          <w:tcPr>
            <w:tcW w:w="6663" w:type="dxa"/>
            <w:tcBorders>
              <w:top w:val="nil"/>
              <w:left w:val="single" w:sz="18" w:space="0" w:color="000000"/>
              <w:bottom w:val="single" w:sz="18" w:space="0" w:color="000000"/>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Πήρα προαγωγή σε μια θέση διοίκησης / μου δόθηκε υπευθυνότητα για άλλους στρατιώτες</w:t>
            </w:r>
          </w:p>
        </w:tc>
        <w:tc>
          <w:tcPr>
            <w:tcW w:w="851" w:type="dxa"/>
            <w:tcBorders>
              <w:top w:val="nil"/>
              <w:left w:val="single" w:sz="18" w:space="0" w:color="000000"/>
              <w:bottom w:val="single" w:sz="18" w:space="0" w:color="000000"/>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134" w:type="dxa"/>
            <w:tcBorders>
              <w:top w:val="nil"/>
              <w:left w:val="single" w:sz="8" w:space="0" w:color="000000"/>
              <w:bottom w:val="single" w:sz="18" w:space="0" w:color="000000"/>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,712</w:t>
            </w:r>
          </w:p>
        </w:tc>
      </w:tr>
      <w:tr w:rsidR="00EF57BB" w:rsidRPr="00651A9B" w:rsidTr="004D3F3C">
        <w:trPr>
          <w:cantSplit/>
        </w:trPr>
        <w:tc>
          <w:tcPr>
            <w:tcW w:w="8648" w:type="dxa"/>
            <w:gridSpan w:val="3"/>
            <w:tcBorders>
              <w:top w:val="nil"/>
              <w:left w:val="nil"/>
              <w:bottom w:val="nil"/>
              <w:right w:val="nil"/>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lang w:val="en-US"/>
              </w:rPr>
            </w:pPr>
            <w:r>
              <w:rPr>
                <w:rFonts w:ascii="Arial" w:hAnsi="Arial" w:cs="Arial"/>
                <w:color w:val="000000"/>
                <w:sz w:val="18"/>
                <w:szCs w:val="18"/>
                <w:lang w:val="en-US"/>
              </w:rPr>
              <w:t>Extraction Method: Principal Component Analysis.</w:t>
            </w:r>
          </w:p>
        </w:tc>
      </w:tr>
    </w:tbl>
    <w:p w:rsidR="00EF57BB" w:rsidRPr="00692578" w:rsidRDefault="00EF57BB" w:rsidP="00EF57BB">
      <w:pPr>
        <w:pStyle w:val="Standard"/>
      </w:pPr>
    </w:p>
    <w:p w:rsidR="00EF57BB" w:rsidRDefault="00EF57BB" w:rsidP="00EF57BB">
      <w:pPr>
        <w:pStyle w:val="a4"/>
      </w:pPr>
      <w:r>
        <w:t>Πίνακας 3: Communalities της Military Life Scale</w:t>
      </w:r>
    </w:p>
    <w:p w:rsidR="00EF57BB" w:rsidRDefault="00EF57BB" w:rsidP="00EF57BB">
      <w:pPr>
        <w:pStyle w:val="Standard"/>
        <w:spacing w:after="0" w:line="360" w:lineRule="auto"/>
        <w:jc w:val="both"/>
      </w:pPr>
      <w:r>
        <w:rPr>
          <w:rFonts w:ascii="Times New Roman" w:hAnsi="Times New Roman"/>
          <w:sz w:val="24"/>
          <w:szCs w:val="24"/>
        </w:rPr>
        <w:tab/>
      </w:r>
      <w:r w:rsidRPr="009C0A10">
        <w:rPr>
          <w:rFonts w:ascii="Times New Roman" w:hAnsi="Times New Roman"/>
          <w:sz w:val="24"/>
          <w:szCs w:val="24"/>
          <w:lang w:val="el-GR"/>
        </w:rPr>
        <w:t xml:space="preserve">Παρατηρούμε ότι όλες οι τιμές είναι μεγαλύτερες του 0,5 και συνεπώς δεν πρέπει να αφαιρεθεί καμία μεταβλητή. Συνεχίζοντας αναγκαιεί να ελεγχθεί το συνολικό ποσοστό της διακύμανσης του δείγματος η οποία αναμένεται να εξηγείται από τους εξαγόμενους αθροιστικούς παράγοντες. </w:t>
      </w:r>
      <w:r>
        <w:rPr>
          <w:rFonts w:ascii="Times New Roman" w:hAnsi="Times New Roman"/>
          <w:sz w:val="24"/>
          <w:szCs w:val="24"/>
        </w:rPr>
        <w:t>Αναλυτικότερα η συνολικά εξηγούμενη διακύμανση φαίνεται στον παρακάτω πίνακα:</w:t>
      </w:r>
    </w:p>
    <w:p w:rsidR="00EF57BB" w:rsidRDefault="00EF57BB" w:rsidP="00EF57BB">
      <w:pPr>
        <w:pStyle w:val="Standard"/>
        <w:spacing w:after="0" w:line="240" w:lineRule="auto"/>
        <w:rPr>
          <w:rFonts w:ascii="Times New Roman" w:hAnsi="Times New Roman"/>
          <w:sz w:val="24"/>
          <w:szCs w:val="24"/>
        </w:rPr>
      </w:pPr>
    </w:p>
    <w:p w:rsidR="00EF57BB" w:rsidRDefault="00EF57BB" w:rsidP="00EF57BB">
      <w:pPr>
        <w:pStyle w:val="Standard"/>
        <w:spacing w:after="0" w:line="240" w:lineRule="auto"/>
        <w:rPr>
          <w:rFonts w:ascii="Times New Roman" w:hAnsi="Times New Roman"/>
          <w:sz w:val="24"/>
          <w:szCs w:val="24"/>
        </w:rPr>
      </w:pPr>
    </w:p>
    <w:tbl>
      <w:tblPr>
        <w:tblW w:w="9195" w:type="dxa"/>
        <w:tblLayout w:type="fixed"/>
        <w:tblCellMar>
          <w:left w:w="10" w:type="dxa"/>
          <w:right w:w="10" w:type="dxa"/>
        </w:tblCellMar>
        <w:tblLook w:val="0000"/>
      </w:tblPr>
      <w:tblGrid>
        <w:gridCol w:w="1517"/>
        <w:gridCol w:w="41"/>
        <w:gridCol w:w="1162"/>
        <w:gridCol w:w="1696"/>
        <w:gridCol w:w="1716"/>
        <w:gridCol w:w="1364"/>
        <w:gridCol w:w="1699"/>
      </w:tblGrid>
      <w:tr w:rsidR="00EF57BB" w:rsidTr="004D3F3C">
        <w:trPr>
          <w:cantSplit/>
          <w:tblHeader/>
        </w:trPr>
        <w:tc>
          <w:tcPr>
            <w:tcW w:w="1558" w:type="dxa"/>
            <w:gridSpan w:val="2"/>
            <w:shd w:val="clear" w:color="auto" w:fill="FFFFFF"/>
            <w:tcMar>
              <w:top w:w="0" w:type="dxa"/>
              <w:left w:w="0" w:type="dxa"/>
              <w:bottom w:w="0" w:type="dxa"/>
              <w:right w:w="0" w:type="dxa"/>
            </w:tcMar>
            <w:vAlign w:val="center"/>
          </w:tcPr>
          <w:p w:rsidR="00EF57BB" w:rsidRDefault="00EF57BB" w:rsidP="004D3F3C">
            <w:pPr>
              <w:pStyle w:val="Standard"/>
              <w:spacing w:after="0" w:line="240" w:lineRule="auto"/>
              <w:ind w:left="60" w:right="60"/>
              <w:jc w:val="center"/>
              <w:rPr>
                <w:rFonts w:ascii="Arial" w:hAnsi="Arial" w:cs="Arial"/>
                <w:b/>
                <w:bCs/>
                <w:color w:val="000000"/>
                <w:sz w:val="18"/>
                <w:szCs w:val="18"/>
              </w:rPr>
            </w:pPr>
            <w:r>
              <w:rPr>
                <w:rFonts w:ascii="Arial" w:hAnsi="Arial" w:cs="Arial"/>
                <w:b/>
                <w:bCs/>
                <w:color w:val="000000"/>
                <w:sz w:val="18"/>
                <w:szCs w:val="18"/>
              </w:rPr>
              <w:t>Total Variance Explained</w:t>
            </w:r>
          </w:p>
        </w:tc>
        <w:tc>
          <w:tcPr>
            <w:tcW w:w="7637" w:type="dxa"/>
            <w:gridSpan w:val="5"/>
          </w:tcPr>
          <w:p w:rsidR="00EF57BB" w:rsidRDefault="00EF57BB" w:rsidP="004D3F3C">
            <w:pPr>
              <w:pStyle w:val="Standard"/>
              <w:spacing w:line="240" w:lineRule="auto"/>
            </w:pPr>
          </w:p>
        </w:tc>
      </w:tr>
      <w:tr w:rsidR="00EF57BB" w:rsidRPr="00651A9B" w:rsidTr="004D3F3C">
        <w:trPr>
          <w:cantSplit/>
          <w:tblHeader/>
        </w:trPr>
        <w:tc>
          <w:tcPr>
            <w:tcW w:w="1517" w:type="dxa"/>
            <w:vMerge w:val="restart"/>
            <w:tcBorders>
              <w:top w:val="single" w:sz="18" w:space="0" w:color="000001"/>
              <w:left w:val="single" w:sz="18" w:space="0" w:color="000001"/>
              <w:bottom w:val="single" w:sz="18" w:space="0" w:color="000001"/>
              <w:right w:val="single" w:sz="18" w:space="0" w:color="000001"/>
            </w:tcBorders>
            <w:shd w:val="clear" w:color="auto" w:fill="FFFFFF"/>
            <w:tcMar>
              <w:top w:w="0" w:type="dxa"/>
              <w:left w:w="0" w:type="dxa"/>
              <w:bottom w:w="0" w:type="dxa"/>
              <w:right w:w="0" w:type="dxa"/>
            </w:tcMar>
            <w:vAlign w:val="bottom"/>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Component</w:t>
            </w:r>
          </w:p>
        </w:tc>
        <w:tc>
          <w:tcPr>
            <w:tcW w:w="4615" w:type="dxa"/>
            <w:gridSpan w:val="4"/>
            <w:tcBorders>
              <w:top w:val="single" w:sz="18" w:space="0" w:color="000001"/>
              <w:left w:val="single" w:sz="18" w:space="0" w:color="000001"/>
              <w:bottom w:val="single" w:sz="8" w:space="0" w:color="000001"/>
              <w:right w:val="single" w:sz="8" w:space="0" w:color="000001"/>
            </w:tcBorders>
            <w:shd w:val="clear" w:color="auto" w:fill="FFFFFF"/>
            <w:tcMar>
              <w:top w:w="0" w:type="dxa"/>
              <w:left w:w="0" w:type="dxa"/>
              <w:bottom w:w="0" w:type="dxa"/>
              <w:right w:w="0" w:type="dxa"/>
            </w:tcMar>
            <w:vAlign w:val="bottom"/>
          </w:tcPr>
          <w:p w:rsidR="00EF57BB" w:rsidRDefault="00EF57BB" w:rsidP="004D3F3C">
            <w:pPr>
              <w:pStyle w:val="Standard"/>
              <w:spacing w:after="0" w:line="240" w:lineRule="auto"/>
              <w:ind w:left="60" w:right="60"/>
              <w:jc w:val="center"/>
              <w:rPr>
                <w:rFonts w:ascii="Arial" w:hAnsi="Arial" w:cs="Arial"/>
                <w:color w:val="000000"/>
                <w:sz w:val="18"/>
                <w:szCs w:val="18"/>
              </w:rPr>
            </w:pPr>
            <w:r>
              <w:rPr>
                <w:rFonts w:ascii="Arial" w:hAnsi="Arial" w:cs="Arial"/>
                <w:color w:val="000000"/>
                <w:sz w:val="18"/>
                <w:szCs w:val="18"/>
              </w:rPr>
              <w:t>Initial Eigenvalues</w:t>
            </w:r>
          </w:p>
        </w:tc>
        <w:tc>
          <w:tcPr>
            <w:tcW w:w="3063" w:type="dxa"/>
            <w:gridSpan w:val="2"/>
            <w:tcBorders>
              <w:top w:val="single" w:sz="18" w:space="0" w:color="000001"/>
              <w:left w:val="single" w:sz="8" w:space="0" w:color="000001"/>
              <w:bottom w:val="single" w:sz="8" w:space="0" w:color="000001"/>
              <w:right w:val="single" w:sz="18" w:space="0" w:color="000001"/>
            </w:tcBorders>
            <w:shd w:val="clear" w:color="auto" w:fill="FFFFFF"/>
            <w:tcMar>
              <w:top w:w="0" w:type="dxa"/>
              <w:left w:w="0" w:type="dxa"/>
              <w:bottom w:w="0" w:type="dxa"/>
              <w:right w:w="0" w:type="dxa"/>
            </w:tcMar>
            <w:vAlign w:val="bottom"/>
          </w:tcPr>
          <w:p w:rsidR="00EF57BB" w:rsidRDefault="00EF57BB" w:rsidP="004D3F3C">
            <w:pPr>
              <w:pStyle w:val="Standard"/>
              <w:spacing w:after="0" w:line="240" w:lineRule="auto"/>
              <w:ind w:left="60" w:right="60"/>
              <w:jc w:val="center"/>
              <w:rPr>
                <w:rFonts w:ascii="Arial" w:hAnsi="Arial" w:cs="Arial"/>
                <w:color w:val="000000"/>
                <w:sz w:val="18"/>
                <w:szCs w:val="18"/>
              </w:rPr>
            </w:pPr>
            <w:r>
              <w:rPr>
                <w:rFonts w:ascii="Arial" w:hAnsi="Arial" w:cs="Arial"/>
                <w:color w:val="000000"/>
                <w:sz w:val="18"/>
                <w:szCs w:val="18"/>
              </w:rPr>
              <w:t>Extraction Sums of Squared Loadings</w:t>
            </w:r>
          </w:p>
        </w:tc>
      </w:tr>
      <w:tr w:rsidR="00EF57BB" w:rsidTr="004D3F3C">
        <w:trPr>
          <w:cantSplit/>
          <w:tblHeader/>
        </w:trPr>
        <w:tc>
          <w:tcPr>
            <w:tcW w:w="1517" w:type="dxa"/>
            <w:vMerge/>
            <w:tcBorders>
              <w:top w:val="single" w:sz="18" w:space="0" w:color="000001"/>
              <w:left w:val="single" w:sz="18" w:space="0" w:color="000001"/>
              <w:bottom w:val="single" w:sz="18" w:space="0" w:color="000001"/>
              <w:right w:val="single" w:sz="18" w:space="0" w:color="000001"/>
            </w:tcBorders>
            <w:shd w:val="clear" w:color="auto" w:fill="FFFFFF"/>
            <w:tcMar>
              <w:top w:w="0" w:type="dxa"/>
              <w:left w:w="0" w:type="dxa"/>
              <w:bottom w:w="0" w:type="dxa"/>
              <w:right w:w="0" w:type="dxa"/>
            </w:tcMar>
            <w:vAlign w:val="bottom"/>
          </w:tcPr>
          <w:p w:rsidR="00EF57BB" w:rsidRPr="009C0A10" w:rsidRDefault="00EF57BB" w:rsidP="004D3F3C">
            <w:pPr>
              <w:rPr>
                <w:lang w:val="en-US"/>
              </w:rPr>
            </w:pPr>
          </w:p>
        </w:tc>
        <w:tc>
          <w:tcPr>
            <w:tcW w:w="1203" w:type="dxa"/>
            <w:gridSpan w:val="2"/>
            <w:tcBorders>
              <w:top w:val="single" w:sz="8" w:space="0" w:color="000001"/>
              <w:left w:val="single" w:sz="18" w:space="0" w:color="000001"/>
              <w:bottom w:val="single" w:sz="18" w:space="0" w:color="000001"/>
              <w:right w:val="single" w:sz="8" w:space="0" w:color="000001"/>
            </w:tcBorders>
            <w:shd w:val="clear" w:color="auto" w:fill="FFFFFF"/>
            <w:tcMar>
              <w:top w:w="0" w:type="dxa"/>
              <w:left w:w="0" w:type="dxa"/>
              <w:bottom w:w="0" w:type="dxa"/>
              <w:right w:w="0" w:type="dxa"/>
            </w:tcMar>
            <w:vAlign w:val="bottom"/>
          </w:tcPr>
          <w:p w:rsidR="00EF57BB" w:rsidRDefault="00EF57BB" w:rsidP="004D3F3C">
            <w:pPr>
              <w:pStyle w:val="Standard"/>
              <w:spacing w:after="0" w:line="240" w:lineRule="auto"/>
              <w:ind w:left="60" w:right="60"/>
              <w:jc w:val="center"/>
              <w:rPr>
                <w:rFonts w:ascii="Arial" w:hAnsi="Arial" w:cs="Arial"/>
                <w:color w:val="000000"/>
                <w:sz w:val="18"/>
                <w:szCs w:val="18"/>
              </w:rPr>
            </w:pPr>
            <w:r>
              <w:rPr>
                <w:rFonts w:ascii="Arial" w:hAnsi="Arial" w:cs="Arial"/>
                <w:color w:val="000000"/>
                <w:sz w:val="18"/>
                <w:szCs w:val="18"/>
              </w:rPr>
              <w:t>Total</w:t>
            </w:r>
          </w:p>
        </w:tc>
        <w:tc>
          <w:tcPr>
            <w:tcW w:w="1696" w:type="dxa"/>
            <w:tcBorders>
              <w:top w:val="single" w:sz="8" w:space="0" w:color="000001"/>
              <w:left w:val="single" w:sz="8" w:space="0" w:color="000001"/>
              <w:bottom w:val="single" w:sz="18" w:space="0" w:color="000001"/>
              <w:right w:val="single" w:sz="8" w:space="0" w:color="000001"/>
            </w:tcBorders>
            <w:shd w:val="clear" w:color="auto" w:fill="FFFFFF"/>
            <w:tcMar>
              <w:top w:w="0" w:type="dxa"/>
              <w:left w:w="0" w:type="dxa"/>
              <w:bottom w:w="0" w:type="dxa"/>
              <w:right w:w="0" w:type="dxa"/>
            </w:tcMar>
            <w:vAlign w:val="bottom"/>
          </w:tcPr>
          <w:p w:rsidR="00EF57BB" w:rsidRDefault="00EF57BB" w:rsidP="004D3F3C">
            <w:pPr>
              <w:pStyle w:val="Standard"/>
              <w:spacing w:after="0" w:line="240" w:lineRule="auto"/>
              <w:ind w:left="60" w:right="60"/>
              <w:jc w:val="center"/>
              <w:rPr>
                <w:rFonts w:ascii="Arial" w:hAnsi="Arial" w:cs="Arial"/>
                <w:color w:val="000000"/>
                <w:sz w:val="18"/>
                <w:szCs w:val="18"/>
              </w:rPr>
            </w:pPr>
            <w:r>
              <w:rPr>
                <w:rFonts w:ascii="Arial" w:hAnsi="Arial" w:cs="Arial"/>
                <w:color w:val="000000"/>
                <w:sz w:val="18"/>
                <w:szCs w:val="18"/>
              </w:rPr>
              <w:t>% of Variance</w:t>
            </w:r>
          </w:p>
        </w:tc>
        <w:tc>
          <w:tcPr>
            <w:tcW w:w="1716" w:type="dxa"/>
            <w:tcBorders>
              <w:top w:val="single" w:sz="8" w:space="0" w:color="000001"/>
              <w:left w:val="single" w:sz="8" w:space="0" w:color="000001"/>
              <w:bottom w:val="single" w:sz="18" w:space="0" w:color="000001"/>
              <w:right w:val="single" w:sz="8" w:space="0" w:color="000001"/>
            </w:tcBorders>
            <w:shd w:val="clear" w:color="auto" w:fill="FFFFFF"/>
            <w:tcMar>
              <w:top w:w="0" w:type="dxa"/>
              <w:left w:w="0" w:type="dxa"/>
              <w:bottom w:w="0" w:type="dxa"/>
              <w:right w:w="0" w:type="dxa"/>
            </w:tcMar>
            <w:vAlign w:val="bottom"/>
          </w:tcPr>
          <w:p w:rsidR="00EF57BB" w:rsidRDefault="00EF57BB" w:rsidP="004D3F3C">
            <w:pPr>
              <w:pStyle w:val="Standard"/>
              <w:spacing w:after="0" w:line="240" w:lineRule="auto"/>
              <w:ind w:left="60" w:right="60"/>
              <w:jc w:val="center"/>
              <w:rPr>
                <w:rFonts w:ascii="Arial" w:hAnsi="Arial" w:cs="Arial"/>
                <w:color w:val="000000"/>
                <w:sz w:val="18"/>
                <w:szCs w:val="18"/>
              </w:rPr>
            </w:pPr>
            <w:r>
              <w:rPr>
                <w:rFonts w:ascii="Arial" w:hAnsi="Arial" w:cs="Arial"/>
                <w:color w:val="000000"/>
                <w:sz w:val="18"/>
                <w:szCs w:val="18"/>
              </w:rPr>
              <w:t>Cumulative %</w:t>
            </w:r>
          </w:p>
        </w:tc>
        <w:tc>
          <w:tcPr>
            <w:tcW w:w="1364" w:type="dxa"/>
            <w:tcBorders>
              <w:top w:val="single" w:sz="8" w:space="0" w:color="000001"/>
              <w:left w:val="single" w:sz="8" w:space="0" w:color="000001"/>
              <w:bottom w:val="single" w:sz="18" w:space="0" w:color="000001"/>
              <w:right w:val="single" w:sz="8" w:space="0" w:color="000001"/>
            </w:tcBorders>
            <w:shd w:val="clear" w:color="auto" w:fill="FFFFFF"/>
            <w:tcMar>
              <w:top w:w="0" w:type="dxa"/>
              <w:left w:w="0" w:type="dxa"/>
              <w:bottom w:w="0" w:type="dxa"/>
              <w:right w:w="0" w:type="dxa"/>
            </w:tcMar>
            <w:vAlign w:val="bottom"/>
          </w:tcPr>
          <w:p w:rsidR="00EF57BB" w:rsidRDefault="00EF57BB" w:rsidP="004D3F3C">
            <w:pPr>
              <w:pStyle w:val="Standard"/>
              <w:spacing w:after="0" w:line="240" w:lineRule="auto"/>
              <w:ind w:left="60" w:right="60"/>
              <w:jc w:val="center"/>
              <w:rPr>
                <w:rFonts w:ascii="Arial" w:hAnsi="Arial" w:cs="Arial"/>
                <w:color w:val="000000"/>
                <w:sz w:val="18"/>
                <w:szCs w:val="18"/>
              </w:rPr>
            </w:pPr>
            <w:r>
              <w:rPr>
                <w:rFonts w:ascii="Arial" w:hAnsi="Arial" w:cs="Arial"/>
                <w:color w:val="000000"/>
                <w:sz w:val="18"/>
                <w:szCs w:val="18"/>
              </w:rPr>
              <w:t>Total</w:t>
            </w:r>
          </w:p>
        </w:tc>
        <w:tc>
          <w:tcPr>
            <w:tcW w:w="1699" w:type="dxa"/>
            <w:tcBorders>
              <w:top w:val="single" w:sz="8" w:space="0" w:color="000001"/>
              <w:left w:val="single" w:sz="8" w:space="0" w:color="000001"/>
              <w:bottom w:val="single" w:sz="18" w:space="0" w:color="000001"/>
              <w:right w:val="single" w:sz="8" w:space="0" w:color="000001"/>
            </w:tcBorders>
            <w:shd w:val="clear" w:color="auto" w:fill="FFFFFF"/>
            <w:tcMar>
              <w:top w:w="0" w:type="dxa"/>
              <w:left w:w="0" w:type="dxa"/>
              <w:bottom w:w="0" w:type="dxa"/>
              <w:right w:w="0" w:type="dxa"/>
            </w:tcMar>
            <w:vAlign w:val="bottom"/>
          </w:tcPr>
          <w:p w:rsidR="00EF57BB" w:rsidRDefault="00EF57BB" w:rsidP="004D3F3C">
            <w:pPr>
              <w:pStyle w:val="Standard"/>
              <w:spacing w:after="0" w:line="240" w:lineRule="auto"/>
              <w:ind w:left="60" w:right="60"/>
              <w:jc w:val="center"/>
              <w:rPr>
                <w:rFonts w:ascii="Arial" w:hAnsi="Arial" w:cs="Arial"/>
                <w:color w:val="000000"/>
                <w:sz w:val="18"/>
                <w:szCs w:val="18"/>
              </w:rPr>
            </w:pPr>
            <w:r>
              <w:rPr>
                <w:rFonts w:ascii="Arial" w:hAnsi="Arial" w:cs="Arial"/>
                <w:color w:val="000000"/>
                <w:sz w:val="18"/>
                <w:szCs w:val="18"/>
              </w:rPr>
              <w:t>% of Variance</w:t>
            </w:r>
          </w:p>
        </w:tc>
      </w:tr>
      <w:tr w:rsidR="00EF57BB" w:rsidTr="004D3F3C">
        <w:trPr>
          <w:cantSplit/>
          <w:tblHeader/>
        </w:trPr>
        <w:tc>
          <w:tcPr>
            <w:tcW w:w="1517" w:type="dxa"/>
            <w:tcBorders>
              <w:top w:val="single" w:sz="18" w:space="0" w:color="000001"/>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1</w:t>
            </w:r>
          </w:p>
        </w:tc>
        <w:tc>
          <w:tcPr>
            <w:tcW w:w="1203" w:type="dxa"/>
            <w:gridSpan w:val="2"/>
            <w:tcBorders>
              <w:top w:val="single" w:sz="18" w:space="0" w:color="000001"/>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2,706</w:t>
            </w:r>
          </w:p>
        </w:tc>
        <w:tc>
          <w:tcPr>
            <w:tcW w:w="1696" w:type="dxa"/>
            <w:tcBorders>
              <w:top w:val="single" w:sz="18" w:space="0" w:color="000001"/>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2,941</w:t>
            </w:r>
          </w:p>
        </w:tc>
        <w:tc>
          <w:tcPr>
            <w:tcW w:w="1716" w:type="dxa"/>
            <w:tcBorders>
              <w:top w:val="single" w:sz="18" w:space="0" w:color="000001"/>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2,941</w:t>
            </w:r>
          </w:p>
        </w:tc>
        <w:tc>
          <w:tcPr>
            <w:tcW w:w="1364" w:type="dxa"/>
            <w:tcBorders>
              <w:top w:val="single" w:sz="18" w:space="0" w:color="000001"/>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2,706</w:t>
            </w:r>
          </w:p>
        </w:tc>
        <w:tc>
          <w:tcPr>
            <w:tcW w:w="1699" w:type="dxa"/>
            <w:tcBorders>
              <w:top w:val="single" w:sz="18" w:space="0" w:color="000001"/>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2,941</w:t>
            </w: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2</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2,539</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2,760</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5,702</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2,539</w:t>
            </w: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2,760</w:t>
            </w: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3</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2,462</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2,677</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8,378</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2,462</w:t>
            </w: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2,677</w:t>
            </w: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4</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2,415</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2,625</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11,003</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2,415</w:t>
            </w: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2,625</w:t>
            </w: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5</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2,365</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2,571</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13,574</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2,365</w:t>
            </w: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2,571</w:t>
            </w: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6</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2,301</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2,501</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16,074</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2,301</w:t>
            </w: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2,501</w:t>
            </w: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7</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2,223</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2,417</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18,491</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2,223</w:t>
            </w: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2,417</w:t>
            </w: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8</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2,214</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2,407</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20,898</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2,214</w:t>
            </w: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2,407</w:t>
            </w: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9</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2,113</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2,297</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23,195</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2,113</w:t>
            </w: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2,297</w:t>
            </w: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10</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2,038</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2,216</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25,410</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2,038</w:t>
            </w: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2,216</w:t>
            </w: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11</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1,983</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2,155</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27,566</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1,983</w:t>
            </w: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2,155</w:t>
            </w: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12</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1,966</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2,137</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29,702</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1,966</w:t>
            </w: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2,137</w:t>
            </w: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13</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1,913</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2,079</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31,781</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1,913</w:t>
            </w: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2,079</w:t>
            </w: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14</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1,877</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2,040</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33,822</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1,877</w:t>
            </w: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2,040</w:t>
            </w: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15</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1,846</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2,007</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35,828</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1,846</w:t>
            </w: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2,007</w:t>
            </w: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16</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1,827</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1,986</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37,814</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1,827</w:t>
            </w: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1,986</w:t>
            </w: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17</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1,720</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1,870</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39,684</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1,720</w:t>
            </w: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1,870</w:t>
            </w: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lastRenderedPageBreak/>
              <w:t>18</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1,694</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1,842</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41,525</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1,694</w:t>
            </w: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1,842</w:t>
            </w: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19</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1,642</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1,785</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43,310</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1,642</w:t>
            </w: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1,785</w:t>
            </w: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20</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1,606</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1,745</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45,056</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1,606</w:t>
            </w: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1,745</w:t>
            </w: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21</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1,590</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1,728</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46,784</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1,590</w:t>
            </w: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1,728</w:t>
            </w: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22</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1,542</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1,676</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48,459</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1,542</w:t>
            </w: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1,676</w:t>
            </w: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23</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1,527</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1,659</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50,119</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1,527</w:t>
            </w: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1,659</w:t>
            </w: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24</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1,468</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1,595</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51,714</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1,468</w:t>
            </w: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1,595</w:t>
            </w: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25</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1,411</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1,533</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53,247</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1,411</w:t>
            </w: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1,533</w:t>
            </w: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26</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1,390</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1,511</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54,759</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1,390</w:t>
            </w: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1,511</w:t>
            </w: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27</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1,327</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1,442</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56,201</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1,327</w:t>
            </w: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1,442</w:t>
            </w: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28</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1,318</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1,433</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57,634</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1,318</w:t>
            </w: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1,433</w:t>
            </w: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29</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1,292</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1,405</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59,038</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1,292</w:t>
            </w: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1,405</w:t>
            </w: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30</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1,222</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1,329</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60,367</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1,222</w:t>
            </w: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1,329</w:t>
            </w: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31</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1,216</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1,322</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61,689</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1,216</w:t>
            </w: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1,322</w:t>
            </w: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32</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1,207</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1,312</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63,001</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1,207</w:t>
            </w: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1,312</w:t>
            </w: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33</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1,168</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1,270</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64,271</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1,168</w:t>
            </w: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1,270</w:t>
            </w: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34</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1,142</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1,241</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65,512</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1,142</w:t>
            </w: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1,241</w:t>
            </w: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35</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1,110</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1,206</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66,718</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1,110</w:t>
            </w: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1,206</w:t>
            </w: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36</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1,098</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1,193</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67,911</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1,098</w:t>
            </w: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1,193</w:t>
            </w: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37</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1,027</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1,117</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69,028</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1,027</w:t>
            </w: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1,117</w:t>
            </w: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38</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1,023</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1,112</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70,140</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1,023</w:t>
            </w: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1,112</w:t>
            </w: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39</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1,003</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1,091</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71,231</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1,003</w:t>
            </w: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1,091</w:t>
            </w: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40</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,991</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1,077</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72,308</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bl>
    <w:p w:rsidR="00EF57BB" w:rsidRDefault="00EF57BB" w:rsidP="00EF57BB">
      <w:pPr>
        <w:pStyle w:val="Standard"/>
      </w:pPr>
    </w:p>
    <w:p w:rsidR="00EF57BB" w:rsidRDefault="00EF57BB" w:rsidP="00EF57BB">
      <w:pPr>
        <w:pStyle w:val="Standard"/>
      </w:pPr>
    </w:p>
    <w:p w:rsidR="00EF57BB" w:rsidRDefault="00EF57BB" w:rsidP="00EF57BB">
      <w:pPr>
        <w:pStyle w:val="Standard"/>
        <w:rPr>
          <w:lang w:val="el-GR"/>
        </w:rPr>
      </w:pPr>
    </w:p>
    <w:p w:rsidR="00EF57BB" w:rsidRDefault="00EF57BB" w:rsidP="00EF57BB">
      <w:pPr>
        <w:pStyle w:val="Standard"/>
        <w:rPr>
          <w:lang w:val="el-GR"/>
        </w:rPr>
      </w:pPr>
    </w:p>
    <w:p w:rsidR="00EF57BB" w:rsidRPr="00BA5081" w:rsidRDefault="00EF57BB" w:rsidP="00EF57BB">
      <w:pPr>
        <w:pStyle w:val="Standard"/>
        <w:rPr>
          <w:lang w:val="el-GR"/>
        </w:rPr>
      </w:pPr>
    </w:p>
    <w:tbl>
      <w:tblPr>
        <w:tblW w:w="9195" w:type="dxa"/>
        <w:tblLayout w:type="fixed"/>
        <w:tblCellMar>
          <w:left w:w="10" w:type="dxa"/>
          <w:right w:w="10" w:type="dxa"/>
        </w:tblCellMar>
        <w:tblLook w:val="0000"/>
      </w:tblPr>
      <w:tblGrid>
        <w:gridCol w:w="1517"/>
        <w:gridCol w:w="1203"/>
        <w:gridCol w:w="1696"/>
        <w:gridCol w:w="1716"/>
        <w:gridCol w:w="1364"/>
        <w:gridCol w:w="1699"/>
      </w:tblGrid>
      <w:tr w:rsidR="00EF57BB" w:rsidTr="004D3F3C">
        <w:trPr>
          <w:cantSplit/>
          <w:tblHeader/>
        </w:trPr>
        <w:tc>
          <w:tcPr>
            <w:tcW w:w="1517" w:type="dxa"/>
            <w:tcBorders>
              <w:top w:val="single" w:sz="18" w:space="0" w:color="000001"/>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41</w:t>
            </w:r>
          </w:p>
        </w:tc>
        <w:tc>
          <w:tcPr>
            <w:tcW w:w="1203" w:type="dxa"/>
            <w:tcBorders>
              <w:top w:val="single" w:sz="8" w:space="0" w:color="000001"/>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,974</w:t>
            </w:r>
          </w:p>
        </w:tc>
        <w:tc>
          <w:tcPr>
            <w:tcW w:w="1696" w:type="dxa"/>
            <w:tcBorders>
              <w:top w:val="single" w:sz="8" w:space="0" w:color="000001"/>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1,059</w:t>
            </w:r>
          </w:p>
        </w:tc>
        <w:tc>
          <w:tcPr>
            <w:tcW w:w="1716" w:type="dxa"/>
            <w:tcBorders>
              <w:top w:val="single" w:sz="8" w:space="0" w:color="000001"/>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73,366</w:t>
            </w:r>
          </w:p>
        </w:tc>
        <w:tc>
          <w:tcPr>
            <w:tcW w:w="1364" w:type="dxa"/>
            <w:tcBorders>
              <w:top w:val="single" w:sz="8" w:space="0" w:color="000001"/>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top w:val="single" w:sz="8" w:space="0" w:color="000001"/>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42</w:t>
            </w:r>
          </w:p>
        </w:tc>
        <w:tc>
          <w:tcPr>
            <w:tcW w:w="1203"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,930</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1,011</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74,377</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43</w:t>
            </w:r>
          </w:p>
        </w:tc>
        <w:tc>
          <w:tcPr>
            <w:tcW w:w="1203"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,921</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1,001</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75,378</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44</w:t>
            </w:r>
          </w:p>
        </w:tc>
        <w:tc>
          <w:tcPr>
            <w:tcW w:w="1203"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,911</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,990</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76,368</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45</w:t>
            </w:r>
          </w:p>
        </w:tc>
        <w:tc>
          <w:tcPr>
            <w:tcW w:w="1203"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,894</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,972</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77,340</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46</w:t>
            </w:r>
          </w:p>
        </w:tc>
        <w:tc>
          <w:tcPr>
            <w:tcW w:w="1203"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,848</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,922</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78,262</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47</w:t>
            </w:r>
          </w:p>
        </w:tc>
        <w:tc>
          <w:tcPr>
            <w:tcW w:w="1203"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,842</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,915</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79,177</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48</w:t>
            </w:r>
          </w:p>
        </w:tc>
        <w:tc>
          <w:tcPr>
            <w:tcW w:w="1203"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,791</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,859</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80,037</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49</w:t>
            </w:r>
          </w:p>
        </w:tc>
        <w:tc>
          <w:tcPr>
            <w:tcW w:w="1203"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,783</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,851</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80,888</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50</w:t>
            </w:r>
          </w:p>
        </w:tc>
        <w:tc>
          <w:tcPr>
            <w:tcW w:w="1203"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,767</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,834</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81,722</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51</w:t>
            </w:r>
          </w:p>
        </w:tc>
        <w:tc>
          <w:tcPr>
            <w:tcW w:w="1203"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,752</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,817</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82,539</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52</w:t>
            </w:r>
          </w:p>
        </w:tc>
        <w:tc>
          <w:tcPr>
            <w:tcW w:w="1203"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,696</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,757</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83,295</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53</w:t>
            </w:r>
          </w:p>
        </w:tc>
        <w:tc>
          <w:tcPr>
            <w:tcW w:w="1203"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,691</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,752</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84,047</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54</w:t>
            </w:r>
          </w:p>
        </w:tc>
        <w:tc>
          <w:tcPr>
            <w:tcW w:w="1203"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,670</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,729</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84,776</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55</w:t>
            </w:r>
          </w:p>
        </w:tc>
        <w:tc>
          <w:tcPr>
            <w:tcW w:w="1203"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,669</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,727</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85,503</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56</w:t>
            </w:r>
          </w:p>
        </w:tc>
        <w:tc>
          <w:tcPr>
            <w:tcW w:w="1203"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,642</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,698</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86,200</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57</w:t>
            </w:r>
          </w:p>
        </w:tc>
        <w:tc>
          <w:tcPr>
            <w:tcW w:w="1203"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,633</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,688</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86,888</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58</w:t>
            </w:r>
          </w:p>
        </w:tc>
        <w:tc>
          <w:tcPr>
            <w:tcW w:w="1203"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,624</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,678</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87,566</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59</w:t>
            </w:r>
          </w:p>
        </w:tc>
        <w:tc>
          <w:tcPr>
            <w:tcW w:w="1203"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,597</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,649</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88,215</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60</w:t>
            </w:r>
          </w:p>
        </w:tc>
        <w:tc>
          <w:tcPr>
            <w:tcW w:w="1203"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,588</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,639</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88,854</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61</w:t>
            </w:r>
          </w:p>
        </w:tc>
        <w:tc>
          <w:tcPr>
            <w:tcW w:w="1203"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,563</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,612</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89,466</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62</w:t>
            </w:r>
          </w:p>
        </w:tc>
        <w:tc>
          <w:tcPr>
            <w:tcW w:w="1203"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,548</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,596</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90,062</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lastRenderedPageBreak/>
              <w:t>63</w:t>
            </w:r>
          </w:p>
        </w:tc>
        <w:tc>
          <w:tcPr>
            <w:tcW w:w="1203"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,525</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,571</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90,633</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64</w:t>
            </w:r>
          </w:p>
        </w:tc>
        <w:tc>
          <w:tcPr>
            <w:tcW w:w="1203"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,505</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,549</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91,182</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65</w:t>
            </w:r>
          </w:p>
        </w:tc>
        <w:tc>
          <w:tcPr>
            <w:tcW w:w="1203"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,490</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,533</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91,714</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66</w:t>
            </w:r>
          </w:p>
        </w:tc>
        <w:tc>
          <w:tcPr>
            <w:tcW w:w="1203"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,482</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,524</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92,238</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67</w:t>
            </w:r>
          </w:p>
        </w:tc>
        <w:tc>
          <w:tcPr>
            <w:tcW w:w="1203"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,454</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,494</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92,732</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68</w:t>
            </w:r>
          </w:p>
        </w:tc>
        <w:tc>
          <w:tcPr>
            <w:tcW w:w="1203"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,438</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,476</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93,209</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69</w:t>
            </w:r>
          </w:p>
        </w:tc>
        <w:tc>
          <w:tcPr>
            <w:tcW w:w="1203"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,418</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,454</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93,663</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70</w:t>
            </w:r>
          </w:p>
        </w:tc>
        <w:tc>
          <w:tcPr>
            <w:tcW w:w="1203"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,415</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,451</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94,114</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71</w:t>
            </w:r>
          </w:p>
        </w:tc>
        <w:tc>
          <w:tcPr>
            <w:tcW w:w="1203"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,376</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,409</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94,523</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72</w:t>
            </w:r>
          </w:p>
        </w:tc>
        <w:tc>
          <w:tcPr>
            <w:tcW w:w="1203"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,370</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,402</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94,925</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73</w:t>
            </w:r>
          </w:p>
        </w:tc>
        <w:tc>
          <w:tcPr>
            <w:tcW w:w="1203"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,343</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,373</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95,298</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74</w:t>
            </w:r>
          </w:p>
        </w:tc>
        <w:tc>
          <w:tcPr>
            <w:tcW w:w="1203"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,338</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,368</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95,666</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75</w:t>
            </w:r>
          </w:p>
        </w:tc>
        <w:tc>
          <w:tcPr>
            <w:tcW w:w="1203"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,327</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,355</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96,021</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76</w:t>
            </w:r>
          </w:p>
        </w:tc>
        <w:tc>
          <w:tcPr>
            <w:tcW w:w="1203"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,314</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,342</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96,363</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77</w:t>
            </w:r>
          </w:p>
        </w:tc>
        <w:tc>
          <w:tcPr>
            <w:tcW w:w="1203"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,300</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,326</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96,689</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78</w:t>
            </w:r>
          </w:p>
        </w:tc>
        <w:tc>
          <w:tcPr>
            <w:tcW w:w="1203"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,282</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,307</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96,995</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79</w:t>
            </w:r>
          </w:p>
        </w:tc>
        <w:tc>
          <w:tcPr>
            <w:tcW w:w="1203"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,272</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,296</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97,291</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80</w:t>
            </w:r>
          </w:p>
        </w:tc>
        <w:tc>
          <w:tcPr>
            <w:tcW w:w="1203"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,261</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,284</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97,575</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81</w:t>
            </w:r>
          </w:p>
        </w:tc>
        <w:tc>
          <w:tcPr>
            <w:tcW w:w="1203"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,247</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,269</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97,844</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82</w:t>
            </w:r>
          </w:p>
        </w:tc>
        <w:tc>
          <w:tcPr>
            <w:tcW w:w="1203"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,239</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,260</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98,104</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83</w:t>
            </w:r>
          </w:p>
        </w:tc>
        <w:tc>
          <w:tcPr>
            <w:tcW w:w="1203"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,233</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,253</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98,357</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84</w:t>
            </w:r>
          </w:p>
        </w:tc>
        <w:tc>
          <w:tcPr>
            <w:tcW w:w="1203"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,213</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,231</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98,588</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85</w:t>
            </w:r>
          </w:p>
        </w:tc>
        <w:tc>
          <w:tcPr>
            <w:tcW w:w="1203"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,207</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,225</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98,813</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86</w:t>
            </w:r>
          </w:p>
        </w:tc>
        <w:tc>
          <w:tcPr>
            <w:tcW w:w="1203"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,202</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,219</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99,033</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bl>
    <w:p w:rsidR="00EF57BB" w:rsidRDefault="00EF57BB" w:rsidP="00EF57BB">
      <w:pPr>
        <w:pStyle w:val="Standard"/>
      </w:pPr>
    </w:p>
    <w:tbl>
      <w:tblPr>
        <w:tblW w:w="9195" w:type="dxa"/>
        <w:tblLayout w:type="fixed"/>
        <w:tblCellMar>
          <w:left w:w="10" w:type="dxa"/>
          <w:right w:w="10" w:type="dxa"/>
        </w:tblCellMar>
        <w:tblLook w:val="0000"/>
      </w:tblPr>
      <w:tblGrid>
        <w:gridCol w:w="1517"/>
        <w:gridCol w:w="41"/>
        <w:gridCol w:w="1162"/>
        <w:gridCol w:w="1696"/>
        <w:gridCol w:w="1716"/>
        <w:gridCol w:w="1364"/>
        <w:gridCol w:w="1699"/>
      </w:tblGrid>
      <w:tr w:rsidR="00EF57BB" w:rsidTr="004D3F3C">
        <w:trPr>
          <w:cantSplit/>
          <w:tblHeader/>
        </w:trPr>
        <w:tc>
          <w:tcPr>
            <w:tcW w:w="1517" w:type="dxa"/>
            <w:tcBorders>
              <w:top w:val="single" w:sz="18" w:space="0" w:color="000001"/>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87</w:t>
            </w:r>
          </w:p>
        </w:tc>
        <w:tc>
          <w:tcPr>
            <w:tcW w:w="1203" w:type="dxa"/>
            <w:gridSpan w:val="2"/>
            <w:tcBorders>
              <w:top w:val="single" w:sz="8" w:space="0" w:color="000001"/>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,184</w:t>
            </w:r>
          </w:p>
        </w:tc>
        <w:tc>
          <w:tcPr>
            <w:tcW w:w="1696" w:type="dxa"/>
            <w:tcBorders>
              <w:top w:val="single" w:sz="8" w:space="0" w:color="000001"/>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,200</w:t>
            </w:r>
          </w:p>
        </w:tc>
        <w:tc>
          <w:tcPr>
            <w:tcW w:w="1716" w:type="dxa"/>
            <w:tcBorders>
              <w:top w:val="single" w:sz="8" w:space="0" w:color="000001"/>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99,233</w:t>
            </w:r>
          </w:p>
        </w:tc>
        <w:tc>
          <w:tcPr>
            <w:tcW w:w="1364" w:type="dxa"/>
            <w:tcBorders>
              <w:top w:val="single" w:sz="8" w:space="0" w:color="000001"/>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top w:val="single" w:sz="8" w:space="0" w:color="000001"/>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88</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,178</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,193</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99,426</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89</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,150</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,163</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99,589</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90</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,142</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,155</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99,744</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91</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,121</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,131</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99,875</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bottom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92</w:t>
            </w:r>
          </w:p>
        </w:tc>
        <w:tc>
          <w:tcPr>
            <w:tcW w:w="1203" w:type="dxa"/>
            <w:gridSpan w:val="2"/>
            <w:tcBorders>
              <w:left w:val="single" w:sz="18" w:space="0" w:color="000001"/>
              <w:bottom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,115</w:t>
            </w:r>
          </w:p>
        </w:tc>
        <w:tc>
          <w:tcPr>
            <w:tcW w:w="1696" w:type="dxa"/>
            <w:tcBorders>
              <w:left w:val="single" w:sz="8" w:space="0" w:color="000001"/>
              <w:bottom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,125</w:t>
            </w:r>
          </w:p>
        </w:tc>
        <w:tc>
          <w:tcPr>
            <w:tcW w:w="1716" w:type="dxa"/>
            <w:tcBorders>
              <w:left w:val="single" w:sz="8" w:space="0" w:color="000001"/>
              <w:bottom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100,000</w:t>
            </w:r>
          </w:p>
        </w:tc>
        <w:tc>
          <w:tcPr>
            <w:tcW w:w="1364" w:type="dxa"/>
            <w:tcBorders>
              <w:left w:val="single" w:sz="8" w:space="0" w:color="000001"/>
              <w:bottom w:val="single" w:sz="1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bottom w:val="single" w:sz="1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RPr="00651A9B" w:rsidTr="004D3F3C">
        <w:trPr>
          <w:cantSplit/>
          <w:tblHeader/>
        </w:trPr>
        <w:tc>
          <w:tcPr>
            <w:tcW w:w="1558" w:type="dxa"/>
            <w:gridSpan w:val="2"/>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Extraction Method: Principal Component Analysis.</w:t>
            </w:r>
          </w:p>
        </w:tc>
        <w:tc>
          <w:tcPr>
            <w:tcW w:w="7637" w:type="dxa"/>
            <w:gridSpan w:val="5"/>
          </w:tcPr>
          <w:p w:rsidR="00EF57BB" w:rsidRDefault="00EF57BB" w:rsidP="004D3F3C">
            <w:pPr>
              <w:pStyle w:val="Standard"/>
            </w:pPr>
          </w:p>
        </w:tc>
      </w:tr>
    </w:tbl>
    <w:p w:rsidR="00EF57BB" w:rsidRDefault="00EF57BB" w:rsidP="00EF57BB">
      <w:pPr>
        <w:pStyle w:val="a4"/>
      </w:pPr>
      <w:r>
        <w:t>Πίνακας 4: Πίνακας Διακύμανσης Παραγοντικής Ανάλυσης Military Life Scale</w:t>
      </w:r>
    </w:p>
    <w:p w:rsidR="00EF57BB" w:rsidRDefault="00EF57BB" w:rsidP="00EF57BB">
      <w:pPr>
        <w:pStyle w:val="a4"/>
      </w:pPr>
    </w:p>
    <w:p w:rsidR="00EF57BB" w:rsidRDefault="00EF57BB" w:rsidP="00EF57BB">
      <w:pPr>
        <w:pStyle w:val="Standard"/>
        <w:spacing w:after="0" w:line="360" w:lineRule="auto"/>
        <w:jc w:val="both"/>
      </w:pPr>
      <w:r>
        <w:rPr>
          <w:rFonts w:ascii="Times New Roman" w:hAnsi="Times New Roman"/>
          <w:sz w:val="24"/>
          <w:szCs w:val="24"/>
        </w:rPr>
        <w:tab/>
      </w:r>
      <w:r w:rsidRPr="009C0A10">
        <w:rPr>
          <w:rFonts w:ascii="Times New Roman" w:hAnsi="Times New Roman"/>
          <w:sz w:val="24"/>
          <w:szCs w:val="24"/>
          <w:lang w:val="el-GR"/>
        </w:rPr>
        <w:t xml:space="preserve">Παρατηρούμε ότι συνολικά εξάγονται τριάντα εννέα αθροιστικοί παράγοντες οι οποίοι θα εξηγούν το 71,231% της συνολικής διακύμανσης. </w:t>
      </w:r>
      <w:r>
        <w:rPr>
          <w:rFonts w:ascii="Times New Roman" w:hAnsi="Times New Roman"/>
          <w:sz w:val="24"/>
          <w:szCs w:val="24"/>
        </w:rPr>
        <w:t>Το αντίστοιχο scree plot φαίνεται παρακάτω:</w:t>
      </w:r>
    </w:p>
    <w:p w:rsidR="00EF57BB" w:rsidRDefault="00EF57BB" w:rsidP="00EF57BB">
      <w:pPr>
        <w:pStyle w:val="Standard"/>
        <w:tabs>
          <w:tab w:val="left" w:pos="720"/>
          <w:tab w:val="left" w:pos="1845"/>
        </w:tabs>
        <w:jc w:val="both"/>
      </w:pPr>
      <w:r>
        <w:rPr>
          <w:noProof/>
          <w:lang w:val="el-GR" w:eastAsia="el-GR" w:bidi="ar-SA"/>
        </w:rPr>
        <w:lastRenderedPageBreak/>
        <w:drawing>
          <wp:inline distT="0" distB="0" distL="0" distR="0">
            <wp:extent cx="5274360" cy="4217760"/>
            <wp:effectExtent l="0" t="0" r="2490" b="0"/>
            <wp:docPr id="23" name="graphics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lum/>
                      <a:alphaModFix/>
                    </a:blip>
                    <a:srcRect/>
                    <a:stretch>
                      <a:fillRect/>
                    </a:stretch>
                  </pic:blipFill>
                  <pic:spPr>
                    <a:xfrm>
                      <a:off x="0" y="0"/>
                      <a:ext cx="5274360" cy="4217760"/>
                    </a:xfrm>
                    <a:prstGeom prst="rect">
                      <a:avLst/>
                    </a:prstGeom>
                    <a:ln>
                      <a:noFill/>
                      <a:prstDash/>
                    </a:ln>
                  </pic:spPr>
                </pic:pic>
              </a:graphicData>
            </a:graphic>
          </wp:inline>
        </w:drawing>
      </w:r>
    </w:p>
    <w:p w:rsidR="00EF57BB" w:rsidRPr="009C0A10" w:rsidRDefault="00EF57BB" w:rsidP="00EF57BB">
      <w:pPr>
        <w:pStyle w:val="Standard"/>
        <w:tabs>
          <w:tab w:val="left" w:pos="720"/>
          <w:tab w:val="left" w:pos="1845"/>
        </w:tabs>
        <w:spacing w:line="360" w:lineRule="auto"/>
        <w:jc w:val="both"/>
        <w:rPr>
          <w:lang w:val="el-GR"/>
        </w:rPr>
      </w:pPr>
      <w:r>
        <w:rPr>
          <w:rFonts w:ascii="Times New Roman" w:hAnsi="Times New Roman"/>
          <w:sz w:val="24"/>
          <w:szCs w:val="24"/>
        </w:rPr>
        <w:tab/>
      </w:r>
      <w:r>
        <w:rPr>
          <w:rFonts w:ascii="Times New Roman" w:hAnsi="Times New Roman"/>
          <w:sz w:val="24"/>
          <w:szCs w:val="24"/>
        </w:rPr>
        <w:tab/>
      </w:r>
      <w:r w:rsidRPr="009C0A10">
        <w:rPr>
          <w:rFonts w:ascii="Times New Roman" w:hAnsi="Times New Roman"/>
          <w:sz w:val="24"/>
          <w:szCs w:val="24"/>
          <w:lang w:val="el-GR"/>
        </w:rPr>
        <w:t xml:space="preserve">Στον αντίστοιχο πίνακα </w:t>
      </w:r>
      <w:r>
        <w:rPr>
          <w:rFonts w:ascii="Times New Roman" w:hAnsi="Times New Roman"/>
          <w:sz w:val="24"/>
          <w:szCs w:val="24"/>
        </w:rPr>
        <w:t>componenetmatrix</w:t>
      </w:r>
      <w:r w:rsidRPr="009C0A10">
        <w:rPr>
          <w:rFonts w:ascii="Times New Roman" w:hAnsi="Times New Roman"/>
          <w:sz w:val="24"/>
          <w:szCs w:val="24"/>
          <w:lang w:val="el-GR"/>
        </w:rPr>
        <w:t xml:space="preserve"> διαπιστώνουμε ότι καμία τιμή δεν έχει τιμή συντελεστή μεγαλύτερη από 0,5.</w:t>
      </w:r>
    </w:p>
    <w:p w:rsidR="00EF57BB" w:rsidRPr="009C0A10" w:rsidRDefault="00EF57BB" w:rsidP="00EF57BB">
      <w:pPr>
        <w:pStyle w:val="Standard"/>
        <w:tabs>
          <w:tab w:val="left" w:pos="720"/>
          <w:tab w:val="left" w:pos="1845"/>
        </w:tabs>
        <w:spacing w:line="360" w:lineRule="auto"/>
        <w:jc w:val="both"/>
        <w:rPr>
          <w:lang w:val="el-GR"/>
        </w:rPr>
      </w:pPr>
      <w:r w:rsidRPr="009C0A10">
        <w:rPr>
          <w:rFonts w:ascii="Times New Roman" w:hAnsi="Times New Roman"/>
          <w:sz w:val="24"/>
          <w:szCs w:val="24"/>
          <w:lang w:val="el-GR"/>
        </w:rPr>
        <w:tab/>
        <w:t xml:space="preserve">Συνεπώς, θα μπορούσαμε να αναφέρουμε ότι δεν εξάγεται κάποιος επιμέρους σημαντικός παράγοντας ο οποίος και να εξηγεί σημαντικό ποσοστό της διακύμανσης από το ερωτηματολόγιο της </w:t>
      </w:r>
      <w:r>
        <w:rPr>
          <w:rFonts w:ascii="Times New Roman" w:hAnsi="Times New Roman"/>
          <w:sz w:val="24"/>
          <w:szCs w:val="24"/>
        </w:rPr>
        <w:t>MilitaryLifeScale</w:t>
      </w:r>
      <w:r w:rsidRPr="009C0A10">
        <w:rPr>
          <w:rFonts w:ascii="Times New Roman" w:hAnsi="Times New Roman"/>
          <w:sz w:val="24"/>
          <w:szCs w:val="24"/>
          <w:lang w:val="el-GR"/>
        </w:rPr>
        <w:t xml:space="preserve">. </w:t>
      </w:r>
      <w:r>
        <w:rPr>
          <w:rFonts w:ascii="Times New Roman" w:hAnsi="Times New Roman"/>
          <w:sz w:val="24"/>
          <w:szCs w:val="24"/>
          <w:lang w:val="el-GR"/>
        </w:rPr>
        <w:t>Τ</w:t>
      </w:r>
      <w:r w:rsidRPr="009C0A10">
        <w:rPr>
          <w:rFonts w:ascii="Times New Roman" w:hAnsi="Times New Roman"/>
          <w:sz w:val="24"/>
          <w:szCs w:val="24"/>
          <w:lang w:val="el-GR"/>
        </w:rPr>
        <w:t>α αποτελέσματα του δείγματος φαίνονται μας δίνονται κατά κύριο λόγο από τα περιγραφικά στατιστικά μέτρα που παρουσιάστηκαν παραπάνω.</w:t>
      </w:r>
    </w:p>
    <w:p w:rsidR="00EF57BB" w:rsidRPr="009C0A10" w:rsidRDefault="00EF57BB" w:rsidP="00EF57BB">
      <w:pPr>
        <w:pStyle w:val="Standard"/>
        <w:tabs>
          <w:tab w:val="left" w:pos="720"/>
          <w:tab w:val="left" w:pos="1845"/>
        </w:tabs>
        <w:jc w:val="both"/>
        <w:rPr>
          <w:rFonts w:ascii="Times New Roman" w:hAnsi="Times New Roman"/>
          <w:sz w:val="24"/>
          <w:szCs w:val="24"/>
          <w:lang w:val="el-GR"/>
        </w:rPr>
      </w:pPr>
    </w:p>
    <w:p w:rsidR="00EF57BB" w:rsidRPr="009C0A10" w:rsidRDefault="00EF57BB" w:rsidP="00EF57BB">
      <w:pPr>
        <w:pStyle w:val="2"/>
        <w:rPr>
          <w:lang w:val="el-GR"/>
        </w:rPr>
      </w:pPr>
      <w:r w:rsidRPr="009C0A10">
        <w:rPr>
          <w:lang w:val="el-GR"/>
        </w:rPr>
        <w:tab/>
      </w:r>
    </w:p>
    <w:p w:rsidR="00EF57BB" w:rsidRPr="009C0A10" w:rsidRDefault="00EF57BB" w:rsidP="00EF57BB">
      <w:pPr>
        <w:pStyle w:val="Textbody"/>
        <w:rPr>
          <w:lang w:val="el-GR"/>
        </w:rPr>
      </w:pPr>
    </w:p>
    <w:p w:rsidR="00EF57BB" w:rsidRPr="00645A15" w:rsidRDefault="00EF57BB" w:rsidP="00EF57BB">
      <w:pPr>
        <w:pStyle w:val="2"/>
        <w:rPr>
          <w:rFonts w:ascii="Times New Roman" w:hAnsi="Times New Roman"/>
          <w:b/>
          <w:color w:val="auto"/>
          <w:lang w:val="el-GR"/>
        </w:rPr>
      </w:pPr>
      <w:bookmarkStart w:id="90" w:name="_Toc43327881"/>
      <w:r w:rsidRPr="00645A15">
        <w:rPr>
          <w:rFonts w:ascii="Times New Roman" w:hAnsi="Times New Roman"/>
          <w:b/>
          <w:color w:val="auto"/>
          <w:lang w:val="el-GR"/>
        </w:rPr>
        <w:t>6.4 Διαδικασία Λήψης Απόφασης</w:t>
      </w:r>
      <w:bookmarkEnd w:id="90"/>
    </w:p>
    <w:p w:rsidR="00EF57BB" w:rsidRPr="009C0A10" w:rsidRDefault="00EF57BB" w:rsidP="00EF57BB">
      <w:pPr>
        <w:pStyle w:val="Standard"/>
        <w:rPr>
          <w:lang w:val="el-GR"/>
        </w:rPr>
      </w:pPr>
    </w:p>
    <w:p w:rsidR="00EF57BB" w:rsidRPr="009C0A10" w:rsidRDefault="00EF57BB" w:rsidP="00EF57BB">
      <w:pPr>
        <w:pStyle w:val="Standard"/>
        <w:spacing w:line="360" w:lineRule="auto"/>
        <w:jc w:val="both"/>
        <w:rPr>
          <w:lang w:val="el-GR"/>
        </w:rPr>
      </w:pPr>
      <w:r w:rsidRPr="009C0A10">
        <w:rPr>
          <w:rFonts w:ascii="Times New Roman" w:hAnsi="Times New Roman"/>
          <w:lang w:val="el-GR"/>
        </w:rPr>
        <w:tab/>
        <w:t xml:space="preserve">Στην συνέχεια το δείγμα εξετάστηκε αναφορικά με την διαδικασία λήψης απόφασης και τους παράγοντες που  την επηρεάζουν, με τις απαντήσεις να φαίνονται στον ακόλουθο πίνακα. Υπενθυμίζουμε ότι οι απαντήσεις δόθηκαν στην 3-βάθμια κλίμακα </w:t>
      </w:r>
      <w:r>
        <w:rPr>
          <w:rFonts w:ascii="Times New Roman" w:hAnsi="Times New Roman"/>
        </w:rPr>
        <w:t>Likert</w:t>
      </w:r>
      <w:r w:rsidRPr="009C0A10">
        <w:rPr>
          <w:rFonts w:ascii="Times New Roman" w:hAnsi="Times New Roman"/>
          <w:lang w:val="el-GR"/>
        </w:rPr>
        <w:t xml:space="preserve">, οπότε </w:t>
      </w:r>
      <w:r w:rsidRPr="009C0A10">
        <w:rPr>
          <w:rFonts w:ascii="Times New Roman" w:hAnsi="Times New Roman"/>
          <w:lang w:val="el-GR"/>
        </w:rPr>
        <w:lastRenderedPageBreak/>
        <w:t xml:space="preserve">υπολογίζοντας την μέση τιμή έχουμε μια γενική εικόνα των απαντήσεων. Τιμές κοντά στο μηδέν αντιστοιχίζονται σε </w:t>
      </w:r>
      <w:r w:rsidRPr="009C0A10">
        <w:rPr>
          <w:rFonts w:ascii="Times New Roman" w:hAnsi="Times New Roman"/>
          <w:i/>
          <w:lang w:val="el-GR"/>
        </w:rPr>
        <w:t xml:space="preserve">Καθόλου Αλήθεια </w:t>
      </w:r>
      <w:r w:rsidRPr="009C0A10">
        <w:rPr>
          <w:rFonts w:ascii="Times New Roman" w:hAnsi="Times New Roman"/>
          <w:lang w:val="el-GR"/>
        </w:rPr>
        <w:t xml:space="preserve">για την συγκεκριμένη πρόταση, ενώ αντίστοιχα τιμές κοντά στο δύο (2) αντιστοιχίζονται σε </w:t>
      </w:r>
      <w:r w:rsidRPr="009C0A10">
        <w:rPr>
          <w:rFonts w:ascii="Times New Roman" w:hAnsi="Times New Roman"/>
          <w:i/>
          <w:lang w:val="el-GR"/>
        </w:rPr>
        <w:t>Πολλή Αλήθεια</w:t>
      </w:r>
      <w:r w:rsidRPr="009C0A10">
        <w:rPr>
          <w:rFonts w:ascii="Times New Roman" w:hAnsi="Times New Roman"/>
          <w:lang w:val="el-GR"/>
        </w:rPr>
        <w:t xml:space="preserve"> για την κάθε πρόταση.</w:t>
      </w:r>
    </w:p>
    <w:p w:rsidR="00EF57BB" w:rsidRDefault="00EF57BB" w:rsidP="00EF57BB">
      <w:pPr>
        <w:pStyle w:val="Standard"/>
        <w:spacing w:after="0" w:line="240" w:lineRule="auto"/>
        <w:rPr>
          <w:rFonts w:ascii="Times New Roman" w:hAnsi="Times New Roman"/>
          <w:sz w:val="24"/>
          <w:szCs w:val="24"/>
          <w:lang w:val="el-GR"/>
        </w:rPr>
      </w:pPr>
    </w:p>
    <w:tbl>
      <w:tblPr>
        <w:tblW w:w="82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tblPr>
      <w:tblGrid>
        <w:gridCol w:w="6377"/>
        <w:gridCol w:w="567"/>
        <w:gridCol w:w="567"/>
        <w:gridCol w:w="709"/>
      </w:tblGrid>
      <w:tr w:rsidR="00EF57BB" w:rsidTr="004D3F3C">
        <w:trPr>
          <w:cantSplit/>
          <w:tblHeader/>
        </w:trPr>
        <w:tc>
          <w:tcPr>
            <w:tcW w:w="8222" w:type="dxa"/>
            <w:gridSpan w:val="4"/>
            <w:tcBorders>
              <w:top w:val="nil"/>
              <w:left w:val="nil"/>
              <w:bottom w:val="nil"/>
              <w:right w:val="nil"/>
            </w:tcBorders>
            <w:shd w:val="clear" w:color="auto" w:fill="FFFFFF"/>
            <w:vAlign w:val="center"/>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b/>
                <w:bCs/>
                <w:color w:val="000000"/>
                <w:sz w:val="18"/>
                <w:szCs w:val="18"/>
              </w:rPr>
              <w:t>Descriptive Statistics</w:t>
            </w:r>
          </w:p>
        </w:tc>
      </w:tr>
      <w:tr w:rsidR="00EF57BB" w:rsidTr="004D3F3C">
        <w:trPr>
          <w:cantSplit/>
          <w:tblHeader/>
        </w:trPr>
        <w:tc>
          <w:tcPr>
            <w:tcW w:w="6379" w:type="dxa"/>
            <w:tcBorders>
              <w:top w:val="single" w:sz="18" w:space="0" w:color="000000"/>
              <w:left w:val="single" w:sz="18" w:space="0" w:color="000000"/>
              <w:bottom w:val="single" w:sz="18" w:space="0" w:color="000000"/>
              <w:right w:val="single" w:sz="18" w:space="0" w:color="000000"/>
            </w:tcBorders>
            <w:shd w:val="clear" w:color="auto" w:fill="FFFFFF"/>
            <w:vAlign w:val="center"/>
          </w:tcPr>
          <w:p w:rsidR="00EF57BB" w:rsidRDefault="00EF57BB" w:rsidP="004D3F3C">
            <w:pPr>
              <w:autoSpaceDE w:val="0"/>
              <w:adjustRightInd w:val="0"/>
              <w:spacing w:after="0" w:line="240" w:lineRule="auto"/>
              <w:jc w:val="center"/>
              <w:rPr>
                <w:rFonts w:ascii="Times New Roman" w:hAnsi="Times New Roman" w:cs="Times New Roman"/>
                <w:sz w:val="24"/>
                <w:szCs w:val="24"/>
              </w:rPr>
            </w:pPr>
          </w:p>
        </w:tc>
        <w:tc>
          <w:tcPr>
            <w:tcW w:w="567" w:type="dxa"/>
            <w:tcBorders>
              <w:top w:val="single" w:sz="18" w:space="0" w:color="000000"/>
              <w:left w:val="single" w:sz="18" w:space="0" w:color="000000"/>
              <w:bottom w:val="single" w:sz="18" w:space="0" w:color="000000"/>
              <w:right w:val="single" w:sz="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N</w:t>
            </w:r>
          </w:p>
        </w:tc>
        <w:tc>
          <w:tcPr>
            <w:tcW w:w="567" w:type="dxa"/>
            <w:tcBorders>
              <w:top w:val="single" w:sz="18" w:space="0" w:color="000000"/>
              <w:left w:val="single" w:sz="8" w:space="0" w:color="000000"/>
              <w:bottom w:val="single" w:sz="18" w:space="0" w:color="000000"/>
              <w:right w:val="single" w:sz="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Mean</w:t>
            </w:r>
          </w:p>
        </w:tc>
        <w:tc>
          <w:tcPr>
            <w:tcW w:w="709" w:type="dxa"/>
            <w:tcBorders>
              <w:top w:val="single" w:sz="18" w:space="0" w:color="000000"/>
              <w:left w:val="single" w:sz="8" w:space="0" w:color="000000"/>
              <w:bottom w:val="single" w:sz="18" w:space="0" w:color="000000"/>
              <w:right w:val="single" w:sz="1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Std. Deviation</w:t>
            </w:r>
          </w:p>
        </w:tc>
      </w:tr>
      <w:tr w:rsidR="00EF57BB" w:rsidTr="004D3F3C">
        <w:trPr>
          <w:cantSplit/>
          <w:tblHeader/>
        </w:trPr>
        <w:tc>
          <w:tcPr>
            <w:tcW w:w="6379" w:type="dxa"/>
            <w:tcBorders>
              <w:top w:val="single" w:sz="18" w:space="0" w:color="000000"/>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Αισθάνομαι σαν να βρίσκομαι κάτω από υπερβολική πίεση χρόνου όταν λαμβάνω αποφάσεις</w:t>
            </w:r>
          </w:p>
        </w:tc>
        <w:tc>
          <w:tcPr>
            <w:tcW w:w="567" w:type="dxa"/>
            <w:tcBorders>
              <w:top w:val="single" w:sz="18" w:space="0" w:color="000000"/>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567" w:type="dxa"/>
            <w:tcBorders>
              <w:top w:val="single" w:sz="18" w:space="0" w:color="000000"/>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1,08</w:t>
            </w:r>
          </w:p>
        </w:tc>
        <w:tc>
          <w:tcPr>
            <w:tcW w:w="709" w:type="dxa"/>
            <w:tcBorders>
              <w:top w:val="single" w:sz="18" w:space="0" w:color="000000"/>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,827</w:t>
            </w:r>
          </w:p>
        </w:tc>
      </w:tr>
      <w:tr w:rsidR="00EF57BB" w:rsidTr="004D3F3C">
        <w:trPr>
          <w:cantSplit/>
          <w:tblHeader/>
        </w:trPr>
        <w:tc>
          <w:tcPr>
            <w:tcW w:w="6379"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Νιώθω καλύτερα για την επιλογή μου αν μπορώ να πείσω τον εαυτό μου ότι η απόφαση δεν είναι τόσο σημαντική</w:t>
            </w:r>
          </w:p>
        </w:tc>
        <w:tc>
          <w:tcPr>
            <w:tcW w:w="567"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567"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1,01</w:t>
            </w:r>
          </w:p>
        </w:tc>
        <w:tc>
          <w:tcPr>
            <w:tcW w:w="709"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,795</w:t>
            </w:r>
          </w:p>
        </w:tc>
      </w:tr>
      <w:tr w:rsidR="00EF57BB" w:rsidTr="004D3F3C">
        <w:trPr>
          <w:cantSplit/>
          <w:tblHeader/>
        </w:trPr>
        <w:tc>
          <w:tcPr>
            <w:tcW w:w="6379"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Μου αρέσει να λαμβάνω υπόψη μου όλες τις εναλλακτικές</w:t>
            </w:r>
          </w:p>
        </w:tc>
        <w:tc>
          <w:tcPr>
            <w:tcW w:w="567"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567"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1,01</w:t>
            </w:r>
          </w:p>
        </w:tc>
        <w:tc>
          <w:tcPr>
            <w:tcW w:w="709"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,814</w:t>
            </w:r>
          </w:p>
        </w:tc>
      </w:tr>
      <w:tr w:rsidR="00EF57BB" w:rsidTr="004D3F3C">
        <w:trPr>
          <w:cantSplit/>
          <w:tblHeader/>
        </w:trPr>
        <w:tc>
          <w:tcPr>
            <w:tcW w:w="6379"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Όταν πρέπει να λάβω μια απόφαση προσπαθώ να μην το σκέφτομαι</w:t>
            </w:r>
          </w:p>
        </w:tc>
        <w:tc>
          <w:tcPr>
            <w:tcW w:w="567"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567"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,94</w:t>
            </w:r>
          </w:p>
        </w:tc>
        <w:tc>
          <w:tcPr>
            <w:tcW w:w="709"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,818</w:t>
            </w:r>
          </w:p>
        </w:tc>
      </w:tr>
      <w:tr w:rsidR="00EF57BB" w:rsidTr="004D3F3C">
        <w:trPr>
          <w:cantSplit/>
          <w:tblHeader/>
        </w:trPr>
        <w:tc>
          <w:tcPr>
            <w:tcW w:w="6379"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Προτιμώ να αφήνω τις αποφάσεις για τους άλλους</w:t>
            </w:r>
          </w:p>
        </w:tc>
        <w:tc>
          <w:tcPr>
            <w:tcW w:w="567"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567"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,91</w:t>
            </w:r>
          </w:p>
        </w:tc>
        <w:tc>
          <w:tcPr>
            <w:tcW w:w="709"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,813</w:t>
            </w:r>
          </w:p>
        </w:tc>
      </w:tr>
      <w:tr w:rsidR="00EF57BB" w:rsidTr="004D3F3C">
        <w:trPr>
          <w:cantSplit/>
          <w:tblHeader/>
        </w:trPr>
        <w:tc>
          <w:tcPr>
            <w:tcW w:w="6379"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Όποτε αναστατώνομαι επειδή πρέπει να λάβω κάποιες αποφάσεις τελικά αποφασίζω από την ώθηση της στιγμής</w:t>
            </w:r>
          </w:p>
        </w:tc>
        <w:tc>
          <w:tcPr>
            <w:tcW w:w="567"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567"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1,07</w:t>
            </w:r>
          </w:p>
        </w:tc>
        <w:tc>
          <w:tcPr>
            <w:tcW w:w="709"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,834</w:t>
            </w:r>
          </w:p>
        </w:tc>
      </w:tr>
      <w:tr w:rsidR="00EF57BB" w:rsidTr="004D3F3C">
        <w:trPr>
          <w:cantSplit/>
          <w:tblHeader/>
        </w:trPr>
        <w:tc>
          <w:tcPr>
            <w:tcW w:w="6379"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Προσπαθώ να βρω τα μειονεκτήματα όλων των εναλλακτικών λύσεων</w:t>
            </w:r>
          </w:p>
        </w:tc>
        <w:tc>
          <w:tcPr>
            <w:tcW w:w="567"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567"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1,02</w:t>
            </w:r>
          </w:p>
        </w:tc>
        <w:tc>
          <w:tcPr>
            <w:tcW w:w="709"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,805</w:t>
            </w:r>
          </w:p>
        </w:tc>
      </w:tr>
      <w:tr w:rsidR="00EF57BB" w:rsidTr="004D3F3C">
        <w:trPr>
          <w:cantSplit/>
          <w:tblHeader/>
        </w:trPr>
        <w:tc>
          <w:tcPr>
            <w:tcW w:w="6379"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Έχω την τάση να κατηγορώ τους άλλους όταν οι αποφάσεις έχουν άσχημη έκβαση</w:t>
            </w:r>
          </w:p>
        </w:tc>
        <w:tc>
          <w:tcPr>
            <w:tcW w:w="567"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567"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,98</w:t>
            </w:r>
          </w:p>
        </w:tc>
        <w:tc>
          <w:tcPr>
            <w:tcW w:w="709"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,814</w:t>
            </w:r>
          </w:p>
        </w:tc>
      </w:tr>
      <w:tr w:rsidR="00EF57BB" w:rsidTr="004D3F3C">
        <w:trPr>
          <w:cantSplit/>
          <w:tblHeader/>
        </w:trPr>
        <w:tc>
          <w:tcPr>
            <w:tcW w:w="6379"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Χάνω πολύ χρόνο με επουσιώδη θέματα πριν να λάβω την τελική απόφαση</w:t>
            </w:r>
          </w:p>
        </w:tc>
        <w:tc>
          <w:tcPr>
            <w:tcW w:w="567"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567"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1,08</w:t>
            </w:r>
          </w:p>
        </w:tc>
        <w:tc>
          <w:tcPr>
            <w:tcW w:w="709"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,848</w:t>
            </w:r>
          </w:p>
        </w:tc>
      </w:tr>
      <w:tr w:rsidR="00EF57BB" w:rsidTr="004D3F3C">
        <w:trPr>
          <w:cantSplit/>
          <w:tblHeader/>
        </w:trPr>
        <w:tc>
          <w:tcPr>
            <w:tcW w:w="6379"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Νιώθω άβολα με τη διαδικασία λήψης απόφασης</w:t>
            </w:r>
          </w:p>
        </w:tc>
        <w:tc>
          <w:tcPr>
            <w:tcW w:w="567"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567"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1,04</w:t>
            </w:r>
          </w:p>
        </w:tc>
        <w:tc>
          <w:tcPr>
            <w:tcW w:w="709"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,794</w:t>
            </w:r>
          </w:p>
        </w:tc>
      </w:tr>
      <w:tr w:rsidR="00EF57BB" w:rsidTr="004D3F3C">
        <w:trPr>
          <w:cantSplit/>
          <w:tblHeader/>
        </w:trPr>
        <w:tc>
          <w:tcPr>
            <w:tcW w:w="6379"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Ψάχνω πολύ να βρω τον καλύτερο τρόπο λήψης απόφασης</w:t>
            </w:r>
          </w:p>
        </w:tc>
        <w:tc>
          <w:tcPr>
            <w:tcW w:w="567"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567"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w:t>
            </w:r>
          </w:p>
        </w:tc>
        <w:tc>
          <w:tcPr>
            <w:tcW w:w="709"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,839</w:t>
            </w:r>
          </w:p>
        </w:tc>
      </w:tr>
      <w:tr w:rsidR="00EF57BB" w:rsidTr="004D3F3C">
        <w:trPr>
          <w:cantSplit/>
          <w:tblHeader/>
        </w:trPr>
        <w:tc>
          <w:tcPr>
            <w:tcW w:w="6379"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Ακόμη και όταν έχω λάβει μια απόφαση καθυστερώ να ενεργήσω για να την εφαρμόσω</w:t>
            </w:r>
          </w:p>
        </w:tc>
        <w:tc>
          <w:tcPr>
            <w:tcW w:w="567"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567"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,92</w:t>
            </w:r>
          </w:p>
        </w:tc>
        <w:tc>
          <w:tcPr>
            <w:tcW w:w="709"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,823</w:t>
            </w:r>
          </w:p>
        </w:tc>
      </w:tr>
      <w:tr w:rsidR="00EF57BB" w:rsidTr="004D3F3C">
        <w:trPr>
          <w:cantSplit/>
          <w:tblHeader/>
        </w:trPr>
        <w:tc>
          <w:tcPr>
            <w:tcW w:w="6379"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Αφού λάβω μια απόφαση έχω την τάση να υποτιμώ την αξία των εναλλακτικών λύσεων που δεν επέλεξα</w:t>
            </w:r>
          </w:p>
        </w:tc>
        <w:tc>
          <w:tcPr>
            <w:tcW w:w="567"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567"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1,19</w:t>
            </w:r>
          </w:p>
        </w:tc>
        <w:tc>
          <w:tcPr>
            <w:tcW w:w="709"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,780</w:t>
            </w:r>
          </w:p>
        </w:tc>
      </w:tr>
      <w:tr w:rsidR="00EF57BB" w:rsidTr="004D3F3C">
        <w:trPr>
          <w:cantSplit/>
          <w:tblHeader/>
        </w:trPr>
        <w:tc>
          <w:tcPr>
            <w:tcW w:w="6379"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Κατά τη διαδικασία λήψης απόφασης μου αρέσει να συλλέγω πολλές πληροφορίες</w:t>
            </w:r>
          </w:p>
        </w:tc>
        <w:tc>
          <w:tcPr>
            <w:tcW w:w="567"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567"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1,19</w:t>
            </w:r>
          </w:p>
        </w:tc>
        <w:tc>
          <w:tcPr>
            <w:tcW w:w="709"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,780</w:t>
            </w:r>
          </w:p>
        </w:tc>
      </w:tr>
      <w:tr w:rsidR="00EF57BB" w:rsidTr="004D3F3C">
        <w:trPr>
          <w:cantSplit/>
          <w:tblHeader/>
        </w:trPr>
        <w:tc>
          <w:tcPr>
            <w:tcW w:w="6379"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Αποφεύγω να λαμβάνω αποφάσεις</w:t>
            </w:r>
          </w:p>
        </w:tc>
        <w:tc>
          <w:tcPr>
            <w:tcW w:w="567"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567"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,93</w:t>
            </w:r>
          </w:p>
        </w:tc>
        <w:tc>
          <w:tcPr>
            <w:tcW w:w="709"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,805</w:t>
            </w:r>
          </w:p>
        </w:tc>
      </w:tr>
      <w:tr w:rsidR="00EF57BB" w:rsidTr="004D3F3C">
        <w:trPr>
          <w:cantSplit/>
          <w:tblHeader/>
        </w:trPr>
        <w:tc>
          <w:tcPr>
            <w:tcW w:w="6379"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Θέλω να ακούω πληροφορίες μόνο για την εναλλακτική της προτίμησής μου</w:t>
            </w:r>
          </w:p>
        </w:tc>
        <w:tc>
          <w:tcPr>
            <w:tcW w:w="567"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567"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,96</w:t>
            </w:r>
          </w:p>
        </w:tc>
        <w:tc>
          <w:tcPr>
            <w:tcW w:w="709"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,823</w:t>
            </w:r>
          </w:p>
        </w:tc>
      </w:tr>
      <w:tr w:rsidR="00EF57BB" w:rsidTr="004D3F3C">
        <w:trPr>
          <w:cantSplit/>
          <w:tblHeader/>
        </w:trPr>
        <w:tc>
          <w:tcPr>
            <w:tcW w:w="6379"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 xml:space="preserve">Όταν πρέπει να λάβω μια απόφαση περιμένω να περάσει πολύ χρόνος μέχρι να αρχίσω να σκέφτομαι γι’ αυτήν </w:t>
            </w:r>
          </w:p>
        </w:tc>
        <w:tc>
          <w:tcPr>
            <w:tcW w:w="567"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567"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,93</w:t>
            </w:r>
          </w:p>
        </w:tc>
        <w:tc>
          <w:tcPr>
            <w:tcW w:w="709"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,815</w:t>
            </w:r>
          </w:p>
        </w:tc>
      </w:tr>
      <w:tr w:rsidR="00EF57BB" w:rsidTr="004D3F3C">
        <w:trPr>
          <w:cantSplit/>
          <w:tblHeader/>
        </w:trPr>
        <w:tc>
          <w:tcPr>
            <w:tcW w:w="6379"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Δεν μου αρέσει να αναλαμβάνω την ευθύνη για τη λήψη μιας απόφασης</w:t>
            </w:r>
          </w:p>
        </w:tc>
        <w:tc>
          <w:tcPr>
            <w:tcW w:w="567"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567"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1,11</w:t>
            </w:r>
          </w:p>
        </w:tc>
        <w:tc>
          <w:tcPr>
            <w:tcW w:w="709"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,778</w:t>
            </w:r>
          </w:p>
        </w:tc>
      </w:tr>
      <w:tr w:rsidR="00EF57BB" w:rsidTr="004D3F3C">
        <w:trPr>
          <w:cantSplit/>
          <w:tblHeader/>
        </w:trPr>
        <w:tc>
          <w:tcPr>
            <w:tcW w:w="6379"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Προσπαθώ να είμαι ξεκάθαρος/η σχετικά με τους στόχους μου πριν την επιλογή μου</w:t>
            </w:r>
          </w:p>
        </w:tc>
        <w:tc>
          <w:tcPr>
            <w:tcW w:w="567"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567"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,94</w:t>
            </w:r>
          </w:p>
        </w:tc>
        <w:tc>
          <w:tcPr>
            <w:tcW w:w="709"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,799</w:t>
            </w:r>
          </w:p>
        </w:tc>
      </w:tr>
      <w:tr w:rsidR="00EF57BB" w:rsidTr="004D3F3C">
        <w:trPr>
          <w:cantSplit/>
          <w:tblHeader/>
        </w:trPr>
        <w:tc>
          <w:tcPr>
            <w:tcW w:w="6379"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Ξεχνώ ή παραβλέπω σημαντικές πληροφορίες για τις εναλλακτικές επιλογές μου</w:t>
            </w:r>
          </w:p>
        </w:tc>
        <w:tc>
          <w:tcPr>
            <w:tcW w:w="567"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567"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,97</w:t>
            </w:r>
          </w:p>
        </w:tc>
        <w:tc>
          <w:tcPr>
            <w:tcW w:w="709"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,775</w:t>
            </w:r>
          </w:p>
        </w:tc>
      </w:tr>
      <w:tr w:rsidR="00EF57BB" w:rsidTr="004D3F3C">
        <w:trPr>
          <w:cantSplit/>
          <w:tblHeader/>
        </w:trPr>
        <w:tc>
          <w:tcPr>
            <w:tcW w:w="6379"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Η πιθανότητα ότι κάτι ελάχιστο μπορεί να πάει στραβά μπορεί να με κάνει να αλλάξω απότομα τις προτιμήσεις μου</w:t>
            </w:r>
          </w:p>
        </w:tc>
        <w:tc>
          <w:tcPr>
            <w:tcW w:w="567"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567"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,85</w:t>
            </w:r>
          </w:p>
        </w:tc>
        <w:tc>
          <w:tcPr>
            <w:tcW w:w="709"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,784</w:t>
            </w:r>
          </w:p>
        </w:tc>
      </w:tr>
      <w:tr w:rsidR="00EF57BB" w:rsidTr="004D3F3C">
        <w:trPr>
          <w:cantSplit/>
          <w:tblHeader/>
        </w:trPr>
        <w:tc>
          <w:tcPr>
            <w:tcW w:w="6379"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lastRenderedPageBreak/>
              <w:t>Αν μια απόφαση μπορεί να ληφθεί από εμένα ή από ένα άλλο πρόσωπο αφήνω το άλλο πρόσωπο να τη λάβει</w:t>
            </w:r>
          </w:p>
        </w:tc>
        <w:tc>
          <w:tcPr>
            <w:tcW w:w="567"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567"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,98</w:t>
            </w:r>
          </w:p>
        </w:tc>
        <w:tc>
          <w:tcPr>
            <w:tcW w:w="709"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,830</w:t>
            </w:r>
          </w:p>
        </w:tc>
      </w:tr>
      <w:tr w:rsidR="00EF57BB" w:rsidTr="004D3F3C">
        <w:trPr>
          <w:cantSplit/>
          <w:tblHeader/>
        </w:trPr>
        <w:tc>
          <w:tcPr>
            <w:tcW w:w="6379"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Όποτε αντιμετωπίζω μια δύσκολη απόφαση νιώθω απαισιόδοξος/η για το ότι θα βρω μια καλή λύση</w:t>
            </w:r>
          </w:p>
        </w:tc>
        <w:tc>
          <w:tcPr>
            <w:tcW w:w="567"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567"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w:t>
            </w:r>
          </w:p>
        </w:tc>
        <w:tc>
          <w:tcPr>
            <w:tcW w:w="709"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,833</w:t>
            </w:r>
          </w:p>
        </w:tc>
      </w:tr>
      <w:tr w:rsidR="00EF57BB" w:rsidTr="004D3F3C">
        <w:trPr>
          <w:cantSplit/>
          <w:tblHeader/>
        </w:trPr>
        <w:tc>
          <w:tcPr>
            <w:tcW w:w="6379"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Προσέχω πολύ πριν την επιλογή μου</w:t>
            </w:r>
          </w:p>
        </w:tc>
        <w:tc>
          <w:tcPr>
            <w:tcW w:w="567"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567"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,90</w:t>
            </w:r>
          </w:p>
        </w:tc>
        <w:tc>
          <w:tcPr>
            <w:tcW w:w="709"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,795</w:t>
            </w:r>
          </w:p>
        </w:tc>
      </w:tr>
      <w:tr w:rsidR="00EF57BB" w:rsidTr="004D3F3C">
        <w:trPr>
          <w:cantSplit/>
          <w:tblHeader/>
        </w:trPr>
        <w:tc>
          <w:tcPr>
            <w:tcW w:w="6379"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Επιλέγω με βάση κάποια μικρά πράγματα</w:t>
            </w:r>
          </w:p>
        </w:tc>
        <w:tc>
          <w:tcPr>
            <w:tcW w:w="567"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567"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1,10</w:t>
            </w:r>
          </w:p>
        </w:tc>
        <w:tc>
          <w:tcPr>
            <w:tcW w:w="709"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,831</w:t>
            </w:r>
          </w:p>
        </w:tc>
      </w:tr>
      <w:tr w:rsidR="00EF57BB" w:rsidTr="004D3F3C">
        <w:trPr>
          <w:cantSplit/>
          <w:tblHeader/>
        </w:trPr>
        <w:tc>
          <w:tcPr>
            <w:tcW w:w="6379"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Δεν παίρνω αποφάσεις εκτός αν είμαι αναγκασμένος/η</w:t>
            </w:r>
          </w:p>
        </w:tc>
        <w:tc>
          <w:tcPr>
            <w:tcW w:w="567"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567"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,95</w:t>
            </w:r>
          </w:p>
        </w:tc>
        <w:tc>
          <w:tcPr>
            <w:tcW w:w="709"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,825</w:t>
            </w:r>
          </w:p>
        </w:tc>
      </w:tr>
      <w:tr w:rsidR="00EF57BB" w:rsidTr="004D3F3C">
        <w:trPr>
          <w:cantSplit/>
          <w:tblHeader/>
        </w:trPr>
        <w:tc>
          <w:tcPr>
            <w:tcW w:w="6379"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Καθυστερώ να λάβω αποφάσεις μέχρι που είναι πολύ αργά</w:t>
            </w:r>
          </w:p>
        </w:tc>
        <w:tc>
          <w:tcPr>
            <w:tcW w:w="567"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567"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,96</w:t>
            </w:r>
          </w:p>
        </w:tc>
        <w:tc>
          <w:tcPr>
            <w:tcW w:w="709"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,820</w:t>
            </w:r>
          </w:p>
        </w:tc>
      </w:tr>
      <w:tr w:rsidR="00EF57BB" w:rsidTr="004D3F3C">
        <w:trPr>
          <w:cantSplit/>
          <w:tblHeader/>
        </w:trPr>
        <w:tc>
          <w:tcPr>
            <w:tcW w:w="6379"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Προτιμώ οι άνθρωποι που είναι πιο καλά πληροφορημένοι από εμένα να λαμβάνουν τις αποφάσεις</w:t>
            </w:r>
          </w:p>
        </w:tc>
        <w:tc>
          <w:tcPr>
            <w:tcW w:w="567"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567"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1,26</w:t>
            </w:r>
          </w:p>
        </w:tc>
        <w:tc>
          <w:tcPr>
            <w:tcW w:w="709"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,760</w:t>
            </w:r>
          </w:p>
        </w:tc>
      </w:tr>
      <w:tr w:rsidR="00EF57BB" w:rsidTr="004D3F3C">
        <w:trPr>
          <w:cantSplit/>
          <w:tblHeader/>
        </w:trPr>
        <w:tc>
          <w:tcPr>
            <w:tcW w:w="6379"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Αφού ληφθεί μια απόφαση ξοδεύω πολύ χρόνο για να πείσω τον εαυτό μου ότι ήταν σωστή</w:t>
            </w:r>
          </w:p>
        </w:tc>
        <w:tc>
          <w:tcPr>
            <w:tcW w:w="567"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567"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1,05</w:t>
            </w:r>
          </w:p>
        </w:tc>
        <w:tc>
          <w:tcPr>
            <w:tcW w:w="709"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,841</w:t>
            </w:r>
          </w:p>
        </w:tc>
      </w:tr>
      <w:tr w:rsidR="00EF57BB" w:rsidTr="004D3F3C">
        <w:trPr>
          <w:cantSplit/>
          <w:tblHeader/>
        </w:trPr>
        <w:tc>
          <w:tcPr>
            <w:tcW w:w="6379"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Αναβάλλω τη λήψη απόφασης</w:t>
            </w:r>
          </w:p>
        </w:tc>
        <w:tc>
          <w:tcPr>
            <w:tcW w:w="567"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567"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,98</w:t>
            </w:r>
          </w:p>
        </w:tc>
        <w:tc>
          <w:tcPr>
            <w:tcW w:w="709"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,820</w:t>
            </w:r>
          </w:p>
        </w:tc>
      </w:tr>
      <w:tr w:rsidR="00EF57BB" w:rsidTr="004D3F3C">
        <w:trPr>
          <w:cantSplit/>
          <w:tblHeader/>
        </w:trPr>
        <w:tc>
          <w:tcPr>
            <w:tcW w:w="6379"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Δεν μπορώ να σκεφτώ καθαρά όταν πρέπει να λάβω μια απόφαση βιαστικά</w:t>
            </w:r>
          </w:p>
        </w:tc>
        <w:tc>
          <w:tcPr>
            <w:tcW w:w="567"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567"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,94</w:t>
            </w:r>
          </w:p>
        </w:tc>
        <w:tc>
          <w:tcPr>
            <w:tcW w:w="709"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,816</w:t>
            </w:r>
          </w:p>
        </w:tc>
      </w:tr>
      <w:tr w:rsidR="00EF57BB" w:rsidTr="004D3F3C">
        <w:trPr>
          <w:cantSplit/>
        </w:trPr>
        <w:tc>
          <w:tcPr>
            <w:tcW w:w="6379" w:type="dxa"/>
            <w:tcBorders>
              <w:top w:val="nil"/>
              <w:left w:val="single" w:sz="18" w:space="0" w:color="000000"/>
              <w:bottom w:val="single" w:sz="18" w:space="0" w:color="000000"/>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Valid N (listwise)</w:t>
            </w:r>
          </w:p>
        </w:tc>
        <w:tc>
          <w:tcPr>
            <w:tcW w:w="567" w:type="dxa"/>
            <w:tcBorders>
              <w:top w:val="nil"/>
              <w:left w:val="single" w:sz="18" w:space="0" w:color="000000"/>
              <w:bottom w:val="single" w:sz="18" w:space="0" w:color="000000"/>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567" w:type="dxa"/>
            <w:tcBorders>
              <w:top w:val="nil"/>
              <w:left w:val="single" w:sz="8" w:space="0" w:color="000000"/>
              <w:bottom w:val="single" w:sz="18" w:space="0" w:color="000000"/>
              <w:right w:val="single" w:sz="8" w:space="0" w:color="000000"/>
            </w:tcBorders>
            <w:shd w:val="clear" w:color="auto" w:fill="FFFFFF"/>
            <w:vAlign w:val="center"/>
          </w:tcPr>
          <w:p w:rsidR="00EF57BB" w:rsidRDefault="00EF57BB" w:rsidP="004D3F3C">
            <w:pPr>
              <w:autoSpaceDE w:val="0"/>
              <w:adjustRightInd w:val="0"/>
              <w:spacing w:after="0" w:line="240" w:lineRule="auto"/>
              <w:jc w:val="center"/>
              <w:rPr>
                <w:rFonts w:ascii="Times New Roman" w:hAnsi="Times New Roman" w:cs="Times New Roman"/>
                <w:sz w:val="24"/>
                <w:szCs w:val="24"/>
              </w:rPr>
            </w:pPr>
          </w:p>
        </w:tc>
        <w:tc>
          <w:tcPr>
            <w:tcW w:w="709" w:type="dxa"/>
            <w:tcBorders>
              <w:top w:val="nil"/>
              <w:left w:val="single" w:sz="8" w:space="0" w:color="000000"/>
              <w:bottom w:val="single" w:sz="18" w:space="0" w:color="000000"/>
              <w:right w:val="single" w:sz="18" w:space="0" w:color="000000"/>
            </w:tcBorders>
            <w:shd w:val="clear" w:color="auto" w:fill="FFFFFF"/>
            <w:vAlign w:val="center"/>
          </w:tcPr>
          <w:p w:rsidR="00EF57BB" w:rsidRDefault="00EF57BB" w:rsidP="004D3F3C">
            <w:pPr>
              <w:autoSpaceDE w:val="0"/>
              <w:adjustRightInd w:val="0"/>
              <w:spacing w:after="0" w:line="240" w:lineRule="auto"/>
              <w:jc w:val="center"/>
              <w:rPr>
                <w:rFonts w:ascii="Times New Roman" w:hAnsi="Times New Roman" w:cs="Times New Roman"/>
                <w:sz w:val="24"/>
                <w:szCs w:val="24"/>
              </w:rPr>
            </w:pPr>
          </w:p>
        </w:tc>
      </w:tr>
    </w:tbl>
    <w:p w:rsidR="00EF57BB" w:rsidRPr="009C0A10" w:rsidRDefault="00EF57BB" w:rsidP="00EF57BB">
      <w:pPr>
        <w:pStyle w:val="a4"/>
        <w:rPr>
          <w:lang w:val="el-GR"/>
        </w:rPr>
      </w:pPr>
      <w:r w:rsidRPr="009C0A10">
        <w:rPr>
          <w:lang w:val="el-GR"/>
        </w:rPr>
        <w:t>Πίνακας 5: Περιγραφικά μέτρα Διαδικασία Λήψης Απόφασης</w:t>
      </w:r>
    </w:p>
    <w:p w:rsidR="00EF57BB" w:rsidRDefault="00EF57BB" w:rsidP="00EF57BB">
      <w:pPr>
        <w:pStyle w:val="Standard"/>
        <w:spacing w:line="360" w:lineRule="auto"/>
        <w:jc w:val="both"/>
        <w:rPr>
          <w:rFonts w:ascii="Times New Roman" w:hAnsi="Times New Roman"/>
          <w:lang w:val="el-GR"/>
        </w:rPr>
      </w:pPr>
      <w:r w:rsidRPr="009C0A10">
        <w:rPr>
          <w:rFonts w:ascii="Times New Roman" w:hAnsi="Times New Roman"/>
          <w:lang w:val="el-GR"/>
        </w:rPr>
        <w:tab/>
        <w:t>Σε γενικές γραμμές παρατηρούμε ότι το δείγμα, φαίνεται να λαμβάνει αποφάσεις γρήγορα, εμπεριστατωμένα με υψηλή συνέπεια. Αντίστοιχα για να εξετάσουμε τους γενικούς παράγοντες που αναφέρθηκαν αρχικά θα υπολογίσουμε την μέση τιμή σε κάθε έναν από τους τέσσερις αθροιστικούς παράγοντες, διαπιστώνουμε τα παρακάτω</w:t>
      </w:r>
      <w:r>
        <w:rPr>
          <w:rFonts w:ascii="Times New Roman" w:hAnsi="Times New Roman"/>
          <w:lang w:val="el-GR"/>
        </w:rPr>
        <w:t>:</w:t>
      </w:r>
    </w:p>
    <w:tbl>
      <w:tblPr>
        <w:tblW w:w="81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tblPr>
      <w:tblGrid>
        <w:gridCol w:w="2553"/>
        <w:gridCol w:w="1010"/>
        <w:gridCol w:w="1063"/>
        <w:gridCol w:w="1095"/>
        <w:gridCol w:w="1010"/>
        <w:gridCol w:w="1429"/>
      </w:tblGrid>
      <w:tr w:rsidR="00EF57BB" w:rsidTr="004D3F3C">
        <w:trPr>
          <w:cantSplit/>
          <w:tblHeader/>
        </w:trPr>
        <w:tc>
          <w:tcPr>
            <w:tcW w:w="8156" w:type="dxa"/>
            <w:gridSpan w:val="6"/>
            <w:tcBorders>
              <w:top w:val="nil"/>
              <w:left w:val="nil"/>
              <w:bottom w:val="nil"/>
              <w:right w:val="nil"/>
            </w:tcBorders>
            <w:shd w:val="clear" w:color="auto" w:fill="FFFFFF"/>
            <w:vAlign w:val="center"/>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b/>
                <w:bCs/>
                <w:color w:val="000000"/>
                <w:sz w:val="18"/>
                <w:szCs w:val="18"/>
              </w:rPr>
              <w:t>Descriptive Statistics</w:t>
            </w:r>
          </w:p>
        </w:tc>
      </w:tr>
      <w:tr w:rsidR="00EF57BB" w:rsidTr="004D3F3C">
        <w:trPr>
          <w:cantSplit/>
          <w:tblHeader/>
        </w:trPr>
        <w:tc>
          <w:tcPr>
            <w:tcW w:w="2552" w:type="dxa"/>
            <w:tcBorders>
              <w:top w:val="single" w:sz="18" w:space="0" w:color="000000"/>
              <w:left w:val="single" w:sz="18" w:space="0" w:color="000000"/>
              <w:bottom w:val="single" w:sz="18" w:space="0" w:color="000000"/>
              <w:right w:val="single" w:sz="18" w:space="0" w:color="000000"/>
            </w:tcBorders>
            <w:shd w:val="clear" w:color="auto" w:fill="FFFFFF"/>
            <w:vAlign w:val="center"/>
          </w:tcPr>
          <w:p w:rsidR="00EF57BB" w:rsidRDefault="00EF57BB" w:rsidP="004D3F3C">
            <w:pPr>
              <w:autoSpaceDE w:val="0"/>
              <w:adjustRightInd w:val="0"/>
              <w:spacing w:after="0" w:line="240" w:lineRule="auto"/>
              <w:jc w:val="center"/>
              <w:rPr>
                <w:rFonts w:ascii="Times New Roman" w:hAnsi="Times New Roman" w:cs="Times New Roman"/>
                <w:sz w:val="24"/>
                <w:szCs w:val="24"/>
              </w:rPr>
            </w:pPr>
          </w:p>
        </w:tc>
        <w:tc>
          <w:tcPr>
            <w:tcW w:w="1010" w:type="dxa"/>
            <w:tcBorders>
              <w:top w:val="single" w:sz="18" w:space="0" w:color="000000"/>
              <w:left w:val="single" w:sz="18" w:space="0" w:color="000000"/>
              <w:bottom w:val="single" w:sz="18" w:space="0" w:color="000000"/>
              <w:right w:val="single" w:sz="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N</w:t>
            </w:r>
          </w:p>
        </w:tc>
        <w:tc>
          <w:tcPr>
            <w:tcW w:w="1062" w:type="dxa"/>
            <w:tcBorders>
              <w:top w:val="single" w:sz="18" w:space="0" w:color="000000"/>
              <w:left w:val="single" w:sz="8" w:space="0" w:color="000000"/>
              <w:bottom w:val="single" w:sz="18" w:space="0" w:color="000000"/>
              <w:right w:val="single" w:sz="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Minimum</w:t>
            </w:r>
          </w:p>
        </w:tc>
        <w:tc>
          <w:tcPr>
            <w:tcW w:w="1094" w:type="dxa"/>
            <w:tcBorders>
              <w:top w:val="single" w:sz="18" w:space="0" w:color="000000"/>
              <w:left w:val="single" w:sz="8" w:space="0" w:color="000000"/>
              <w:bottom w:val="single" w:sz="18" w:space="0" w:color="000000"/>
              <w:right w:val="single" w:sz="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Maximum</w:t>
            </w:r>
          </w:p>
        </w:tc>
        <w:tc>
          <w:tcPr>
            <w:tcW w:w="1010" w:type="dxa"/>
            <w:tcBorders>
              <w:top w:val="single" w:sz="18" w:space="0" w:color="000000"/>
              <w:left w:val="single" w:sz="8" w:space="0" w:color="000000"/>
              <w:bottom w:val="single" w:sz="18" w:space="0" w:color="000000"/>
              <w:right w:val="single" w:sz="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Mean</w:t>
            </w:r>
          </w:p>
        </w:tc>
        <w:tc>
          <w:tcPr>
            <w:tcW w:w="1428" w:type="dxa"/>
            <w:tcBorders>
              <w:top w:val="single" w:sz="18" w:space="0" w:color="000000"/>
              <w:left w:val="single" w:sz="8" w:space="0" w:color="000000"/>
              <w:bottom w:val="single" w:sz="18" w:space="0" w:color="000000"/>
              <w:right w:val="single" w:sz="1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Std. Deviation</w:t>
            </w:r>
          </w:p>
        </w:tc>
      </w:tr>
      <w:tr w:rsidR="00EF57BB" w:rsidTr="004D3F3C">
        <w:trPr>
          <w:cantSplit/>
          <w:tblHeader/>
        </w:trPr>
        <w:tc>
          <w:tcPr>
            <w:tcW w:w="2552" w:type="dxa"/>
            <w:tcBorders>
              <w:top w:val="single" w:sz="18" w:space="0" w:color="000000"/>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Vigilance (Επαγρύπνηση)</w:t>
            </w:r>
          </w:p>
        </w:tc>
        <w:tc>
          <w:tcPr>
            <w:tcW w:w="1010" w:type="dxa"/>
            <w:tcBorders>
              <w:top w:val="single" w:sz="18" w:space="0" w:color="000000"/>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1062" w:type="dxa"/>
            <w:tcBorders>
              <w:top w:val="single" w:sz="18" w:space="0" w:color="000000"/>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,00</w:t>
            </w:r>
          </w:p>
        </w:tc>
        <w:tc>
          <w:tcPr>
            <w:tcW w:w="1094" w:type="dxa"/>
            <w:tcBorders>
              <w:top w:val="single" w:sz="18" w:space="0" w:color="000000"/>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1,83</w:t>
            </w:r>
          </w:p>
        </w:tc>
        <w:tc>
          <w:tcPr>
            <w:tcW w:w="1010" w:type="dxa"/>
            <w:tcBorders>
              <w:top w:val="single" w:sz="18" w:space="0" w:color="000000"/>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1,0077</w:t>
            </w:r>
          </w:p>
        </w:tc>
        <w:tc>
          <w:tcPr>
            <w:tcW w:w="1428" w:type="dxa"/>
            <w:tcBorders>
              <w:top w:val="single" w:sz="18" w:space="0" w:color="000000"/>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,34658</w:t>
            </w:r>
          </w:p>
        </w:tc>
      </w:tr>
      <w:tr w:rsidR="00EF57BB" w:rsidTr="004D3F3C">
        <w:trPr>
          <w:cantSplit/>
          <w:tblHeader/>
        </w:trPr>
        <w:tc>
          <w:tcPr>
            <w:tcW w:w="2552"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Buck Passing</w:t>
            </w:r>
          </w:p>
        </w:tc>
        <w:tc>
          <w:tcPr>
            <w:tcW w:w="1010"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1062"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,17</w:t>
            </w:r>
          </w:p>
        </w:tc>
        <w:tc>
          <w:tcPr>
            <w:tcW w:w="1094"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1,83</w:t>
            </w:r>
          </w:p>
        </w:tc>
        <w:tc>
          <w:tcPr>
            <w:tcW w:w="101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1,0241</w:t>
            </w:r>
          </w:p>
        </w:tc>
        <w:tc>
          <w:tcPr>
            <w:tcW w:w="1428"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,33548</w:t>
            </w:r>
          </w:p>
        </w:tc>
      </w:tr>
      <w:tr w:rsidR="00EF57BB" w:rsidTr="004D3F3C">
        <w:trPr>
          <w:cantSplit/>
          <w:tblHeader/>
        </w:trPr>
        <w:tc>
          <w:tcPr>
            <w:tcW w:w="2552"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Procrastination (Αναβλητικότητα)</w:t>
            </w:r>
          </w:p>
        </w:tc>
        <w:tc>
          <w:tcPr>
            <w:tcW w:w="1010"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1062"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,00</w:t>
            </w:r>
          </w:p>
        </w:tc>
        <w:tc>
          <w:tcPr>
            <w:tcW w:w="1094"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2,00</w:t>
            </w:r>
          </w:p>
        </w:tc>
        <w:tc>
          <w:tcPr>
            <w:tcW w:w="101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,9742</w:t>
            </w:r>
          </w:p>
        </w:tc>
        <w:tc>
          <w:tcPr>
            <w:tcW w:w="1428"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,36185</w:t>
            </w:r>
          </w:p>
        </w:tc>
      </w:tr>
      <w:tr w:rsidR="00EF57BB" w:rsidTr="004D3F3C">
        <w:trPr>
          <w:cantSplit/>
          <w:tblHeader/>
        </w:trPr>
        <w:tc>
          <w:tcPr>
            <w:tcW w:w="2552"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Hypervigilance (Υπερ-επαγρύπνιση)</w:t>
            </w:r>
          </w:p>
        </w:tc>
        <w:tc>
          <w:tcPr>
            <w:tcW w:w="1010"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1062"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,20</w:t>
            </w:r>
          </w:p>
        </w:tc>
        <w:tc>
          <w:tcPr>
            <w:tcW w:w="1094"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2,00</w:t>
            </w:r>
          </w:p>
        </w:tc>
        <w:tc>
          <w:tcPr>
            <w:tcW w:w="1010"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,9835</w:t>
            </w:r>
          </w:p>
        </w:tc>
        <w:tc>
          <w:tcPr>
            <w:tcW w:w="1428"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,37449</w:t>
            </w:r>
          </w:p>
        </w:tc>
      </w:tr>
      <w:tr w:rsidR="00EF57BB" w:rsidTr="004D3F3C">
        <w:trPr>
          <w:cantSplit/>
        </w:trPr>
        <w:tc>
          <w:tcPr>
            <w:tcW w:w="2552" w:type="dxa"/>
            <w:tcBorders>
              <w:top w:val="nil"/>
              <w:left w:val="single" w:sz="18" w:space="0" w:color="000000"/>
              <w:bottom w:val="single" w:sz="18" w:space="0" w:color="000000"/>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Valid N (listwise)</w:t>
            </w:r>
          </w:p>
        </w:tc>
        <w:tc>
          <w:tcPr>
            <w:tcW w:w="1010" w:type="dxa"/>
            <w:tcBorders>
              <w:top w:val="nil"/>
              <w:left w:val="single" w:sz="18" w:space="0" w:color="000000"/>
              <w:bottom w:val="single" w:sz="18" w:space="0" w:color="000000"/>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1062" w:type="dxa"/>
            <w:tcBorders>
              <w:top w:val="nil"/>
              <w:left w:val="single" w:sz="8" w:space="0" w:color="000000"/>
              <w:bottom w:val="single" w:sz="18" w:space="0" w:color="000000"/>
              <w:right w:val="single" w:sz="8" w:space="0" w:color="000000"/>
            </w:tcBorders>
            <w:shd w:val="clear" w:color="auto" w:fill="FFFFFF"/>
            <w:vAlign w:val="center"/>
          </w:tcPr>
          <w:p w:rsidR="00EF57BB" w:rsidRDefault="00EF57BB" w:rsidP="004D3F3C">
            <w:pPr>
              <w:autoSpaceDE w:val="0"/>
              <w:adjustRightInd w:val="0"/>
              <w:spacing w:after="0" w:line="240" w:lineRule="auto"/>
              <w:jc w:val="center"/>
              <w:rPr>
                <w:rFonts w:ascii="Times New Roman" w:hAnsi="Times New Roman" w:cs="Times New Roman"/>
                <w:sz w:val="24"/>
                <w:szCs w:val="24"/>
              </w:rPr>
            </w:pPr>
          </w:p>
        </w:tc>
        <w:tc>
          <w:tcPr>
            <w:tcW w:w="1094" w:type="dxa"/>
            <w:tcBorders>
              <w:top w:val="nil"/>
              <w:left w:val="single" w:sz="8" w:space="0" w:color="000000"/>
              <w:bottom w:val="single" w:sz="18" w:space="0" w:color="000000"/>
              <w:right w:val="single" w:sz="8" w:space="0" w:color="000000"/>
            </w:tcBorders>
            <w:shd w:val="clear" w:color="auto" w:fill="FFFFFF"/>
            <w:vAlign w:val="center"/>
          </w:tcPr>
          <w:p w:rsidR="00EF57BB" w:rsidRDefault="00EF57BB" w:rsidP="004D3F3C">
            <w:pPr>
              <w:autoSpaceDE w:val="0"/>
              <w:adjustRightInd w:val="0"/>
              <w:spacing w:after="0" w:line="240" w:lineRule="auto"/>
              <w:jc w:val="center"/>
              <w:rPr>
                <w:rFonts w:ascii="Times New Roman" w:hAnsi="Times New Roman" w:cs="Times New Roman"/>
                <w:sz w:val="24"/>
                <w:szCs w:val="24"/>
              </w:rPr>
            </w:pPr>
          </w:p>
        </w:tc>
        <w:tc>
          <w:tcPr>
            <w:tcW w:w="1010" w:type="dxa"/>
            <w:tcBorders>
              <w:top w:val="nil"/>
              <w:left w:val="single" w:sz="8" w:space="0" w:color="000000"/>
              <w:bottom w:val="single" w:sz="18" w:space="0" w:color="000000"/>
              <w:right w:val="single" w:sz="8" w:space="0" w:color="000000"/>
            </w:tcBorders>
            <w:shd w:val="clear" w:color="auto" w:fill="FFFFFF"/>
            <w:vAlign w:val="center"/>
          </w:tcPr>
          <w:p w:rsidR="00EF57BB" w:rsidRDefault="00EF57BB" w:rsidP="004D3F3C">
            <w:pPr>
              <w:autoSpaceDE w:val="0"/>
              <w:adjustRightInd w:val="0"/>
              <w:spacing w:after="0" w:line="240" w:lineRule="auto"/>
              <w:jc w:val="center"/>
              <w:rPr>
                <w:rFonts w:ascii="Times New Roman" w:hAnsi="Times New Roman" w:cs="Times New Roman"/>
                <w:sz w:val="24"/>
                <w:szCs w:val="24"/>
              </w:rPr>
            </w:pPr>
          </w:p>
        </w:tc>
        <w:tc>
          <w:tcPr>
            <w:tcW w:w="1428" w:type="dxa"/>
            <w:tcBorders>
              <w:top w:val="nil"/>
              <w:left w:val="single" w:sz="8" w:space="0" w:color="000000"/>
              <w:bottom w:val="single" w:sz="18" w:space="0" w:color="000000"/>
              <w:right w:val="single" w:sz="18" w:space="0" w:color="000000"/>
            </w:tcBorders>
            <w:shd w:val="clear" w:color="auto" w:fill="FFFFFF"/>
            <w:vAlign w:val="center"/>
          </w:tcPr>
          <w:p w:rsidR="00EF57BB" w:rsidRDefault="00EF57BB" w:rsidP="004D3F3C">
            <w:pPr>
              <w:autoSpaceDE w:val="0"/>
              <w:adjustRightInd w:val="0"/>
              <w:spacing w:after="0" w:line="240" w:lineRule="auto"/>
              <w:jc w:val="center"/>
              <w:rPr>
                <w:rFonts w:ascii="Times New Roman" w:hAnsi="Times New Roman" w:cs="Times New Roman"/>
                <w:sz w:val="24"/>
                <w:szCs w:val="24"/>
              </w:rPr>
            </w:pPr>
          </w:p>
        </w:tc>
      </w:tr>
    </w:tbl>
    <w:p w:rsidR="00EF57BB" w:rsidRPr="009C0A10" w:rsidRDefault="00EF57BB" w:rsidP="00EF57BB">
      <w:pPr>
        <w:pStyle w:val="Standard"/>
        <w:spacing w:line="360" w:lineRule="auto"/>
        <w:jc w:val="both"/>
        <w:rPr>
          <w:rFonts w:ascii="Times New Roman" w:hAnsi="Times New Roman"/>
          <w:lang w:val="el-GR"/>
        </w:rPr>
      </w:pPr>
    </w:p>
    <w:p w:rsidR="00EF57BB" w:rsidRPr="009C0A10" w:rsidRDefault="00EF57BB" w:rsidP="00EF57BB">
      <w:pPr>
        <w:pStyle w:val="a4"/>
        <w:rPr>
          <w:lang w:val="el-GR"/>
        </w:rPr>
      </w:pPr>
      <w:r w:rsidRPr="009C0A10">
        <w:rPr>
          <w:lang w:val="el-GR"/>
        </w:rPr>
        <w:t>Πίνακας 6: Περιγραφικά Μέτρα επιμέρους παραγόντων της Διαδικασίας Λήψης Απόφασης</w:t>
      </w:r>
    </w:p>
    <w:p w:rsidR="00EF57BB" w:rsidRPr="009C0A10" w:rsidRDefault="00EF57BB" w:rsidP="00EF57BB">
      <w:pPr>
        <w:pStyle w:val="Standard"/>
        <w:spacing w:line="360" w:lineRule="auto"/>
        <w:jc w:val="both"/>
        <w:rPr>
          <w:rFonts w:ascii="Times New Roman" w:hAnsi="Times New Roman"/>
          <w:lang w:val="el-GR"/>
        </w:rPr>
      </w:pPr>
      <w:r w:rsidRPr="009C0A10">
        <w:rPr>
          <w:rFonts w:ascii="Times New Roman" w:hAnsi="Times New Roman"/>
          <w:lang w:val="el-GR"/>
        </w:rPr>
        <w:tab/>
        <w:t>Παρατηρούμε ότι οι μέσες τιμές των απαντήσεων βρίσκονται πολύ κοντά στο ένα, που καταδεικνύει ότι για κάθε έναν από τους παραπάνω τομείς το δείγμα εμφανίζει μερικές φορές Επαγρύπνηση, αναβλητικότητα ως χαρακτηριστικά της διαδικασίας λήψης απόφασης. Τα αντίστοιχα εύρη των απαντήσεων κυμαίνονται σε όλο το φάσμα των απαντήσεων της κλίμακας.</w:t>
      </w:r>
    </w:p>
    <w:p w:rsidR="00EF57BB" w:rsidRPr="00235A35" w:rsidRDefault="00EF57BB" w:rsidP="00EF57BB">
      <w:pPr>
        <w:pStyle w:val="Standard"/>
        <w:spacing w:line="360" w:lineRule="auto"/>
        <w:jc w:val="both"/>
        <w:rPr>
          <w:rFonts w:ascii="Times New Roman" w:hAnsi="Times New Roman"/>
          <w:lang w:val="el-GR"/>
        </w:rPr>
      </w:pPr>
      <w:r w:rsidRPr="009C0A10">
        <w:rPr>
          <w:rFonts w:ascii="Times New Roman" w:hAnsi="Times New Roman"/>
          <w:lang w:val="el-GR"/>
        </w:rPr>
        <w:lastRenderedPageBreak/>
        <w:tab/>
        <w:t>Για την αναλυτικότερη εξέταση της διαδικασίας λήψης απόφασης θα προσπαθήσουμε να βρούμε γενικούς παράγοντες από τους 25 συνολικά που κωδικοποιήθηκαν από το ερωτηματολόγιο που να περιγράφουν λήψη απόφασης.</w:t>
      </w:r>
    </w:p>
    <w:tbl>
      <w:tblPr>
        <w:tblW w:w="8198" w:type="dxa"/>
        <w:tblLayout w:type="fixed"/>
        <w:tblCellMar>
          <w:left w:w="10" w:type="dxa"/>
          <w:right w:w="10" w:type="dxa"/>
        </w:tblCellMar>
        <w:tblLook w:val="0000"/>
      </w:tblPr>
      <w:tblGrid>
        <w:gridCol w:w="3151"/>
        <w:gridCol w:w="3880"/>
        <w:gridCol w:w="1167"/>
      </w:tblGrid>
      <w:tr w:rsidR="00EF57BB" w:rsidTr="004D3F3C">
        <w:trPr>
          <w:cantSplit/>
          <w:tblHeader/>
        </w:trPr>
        <w:tc>
          <w:tcPr>
            <w:tcW w:w="3151" w:type="dxa"/>
            <w:shd w:val="clear" w:color="auto" w:fill="FFFFFF"/>
            <w:tcMar>
              <w:top w:w="0" w:type="dxa"/>
              <w:left w:w="0" w:type="dxa"/>
              <w:bottom w:w="0" w:type="dxa"/>
              <w:right w:w="0" w:type="dxa"/>
            </w:tcMar>
            <w:vAlign w:val="center"/>
          </w:tcPr>
          <w:p w:rsidR="00EF57BB" w:rsidRDefault="00EF57BB" w:rsidP="004D3F3C">
            <w:pPr>
              <w:pStyle w:val="Standard"/>
              <w:spacing w:after="0" w:line="240" w:lineRule="auto"/>
              <w:ind w:left="60" w:right="60"/>
              <w:jc w:val="center"/>
              <w:rPr>
                <w:rFonts w:ascii="Arial" w:hAnsi="Arial" w:cs="Arial"/>
                <w:b/>
                <w:bCs/>
                <w:color w:val="000000"/>
                <w:sz w:val="18"/>
                <w:szCs w:val="18"/>
              </w:rPr>
            </w:pPr>
            <w:r>
              <w:rPr>
                <w:rFonts w:ascii="Arial" w:hAnsi="Arial" w:cs="Arial"/>
                <w:b/>
                <w:bCs/>
                <w:color w:val="000000"/>
                <w:sz w:val="18"/>
                <w:szCs w:val="18"/>
              </w:rPr>
              <w:t>Communalities</w:t>
            </w:r>
          </w:p>
        </w:tc>
        <w:tc>
          <w:tcPr>
            <w:tcW w:w="5047" w:type="dxa"/>
            <w:gridSpan w:val="2"/>
          </w:tcPr>
          <w:p w:rsidR="00EF57BB" w:rsidRDefault="00EF57BB" w:rsidP="004D3F3C">
            <w:pPr>
              <w:pStyle w:val="Standard"/>
              <w:spacing w:line="240" w:lineRule="auto"/>
            </w:pPr>
          </w:p>
        </w:tc>
      </w:tr>
      <w:tr w:rsidR="00EF57BB" w:rsidTr="004D3F3C">
        <w:trPr>
          <w:cantSplit/>
          <w:tblHeader/>
        </w:trPr>
        <w:tc>
          <w:tcPr>
            <w:tcW w:w="7031" w:type="dxa"/>
            <w:gridSpan w:val="2"/>
            <w:tcBorders>
              <w:top w:val="single" w:sz="18" w:space="0" w:color="000001"/>
              <w:left w:val="single" w:sz="18" w:space="0" w:color="000001"/>
              <w:bottom w:val="single" w:sz="18" w:space="0" w:color="000001"/>
              <w:right w:val="single" w:sz="1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167" w:type="dxa"/>
            <w:tcBorders>
              <w:top w:val="single" w:sz="18" w:space="0" w:color="000001"/>
              <w:left w:val="single" w:sz="18" w:space="0" w:color="000001"/>
              <w:bottom w:val="single" w:sz="18" w:space="0" w:color="000001"/>
              <w:right w:val="single" w:sz="8" w:space="0" w:color="000001"/>
            </w:tcBorders>
            <w:shd w:val="clear" w:color="auto" w:fill="FFFFFF"/>
            <w:tcMar>
              <w:top w:w="0" w:type="dxa"/>
              <w:left w:w="0" w:type="dxa"/>
              <w:bottom w:w="0" w:type="dxa"/>
              <w:right w:w="0" w:type="dxa"/>
            </w:tcMar>
            <w:vAlign w:val="bottom"/>
          </w:tcPr>
          <w:p w:rsidR="00EF57BB" w:rsidRDefault="00EF57BB" w:rsidP="004D3F3C">
            <w:pPr>
              <w:pStyle w:val="Standard"/>
              <w:spacing w:after="0" w:line="240" w:lineRule="auto"/>
              <w:ind w:left="60" w:right="60"/>
              <w:jc w:val="center"/>
              <w:rPr>
                <w:rFonts w:ascii="Arial" w:hAnsi="Arial" w:cs="Arial"/>
                <w:color w:val="000000"/>
                <w:sz w:val="18"/>
                <w:szCs w:val="18"/>
              </w:rPr>
            </w:pPr>
            <w:r>
              <w:rPr>
                <w:rFonts w:ascii="Arial" w:hAnsi="Arial" w:cs="Arial"/>
                <w:color w:val="000000"/>
                <w:sz w:val="18"/>
                <w:szCs w:val="18"/>
              </w:rPr>
              <w:t>Initial</w:t>
            </w:r>
          </w:p>
        </w:tc>
      </w:tr>
      <w:tr w:rsidR="00EF57BB" w:rsidTr="004D3F3C">
        <w:trPr>
          <w:cantSplit/>
          <w:tblHeader/>
        </w:trPr>
        <w:tc>
          <w:tcPr>
            <w:tcW w:w="7031" w:type="dxa"/>
            <w:gridSpan w:val="2"/>
            <w:tcBorders>
              <w:top w:val="single" w:sz="18" w:space="0" w:color="000001"/>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240" w:lineRule="auto"/>
              <w:ind w:left="60" w:right="60"/>
              <w:rPr>
                <w:rFonts w:ascii="Arial" w:hAnsi="Arial" w:cs="Arial"/>
                <w:color w:val="000000"/>
                <w:sz w:val="18"/>
                <w:szCs w:val="18"/>
                <w:lang w:val="el-GR"/>
              </w:rPr>
            </w:pPr>
            <w:r w:rsidRPr="009C0A10">
              <w:rPr>
                <w:rFonts w:ascii="Arial" w:hAnsi="Arial" w:cs="Arial"/>
                <w:color w:val="000000"/>
                <w:sz w:val="18"/>
                <w:szCs w:val="18"/>
                <w:lang w:val="el-GR"/>
              </w:rPr>
              <w:t>Αισθάνομαι σαν να βρίσκομαι κάτω από υπερβολική πίεση χρόνου όταν λαμβάνω αποφάσεις</w:t>
            </w:r>
          </w:p>
        </w:tc>
        <w:tc>
          <w:tcPr>
            <w:tcW w:w="1167" w:type="dxa"/>
            <w:tcBorders>
              <w:top w:val="single" w:sz="18" w:space="0" w:color="000001"/>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1,000</w:t>
            </w:r>
          </w:p>
        </w:tc>
      </w:tr>
      <w:tr w:rsidR="00EF57BB" w:rsidTr="004D3F3C">
        <w:trPr>
          <w:cantSplit/>
          <w:tblHeader/>
        </w:trPr>
        <w:tc>
          <w:tcPr>
            <w:tcW w:w="7031" w:type="dxa"/>
            <w:gridSpan w:val="2"/>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240" w:lineRule="auto"/>
              <w:ind w:left="60" w:right="60"/>
              <w:rPr>
                <w:rFonts w:ascii="Arial" w:hAnsi="Arial" w:cs="Arial"/>
                <w:color w:val="000000"/>
                <w:sz w:val="18"/>
                <w:szCs w:val="18"/>
                <w:lang w:val="el-GR"/>
              </w:rPr>
            </w:pPr>
            <w:r w:rsidRPr="009C0A10">
              <w:rPr>
                <w:rFonts w:ascii="Arial" w:hAnsi="Arial" w:cs="Arial"/>
                <w:color w:val="000000"/>
                <w:sz w:val="18"/>
                <w:szCs w:val="18"/>
                <w:lang w:val="el-GR"/>
              </w:rPr>
              <w:t>Νιώθω καλύτερα για την επιλογή μου αν μπορώ να πείσω τον εαυτό μου ότι η απόφαση δεν είναι τόσο σημαντική</w:t>
            </w:r>
          </w:p>
        </w:tc>
        <w:tc>
          <w:tcPr>
            <w:tcW w:w="1167"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1,000</w:t>
            </w:r>
          </w:p>
        </w:tc>
      </w:tr>
      <w:tr w:rsidR="00EF57BB" w:rsidTr="004D3F3C">
        <w:trPr>
          <w:cantSplit/>
          <w:tblHeader/>
        </w:trPr>
        <w:tc>
          <w:tcPr>
            <w:tcW w:w="7031" w:type="dxa"/>
            <w:gridSpan w:val="2"/>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240" w:lineRule="auto"/>
              <w:ind w:left="60" w:right="60"/>
              <w:rPr>
                <w:rFonts w:ascii="Arial" w:hAnsi="Arial" w:cs="Arial"/>
                <w:color w:val="000000"/>
                <w:sz w:val="18"/>
                <w:szCs w:val="18"/>
                <w:lang w:val="el-GR"/>
              </w:rPr>
            </w:pPr>
            <w:r w:rsidRPr="009C0A10">
              <w:rPr>
                <w:rFonts w:ascii="Arial" w:hAnsi="Arial" w:cs="Arial"/>
                <w:color w:val="000000"/>
                <w:sz w:val="18"/>
                <w:szCs w:val="18"/>
                <w:lang w:val="el-GR"/>
              </w:rPr>
              <w:t>Μου αρέσει να λαμβάνω υπόψη μου όλες τις εναλλακτικές</w:t>
            </w:r>
          </w:p>
        </w:tc>
        <w:tc>
          <w:tcPr>
            <w:tcW w:w="1167"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1,000</w:t>
            </w:r>
          </w:p>
        </w:tc>
      </w:tr>
      <w:tr w:rsidR="00EF57BB" w:rsidTr="004D3F3C">
        <w:trPr>
          <w:cantSplit/>
          <w:tblHeader/>
        </w:trPr>
        <w:tc>
          <w:tcPr>
            <w:tcW w:w="7031" w:type="dxa"/>
            <w:gridSpan w:val="2"/>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240" w:lineRule="auto"/>
              <w:ind w:left="60" w:right="60"/>
              <w:rPr>
                <w:rFonts w:ascii="Arial" w:hAnsi="Arial" w:cs="Arial"/>
                <w:color w:val="000000"/>
                <w:sz w:val="18"/>
                <w:szCs w:val="18"/>
                <w:lang w:val="el-GR"/>
              </w:rPr>
            </w:pPr>
            <w:r w:rsidRPr="009C0A10">
              <w:rPr>
                <w:rFonts w:ascii="Arial" w:hAnsi="Arial" w:cs="Arial"/>
                <w:color w:val="000000"/>
                <w:sz w:val="18"/>
                <w:szCs w:val="18"/>
                <w:lang w:val="el-GR"/>
              </w:rPr>
              <w:t>Όταν πρέπει να λάβω μια απόφαση προσπαθώ να μην το σκέφτομαι</w:t>
            </w:r>
          </w:p>
        </w:tc>
        <w:tc>
          <w:tcPr>
            <w:tcW w:w="1167"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1,000</w:t>
            </w:r>
          </w:p>
        </w:tc>
      </w:tr>
      <w:tr w:rsidR="00EF57BB" w:rsidTr="004D3F3C">
        <w:trPr>
          <w:cantSplit/>
          <w:tblHeader/>
        </w:trPr>
        <w:tc>
          <w:tcPr>
            <w:tcW w:w="7031" w:type="dxa"/>
            <w:gridSpan w:val="2"/>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240" w:lineRule="auto"/>
              <w:ind w:left="60" w:right="60"/>
              <w:rPr>
                <w:rFonts w:ascii="Arial" w:hAnsi="Arial" w:cs="Arial"/>
                <w:color w:val="000000"/>
                <w:sz w:val="18"/>
                <w:szCs w:val="18"/>
                <w:lang w:val="el-GR"/>
              </w:rPr>
            </w:pPr>
            <w:r w:rsidRPr="009C0A10">
              <w:rPr>
                <w:rFonts w:ascii="Arial" w:hAnsi="Arial" w:cs="Arial"/>
                <w:color w:val="000000"/>
                <w:sz w:val="18"/>
                <w:szCs w:val="18"/>
                <w:lang w:val="el-GR"/>
              </w:rPr>
              <w:t xml:space="preserve">Προτιμώ να αφήνω τις αποφάσεις για τους </w:t>
            </w:r>
            <w:r>
              <w:rPr>
                <w:rFonts w:ascii="Arial" w:hAnsi="Arial" w:cs="Arial"/>
                <w:color w:val="000000"/>
                <w:sz w:val="18"/>
                <w:szCs w:val="18"/>
                <w:lang w:val="el-GR"/>
              </w:rPr>
              <w:t>άλλους</w:t>
            </w:r>
          </w:p>
        </w:tc>
        <w:tc>
          <w:tcPr>
            <w:tcW w:w="1167"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1,000</w:t>
            </w:r>
          </w:p>
        </w:tc>
      </w:tr>
      <w:tr w:rsidR="00EF57BB" w:rsidTr="004D3F3C">
        <w:trPr>
          <w:cantSplit/>
          <w:tblHeader/>
        </w:trPr>
        <w:tc>
          <w:tcPr>
            <w:tcW w:w="7031" w:type="dxa"/>
            <w:gridSpan w:val="2"/>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240" w:lineRule="auto"/>
              <w:ind w:left="60" w:right="60"/>
              <w:rPr>
                <w:rFonts w:ascii="Arial" w:hAnsi="Arial" w:cs="Arial"/>
                <w:color w:val="000000"/>
                <w:sz w:val="18"/>
                <w:szCs w:val="18"/>
                <w:lang w:val="el-GR"/>
              </w:rPr>
            </w:pPr>
            <w:r w:rsidRPr="009C0A10">
              <w:rPr>
                <w:rFonts w:ascii="Arial" w:hAnsi="Arial" w:cs="Arial"/>
                <w:color w:val="000000"/>
                <w:sz w:val="18"/>
                <w:szCs w:val="18"/>
                <w:lang w:val="el-GR"/>
              </w:rPr>
              <w:t>Όποτε αναστατώνομαι επειδή πρέπει να λάβω κάποιες αποφάσεις τελικά αποφασίζω από την ώθηση της στιγμής</w:t>
            </w:r>
          </w:p>
        </w:tc>
        <w:tc>
          <w:tcPr>
            <w:tcW w:w="1167"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1,000</w:t>
            </w:r>
          </w:p>
        </w:tc>
      </w:tr>
      <w:tr w:rsidR="00EF57BB" w:rsidTr="004D3F3C">
        <w:trPr>
          <w:cantSplit/>
          <w:tblHeader/>
        </w:trPr>
        <w:tc>
          <w:tcPr>
            <w:tcW w:w="7031" w:type="dxa"/>
            <w:gridSpan w:val="2"/>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240" w:lineRule="auto"/>
              <w:ind w:left="60" w:right="60"/>
              <w:rPr>
                <w:rFonts w:ascii="Arial" w:hAnsi="Arial" w:cs="Arial"/>
                <w:color w:val="000000"/>
                <w:sz w:val="18"/>
                <w:szCs w:val="18"/>
                <w:lang w:val="el-GR"/>
              </w:rPr>
            </w:pPr>
            <w:r w:rsidRPr="009C0A10">
              <w:rPr>
                <w:rFonts w:ascii="Arial" w:hAnsi="Arial" w:cs="Arial"/>
                <w:color w:val="000000"/>
                <w:sz w:val="18"/>
                <w:szCs w:val="18"/>
                <w:lang w:val="el-GR"/>
              </w:rPr>
              <w:t>Προσπαθώ να βρω τα μειονεκτήματα όλων των εναλλακτικών λύσεων</w:t>
            </w:r>
          </w:p>
        </w:tc>
        <w:tc>
          <w:tcPr>
            <w:tcW w:w="1167"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1,000</w:t>
            </w:r>
          </w:p>
        </w:tc>
      </w:tr>
      <w:tr w:rsidR="00EF57BB" w:rsidTr="004D3F3C">
        <w:trPr>
          <w:cantSplit/>
          <w:tblHeader/>
        </w:trPr>
        <w:tc>
          <w:tcPr>
            <w:tcW w:w="7031" w:type="dxa"/>
            <w:gridSpan w:val="2"/>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240" w:lineRule="auto"/>
              <w:ind w:left="60" w:right="60"/>
              <w:rPr>
                <w:rFonts w:ascii="Arial" w:hAnsi="Arial" w:cs="Arial"/>
                <w:color w:val="000000"/>
                <w:sz w:val="18"/>
                <w:szCs w:val="18"/>
                <w:lang w:val="el-GR"/>
              </w:rPr>
            </w:pPr>
            <w:r w:rsidRPr="009C0A10">
              <w:rPr>
                <w:rFonts w:ascii="Arial" w:hAnsi="Arial" w:cs="Arial"/>
                <w:color w:val="000000"/>
                <w:sz w:val="18"/>
                <w:szCs w:val="18"/>
                <w:lang w:val="el-GR"/>
              </w:rPr>
              <w:t>Έχω την τάση να κατηγορώ τους άλλους όταν οι αποφάσεις έχουν άσχημη έκβαση</w:t>
            </w:r>
          </w:p>
        </w:tc>
        <w:tc>
          <w:tcPr>
            <w:tcW w:w="1167"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1,000</w:t>
            </w:r>
          </w:p>
        </w:tc>
      </w:tr>
      <w:tr w:rsidR="00EF57BB" w:rsidTr="004D3F3C">
        <w:trPr>
          <w:cantSplit/>
          <w:tblHeader/>
        </w:trPr>
        <w:tc>
          <w:tcPr>
            <w:tcW w:w="7031" w:type="dxa"/>
            <w:gridSpan w:val="2"/>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240" w:lineRule="auto"/>
              <w:ind w:left="60" w:right="60"/>
              <w:rPr>
                <w:rFonts w:ascii="Arial" w:hAnsi="Arial" w:cs="Arial"/>
                <w:color w:val="000000"/>
                <w:sz w:val="18"/>
                <w:szCs w:val="18"/>
                <w:lang w:val="el-GR"/>
              </w:rPr>
            </w:pPr>
            <w:r w:rsidRPr="009C0A10">
              <w:rPr>
                <w:rFonts w:ascii="Arial" w:hAnsi="Arial" w:cs="Arial"/>
                <w:color w:val="000000"/>
                <w:sz w:val="18"/>
                <w:szCs w:val="18"/>
                <w:lang w:val="el-GR"/>
              </w:rPr>
              <w:t>Χάνω πολύ χρόνο με επουσιώδη θέματα πριν να λάβω την τελική απόφαση</w:t>
            </w:r>
          </w:p>
        </w:tc>
        <w:tc>
          <w:tcPr>
            <w:tcW w:w="1167"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1,000</w:t>
            </w:r>
          </w:p>
        </w:tc>
      </w:tr>
      <w:tr w:rsidR="00EF57BB" w:rsidTr="004D3F3C">
        <w:trPr>
          <w:cantSplit/>
          <w:tblHeader/>
        </w:trPr>
        <w:tc>
          <w:tcPr>
            <w:tcW w:w="7031" w:type="dxa"/>
            <w:gridSpan w:val="2"/>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240" w:lineRule="auto"/>
              <w:ind w:left="60" w:right="60"/>
              <w:rPr>
                <w:rFonts w:ascii="Arial" w:hAnsi="Arial" w:cs="Arial"/>
                <w:color w:val="000000"/>
                <w:sz w:val="18"/>
                <w:szCs w:val="18"/>
                <w:lang w:val="el-GR"/>
              </w:rPr>
            </w:pPr>
            <w:r w:rsidRPr="009C0A10">
              <w:rPr>
                <w:rFonts w:ascii="Arial" w:hAnsi="Arial" w:cs="Arial"/>
                <w:color w:val="000000"/>
                <w:sz w:val="18"/>
                <w:szCs w:val="18"/>
                <w:lang w:val="el-GR"/>
              </w:rPr>
              <w:t>Νιώθω άβολα με τη διαδικασία λήψης απόφασης</w:t>
            </w:r>
          </w:p>
        </w:tc>
        <w:tc>
          <w:tcPr>
            <w:tcW w:w="1167"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1,000</w:t>
            </w:r>
          </w:p>
        </w:tc>
      </w:tr>
      <w:tr w:rsidR="00EF57BB" w:rsidTr="004D3F3C">
        <w:trPr>
          <w:cantSplit/>
          <w:tblHeader/>
        </w:trPr>
        <w:tc>
          <w:tcPr>
            <w:tcW w:w="7031" w:type="dxa"/>
            <w:gridSpan w:val="2"/>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240" w:lineRule="auto"/>
              <w:ind w:left="60" w:right="60"/>
              <w:rPr>
                <w:rFonts w:ascii="Arial" w:hAnsi="Arial" w:cs="Arial"/>
                <w:color w:val="000000"/>
                <w:sz w:val="18"/>
                <w:szCs w:val="18"/>
                <w:lang w:val="el-GR"/>
              </w:rPr>
            </w:pPr>
            <w:r w:rsidRPr="009C0A10">
              <w:rPr>
                <w:rFonts w:ascii="Arial" w:hAnsi="Arial" w:cs="Arial"/>
                <w:color w:val="000000"/>
                <w:sz w:val="18"/>
                <w:szCs w:val="18"/>
                <w:lang w:val="el-GR"/>
              </w:rPr>
              <w:t>Ψάχνω πολύ να βρω τον καλύτερο τρόπο λήψης απόφασης</w:t>
            </w:r>
          </w:p>
        </w:tc>
        <w:tc>
          <w:tcPr>
            <w:tcW w:w="1167"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1,000</w:t>
            </w:r>
          </w:p>
        </w:tc>
      </w:tr>
      <w:tr w:rsidR="00EF57BB" w:rsidTr="004D3F3C">
        <w:trPr>
          <w:cantSplit/>
          <w:tblHeader/>
        </w:trPr>
        <w:tc>
          <w:tcPr>
            <w:tcW w:w="7031" w:type="dxa"/>
            <w:gridSpan w:val="2"/>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240" w:lineRule="auto"/>
              <w:ind w:left="60" w:right="60"/>
              <w:rPr>
                <w:rFonts w:ascii="Arial" w:hAnsi="Arial" w:cs="Arial"/>
                <w:color w:val="000000"/>
                <w:sz w:val="18"/>
                <w:szCs w:val="18"/>
                <w:lang w:val="el-GR"/>
              </w:rPr>
            </w:pPr>
            <w:r w:rsidRPr="009C0A10">
              <w:rPr>
                <w:rFonts w:ascii="Arial" w:hAnsi="Arial" w:cs="Arial"/>
                <w:color w:val="000000"/>
                <w:sz w:val="18"/>
                <w:szCs w:val="18"/>
                <w:lang w:val="el-GR"/>
              </w:rPr>
              <w:t>Ακόμη και όταν έχω λάβει μια απόφαση καθυστερώ να ενεργήσω για να την εφαρμόσω</w:t>
            </w:r>
          </w:p>
        </w:tc>
        <w:tc>
          <w:tcPr>
            <w:tcW w:w="1167"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1,000</w:t>
            </w:r>
          </w:p>
        </w:tc>
      </w:tr>
      <w:tr w:rsidR="00EF57BB" w:rsidTr="004D3F3C">
        <w:trPr>
          <w:cantSplit/>
          <w:tblHeader/>
        </w:trPr>
        <w:tc>
          <w:tcPr>
            <w:tcW w:w="7031" w:type="dxa"/>
            <w:gridSpan w:val="2"/>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240" w:lineRule="auto"/>
              <w:ind w:left="60" w:right="60"/>
              <w:rPr>
                <w:rFonts w:ascii="Arial" w:hAnsi="Arial" w:cs="Arial"/>
                <w:color w:val="000000"/>
                <w:sz w:val="18"/>
                <w:szCs w:val="18"/>
                <w:lang w:val="el-GR"/>
              </w:rPr>
            </w:pPr>
            <w:r w:rsidRPr="009C0A10">
              <w:rPr>
                <w:rFonts w:ascii="Arial" w:hAnsi="Arial" w:cs="Arial"/>
                <w:color w:val="000000"/>
                <w:sz w:val="18"/>
                <w:szCs w:val="18"/>
                <w:lang w:val="el-GR"/>
              </w:rPr>
              <w:t>Αφού λάβω μια απόφαση έχω την τάση να υποτιμώ την αξία των εναλλακτικών λύσεων που δεν επέλεξα</w:t>
            </w:r>
          </w:p>
        </w:tc>
        <w:tc>
          <w:tcPr>
            <w:tcW w:w="1167"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1,000</w:t>
            </w:r>
          </w:p>
        </w:tc>
      </w:tr>
      <w:tr w:rsidR="00EF57BB" w:rsidTr="004D3F3C">
        <w:trPr>
          <w:cantSplit/>
          <w:tblHeader/>
        </w:trPr>
        <w:tc>
          <w:tcPr>
            <w:tcW w:w="7031" w:type="dxa"/>
            <w:gridSpan w:val="2"/>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240" w:lineRule="auto"/>
              <w:ind w:left="60" w:right="60"/>
              <w:rPr>
                <w:rFonts w:ascii="Arial" w:hAnsi="Arial" w:cs="Arial"/>
                <w:color w:val="000000"/>
                <w:sz w:val="18"/>
                <w:szCs w:val="18"/>
                <w:lang w:val="el-GR"/>
              </w:rPr>
            </w:pPr>
            <w:r w:rsidRPr="009C0A10">
              <w:rPr>
                <w:rFonts w:ascii="Arial" w:hAnsi="Arial" w:cs="Arial"/>
                <w:color w:val="000000"/>
                <w:sz w:val="18"/>
                <w:szCs w:val="18"/>
                <w:lang w:val="el-GR"/>
              </w:rPr>
              <w:t>Κατά τη διαδικασία λήψης απόφασης μου αρέσει να συλλέγω πολλές πληροφορίες</w:t>
            </w:r>
          </w:p>
        </w:tc>
        <w:tc>
          <w:tcPr>
            <w:tcW w:w="1167"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1,000</w:t>
            </w:r>
          </w:p>
        </w:tc>
      </w:tr>
      <w:tr w:rsidR="00EF57BB" w:rsidTr="004D3F3C">
        <w:trPr>
          <w:cantSplit/>
          <w:tblHeader/>
        </w:trPr>
        <w:tc>
          <w:tcPr>
            <w:tcW w:w="7031" w:type="dxa"/>
            <w:gridSpan w:val="2"/>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rPr>
                <w:rFonts w:ascii="Arial" w:hAnsi="Arial" w:cs="Arial"/>
                <w:color w:val="000000"/>
                <w:sz w:val="18"/>
                <w:szCs w:val="18"/>
              </w:rPr>
            </w:pPr>
            <w:r>
              <w:rPr>
                <w:rFonts w:ascii="Arial" w:hAnsi="Arial" w:cs="Arial"/>
                <w:color w:val="000000"/>
                <w:sz w:val="18"/>
                <w:szCs w:val="18"/>
              </w:rPr>
              <w:t>Αποφεύγω να λαμβάνω αποφάσεις</w:t>
            </w:r>
          </w:p>
        </w:tc>
        <w:tc>
          <w:tcPr>
            <w:tcW w:w="1167"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1,000</w:t>
            </w:r>
          </w:p>
        </w:tc>
      </w:tr>
      <w:tr w:rsidR="00EF57BB" w:rsidTr="004D3F3C">
        <w:trPr>
          <w:cantSplit/>
          <w:tblHeader/>
        </w:trPr>
        <w:tc>
          <w:tcPr>
            <w:tcW w:w="7031" w:type="dxa"/>
            <w:gridSpan w:val="2"/>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240" w:lineRule="auto"/>
              <w:ind w:left="60" w:right="60"/>
              <w:rPr>
                <w:rFonts w:ascii="Arial" w:hAnsi="Arial" w:cs="Arial"/>
                <w:color w:val="000000"/>
                <w:sz w:val="18"/>
                <w:szCs w:val="18"/>
                <w:lang w:val="el-GR"/>
              </w:rPr>
            </w:pPr>
            <w:r w:rsidRPr="009C0A10">
              <w:rPr>
                <w:rFonts w:ascii="Arial" w:hAnsi="Arial" w:cs="Arial"/>
                <w:color w:val="000000"/>
                <w:sz w:val="18"/>
                <w:szCs w:val="18"/>
                <w:lang w:val="el-GR"/>
              </w:rPr>
              <w:t>Θέλω να ακούω πληροφορίες μόνο για την εναλλακτική της προτίμησής μου</w:t>
            </w:r>
          </w:p>
        </w:tc>
        <w:tc>
          <w:tcPr>
            <w:tcW w:w="1167"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1,000</w:t>
            </w:r>
          </w:p>
        </w:tc>
      </w:tr>
      <w:tr w:rsidR="00EF57BB" w:rsidTr="004D3F3C">
        <w:trPr>
          <w:cantSplit/>
          <w:tblHeader/>
        </w:trPr>
        <w:tc>
          <w:tcPr>
            <w:tcW w:w="7031" w:type="dxa"/>
            <w:gridSpan w:val="2"/>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240" w:lineRule="auto"/>
              <w:ind w:left="60" w:right="60"/>
              <w:rPr>
                <w:rFonts w:ascii="Arial" w:hAnsi="Arial" w:cs="Arial"/>
                <w:color w:val="000000"/>
                <w:sz w:val="18"/>
                <w:szCs w:val="18"/>
                <w:lang w:val="el-GR"/>
              </w:rPr>
            </w:pPr>
            <w:r w:rsidRPr="009C0A10">
              <w:rPr>
                <w:rFonts w:ascii="Arial" w:hAnsi="Arial" w:cs="Arial"/>
                <w:color w:val="000000"/>
                <w:sz w:val="18"/>
                <w:szCs w:val="18"/>
                <w:lang w:val="el-GR"/>
              </w:rPr>
              <w:t>Όταν πρέπει να λάβω μια απόφαση περιμένω να περάσει πολύ χρόνος μέχρι να αρχίσω να σκέφτομαι γι’ αυτήν</w:t>
            </w:r>
          </w:p>
        </w:tc>
        <w:tc>
          <w:tcPr>
            <w:tcW w:w="1167"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1,000</w:t>
            </w:r>
          </w:p>
        </w:tc>
      </w:tr>
      <w:tr w:rsidR="00EF57BB" w:rsidTr="004D3F3C">
        <w:trPr>
          <w:cantSplit/>
          <w:tblHeader/>
        </w:trPr>
        <w:tc>
          <w:tcPr>
            <w:tcW w:w="7031" w:type="dxa"/>
            <w:gridSpan w:val="2"/>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240" w:lineRule="auto"/>
              <w:ind w:left="60" w:right="60"/>
              <w:rPr>
                <w:rFonts w:ascii="Arial" w:hAnsi="Arial" w:cs="Arial"/>
                <w:color w:val="000000"/>
                <w:sz w:val="18"/>
                <w:szCs w:val="18"/>
                <w:lang w:val="el-GR"/>
              </w:rPr>
            </w:pPr>
            <w:r w:rsidRPr="009C0A10">
              <w:rPr>
                <w:rFonts w:ascii="Arial" w:hAnsi="Arial" w:cs="Arial"/>
                <w:color w:val="000000"/>
                <w:sz w:val="18"/>
                <w:szCs w:val="18"/>
                <w:lang w:val="el-GR"/>
              </w:rPr>
              <w:t>Δεν μου αρέσει να αναλαμβάνω την ευθύνη για τη λήψη μιας απόφασης</w:t>
            </w:r>
          </w:p>
        </w:tc>
        <w:tc>
          <w:tcPr>
            <w:tcW w:w="1167"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1,000</w:t>
            </w:r>
          </w:p>
        </w:tc>
      </w:tr>
      <w:tr w:rsidR="00EF57BB" w:rsidTr="004D3F3C">
        <w:trPr>
          <w:cantSplit/>
          <w:tblHeader/>
        </w:trPr>
        <w:tc>
          <w:tcPr>
            <w:tcW w:w="7031" w:type="dxa"/>
            <w:gridSpan w:val="2"/>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240" w:lineRule="auto"/>
              <w:ind w:left="60" w:right="60"/>
              <w:rPr>
                <w:rFonts w:ascii="Arial" w:hAnsi="Arial" w:cs="Arial"/>
                <w:color w:val="000000"/>
                <w:sz w:val="18"/>
                <w:szCs w:val="18"/>
                <w:lang w:val="el-GR"/>
              </w:rPr>
            </w:pPr>
            <w:r w:rsidRPr="009C0A10">
              <w:rPr>
                <w:rFonts w:ascii="Arial" w:hAnsi="Arial" w:cs="Arial"/>
                <w:color w:val="000000"/>
                <w:sz w:val="18"/>
                <w:szCs w:val="18"/>
                <w:lang w:val="el-GR"/>
              </w:rPr>
              <w:t>Προσπαθώ να είμαι ξεκάθαρος/η σχετικά με τους στόχους μου πριν την επιλογή μου</w:t>
            </w:r>
          </w:p>
        </w:tc>
        <w:tc>
          <w:tcPr>
            <w:tcW w:w="1167"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1,000</w:t>
            </w:r>
          </w:p>
        </w:tc>
      </w:tr>
      <w:tr w:rsidR="00EF57BB" w:rsidTr="004D3F3C">
        <w:trPr>
          <w:cantSplit/>
          <w:tblHeader/>
        </w:trPr>
        <w:tc>
          <w:tcPr>
            <w:tcW w:w="7031" w:type="dxa"/>
            <w:gridSpan w:val="2"/>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240" w:lineRule="auto"/>
              <w:ind w:left="60" w:right="60"/>
              <w:rPr>
                <w:rFonts w:ascii="Arial" w:hAnsi="Arial" w:cs="Arial"/>
                <w:color w:val="000000"/>
                <w:sz w:val="18"/>
                <w:szCs w:val="18"/>
                <w:lang w:val="el-GR"/>
              </w:rPr>
            </w:pPr>
            <w:r w:rsidRPr="009C0A10">
              <w:rPr>
                <w:rFonts w:ascii="Arial" w:hAnsi="Arial" w:cs="Arial"/>
                <w:color w:val="000000"/>
                <w:sz w:val="18"/>
                <w:szCs w:val="18"/>
                <w:lang w:val="el-GR"/>
              </w:rPr>
              <w:t>Ξεχνώ ή παραβλέπω σημαντικές πληροφορίες για τις εναλλακτικές επιλογές μου</w:t>
            </w:r>
          </w:p>
        </w:tc>
        <w:tc>
          <w:tcPr>
            <w:tcW w:w="1167"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1,000</w:t>
            </w:r>
          </w:p>
        </w:tc>
      </w:tr>
      <w:tr w:rsidR="00EF57BB" w:rsidTr="004D3F3C">
        <w:trPr>
          <w:cantSplit/>
          <w:tblHeader/>
        </w:trPr>
        <w:tc>
          <w:tcPr>
            <w:tcW w:w="7031" w:type="dxa"/>
            <w:gridSpan w:val="2"/>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240" w:lineRule="auto"/>
              <w:ind w:left="60" w:right="60"/>
              <w:rPr>
                <w:rFonts w:ascii="Arial" w:hAnsi="Arial" w:cs="Arial"/>
                <w:color w:val="000000"/>
                <w:sz w:val="18"/>
                <w:szCs w:val="18"/>
                <w:lang w:val="el-GR"/>
              </w:rPr>
            </w:pPr>
            <w:r w:rsidRPr="009C0A10">
              <w:rPr>
                <w:rFonts w:ascii="Arial" w:hAnsi="Arial" w:cs="Arial"/>
                <w:color w:val="000000"/>
                <w:sz w:val="18"/>
                <w:szCs w:val="18"/>
                <w:lang w:val="el-GR"/>
              </w:rPr>
              <w:t>Η πιθανότητα ότι κάτι ελάχιστο μπορεί να πάει στραβά μπορεί να με κάνει να αλλάξω απότομα τις προτιμήσεις μου</w:t>
            </w:r>
          </w:p>
        </w:tc>
        <w:tc>
          <w:tcPr>
            <w:tcW w:w="1167"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1,000</w:t>
            </w:r>
          </w:p>
        </w:tc>
      </w:tr>
      <w:tr w:rsidR="00EF57BB" w:rsidTr="004D3F3C">
        <w:trPr>
          <w:cantSplit/>
          <w:tblHeader/>
        </w:trPr>
        <w:tc>
          <w:tcPr>
            <w:tcW w:w="7031" w:type="dxa"/>
            <w:gridSpan w:val="2"/>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240" w:lineRule="auto"/>
              <w:ind w:left="60" w:right="60"/>
              <w:rPr>
                <w:rFonts w:ascii="Arial" w:hAnsi="Arial" w:cs="Arial"/>
                <w:color w:val="000000"/>
                <w:sz w:val="18"/>
                <w:szCs w:val="18"/>
                <w:lang w:val="el-GR"/>
              </w:rPr>
            </w:pPr>
            <w:r w:rsidRPr="009C0A10">
              <w:rPr>
                <w:rFonts w:ascii="Arial" w:hAnsi="Arial" w:cs="Arial"/>
                <w:color w:val="000000"/>
                <w:sz w:val="18"/>
                <w:szCs w:val="18"/>
                <w:lang w:val="el-GR"/>
              </w:rPr>
              <w:t>Αν μια απόφαση μπορεί να ληφθεί από εμένα ή από ένα άλλο πρόσωπο αφήνω το άλλο πρόσωπο να τη λάβει</w:t>
            </w:r>
          </w:p>
        </w:tc>
        <w:tc>
          <w:tcPr>
            <w:tcW w:w="1167"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1,000</w:t>
            </w:r>
          </w:p>
        </w:tc>
      </w:tr>
      <w:tr w:rsidR="00EF57BB" w:rsidTr="004D3F3C">
        <w:trPr>
          <w:cantSplit/>
          <w:tblHeader/>
        </w:trPr>
        <w:tc>
          <w:tcPr>
            <w:tcW w:w="7031" w:type="dxa"/>
            <w:gridSpan w:val="2"/>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240" w:lineRule="auto"/>
              <w:ind w:left="60" w:right="60"/>
              <w:rPr>
                <w:rFonts w:ascii="Arial" w:hAnsi="Arial" w:cs="Arial"/>
                <w:color w:val="000000"/>
                <w:sz w:val="18"/>
                <w:szCs w:val="18"/>
                <w:lang w:val="el-GR"/>
              </w:rPr>
            </w:pPr>
            <w:r w:rsidRPr="009C0A10">
              <w:rPr>
                <w:rFonts w:ascii="Arial" w:hAnsi="Arial" w:cs="Arial"/>
                <w:color w:val="000000"/>
                <w:sz w:val="18"/>
                <w:szCs w:val="18"/>
                <w:lang w:val="el-GR"/>
              </w:rPr>
              <w:t>Όποτε αντιμετωπίζω μια δύσκολη απόφαση νιώθω απαισιόδοξος/η για το ότι θα βρω μια καλή λύση</w:t>
            </w:r>
          </w:p>
        </w:tc>
        <w:tc>
          <w:tcPr>
            <w:tcW w:w="1167"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1,000</w:t>
            </w:r>
          </w:p>
        </w:tc>
      </w:tr>
      <w:tr w:rsidR="00EF57BB" w:rsidTr="004D3F3C">
        <w:trPr>
          <w:cantSplit/>
          <w:tblHeader/>
        </w:trPr>
        <w:tc>
          <w:tcPr>
            <w:tcW w:w="7031" w:type="dxa"/>
            <w:gridSpan w:val="2"/>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240" w:lineRule="auto"/>
              <w:ind w:left="60" w:right="60"/>
              <w:rPr>
                <w:rFonts w:ascii="Arial" w:hAnsi="Arial" w:cs="Arial"/>
                <w:color w:val="000000"/>
                <w:sz w:val="18"/>
                <w:szCs w:val="18"/>
                <w:lang w:val="el-GR"/>
              </w:rPr>
            </w:pPr>
            <w:r w:rsidRPr="009C0A10">
              <w:rPr>
                <w:rFonts w:ascii="Arial" w:hAnsi="Arial" w:cs="Arial"/>
                <w:color w:val="000000"/>
                <w:sz w:val="18"/>
                <w:szCs w:val="18"/>
                <w:lang w:val="el-GR"/>
              </w:rPr>
              <w:t>Προσέχω πολύ πριν την επιλογή μου</w:t>
            </w:r>
          </w:p>
        </w:tc>
        <w:tc>
          <w:tcPr>
            <w:tcW w:w="1167"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1,000</w:t>
            </w:r>
          </w:p>
        </w:tc>
      </w:tr>
      <w:tr w:rsidR="00EF57BB" w:rsidTr="004D3F3C">
        <w:trPr>
          <w:cantSplit/>
          <w:tblHeader/>
        </w:trPr>
        <w:tc>
          <w:tcPr>
            <w:tcW w:w="7031" w:type="dxa"/>
            <w:gridSpan w:val="2"/>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240" w:lineRule="auto"/>
              <w:ind w:left="60" w:right="60"/>
              <w:rPr>
                <w:rFonts w:ascii="Arial" w:hAnsi="Arial" w:cs="Arial"/>
                <w:color w:val="000000"/>
                <w:sz w:val="18"/>
                <w:szCs w:val="18"/>
                <w:lang w:val="el-GR"/>
              </w:rPr>
            </w:pPr>
            <w:r w:rsidRPr="009C0A10">
              <w:rPr>
                <w:rFonts w:ascii="Arial" w:hAnsi="Arial" w:cs="Arial"/>
                <w:color w:val="000000"/>
                <w:sz w:val="18"/>
                <w:szCs w:val="18"/>
                <w:lang w:val="el-GR"/>
              </w:rPr>
              <w:t>Επιλέγω με βάση κάποια μικρά πράγματα</w:t>
            </w:r>
          </w:p>
        </w:tc>
        <w:tc>
          <w:tcPr>
            <w:tcW w:w="1167"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1,000</w:t>
            </w:r>
          </w:p>
        </w:tc>
      </w:tr>
      <w:tr w:rsidR="00EF57BB" w:rsidTr="004D3F3C">
        <w:trPr>
          <w:cantSplit/>
          <w:tblHeader/>
        </w:trPr>
        <w:tc>
          <w:tcPr>
            <w:tcW w:w="7031" w:type="dxa"/>
            <w:gridSpan w:val="2"/>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240" w:lineRule="auto"/>
              <w:ind w:left="60" w:right="60"/>
              <w:rPr>
                <w:rFonts w:ascii="Arial" w:hAnsi="Arial" w:cs="Arial"/>
                <w:color w:val="000000"/>
                <w:sz w:val="18"/>
                <w:szCs w:val="18"/>
                <w:lang w:val="el-GR"/>
              </w:rPr>
            </w:pPr>
            <w:r w:rsidRPr="009C0A10">
              <w:rPr>
                <w:rFonts w:ascii="Arial" w:hAnsi="Arial" w:cs="Arial"/>
                <w:color w:val="000000"/>
                <w:sz w:val="18"/>
                <w:szCs w:val="18"/>
                <w:lang w:val="el-GR"/>
              </w:rPr>
              <w:t>Δεν παίρνω αποφάσεις εκτός αν είμαι αναγκασμένος/η</w:t>
            </w:r>
          </w:p>
        </w:tc>
        <w:tc>
          <w:tcPr>
            <w:tcW w:w="1167"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1,000</w:t>
            </w:r>
          </w:p>
        </w:tc>
      </w:tr>
      <w:tr w:rsidR="00EF57BB" w:rsidTr="004D3F3C">
        <w:trPr>
          <w:cantSplit/>
          <w:tblHeader/>
        </w:trPr>
        <w:tc>
          <w:tcPr>
            <w:tcW w:w="7031" w:type="dxa"/>
            <w:gridSpan w:val="2"/>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240" w:lineRule="auto"/>
              <w:ind w:left="60" w:right="60"/>
              <w:rPr>
                <w:rFonts w:ascii="Arial" w:hAnsi="Arial" w:cs="Arial"/>
                <w:color w:val="000000"/>
                <w:sz w:val="18"/>
                <w:szCs w:val="18"/>
                <w:lang w:val="el-GR"/>
              </w:rPr>
            </w:pPr>
            <w:r w:rsidRPr="009C0A10">
              <w:rPr>
                <w:rFonts w:ascii="Arial" w:hAnsi="Arial" w:cs="Arial"/>
                <w:color w:val="000000"/>
                <w:sz w:val="18"/>
                <w:szCs w:val="18"/>
                <w:lang w:val="el-GR"/>
              </w:rPr>
              <w:t>Καθυστερώ να λάβω αποφάσεις μέχρι που είναι πολύ αργά</w:t>
            </w:r>
          </w:p>
        </w:tc>
        <w:tc>
          <w:tcPr>
            <w:tcW w:w="1167"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1,000</w:t>
            </w:r>
          </w:p>
        </w:tc>
      </w:tr>
      <w:tr w:rsidR="00EF57BB" w:rsidTr="004D3F3C">
        <w:trPr>
          <w:cantSplit/>
          <w:tblHeader/>
        </w:trPr>
        <w:tc>
          <w:tcPr>
            <w:tcW w:w="7031" w:type="dxa"/>
            <w:gridSpan w:val="2"/>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240" w:lineRule="auto"/>
              <w:ind w:left="60" w:right="60"/>
              <w:rPr>
                <w:rFonts w:ascii="Arial" w:hAnsi="Arial" w:cs="Arial"/>
                <w:color w:val="000000"/>
                <w:sz w:val="18"/>
                <w:szCs w:val="18"/>
                <w:lang w:val="el-GR"/>
              </w:rPr>
            </w:pPr>
            <w:r w:rsidRPr="009C0A10">
              <w:rPr>
                <w:rFonts w:ascii="Arial" w:hAnsi="Arial" w:cs="Arial"/>
                <w:color w:val="000000"/>
                <w:sz w:val="18"/>
                <w:szCs w:val="18"/>
                <w:lang w:val="el-GR"/>
              </w:rPr>
              <w:t>Προτιμώ οι άνθρωποι που είναι πιο καλά πληροφορημένοι από εμένα να λαμβάνουν τις αποφάσεις</w:t>
            </w:r>
          </w:p>
        </w:tc>
        <w:tc>
          <w:tcPr>
            <w:tcW w:w="1167"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1,000</w:t>
            </w:r>
          </w:p>
        </w:tc>
      </w:tr>
      <w:tr w:rsidR="00EF57BB" w:rsidTr="004D3F3C">
        <w:trPr>
          <w:cantSplit/>
          <w:tblHeader/>
        </w:trPr>
        <w:tc>
          <w:tcPr>
            <w:tcW w:w="7031" w:type="dxa"/>
            <w:gridSpan w:val="2"/>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240" w:lineRule="auto"/>
              <w:ind w:left="60" w:right="60"/>
              <w:rPr>
                <w:rFonts w:ascii="Arial" w:hAnsi="Arial" w:cs="Arial"/>
                <w:color w:val="000000"/>
                <w:sz w:val="18"/>
                <w:szCs w:val="18"/>
                <w:lang w:val="el-GR"/>
              </w:rPr>
            </w:pPr>
            <w:r w:rsidRPr="009C0A10">
              <w:rPr>
                <w:rFonts w:ascii="Arial" w:hAnsi="Arial" w:cs="Arial"/>
                <w:color w:val="000000"/>
                <w:sz w:val="18"/>
                <w:szCs w:val="18"/>
                <w:lang w:val="el-GR"/>
              </w:rPr>
              <w:t>Αφού ληφθεί μια απόφαση ξοδεύω πολύ χρόνο για να πείσω τον εαυτό μου ότι ήταν σωστή</w:t>
            </w:r>
          </w:p>
        </w:tc>
        <w:tc>
          <w:tcPr>
            <w:tcW w:w="1167"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240" w:lineRule="auto"/>
              <w:ind w:left="60" w:right="60"/>
              <w:jc w:val="right"/>
              <w:rPr>
                <w:rFonts w:ascii="Arial" w:hAnsi="Arial" w:cs="Arial"/>
                <w:color w:val="000000"/>
                <w:sz w:val="18"/>
                <w:szCs w:val="18"/>
              </w:rPr>
            </w:pPr>
            <w:r>
              <w:rPr>
                <w:rFonts w:ascii="Arial" w:hAnsi="Arial" w:cs="Arial"/>
                <w:color w:val="000000"/>
                <w:sz w:val="18"/>
                <w:szCs w:val="18"/>
              </w:rPr>
              <w:t>1,000</w:t>
            </w:r>
          </w:p>
        </w:tc>
      </w:tr>
      <w:tr w:rsidR="00EF57BB" w:rsidTr="004D3F3C">
        <w:trPr>
          <w:cantSplit/>
          <w:tblHeader/>
        </w:trPr>
        <w:tc>
          <w:tcPr>
            <w:tcW w:w="7031" w:type="dxa"/>
            <w:gridSpan w:val="2"/>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Αναβάλλω τη λήψη απόφασης</w:t>
            </w:r>
          </w:p>
        </w:tc>
        <w:tc>
          <w:tcPr>
            <w:tcW w:w="1167"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r>
      <w:tr w:rsidR="00EF57BB" w:rsidTr="004D3F3C">
        <w:trPr>
          <w:cantSplit/>
          <w:tblHeader/>
        </w:trPr>
        <w:tc>
          <w:tcPr>
            <w:tcW w:w="7031" w:type="dxa"/>
            <w:gridSpan w:val="2"/>
            <w:tcBorders>
              <w:left w:val="single" w:sz="18" w:space="0" w:color="000001"/>
              <w:bottom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r w:rsidRPr="009C0A10">
              <w:rPr>
                <w:rFonts w:ascii="Arial" w:hAnsi="Arial" w:cs="Arial"/>
                <w:color w:val="000000"/>
                <w:sz w:val="18"/>
                <w:szCs w:val="18"/>
                <w:lang w:val="el-GR"/>
              </w:rPr>
              <w:t>Δεν μπορώ να σκεφτώ καθαρά όταν πρέπει να λάβω μια απόφαση βιαστικά</w:t>
            </w:r>
          </w:p>
        </w:tc>
        <w:tc>
          <w:tcPr>
            <w:tcW w:w="1167" w:type="dxa"/>
            <w:tcBorders>
              <w:left w:val="single" w:sz="18" w:space="0" w:color="000001"/>
              <w:bottom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r>
      <w:tr w:rsidR="00EF57BB" w:rsidRPr="00651A9B" w:rsidTr="004D3F3C">
        <w:trPr>
          <w:cantSplit/>
        </w:trPr>
        <w:tc>
          <w:tcPr>
            <w:tcW w:w="3151" w:type="dxa"/>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Extraction Method: Principal Component Analysis.</w:t>
            </w:r>
          </w:p>
        </w:tc>
        <w:tc>
          <w:tcPr>
            <w:tcW w:w="5047" w:type="dxa"/>
            <w:gridSpan w:val="2"/>
          </w:tcPr>
          <w:p w:rsidR="00EF57BB" w:rsidRDefault="00EF57BB" w:rsidP="004D3F3C">
            <w:pPr>
              <w:pStyle w:val="Standard"/>
            </w:pPr>
          </w:p>
        </w:tc>
      </w:tr>
    </w:tbl>
    <w:p w:rsidR="00EF57BB" w:rsidRDefault="00EF57BB" w:rsidP="00EF57BB">
      <w:pPr>
        <w:pStyle w:val="a4"/>
      </w:pPr>
      <w:r>
        <w:t>Πίνακας 7: Communalities της διαδικασίας λήψης απόφασης</w:t>
      </w:r>
    </w:p>
    <w:p w:rsidR="00EF57BB" w:rsidRPr="000B3108" w:rsidRDefault="00EF57BB" w:rsidP="00EF57BB">
      <w:pPr>
        <w:pStyle w:val="Standard"/>
        <w:spacing w:after="0" w:line="400" w:lineRule="atLeast"/>
        <w:rPr>
          <w:rFonts w:ascii="Times New Roman" w:hAnsi="Times New Roman"/>
          <w:sz w:val="24"/>
          <w:szCs w:val="24"/>
        </w:rPr>
      </w:pPr>
    </w:p>
    <w:p w:rsidR="00EF57BB" w:rsidRPr="000B3108" w:rsidRDefault="00EF57BB" w:rsidP="00EF57BB">
      <w:pPr>
        <w:pStyle w:val="Standard"/>
        <w:spacing w:after="0" w:line="400" w:lineRule="atLeast"/>
        <w:rPr>
          <w:rFonts w:ascii="Times New Roman" w:hAnsi="Times New Roman"/>
          <w:sz w:val="24"/>
          <w:szCs w:val="24"/>
        </w:rPr>
      </w:pPr>
    </w:p>
    <w:p w:rsidR="00EF57BB" w:rsidRPr="000B3108" w:rsidRDefault="00EF57BB" w:rsidP="00EF57BB">
      <w:pPr>
        <w:pStyle w:val="Standard"/>
        <w:spacing w:after="0" w:line="400" w:lineRule="atLeast"/>
        <w:rPr>
          <w:rFonts w:ascii="Times New Roman" w:hAnsi="Times New Roman"/>
          <w:sz w:val="24"/>
          <w:szCs w:val="24"/>
        </w:rPr>
      </w:pPr>
    </w:p>
    <w:p w:rsidR="00EF57BB" w:rsidRPr="000B3108" w:rsidRDefault="00EF57BB" w:rsidP="00EF57BB">
      <w:pPr>
        <w:pStyle w:val="Standard"/>
        <w:spacing w:after="0" w:line="400" w:lineRule="atLeast"/>
        <w:rPr>
          <w:rFonts w:ascii="Times New Roman" w:hAnsi="Times New Roman"/>
          <w:sz w:val="24"/>
          <w:szCs w:val="24"/>
        </w:rPr>
      </w:pPr>
    </w:p>
    <w:p w:rsidR="00EF57BB" w:rsidRPr="000B3108" w:rsidRDefault="00EF57BB" w:rsidP="00EF57BB">
      <w:pPr>
        <w:pStyle w:val="Standard"/>
        <w:spacing w:after="0" w:line="400" w:lineRule="atLeast"/>
        <w:rPr>
          <w:rFonts w:ascii="Times New Roman" w:hAnsi="Times New Roman"/>
          <w:sz w:val="24"/>
          <w:szCs w:val="24"/>
        </w:rPr>
      </w:pPr>
    </w:p>
    <w:p w:rsidR="00EF57BB" w:rsidRPr="000038E3" w:rsidRDefault="00EF57BB" w:rsidP="00EF57BB">
      <w:pPr>
        <w:pStyle w:val="Standard"/>
        <w:rPr>
          <w:lang w:val="el-GR"/>
        </w:rPr>
      </w:pPr>
      <w:r>
        <w:rPr>
          <w:rFonts w:ascii="Times New Roman" w:hAnsi="Times New Roman"/>
        </w:rPr>
        <w:tab/>
      </w:r>
      <w:r w:rsidRPr="009C0A10">
        <w:rPr>
          <w:rFonts w:ascii="Times New Roman" w:hAnsi="Times New Roman"/>
          <w:lang w:val="el-GR"/>
        </w:rPr>
        <w:t xml:space="preserve">Παρατηρούμε ότι, υφίστανται ορισμένες τινές που βρίσκονται πολύ κοντά στο 0,5 άλλα παρ’ όλα αυτά δεν θα εξαιρέσουμε καμία ερώτηση από την παραγοντική ανάλυση. </w:t>
      </w:r>
      <w:r w:rsidRPr="000038E3">
        <w:rPr>
          <w:rFonts w:ascii="Times New Roman" w:hAnsi="Times New Roman"/>
          <w:lang w:val="el-GR"/>
        </w:rPr>
        <w:t xml:space="preserve">Το αντίστοιχο </w:t>
      </w:r>
      <w:r>
        <w:rPr>
          <w:rFonts w:ascii="Times New Roman" w:hAnsi="Times New Roman"/>
        </w:rPr>
        <w:t>scree</w:t>
      </w:r>
      <w:r w:rsidRPr="000038E3">
        <w:rPr>
          <w:rFonts w:ascii="Times New Roman" w:hAnsi="Times New Roman"/>
          <w:lang w:val="el-GR"/>
        </w:rPr>
        <w:t xml:space="preserve"> </w:t>
      </w:r>
      <w:r>
        <w:rPr>
          <w:rFonts w:ascii="Times New Roman" w:hAnsi="Times New Roman"/>
        </w:rPr>
        <w:t>plot</w:t>
      </w:r>
      <w:r w:rsidRPr="000038E3">
        <w:rPr>
          <w:rFonts w:ascii="Times New Roman" w:hAnsi="Times New Roman"/>
          <w:lang w:val="el-GR"/>
        </w:rPr>
        <w:t xml:space="preserve"> είναι το παρακάτω:</w:t>
      </w:r>
    </w:p>
    <w:p w:rsidR="00EF57BB" w:rsidRDefault="00EF57BB" w:rsidP="00EF57BB">
      <w:pPr>
        <w:pStyle w:val="Standard"/>
      </w:pPr>
      <w:r>
        <w:rPr>
          <w:noProof/>
          <w:lang w:val="el-GR" w:eastAsia="el-GR" w:bidi="ar-SA"/>
        </w:rPr>
        <w:drawing>
          <wp:inline distT="0" distB="0" distL="0" distR="0">
            <wp:extent cx="5274360" cy="4217760"/>
            <wp:effectExtent l="0" t="0" r="2490" b="0"/>
            <wp:docPr id="24" name="graphics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lum/>
                      <a:alphaModFix/>
                    </a:blip>
                    <a:srcRect/>
                    <a:stretch>
                      <a:fillRect/>
                    </a:stretch>
                  </pic:blipFill>
                  <pic:spPr>
                    <a:xfrm>
                      <a:off x="0" y="0"/>
                      <a:ext cx="5274360" cy="4217760"/>
                    </a:xfrm>
                    <a:prstGeom prst="rect">
                      <a:avLst/>
                    </a:prstGeom>
                    <a:ln>
                      <a:noFill/>
                      <a:prstDash/>
                    </a:ln>
                  </pic:spPr>
                </pic:pic>
              </a:graphicData>
            </a:graphic>
          </wp:inline>
        </w:drawing>
      </w:r>
    </w:p>
    <w:p w:rsidR="00EF57BB" w:rsidRPr="009C0A10" w:rsidRDefault="00EF57BB" w:rsidP="00EF57BB">
      <w:pPr>
        <w:pStyle w:val="Standard"/>
        <w:spacing w:line="360" w:lineRule="auto"/>
        <w:ind w:firstLine="720"/>
        <w:jc w:val="both"/>
        <w:rPr>
          <w:rFonts w:ascii="Times New Roman" w:hAnsi="Times New Roman"/>
          <w:lang w:val="el-GR"/>
        </w:rPr>
      </w:pPr>
      <w:r w:rsidRPr="009C0A10">
        <w:rPr>
          <w:rFonts w:ascii="Times New Roman" w:hAnsi="Times New Roman"/>
          <w:lang w:val="el-GR"/>
        </w:rPr>
        <w:t>Για να εξετάσουμε τον συνολικό αριθμό των εξαγόμενων παραγόντων, και το συνολικό ποσοστό της διακύμανσης που εξηγείται από τον ακόλουθο πίνακα διαπιστώνουμε ότι συνολικά εξάγονται 15 παράγοντες οι οποίοι και εξηγούν το 67,224% της συνολικής διακύμανσης. Παρ’ όλα αυτά εξετάζοντας τον πίνακα των συντελεστών και αν εξαιρέσουμε τους συντελεστές που λαμβάνουν τιμή μικρότερη του 0,1 παρατηρούμε ότι στην πλειοψηφία τους οι επιμέρους ερωτήσεις παίζουν πολύ μικρό ρόλο στην διαμόρφωση των παραγόντων.</w:t>
      </w:r>
    </w:p>
    <w:p w:rsidR="00EF57BB" w:rsidRDefault="00EF57BB" w:rsidP="00EF57BB">
      <w:pPr>
        <w:pStyle w:val="Standard"/>
        <w:spacing w:after="0" w:line="240" w:lineRule="auto"/>
        <w:rPr>
          <w:rFonts w:ascii="Times New Roman" w:hAnsi="Times New Roman"/>
          <w:sz w:val="24"/>
          <w:szCs w:val="24"/>
          <w:lang w:val="el-GR"/>
        </w:rPr>
      </w:pPr>
    </w:p>
    <w:p w:rsidR="00EF57BB" w:rsidRDefault="00EF57BB" w:rsidP="00EF57BB">
      <w:pPr>
        <w:pStyle w:val="Standard"/>
        <w:spacing w:after="0" w:line="240" w:lineRule="auto"/>
        <w:rPr>
          <w:rFonts w:ascii="Times New Roman" w:hAnsi="Times New Roman"/>
          <w:sz w:val="24"/>
          <w:szCs w:val="24"/>
          <w:lang w:val="el-GR"/>
        </w:rPr>
      </w:pPr>
    </w:p>
    <w:p w:rsidR="00EF57BB" w:rsidRDefault="00EF57BB" w:rsidP="00EF57BB">
      <w:pPr>
        <w:pStyle w:val="Standard"/>
        <w:spacing w:after="0" w:line="240" w:lineRule="auto"/>
        <w:rPr>
          <w:rFonts w:ascii="Times New Roman" w:hAnsi="Times New Roman"/>
          <w:sz w:val="24"/>
          <w:szCs w:val="24"/>
          <w:lang w:val="el-GR"/>
        </w:rPr>
      </w:pPr>
    </w:p>
    <w:p w:rsidR="00EF57BB" w:rsidRDefault="00EF57BB" w:rsidP="00EF57BB">
      <w:pPr>
        <w:pStyle w:val="Standard"/>
        <w:spacing w:after="0" w:line="240" w:lineRule="auto"/>
        <w:rPr>
          <w:rFonts w:ascii="Times New Roman" w:hAnsi="Times New Roman"/>
          <w:sz w:val="24"/>
          <w:szCs w:val="24"/>
          <w:lang w:val="el-GR"/>
        </w:rPr>
      </w:pPr>
    </w:p>
    <w:p w:rsidR="00EF57BB" w:rsidRDefault="00EF57BB" w:rsidP="00EF57BB">
      <w:pPr>
        <w:pStyle w:val="Standard"/>
        <w:spacing w:after="0" w:line="240" w:lineRule="auto"/>
        <w:rPr>
          <w:rFonts w:ascii="Times New Roman" w:hAnsi="Times New Roman"/>
          <w:sz w:val="24"/>
          <w:szCs w:val="24"/>
          <w:lang w:val="el-GR"/>
        </w:rPr>
      </w:pPr>
    </w:p>
    <w:p w:rsidR="00EF57BB" w:rsidRDefault="00EF57BB" w:rsidP="00EF57BB">
      <w:pPr>
        <w:pStyle w:val="Standard"/>
        <w:spacing w:after="0" w:line="240" w:lineRule="auto"/>
        <w:rPr>
          <w:rFonts w:ascii="Times New Roman" w:hAnsi="Times New Roman"/>
          <w:sz w:val="24"/>
          <w:szCs w:val="24"/>
          <w:lang w:val="el-GR"/>
        </w:rPr>
      </w:pPr>
    </w:p>
    <w:p w:rsidR="00EF57BB" w:rsidRDefault="00EF57BB" w:rsidP="00EF57BB">
      <w:pPr>
        <w:pStyle w:val="Standard"/>
        <w:spacing w:after="0" w:line="240" w:lineRule="auto"/>
        <w:rPr>
          <w:rFonts w:ascii="Times New Roman" w:hAnsi="Times New Roman"/>
          <w:sz w:val="24"/>
          <w:szCs w:val="24"/>
          <w:lang w:val="el-GR"/>
        </w:rPr>
      </w:pPr>
    </w:p>
    <w:p w:rsidR="00EF57BB" w:rsidRDefault="00EF57BB" w:rsidP="00EF57BB">
      <w:pPr>
        <w:pStyle w:val="Standard"/>
        <w:spacing w:after="0" w:line="240" w:lineRule="auto"/>
        <w:rPr>
          <w:rFonts w:ascii="Times New Roman" w:hAnsi="Times New Roman"/>
          <w:sz w:val="24"/>
          <w:szCs w:val="24"/>
          <w:lang w:val="el-GR"/>
        </w:rPr>
      </w:pPr>
    </w:p>
    <w:p w:rsidR="00EF57BB" w:rsidRPr="009C0A10" w:rsidRDefault="00EF57BB" w:rsidP="00EF57BB">
      <w:pPr>
        <w:pStyle w:val="Standard"/>
        <w:spacing w:after="0" w:line="240" w:lineRule="auto"/>
        <w:rPr>
          <w:rFonts w:ascii="Times New Roman" w:hAnsi="Times New Roman"/>
          <w:sz w:val="24"/>
          <w:szCs w:val="24"/>
          <w:lang w:val="el-GR"/>
        </w:rPr>
      </w:pPr>
    </w:p>
    <w:tbl>
      <w:tblPr>
        <w:tblW w:w="9405" w:type="dxa"/>
        <w:tblLayout w:type="fixed"/>
        <w:tblCellMar>
          <w:left w:w="10" w:type="dxa"/>
          <w:right w:w="10" w:type="dxa"/>
        </w:tblCellMar>
        <w:tblLook w:val="0000"/>
      </w:tblPr>
      <w:tblGrid>
        <w:gridCol w:w="1509"/>
        <w:gridCol w:w="78"/>
        <w:gridCol w:w="1369"/>
        <w:gridCol w:w="1689"/>
        <w:gridCol w:w="1710"/>
        <w:gridCol w:w="1357"/>
        <w:gridCol w:w="1693"/>
      </w:tblGrid>
      <w:tr w:rsidR="00EF57BB" w:rsidTr="004D3F3C">
        <w:trPr>
          <w:cantSplit/>
          <w:tblHeader/>
        </w:trPr>
        <w:tc>
          <w:tcPr>
            <w:tcW w:w="1587" w:type="dxa"/>
            <w:gridSpan w:val="2"/>
            <w:shd w:val="clear" w:color="auto" w:fill="FFFFFF"/>
            <w:tcMar>
              <w:top w:w="0" w:type="dxa"/>
              <w:left w:w="0" w:type="dxa"/>
              <w:bottom w:w="0" w:type="dxa"/>
              <w:right w:w="0" w:type="dxa"/>
            </w:tcMar>
            <w:vAlign w:val="center"/>
          </w:tcPr>
          <w:p w:rsidR="00EF57BB" w:rsidRDefault="00EF57BB" w:rsidP="004D3F3C">
            <w:pPr>
              <w:pStyle w:val="Standard"/>
              <w:spacing w:after="0" w:line="320" w:lineRule="atLeast"/>
              <w:ind w:left="60" w:right="60"/>
              <w:jc w:val="center"/>
              <w:rPr>
                <w:rFonts w:ascii="Arial" w:hAnsi="Arial" w:cs="Arial"/>
                <w:b/>
                <w:bCs/>
                <w:color w:val="000000"/>
                <w:sz w:val="18"/>
                <w:szCs w:val="18"/>
              </w:rPr>
            </w:pPr>
            <w:r>
              <w:rPr>
                <w:rFonts w:ascii="Arial" w:hAnsi="Arial" w:cs="Arial"/>
                <w:b/>
                <w:bCs/>
                <w:color w:val="000000"/>
                <w:sz w:val="18"/>
                <w:szCs w:val="18"/>
              </w:rPr>
              <w:t>Total Variance Explained</w:t>
            </w:r>
          </w:p>
        </w:tc>
        <w:tc>
          <w:tcPr>
            <w:tcW w:w="7818" w:type="dxa"/>
            <w:gridSpan w:val="5"/>
          </w:tcPr>
          <w:p w:rsidR="00EF57BB" w:rsidRDefault="00EF57BB" w:rsidP="004D3F3C">
            <w:pPr>
              <w:pStyle w:val="Standard"/>
            </w:pPr>
          </w:p>
        </w:tc>
      </w:tr>
      <w:tr w:rsidR="00EF57BB" w:rsidRPr="00651A9B" w:rsidTr="004D3F3C">
        <w:trPr>
          <w:cantSplit/>
          <w:tblHeader/>
        </w:trPr>
        <w:tc>
          <w:tcPr>
            <w:tcW w:w="1509" w:type="dxa"/>
            <w:vMerge w:val="restart"/>
            <w:tcBorders>
              <w:top w:val="single" w:sz="18" w:space="0" w:color="000001"/>
              <w:left w:val="single" w:sz="18" w:space="0" w:color="000001"/>
              <w:bottom w:val="single" w:sz="18" w:space="0" w:color="000001"/>
              <w:right w:val="single" w:sz="18" w:space="0" w:color="000001"/>
            </w:tcBorders>
            <w:shd w:val="clear" w:color="auto" w:fill="FFFFFF"/>
            <w:tcMar>
              <w:top w:w="0" w:type="dxa"/>
              <w:left w:w="0" w:type="dxa"/>
              <w:bottom w:w="0" w:type="dxa"/>
              <w:right w:w="0" w:type="dxa"/>
            </w:tcMar>
            <w:vAlign w:val="bottom"/>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Component</w:t>
            </w:r>
          </w:p>
        </w:tc>
        <w:tc>
          <w:tcPr>
            <w:tcW w:w="4846" w:type="dxa"/>
            <w:gridSpan w:val="4"/>
            <w:tcBorders>
              <w:top w:val="single" w:sz="18" w:space="0" w:color="000001"/>
              <w:left w:val="single" w:sz="18" w:space="0" w:color="000001"/>
              <w:bottom w:val="single" w:sz="8" w:space="0" w:color="000001"/>
              <w:right w:val="single" w:sz="8" w:space="0" w:color="000001"/>
            </w:tcBorders>
            <w:shd w:val="clear" w:color="auto" w:fill="FFFFFF"/>
            <w:tcMar>
              <w:top w:w="0" w:type="dxa"/>
              <w:left w:w="0" w:type="dxa"/>
              <w:bottom w:w="0" w:type="dxa"/>
              <w:right w:w="0" w:type="dxa"/>
            </w:tcMar>
            <w:vAlign w:val="bottom"/>
          </w:tcPr>
          <w:p w:rsidR="00EF57BB" w:rsidRDefault="00EF57BB" w:rsidP="004D3F3C">
            <w:pPr>
              <w:pStyle w:val="Standard"/>
              <w:spacing w:after="0" w:line="320" w:lineRule="atLeast"/>
              <w:ind w:left="60" w:right="60"/>
              <w:jc w:val="center"/>
              <w:rPr>
                <w:rFonts w:ascii="Arial" w:hAnsi="Arial" w:cs="Arial"/>
                <w:color w:val="000000"/>
                <w:sz w:val="18"/>
                <w:szCs w:val="18"/>
              </w:rPr>
            </w:pPr>
            <w:r>
              <w:rPr>
                <w:rFonts w:ascii="Arial" w:hAnsi="Arial" w:cs="Arial"/>
                <w:color w:val="000000"/>
                <w:sz w:val="18"/>
                <w:szCs w:val="18"/>
              </w:rPr>
              <w:t>Initial Eigenvalues</w:t>
            </w:r>
          </w:p>
        </w:tc>
        <w:tc>
          <w:tcPr>
            <w:tcW w:w="3050" w:type="dxa"/>
            <w:gridSpan w:val="2"/>
            <w:tcBorders>
              <w:top w:val="single" w:sz="18" w:space="0" w:color="000001"/>
              <w:left w:val="single" w:sz="8" w:space="0" w:color="000001"/>
              <w:bottom w:val="single" w:sz="8" w:space="0" w:color="000001"/>
              <w:right w:val="single" w:sz="18" w:space="0" w:color="000001"/>
            </w:tcBorders>
            <w:shd w:val="clear" w:color="auto" w:fill="FFFFFF"/>
            <w:tcMar>
              <w:top w:w="0" w:type="dxa"/>
              <w:left w:w="0" w:type="dxa"/>
              <w:bottom w:w="0" w:type="dxa"/>
              <w:right w:w="0" w:type="dxa"/>
            </w:tcMar>
            <w:vAlign w:val="bottom"/>
          </w:tcPr>
          <w:p w:rsidR="00EF57BB" w:rsidRDefault="00EF57BB" w:rsidP="004D3F3C">
            <w:pPr>
              <w:pStyle w:val="Standard"/>
              <w:spacing w:after="0" w:line="320" w:lineRule="atLeast"/>
              <w:ind w:left="60" w:right="60"/>
              <w:jc w:val="center"/>
              <w:rPr>
                <w:rFonts w:ascii="Arial" w:hAnsi="Arial" w:cs="Arial"/>
                <w:color w:val="000000"/>
                <w:sz w:val="18"/>
                <w:szCs w:val="18"/>
              </w:rPr>
            </w:pPr>
            <w:r>
              <w:rPr>
                <w:rFonts w:ascii="Arial" w:hAnsi="Arial" w:cs="Arial"/>
                <w:color w:val="000000"/>
                <w:sz w:val="18"/>
                <w:szCs w:val="18"/>
              </w:rPr>
              <w:t>Extraction Sums of Squared Loadings</w:t>
            </w:r>
          </w:p>
        </w:tc>
      </w:tr>
      <w:tr w:rsidR="00EF57BB" w:rsidTr="004D3F3C">
        <w:trPr>
          <w:cantSplit/>
          <w:tblHeader/>
        </w:trPr>
        <w:tc>
          <w:tcPr>
            <w:tcW w:w="1509" w:type="dxa"/>
            <w:vMerge/>
            <w:tcBorders>
              <w:top w:val="single" w:sz="18" w:space="0" w:color="000001"/>
              <w:left w:val="single" w:sz="18" w:space="0" w:color="000001"/>
              <w:bottom w:val="single" w:sz="18" w:space="0" w:color="000001"/>
              <w:right w:val="single" w:sz="18" w:space="0" w:color="000001"/>
            </w:tcBorders>
            <w:shd w:val="clear" w:color="auto" w:fill="FFFFFF"/>
            <w:tcMar>
              <w:top w:w="0" w:type="dxa"/>
              <w:left w:w="0" w:type="dxa"/>
              <w:bottom w:w="0" w:type="dxa"/>
              <w:right w:w="0" w:type="dxa"/>
            </w:tcMar>
            <w:vAlign w:val="bottom"/>
          </w:tcPr>
          <w:p w:rsidR="00EF57BB" w:rsidRPr="009C0A10" w:rsidRDefault="00EF57BB" w:rsidP="004D3F3C">
            <w:pPr>
              <w:rPr>
                <w:lang w:val="en-US"/>
              </w:rPr>
            </w:pPr>
          </w:p>
        </w:tc>
        <w:tc>
          <w:tcPr>
            <w:tcW w:w="1447" w:type="dxa"/>
            <w:gridSpan w:val="2"/>
            <w:tcBorders>
              <w:top w:val="single" w:sz="8" w:space="0" w:color="000001"/>
              <w:left w:val="single" w:sz="18" w:space="0" w:color="000001"/>
              <w:bottom w:val="single" w:sz="18" w:space="0" w:color="000001"/>
              <w:right w:val="single" w:sz="8" w:space="0" w:color="000001"/>
            </w:tcBorders>
            <w:shd w:val="clear" w:color="auto" w:fill="FFFFFF"/>
            <w:tcMar>
              <w:top w:w="0" w:type="dxa"/>
              <w:left w:w="0" w:type="dxa"/>
              <w:bottom w:w="0" w:type="dxa"/>
              <w:right w:w="0" w:type="dxa"/>
            </w:tcMar>
            <w:vAlign w:val="bottom"/>
          </w:tcPr>
          <w:p w:rsidR="00EF57BB" w:rsidRDefault="00EF57BB" w:rsidP="004D3F3C">
            <w:pPr>
              <w:pStyle w:val="Standard"/>
              <w:spacing w:after="0" w:line="320" w:lineRule="atLeast"/>
              <w:ind w:left="60" w:right="60"/>
              <w:jc w:val="center"/>
              <w:rPr>
                <w:rFonts w:ascii="Arial" w:hAnsi="Arial" w:cs="Arial"/>
                <w:color w:val="000000"/>
                <w:sz w:val="18"/>
                <w:szCs w:val="18"/>
              </w:rPr>
            </w:pPr>
            <w:r>
              <w:rPr>
                <w:rFonts w:ascii="Arial" w:hAnsi="Arial" w:cs="Arial"/>
                <w:color w:val="000000"/>
                <w:sz w:val="18"/>
                <w:szCs w:val="18"/>
              </w:rPr>
              <w:t>Total</w:t>
            </w:r>
          </w:p>
        </w:tc>
        <w:tc>
          <w:tcPr>
            <w:tcW w:w="1689" w:type="dxa"/>
            <w:tcBorders>
              <w:top w:val="single" w:sz="8" w:space="0" w:color="000001"/>
              <w:left w:val="single" w:sz="8" w:space="0" w:color="000001"/>
              <w:bottom w:val="single" w:sz="18" w:space="0" w:color="000001"/>
              <w:right w:val="single" w:sz="8" w:space="0" w:color="000001"/>
            </w:tcBorders>
            <w:shd w:val="clear" w:color="auto" w:fill="FFFFFF"/>
            <w:tcMar>
              <w:top w:w="0" w:type="dxa"/>
              <w:left w:w="0" w:type="dxa"/>
              <w:bottom w:w="0" w:type="dxa"/>
              <w:right w:w="0" w:type="dxa"/>
            </w:tcMar>
            <w:vAlign w:val="bottom"/>
          </w:tcPr>
          <w:p w:rsidR="00EF57BB" w:rsidRDefault="00EF57BB" w:rsidP="004D3F3C">
            <w:pPr>
              <w:pStyle w:val="Standard"/>
              <w:spacing w:after="0" w:line="320" w:lineRule="atLeast"/>
              <w:ind w:left="60" w:right="60"/>
              <w:jc w:val="center"/>
              <w:rPr>
                <w:rFonts w:ascii="Arial" w:hAnsi="Arial" w:cs="Arial"/>
                <w:color w:val="000000"/>
                <w:sz w:val="18"/>
                <w:szCs w:val="18"/>
              </w:rPr>
            </w:pPr>
            <w:r>
              <w:rPr>
                <w:rFonts w:ascii="Arial" w:hAnsi="Arial" w:cs="Arial"/>
                <w:color w:val="000000"/>
                <w:sz w:val="18"/>
                <w:szCs w:val="18"/>
              </w:rPr>
              <w:t>% of Variance</w:t>
            </w:r>
          </w:p>
        </w:tc>
        <w:tc>
          <w:tcPr>
            <w:tcW w:w="1710" w:type="dxa"/>
            <w:tcBorders>
              <w:top w:val="single" w:sz="8" w:space="0" w:color="000001"/>
              <w:left w:val="single" w:sz="8" w:space="0" w:color="000001"/>
              <w:bottom w:val="single" w:sz="18" w:space="0" w:color="000001"/>
              <w:right w:val="single" w:sz="8" w:space="0" w:color="000001"/>
            </w:tcBorders>
            <w:shd w:val="clear" w:color="auto" w:fill="FFFFFF"/>
            <w:tcMar>
              <w:top w:w="0" w:type="dxa"/>
              <w:left w:w="0" w:type="dxa"/>
              <w:bottom w:w="0" w:type="dxa"/>
              <w:right w:w="0" w:type="dxa"/>
            </w:tcMar>
            <w:vAlign w:val="bottom"/>
          </w:tcPr>
          <w:p w:rsidR="00EF57BB" w:rsidRDefault="00EF57BB" w:rsidP="004D3F3C">
            <w:pPr>
              <w:pStyle w:val="Standard"/>
              <w:spacing w:after="0" w:line="320" w:lineRule="atLeast"/>
              <w:ind w:left="60" w:right="60"/>
              <w:jc w:val="center"/>
              <w:rPr>
                <w:rFonts w:ascii="Arial" w:hAnsi="Arial" w:cs="Arial"/>
                <w:color w:val="000000"/>
                <w:sz w:val="18"/>
                <w:szCs w:val="18"/>
              </w:rPr>
            </w:pPr>
            <w:r>
              <w:rPr>
                <w:rFonts w:ascii="Arial" w:hAnsi="Arial" w:cs="Arial"/>
                <w:color w:val="000000"/>
                <w:sz w:val="18"/>
                <w:szCs w:val="18"/>
              </w:rPr>
              <w:t>Cumulative %</w:t>
            </w:r>
          </w:p>
        </w:tc>
        <w:tc>
          <w:tcPr>
            <w:tcW w:w="1357" w:type="dxa"/>
            <w:tcBorders>
              <w:top w:val="single" w:sz="8" w:space="0" w:color="000001"/>
              <w:left w:val="single" w:sz="8" w:space="0" w:color="000001"/>
              <w:bottom w:val="single" w:sz="18" w:space="0" w:color="000001"/>
              <w:right w:val="single" w:sz="8" w:space="0" w:color="000001"/>
            </w:tcBorders>
            <w:shd w:val="clear" w:color="auto" w:fill="FFFFFF"/>
            <w:tcMar>
              <w:top w:w="0" w:type="dxa"/>
              <w:left w:w="0" w:type="dxa"/>
              <w:bottom w:w="0" w:type="dxa"/>
              <w:right w:w="0" w:type="dxa"/>
            </w:tcMar>
            <w:vAlign w:val="bottom"/>
          </w:tcPr>
          <w:p w:rsidR="00EF57BB" w:rsidRDefault="00EF57BB" w:rsidP="004D3F3C">
            <w:pPr>
              <w:pStyle w:val="Standard"/>
              <w:spacing w:after="0" w:line="320" w:lineRule="atLeast"/>
              <w:ind w:left="60" w:right="60"/>
              <w:jc w:val="center"/>
              <w:rPr>
                <w:rFonts w:ascii="Arial" w:hAnsi="Arial" w:cs="Arial"/>
                <w:color w:val="000000"/>
                <w:sz w:val="18"/>
                <w:szCs w:val="18"/>
              </w:rPr>
            </w:pPr>
            <w:r>
              <w:rPr>
                <w:rFonts w:ascii="Arial" w:hAnsi="Arial" w:cs="Arial"/>
                <w:color w:val="000000"/>
                <w:sz w:val="18"/>
                <w:szCs w:val="18"/>
              </w:rPr>
              <w:t>Total</w:t>
            </w:r>
          </w:p>
        </w:tc>
        <w:tc>
          <w:tcPr>
            <w:tcW w:w="1693" w:type="dxa"/>
            <w:tcBorders>
              <w:top w:val="single" w:sz="8" w:space="0" w:color="000001"/>
              <w:left w:val="single" w:sz="8" w:space="0" w:color="000001"/>
              <w:bottom w:val="single" w:sz="18" w:space="0" w:color="000001"/>
              <w:right w:val="single" w:sz="8" w:space="0" w:color="000001"/>
            </w:tcBorders>
            <w:shd w:val="clear" w:color="auto" w:fill="FFFFFF"/>
            <w:tcMar>
              <w:top w:w="0" w:type="dxa"/>
              <w:left w:w="0" w:type="dxa"/>
              <w:bottom w:w="0" w:type="dxa"/>
              <w:right w:w="0" w:type="dxa"/>
            </w:tcMar>
            <w:vAlign w:val="bottom"/>
          </w:tcPr>
          <w:p w:rsidR="00EF57BB" w:rsidRDefault="00EF57BB" w:rsidP="004D3F3C">
            <w:pPr>
              <w:pStyle w:val="Standard"/>
              <w:spacing w:after="0" w:line="320" w:lineRule="atLeast"/>
              <w:ind w:left="60" w:right="60"/>
              <w:jc w:val="center"/>
              <w:rPr>
                <w:rFonts w:ascii="Arial" w:hAnsi="Arial" w:cs="Arial"/>
                <w:color w:val="000000"/>
                <w:sz w:val="18"/>
                <w:szCs w:val="18"/>
              </w:rPr>
            </w:pPr>
            <w:r>
              <w:rPr>
                <w:rFonts w:ascii="Arial" w:hAnsi="Arial" w:cs="Arial"/>
                <w:color w:val="000000"/>
                <w:sz w:val="18"/>
                <w:szCs w:val="18"/>
              </w:rPr>
              <w:t>% of Variance</w:t>
            </w:r>
          </w:p>
        </w:tc>
      </w:tr>
      <w:tr w:rsidR="00EF57BB" w:rsidTr="004D3F3C">
        <w:trPr>
          <w:cantSplit/>
          <w:tblHeader/>
        </w:trPr>
        <w:tc>
          <w:tcPr>
            <w:tcW w:w="1509" w:type="dxa"/>
            <w:tcBorders>
              <w:top w:val="single" w:sz="18" w:space="0" w:color="000001"/>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1</w:t>
            </w:r>
          </w:p>
        </w:tc>
        <w:tc>
          <w:tcPr>
            <w:tcW w:w="1447" w:type="dxa"/>
            <w:gridSpan w:val="2"/>
            <w:tcBorders>
              <w:top w:val="single" w:sz="18" w:space="0" w:color="000001"/>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2,191</w:t>
            </w:r>
          </w:p>
        </w:tc>
        <w:tc>
          <w:tcPr>
            <w:tcW w:w="1689" w:type="dxa"/>
            <w:tcBorders>
              <w:top w:val="single" w:sz="18" w:space="0" w:color="000001"/>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7,068</w:t>
            </w:r>
          </w:p>
        </w:tc>
        <w:tc>
          <w:tcPr>
            <w:tcW w:w="1710" w:type="dxa"/>
            <w:tcBorders>
              <w:top w:val="single" w:sz="18" w:space="0" w:color="000001"/>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7,068</w:t>
            </w:r>
          </w:p>
        </w:tc>
        <w:tc>
          <w:tcPr>
            <w:tcW w:w="1357" w:type="dxa"/>
            <w:tcBorders>
              <w:top w:val="single" w:sz="18" w:space="0" w:color="000001"/>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2,191</w:t>
            </w:r>
          </w:p>
        </w:tc>
        <w:tc>
          <w:tcPr>
            <w:tcW w:w="1693" w:type="dxa"/>
            <w:tcBorders>
              <w:top w:val="single" w:sz="18" w:space="0" w:color="000001"/>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7,068</w:t>
            </w:r>
          </w:p>
        </w:tc>
      </w:tr>
      <w:tr w:rsidR="00EF57BB" w:rsidTr="004D3F3C">
        <w:trPr>
          <w:cantSplit/>
          <w:tblHeader/>
        </w:trPr>
        <w:tc>
          <w:tcPr>
            <w:tcW w:w="1509"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2</w:t>
            </w:r>
          </w:p>
        </w:tc>
        <w:tc>
          <w:tcPr>
            <w:tcW w:w="1447"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1,756</w:t>
            </w:r>
          </w:p>
        </w:tc>
        <w:tc>
          <w:tcPr>
            <w:tcW w:w="168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5,663</w:t>
            </w:r>
          </w:p>
        </w:tc>
        <w:tc>
          <w:tcPr>
            <w:tcW w:w="171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12,731</w:t>
            </w:r>
          </w:p>
        </w:tc>
        <w:tc>
          <w:tcPr>
            <w:tcW w:w="135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1,756</w:t>
            </w:r>
          </w:p>
        </w:tc>
        <w:tc>
          <w:tcPr>
            <w:tcW w:w="1693"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5,663</w:t>
            </w:r>
          </w:p>
        </w:tc>
      </w:tr>
      <w:tr w:rsidR="00EF57BB" w:rsidTr="004D3F3C">
        <w:trPr>
          <w:cantSplit/>
          <w:tblHeader/>
        </w:trPr>
        <w:tc>
          <w:tcPr>
            <w:tcW w:w="1509"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3</w:t>
            </w:r>
          </w:p>
        </w:tc>
        <w:tc>
          <w:tcPr>
            <w:tcW w:w="1447"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1,676</w:t>
            </w:r>
          </w:p>
        </w:tc>
        <w:tc>
          <w:tcPr>
            <w:tcW w:w="168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5,407</w:t>
            </w:r>
          </w:p>
        </w:tc>
        <w:tc>
          <w:tcPr>
            <w:tcW w:w="171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18,138</w:t>
            </w:r>
          </w:p>
        </w:tc>
        <w:tc>
          <w:tcPr>
            <w:tcW w:w="135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1,676</w:t>
            </w:r>
          </w:p>
        </w:tc>
        <w:tc>
          <w:tcPr>
            <w:tcW w:w="1693"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5,407</w:t>
            </w:r>
          </w:p>
        </w:tc>
      </w:tr>
      <w:tr w:rsidR="00EF57BB" w:rsidTr="004D3F3C">
        <w:trPr>
          <w:cantSplit/>
          <w:tblHeader/>
        </w:trPr>
        <w:tc>
          <w:tcPr>
            <w:tcW w:w="1509"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4</w:t>
            </w:r>
          </w:p>
        </w:tc>
        <w:tc>
          <w:tcPr>
            <w:tcW w:w="1447"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1,607</w:t>
            </w:r>
          </w:p>
        </w:tc>
        <w:tc>
          <w:tcPr>
            <w:tcW w:w="168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5,183</w:t>
            </w:r>
          </w:p>
        </w:tc>
        <w:tc>
          <w:tcPr>
            <w:tcW w:w="171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23,320</w:t>
            </w:r>
          </w:p>
        </w:tc>
        <w:tc>
          <w:tcPr>
            <w:tcW w:w="135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1,607</w:t>
            </w:r>
          </w:p>
        </w:tc>
        <w:tc>
          <w:tcPr>
            <w:tcW w:w="1693"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5,183</w:t>
            </w:r>
          </w:p>
        </w:tc>
      </w:tr>
      <w:tr w:rsidR="00EF57BB" w:rsidTr="004D3F3C">
        <w:trPr>
          <w:cantSplit/>
          <w:tblHeader/>
        </w:trPr>
        <w:tc>
          <w:tcPr>
            <w:tcW w:w="1509"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5</w:t>
            </w:r>
          </w:p>
        </w:tc>
        <w:tc>
          <w:tcPr>
            <w:tcW w:w="1447"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1,529</w:t>
            </w:r>
          </w:p>
        </w:tc>
        <w:tc>
          <w:tcPr>
            <w:tcW w:w="168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4,933</w:t>
            </w:r>
          </w:p>
        </w:tc>
        <w:tc>
          <w:tcPr>
            <w:tcW w:w="171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28,254</w:t>
            </w:r>
          </w:p>
        </w:tc>
        <w:tc>
          <w:tcPr>
            <w:tcW w:w="135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1,529</w:t>
            </w:r>
          </w:p>
        </w:tc>
        <w:tc>
          <w:tcPr>
            <w:tcW w:w="1693"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4,933</w:t>
            </w:r>
          </w:p>
        </w:tc>
      </w:tr>
      <w:tr w:rsidR="00EF57BB" w:rsidTr="004D3F3C">
        <w:trPr>
          <w:cantSplit/>
          <w:tblHeader/>
        </w:trPr>
        <w:tc>
          <w:tcPr>
            <w:tcW w:w="1509"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6</w:t>
            </w:r>
          </w:p>
        </w:tc>
        <w:tc>
          <w:tcPr>
            <w:tcW w:w="1447"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1,462</w:t>
            </w:r>
          </w:p>
        </w:tc>
        <w:tc>
          <w:tcPr>
            <w:tcW w:w="168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4,716</w:t>
            </w:r>
          </w:p>
        </w:tc>
        <w:tc>
          <w:tcPr>
            <w:tcW w:w="171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32,970</w:t>
            </w:r>
          </w:p>
        </w:tc>
        <w:tc>
          <w:tcPr>
            <w:tcW w:w="135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1,462</w:t>
            </w:r>
          </w:p>
        </w:tc>
        <w:tc>
          <w:tcPr>
            <w:tcW w:w="1693"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4,716</w:t>
            </w:r>
          </w:p>
        </w:tc>
      </w:tr>
      <w:tr w:rsidR="00EF57BB" w:rsidTr="004D3F3C">
        <w:trPr>
          <w:cantSplit/>
          <w:tblHeader/>
        </w:trPr>
        <w:tc>
          <w:tcPr>
            <w:tcW w:w="1509"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7</w:t>
            </w:r>
          </w:p>
        </w:tc>
        <w:tc>
          <w:tcPr>
            <w:tcW w:w="1447"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1,377</w:t>
            </w:r>
          </w:p>
        </w:tc>
        <w:tc>
          <w:tcPr>
            <w:tcW w:w="168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4,443</w:t>
            </w:r>
          </w:p>
        </w:tc>
        <w:tc>
          <w:tcPr>
            <w:tcW w:w="171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37,413</w:t>
            </w:r>
          </w:p>
        </w:tc>
        <w:tc>
          <w:tcPr>
            <w:tcW w:w="135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1,377</w:t>
            </w:r>
          </w:p>
        </w:tc>
        <w:tc>
          <w:tcPr>
            <w:tcW w:w="1693"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4,443</w:t>
            </w:r>
          </w:p>
        </w:tc>
      </w:tr>
      <w:tr w:rsidR="00EF57BB" w:rsidTr="004D3F3C">
        <w:trPr>
          <w:cantSplit/>
          <w:tblHeader/>
        </w:trPr>
        <w:tc>
          <w:tcPr>
            <w:tcW w:w="1509"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8</w:t>
            </w:r>
          </w:p>
        </w:tc>
        <w:tc>
          <w:tcPr>
            <w:tcW w:w="1447"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1,289</w:t>
            </w:r>
          </w:p>
        </w:tc>
        <w:tc>
          <w:tcPr>
            <w:tcW w:w="168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4,159</w:t>
            </w:r>
          </w:p>
        </w:tc>
        <w:tc>
          <w:tcPr>
            <w:tcW w:w="171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41,572</w:t>
            </w:r>
          </w:p>
        </w:tc>
        <w:tc>
          <w:tcPr>
            <w:tcW w:w="135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1,289</w:t>
            </w:r>
          </w:p>
        </w:tc>
        <w:tc>
          <w:tcPr>
            <w:tcW w:w="1693"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4,159</w:t>
            </w:r>
          </w:p>
        </w:tc>
      </w:tr>
      <w:tr w:rsidR="00EF57BB" w:rsidTr="004D3F3C">
        <w:trPr>
          <w:cantSplit/>
          <w:tblHeader/>
        </w:trPr>
        <w:tc>
          <w:tcPr>
            <w:tcW w:w="1509"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9</w:t>
            </w:r>
          </w:p>
        </w:tc>
        <w:tc>
          <w:tcPr>
            <w:tcW w:w="1447"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1,256</w:t>
            </w:r>
          </w:p>
        </w:tc>
        <w:tc>
          <w:tcPr>
            <w:tcW w:w="168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4,052</w:t>
            </w:r>
          </w:p>
        </w:tc>
        <w:tc>
          <w:tcPr>
            <w:tcW w:w="171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45,624</w:t>
            </w:r>
          </w:p>
        </w:tc>
        <w:tc>
          <w:tcPr>
            <w:tcW w:w="135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1,256</w:t>
            </w:r>
          </w:p>
        </w:tc>
        <w:tc>
          <w:tcPr>
            <w:tcW w:w="1693"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4,052</w:t>
            </w:r>
          </w:p>
        </w:tc>
      </w:tr>
      <w:tr w:rsidR="00EF57BB" w:rsidTr="004D3F3C">
        <w:trPr>
          <w:cantSplit/>
          <w:tblHeader/>
        </w:trPr>
        <w:tc>
          <w:tcPr>
            <w:tcW w:w="1509"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10</w:t>
            </w:r>
          </w:p>
        </w:tc>
        <w:tc>
          <w:tcPr>
            <w:tcW w:w="1447"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1,235</w:t>
            </w:r>
          </w:p>
        </w:tc>
        <w:tc>
          <w:tcPr>
            <w:tcW w:w="168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3,985</w:t>
            </w:r>
          </w:p>
        </w:tc>
        <w:tc>
          <w:tcPr>
            <w:tcW w:w="171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49,609</w:t>
            </w:r>
          </w:p>
        </w:tc>
        <w:tc>
          <w:tcPr>
            <w:tcW w:w="135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1,235</w:t>
            </w:r>
          </w:p>
        </w:tc>
        <w:tc>
          <w:tcPr>
            <w:tcW w:w="1693"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3,985</w:t>
            </w:r>
          </w:p>
        </w:tc>
      </w:tr>
      <w:tr w:rsidR="00EF57BB" w:rsidTr="004D3F3C">
        <w:trPr>
          <w:cantSplit/>
          <w:tblHeader/>
        </w:trPr>
        <w:tc>
          <w:tcPr>
            <w:tcW w:w="1509"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11</w:t>
            </w:r>
          </w:p>
        </w:tc>
        <w:tc>
          <w:tcPr>
            <w:tcW w:w="1447"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1,200</w:t>
            </w:r>
          </w:p>
        </w:tc>
        <w:tc>
          <w:tcPr>
            <w:tcW w:w="168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3,871</w:t>
            </w:r>
          </w:p>
        </w:tc>
        <w:tc>
          <w:tcPr>
            <w:tcW w:w="171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53,480</w:t>
            </w:r>
          </w:p>
        </w:tc>
        <w:tc>
          <w:tcPr>
            <w:tcW w:w="135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1,200</w:t>
            </w:r>
          </w:p>
        </w:tc>
        <w:tc>
          <w:tcPr>
            <w:tcW w:w="1693"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3,871</w:t>
            </w:r>
          </w:p>
        </w:tc>
      </w:tr>
      <w:tr w:rsidR="00EF57BB" w:rsidTr="004D3F3C">
        <w:trPr>
          <w:cantSplit/>
          <w:tblHeader/>
        </w:trPr>
        <w:tc>
          <w:tcPr>
            <w:tcW w:w="1509"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12</w:t>
            </w:r>
          </w:p>
        </w:tc>
        <w:tc>
          <w:tcPr>
            <w:tcW w:w="1447"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1,147</w:t>
            </w:r>
          </w:p>
        </w:tc>
        <w:tc>
          <w:tcPr>
            <w:tcW w:w="168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3,701</w:t>
            </w:r>
          </w:p>
        </w:tc>
        <w:tc>
          <w:tcPr>
            <w:tcW w:w="171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57,182</w:t>
            </w:r>
          </w:p>
        </w:tc>
        <w:tc>
          <w:tcPr>
            <w:tcW w:w="135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1,147</w:t>
            </w:r>
          </w:p>
        </w:tc>
        <w:tc>
          <w:tcPr>
            <w:tcW w:w="1693"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3,701</w:t>
            </w:r>
          </w:p>
        </w:tc>
      </w:tr>
      <w:tr w:rsidR="00EF57BB" w:rsidTr="004D3F3C">
        <w:trPr>
          <w:cantSplit/>
          <w:tblHeader/>
        </w:trPr>
        <w:tc>
          <w:tcPr>
            <w:tcW w:w="1509"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13</w:t>
            </w:r>
          </w:p>
        </w:tc>
        <w:tc>
          <w:tcPr>
            <w:tcW w:w="1447"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1,052</w:t>
            </w:r>
          </w:p>
        </w:tc>
        <w:tc>
          <w:tcPr>
            <w:tcW w:w="168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3,394</w:t>
            </w:r>
          </w:p>
        </w:tc>
        <w:tc>
          <w:tcPr>
            <w:tcW w:w="171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60,575</w:t>
            </w:r>
          </w:p>
        </w:tc>
        <w:tc>
          <w:tcPr>
            <w:tcW w:w="135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1,052</w:t>
            </w:r>
          </w:p>
        </w:tc>
        <w:tc>
          <w:tcPr>
            <w:tcW w:w="1693"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3,394</w:t>
            </w:r>
          </w:p>
        </w:tc>
      </w:tr>
      <w:tr w:rsidR="00EF57BB" w:rsidTr="004D3F3C">
        <w:trPr>
          <w:cantSplit/>
          <w:tblHeader/>
        </w:trPr>
        <w:tc>
          <w:tcPr>
            <w:tcW w:w="1509"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14</w:t>
            </w:r>
          </w:p>
        </w:tc>
        <w:tc>
          <w:tcPr>
            <w:tcW w:w="1447"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1,038</w:t>
            </w:r>
          </w:p>
        </w:tc>
        <w:tc>
          <w:tcPr>
            <w:tcW w:w="168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3,350</w:t>
            </w:r>
          </w:p>
        </w:tc>
        <w:tc>
          <w:tcPr>
            <w:tcW w:w="171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63,925</w:t>
            </w:r>
          </w:p>
        </w:tc>
        <w:tc>
          <w:tcPr>
            <w:tcW w:w="135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1,038</w:t>
            </w:r>
          </w:p>
        </w:tc>
        <w:tc>
          <w:tcPr>
            <w:tcW w:w="1693"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3,350</w:t>
            </w:r>
          </w:p>
        </w:tc>
      </w:tr>
      <w:tr w:rsidR="00EF57BB" w:rsidTr="004D3F3C">
        <w:trPr>
          <w:cantSplit/>
          <w:tblHeader/>
        </w:trPr>
        <w:tc>
          <w:tcPr>
            <w:tcW w:w="1509"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15</w:t>
            </w:r>
          </w:p>
        </w:tc>
        <w:tc>
          <w:tcPr>
            <w:tcW w:w="1447"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1,023</w:t>
            </w:r>
          </w:p>
        </w:tc>
        <w:tc>
          <w:tcPr>
            <w:tcW w:w="168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3,299</w:t>
            </w:r>
          </w:p>
        </w:tc>
        <w:tc>
          <w:tcPr>
            <w:tcW w:w="171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67,224</w:t>
            </w:r>
          </w:p>
        </w:tc>
        <w:tc>
          <w:tcPr>
            <w:tcW w:w="135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1,023</w:t>
            </w:r>
          </w:p>
        </w:tc>
        <w:tc>
          <w:tcPr>
            <w:tcW w:w="1693"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3,299</w:t>
            </w:r>
          </w:p>
        </w:tc>
      </w:tr>
      <w:tr w:rsidR="00EF57BB" w:rsidTr="004D3F3C">
        <w:trPr>
          <w:cantSplit/>
          <w:tblHeader/>
        </w:trPr>
        <w:tc>
          <w:tcPr>
            <w:tcW w:w="1509"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16</w:t>
            </w:r>
          </w:p>
        </w:tc>
        <w:tc>
          <w:tcPr>
            <w:tcW w:w="1447"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,947</w:t>
            </w:r>
          </w:p>
        </w:tc>
        <w:tc>
          <w:tcPr>
            <w:tcW w:w="168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3,056</w:t>
            </w:r>
          </w:p>
        </w:tc>
        <w:tc>
          <w:tcPr>
            <w:tcW w:w="171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70,280</w:t>
            </w:r>
          </w:p>
        </w:tc>
        <w:tc>
          <w:tcPr>
            <w:tcW w:w="1357"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3"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09"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17</w:t>
            </w:r>
          </w:p>
        </w:tc>
        <w:tc>
          <w:tcPr>
            <w:tcW w:w="1447"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,904</w:t>
            </w:r>
          </w:p>
        </w:tc>
        <w:tc>
          <w:tcPr>
            <w:tcW w:w="168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2,918</w:t>
            </w:r>
          </w:p>
        </w:tc>
        <w:tc>
          <w:tcPr>
            <w:tcW w:w="171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73,198</w:t>
            </w:r>
          </w:p>
        </w:tc>
        <w:tc>
          <w:tcPr>
            <w:tcW w:w="1357"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3"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09"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18</w:t>
            </w:r>
          </w:p>
        </w:tc>
        <w:tc>
          <w:tcPr>
            <w:tcW w:w="1447"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,874</w:t>
            </w:r>
          </w:p>
        </w:tc>
        <w:tc>
          <w:tcPr>
            <w:tcW w:w="168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2,818</w:t>
            </w:r>
          </w:p>
        </w:tc>
        <w:tc>
          <w:tcPr>
            <w:tcW w:w="171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76,016</w:t>
            </w:r>
          </w:p>
        </w:tc>
        <w:tc>
          <w:tcPr>
            <w:tcW w:w="1357"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3"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09"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19</w:t>
            </w:r>
          </w:p>
        </w:tc>
        <w:tc>
          <w:tcPr>
            <w:tcW w:w="1447"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,835</w:t>
            </w:r>
          </w:p>
        </w:tc>
        <w:tc>
          <w:tcPr>
            <w:tcW w:w="168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2,694</w:t>
            </w:r>
          </w:p>
        </w:tc>
        <w:tc>
          <w:tcPr>
            <w:tcW w:w="171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78,709</w:t>
            </w:r>
          </w:p>
        </w:tc>
        <w:tc>
          <w:tcPr>
            <w:tcW w:w="1357"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3"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09"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20</w:t>
            </w:r>
          </w:p>
        </w:tc>
        <w:tc>
          <w:tcPr>
            <w:tcW w:w="1447"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,771</w:t>
            </w:r>
          </w:p>
        </w:tc>
        <w:tc>
          <w:tcPr>
            <w:tcW w:w="168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2,487</w:t>
            </w:r>
          </w:p>
        </w:tc>
        <w:tc>
          <w:tcPr>
            <w:tcW w:w="171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81,197</w:t>
            </w:r>
          </w:p>
        </w:tc>
        <w:tc>
          <w:tcPr>
            <w:tcW w:w="1357"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3"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09"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21</w:t>
            </w:r>
          </w:p>
        </w:tc>
        <w:tc>
          <w:tcPr>
            <w:tcW w:w="1447"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,760</w:t>
            </w:r>
          </w:p>
        </w:tc>
        <w:tc>
          <w:tcPr>
            <w:tcW w:w="168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2,452</w:t>
            </w:r>
          </w:p>
        </w:tc>
        <w:tc>
          <w:tcPr>
            <w:tcW w:w="171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83,648</w:t>
            </w:r>
          </w:p>
        </w:tc>
        <w:tc>
          <w:tcPr>
            <w:tcW w:w="1357"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3"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09"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22</w:t>
            </w:r>
          </w:p>
        </w:tc>
        <w:tc>
          <w:tcPr>
            <w:tcW w:w="1447"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,724</w:t>
            </w:r>
          </w:p>
        </w:tc>
        <w:tc>
          <w:tcPr>
            <w:tcW w:w="168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2,337</w:t>
            </w:r>
          </w:p>
        </w:tc>
        <w:tc>
          <w:tcPr>
            <w:tcW w:w="171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85,985</w:t>
            </w:r>
          </w:p>
        </w:tc>
        <w:tc>
          <w:tcPr>
            <w:tcW w:w="1357"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3"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09"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23</w:t>
            </w:r>
          </w:p>
        </w:tc>
        <w:tc>
          <w:tcPr>
            <w:tcW w:w="1447"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,666</w:t>
            </w:r>
          </w:p>
        </w:tc>
        <w:tc>
          <w:tcPr>
            <w:tcW w:w="168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2,148</w:t>
            </w:r>
          </w:p>
        </w:tc>
        <w:tc>
          <w:tcPr>
            <w:tcW w:w="171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88,133</w:t>
            </w:r>
          </w:p>
        </w:tc>
        <w:tc>
          <w:tcPr>
            <w:tcW w:w="1357"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3"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09"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24</w:t>
            </w:r>
          </w:p>
        </w:tc>
        <w:tc>
          <w:tcPr>
            <w:tcW w:w="1447"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,660</w:t>
            </w:r>
          </w:p>
        </w:tc>
        <w:tc>
          <w:tcPr>
            <w:tcW w:w="168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2,128</w:t>
            </w:r>
          </w:p>
        </w:tc>
        <w:tc>
          <w:tcPr>
            <w:tcW w:w="171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90,261</w:t>
            </w:r>
          </w:p>
        </w:tc>
        <w:tc>
          <w:tcPr>
            <w:tcW w:w="1357"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3"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09"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25</w:t>
            </w:r>
          </w:p>
        </w:tc>
        <w:tc>
          <w:tcPr>
            <w:tcW w:w="1447"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,640</w:t>
            </w:r>
          </w:p>
        </w:tc>
        <w:tc>
          <w:tcPr>
            <w:tcW w:w="168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2,066</w:t>
            </w:r>
          </w:p>
        </w:tc>
        <w:tc>
          <w:tcPr>
            <w:tcW w:w="171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92,327</w:t>
            </w:r>
          </w:p>
        </w:tc>
        <w:tc>
          <w:tcPr>
            <w:tcW w:w="1357"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3"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09"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26</w:t>
            </w:r>
          </w:p>
        </w:tc>
        <w:tc>
          <w:tcPr>
            <w:tcW w:w="1447"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,615</w:t>
            </w:r>
          </w:p>
        </w:tc>
        <w:tc>
          <w:tcPr>
            <w:tcW w:w="168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1,984</w:t>
            </w:r>
          </w:p>
        </w:tc>
        <w:tc>
          <w:tcPr>
            <w:tcW w:w="171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94,311</w:t>
            </w:r>
          </w:p>
        </w:tc>
        <w:tc>
          <w:tcPr>
            <w:tcW w:w="1357"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3"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09"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27</w:t>
            </w:r>
          </w:p>
        </w:tc>
        <w:tc>
          <w:tcPr>
            <w:tcW w:w="1447"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,513</w:t>
            </w:r>
          </w:p>
        </w:tc>
        <w:tc>
          <w:tcPr>
            <w:tcW w:w="168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1,653</w:t>
            </w:r>
          </w:p>
        </w:tc>
        <w:tc>
          <w:tcPr>
            <w:tcW w:w="171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95,964</w:t>
            </w:r>
          </w:p>
        </w:tc>
        <w:tc>
          <w:tcPr>
            <w:tcW w:w="1357"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3"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09"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28</w:t>
            </w:r>
          </w:p>
        </w:tc>
        <w:tc>
          <w:tcPr>
            <w:tcW w:w="1447"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,445</w:t>
            </w:r>
          </w:p>
        </w:tc>
        <w:tc>
          <w:tcPr>
            <w:tcW w:w="168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1,434</w:t>
            </w:r>
          </w:p>
        </w:tc>
        <w:tc>
          <w:tcPr>
            <w:tcW w:w="171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97,398</w:t>
            </w:r>
          </w:p>
        </w:tc>
        <w:tc>
          <w:tcPr>
            <w:tcW w:w="1357"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3"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09"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29</w:t>
            </w:r>
          </w:p>
        </w:tc>
        <w:tc>
          <w:tcPr>
            <w:tcW w:w="1447"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,434</w:t>
            </w:r>
          </w:p>
        </w:tc>
        <w:tc>
          <w:tcPr>
            <w:tcW w:w="168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1,400</w:t>
            </w:r>
          </w:p>
        </w:tc>
        <w:tc>
          <w:tcPr>
            <w:tcW w:w="171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98,798</w:t>
            </w:r>
          </w:p>
        </w:tc>
        <w:tc>
          <w:tcPr>
            <w:tcW w:w="1357"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3"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09"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30</w:t>
            </w:r>
          </w:p>
        </w:tc>
        <w:tc>
          <w:tcPr>
            <w:tcW w:w="1447"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,373</w:t>
            </w:r>
          </w:p>
        </w:tc>
        <w:tc>
          <w:tcPr>
            <w:tcW w:w="168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1,202</w:t>
            </w:r>
          </w:p>
        </w:tc>
        <w:tc>
          <w:tcPr>
            <w:tcW w:w="171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100,000</w:t>
            </w:r>
          </w:p>
        </w:tc>
        <w:tc>
          <w:tcPr>
            <w:tcW w:w="1357"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3"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09" w:type="dxa"/>
            <w:tcBorders>
              <w:left w:val="single" w:sz="18" w:space="0" w:color="000001"/>
              <w:bottom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31</w:t>
            </w:r>
          </w:p>
        </w:tc>
        <w:tc>
          <w:tcPr>
            <w:tcW w:w="1447" w:type="dxa"/>
            <w:gridSpan w:val="2"/>
            <w:tcBorders>
              <w:left w:val="single" w:sz="18" w:space="0" w:color="000001"/>
              <w:bottom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-7,505E-17</w:t>
            </w:r>
          </w:p>
        </w:tc>
        <w:tc>
          <w:tcPr>
            <w:tcW w:w="1689" w:type="dxa"/>
            <w:tcBorders>
              <w:left w:val="single" w:sz="8" w:space="0" w:color="000001"/>
              <w:bottom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-2,421E-16</w:t>
            </w:r>
          </w:p>
        </w:tc>
        <w:tc>
          <w:tcPr>
            <w:tcW w:w="1710" w:type="dxa"/>
            <w:tcBorders>
              <w:left w:val="single" w:sz="8" w:space="0" w:color="000001"/>
              <w:bottom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100,000</w:t>
            </w:r>
          </w:p>
        </w:tc>
        <w:tc>
          <w:tcPr>
            <w:tcW w:w="1357" w:type="dxa"/>
            <w:tcBorders>
              <w:left w:val="single" w:sz="8" w:space="0" w:color="000001"/>
              <w:bottom w:val="single" w:sz="1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3" w:type="dxa"/>
            <w:tcBorders>
              <w:left w:val="single" w:sz="8" w:space="0" w:color="000001"/>
              <w:bottom w:val="single" w:sz="1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RPr="00651A9B" w:rsidTr="004D3F3C">
        <w:trPr>
          <w:cantSplit/>
        </w:trPr>
        <w:tc>
          <w:tcPr>
            <w:tcW w:w="1587" w:type="dxa"/>
            <w:gridSpan w:val="2"/>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Extraction Method: Principal Component Analysis.</w:t>
            </w:r>
          </w:p>
        </w:tc>
        <w:tc>
          <w:tcPr>
            <w:tcW w:w="7818" w:type="dxa"/>
            <w:gridSpan w:val="5"/>
          </w:tcPr>
          <w:p w:rsidR="00EF57BB" w:rsidRDefault="00EF57BB" w:rsidP="004D3F3C">
            <w:pPr>
              <w:pStyle w:val="Standard"/>
            </w:pPr>
          </w:p>
        </w:tc>
      </w:tr>
    </w:tbl>
    <w:p w:rsidR="00EF57BB" w:rsidRPr="009C0A10" w:rsidRDefault="00EF57BB" w:rsidP="00EF57BB">
      <w:pPr>
        <w:pStyle w:val="a4"/>
        <w:rPr>
          <w:lang w:val="el-GR"/>
        </w:rPr>
        <w:sectPr w:rsidR="00EF57BB" w:rsidRPr="009C0A10">
          <w:headerReference w:type="default" r:id="rId18"/>
          <w:footerReference w:type="default" r:id="rId19"/>
          <w:pgSz w:w="11906" w:h="16838"/>
          <w:pgMar w:top="1440" w:right="1800" w:bottom="1440" w:left="1800" w:header="708" w:footer="708" w:gutter="0"/>
          <w:cols w:space="720"/>
        </w:sectPr>
      </w:pPr>
      <w:r w:rsidRPr="009C0A10">
        <w:rPr>
          <w:lang w:val="el-GR"/>
        </w:rPr>
        <w:t>Πίνακας 8: Πίνακας Διακύμανσης της διαδικασίας λήψης απόφασης</w:t>
      </w:r>
    </w:p>
    <w:tbl>
      <w:tblPr>
        <w:tblW w:w="14185" w:type="dxa"/>
        <w:tblInd w:w="-993" w:type="dxa"/>
        <w:tblLayout w:type="fixed"/>
        <w:tblCellMar>
          <w:left w:w="10" w:type="dxa"/>
          <w:right w:w="10" w:type="dxa"/>
        </w:tblCellMar>
        <w:tblLook w:val="0000"/>
      </w:tblPr>
      <w:tblGrid>
        <w:gridCol w:w="1047"/>
        <w:gridCol w:w="1931"/>
        <w:gridCol w:w="1417"/>
        <w:gridCol w:w="1707"/>
        <w:gridCol w:w="878"/>
        <w:gridCol w:w="855"/>
        <w:gridCol w:w="855"/>
        <w:gridCol w:w="854"/>
        <w:gridCol w:w="1121"/>
        <w:gridCol w:w="1418"/>
        <w:gridCol w:w="1420"/>
        <w:gridCol w:w="682"/>
      </w:tblGrid>
      <w:tr w:rsidR="00EF57BB" w:rsidTr="00CC5ADA">
        <w:trPr>
          <w:cantSplit/>
          <w:tblHeader/>
        </w:trPr>
        <w:tc>
          <w:tcPr>
            <w:tcW w:w="1047" w:type="dxa"/>
            <w:shd w:val="clear" w:color="auto" w:fill="FFFFFF"/>
            <w:tcMar>
              <w:top w:w="0" w:type="dxa"/>
              <w:left w:w="0" w:type="dxa"/>
              <w:bottom w:w="0" w:type="dxa"/>
              <w:right w:w="0" w:type="dxa"/>
            </w:tcMar>
            <w:vAlign w:val="center"/>
          </w:tcPr>
          <w:p w:rsidR="00EF57BB" w:rsidRDefault="00EF57BB" w:rsidP="004D3F3C">
            <w:pPr>
              <w:pStyle w:val="Standard"/>
              <w:spacing w:after="0" w:line="320" w:lineRule="atLeast"/>
              <w:ind w:left="60" w:right="60"/>
              <w:jc w:val="center"/>
            </w:pPr>
            <w:r>
              <w:rPr>
                <w:rFonts w:ascii="Arial" w:hAnsi="Arial" w:cs="Arial"/>
                <w:b/>
                <w:bCs/>
                <w:color w:val="000000"/>
                <w:sz w:val="18"/>
                <w:szCs w:val="18"/>
              </w:rPr>
              <w:lastRenderedPageBreak/>
              <w:t>Component Matrix</w:t>
            </w:r>
            <w:r>
              <w:rPr>
                <w:rFonts w:ascii="Arial" w:hAnsi="Arial" w:cs="Arial"/>
                <w:b/>
                <w:bCs/>
                <w:color w:val="000000"/>
                <w:sz w:val="18"/>
                <w:szCs w:val="18"/>
                <w:vertAlign w:val="superscript"/>
              </w:rPr>
              <w:t>a</w:t>
            </w:r>
          </w:p>
        </w:tc>
        <w:tc>
          <w:tcPr>
            <w:tcW w:w="13138" w:type="dxa"/>
            <w:gridSpan w:val="11"/>
          </w:tcPr>
          <w:p w:rsidR="00EF57BB" w:rsidRDefault="00EF57BB" w:rsidP="004D3F3C">
            <w:pPr>
              <w:pStyle w:val="Standard"/>
            </w:pPr>
          </w:p>
        </w:tc>
      </w:tr>
      <w:tr w:rsidR="00EF57BB" w:rsidTr="00CC5ADA">
        <w:trPr>
          <w:cantSplit/>
          <w:tblHeader/>
        </w:trPr>
        <w:tc>
          <w:tcPr>
            <w:tcW w:w="1047" w:type="dxa"/>
            <w:vMerge w:val="restart"/>
            <w:tcBorders>
              <w:top w:val="single" w:sz="18" w:space="0" w:color="000001"/>
              <w:left w:val="single" w:sz="18" w:space="0" w:color="000001"/>
              <w:bottom w:val="single" w:sz="18" w:space="0" w:color="000001"/>
              <w:right w:val="single" w:sz="1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3138" w:type="dxa"/>
            <w:gridSpan w:val="11"/>
            <w:tcBorders>
              <w:top w:val="single" w:sz="18" w:space="0" w:color="000001"/>
              <w:left w:val="single" w:sz="18" w:space="0" w:color="000001"/>
              <w:right w:val="single" w:sz="18" w:space="0" w:color="000001"/>
            </w:tcBorders>
            <w:shd w:val="clear" w:color="auto" w:fill="FFFFFF"/>
            <w:tcMar>
              <w:top w:w="0" w:type="dxa"/>
              <w:left w:w="0" w:type="dxa"/>
              <w:bottom w:w="0" w:type="dxa"/>
              <w:right w:w="0" w:type="dxa"/>
            </w:tcMar>
            <w:vAlign w:val="bottom"/>
          </w:tcPr>
          <w:p w:rsidR="00EF57BB" w:rsidRDefault="00EF57BB" w:rsidP="004D3F3C">
            <w:pPr>
              <w:pStyle w:val="Standard"/>
              <w:spacing w:after="0" w:line="320" w:lineRule="atLeast"/>
              <w:ind w:left="60" w:right="60"/>
              <w:jc w:val="center"/>
              <w:rPr>
                <w:rFonts w:ascii="Arial" w:hAnsi="Arial" w:cs="Arial"/>
                <w:color w:val="000000"/>
                <w:sz w:val="18"/>
                <w:szCs w:val="18"/>
              </w:rPr>
            </w:pPr>
            <w:r>
              <w:rPr>
                <w:rFonts w:ascii="Arial" w:hAnsi="Arial" w:cs="Arial"/>
                <w:color w:val="000000"/>
                <w:sz w:val="18"/>
                <w:szCs w:val="18"/>
              </w:rPr>
              <w:t>Component</w:t>
            </w:r>
          </w:p>
        </w:tc>
      </w:tr>
      <w:tr w:rsidR="00EF57BB" w:rsidTr="00CC5ADA">
        <w:trPr>
          <w:cantSplit/>
          <w:tblHeader/>
        </w:trPr>
        <w:tc>
          <w:tcPr>
            <w:tcW w:w="1047" w:type="dxa"/>
            <w:vMerge/>
            <w:tcBorders>
              <w:top w:val="single" w:sz="18" w:space="0" w:color="000001"/>
              <w:left w:val="single" w:sz="18" w:space="0" w:color="000001"/>
              <w:bottom w:val="single" w:sz="18" w:space="0" w:color="000001"/>
              <w:right w:val="single" w:sz="18" w:space="0" w:color="000001"/>
            </w:tcBorders>
            <w:shd w:val="clear" w:color="auto" w:fill="FFFFFF"/>
            <w:tcMar>
              <w:top w:w="0" w:type="dxa"/>
              <w:left w:w="0" w:type="dxa"/>
              <w:bottom w:w="0" w:type="dxa"/>
              <w:right w:w="0" w:type="dxa"/>
            </w:tcMar>
            <w:vAlign w:val="center"/>
          </w:tcPr>
          <w:p w:rsidR="00EF57BB" w:rsidRDefault="00EF57BB" w:rsidP="004D3F3C"/>
        </w:tc>
        <w:tc>
          <w:tcPr>
            <w:tcW w:w="1931" w:type="dxa"/>
            <w:tcBorders>
              <w:top w:val="single" w:sz="8" w:space="0" w:color="000001"/>
              <w:left w:val="single" w:sz="18" w:space="0" w:color="000001"/>
              <w:bottom w:val="single" w:sz="18" w:space="0" w:color="000001"/>
              <w:right w:val="single" w:sz="8" w:space="0" w:color="000001"/>
            </w:tcBorders>
            <w:shd w:val="clear" w:color="auto" w:fill="FFFFFF"/>
            <w:tcMar>
              <w:top w:w="0" w:type="dxa"/>
              <w:left w:w="0" w:type="dxa"/>
              <w:bottom w:w="0" w:type="dxa"/>
              <w:right w:w="0" w:type="dxa"/>
            </w:tcMar>
            <w:vAlign w:val="bottom"/>
          </w:tcPr>
          <w:p w:rsidR="00EF57BB" w:rsidRDefault="00EF57BB" w:rsidP="004D3F3C">
            <w:pPr>
              <w:pStyle w:val="Standard"/>
              <w:spacing w:after="0" w:line="320" w:lineRule="atLeast"/>
              <w:ind w:left="60" w:right="60"/>
              <w:jc w:val="center"/>
              <w:rPr>
                <w:rFonts w:ascii="Arial" w:hAnsi="Arial" w:cs="Arial"/>
                <w:color w:val="000000"/>
                <w:sz w:val="18"/>
                <w:szCs w:val="18"/>
              </w:rPr>
            </w:pPr>
            <w:r>
              <w:rPr>
                <w:rFonts w:ascii="Arial" w:hAnsi="Arial" w:cs="Arial"/>
                <w:color w:val="000000"/>
                <w:sz w:val="18"/>
                <w:szCs w:val="18"/>
              </w:rPr>
              <w:t>1</w:t>
            </w:r>
          </w:p>
        </w:tc>
        <w:tc>
          <w:tcPr>
            <w:tcW w:w="1417" w:type="dxa"/>
            <w:tcBorders>
              <w:top w:val="single" w:sz="8" w:space="0" w:color="000001"/>
              <w:left w:val="single" w:sz="8" w:space="0" w:color="000001"/>
              <w:bottom w:val="single" w:sz="18" w:space="0" w:color="000001"/>
              <w:right w:val="single" w:sz="8" w:space="0" w:color="000001"/>
            </w:tcBorders>
            <w:shd w:val="clear" w:color="auto" w:fill="FFFFFF"/>
            <w:tcMar>
              <w:top w:w="0" w:type="dxa"/>
              <w:left w:w="0" w:type="dxa"/>
              <w:bottom w:w="0" w:type="dxa"/>
              <w:right w:w="0" w:type="dxa"/>
            </w:tcMar>
            <w:vAlign w:val="bottom"/>
          </w:tcPr>
          <w:p w:rsidR="00EF57BB" w:rsidRDefault="00EF57BB" w:rsidP="004D3F3C">
            <w:pPr>
              <w:pStyle w:val="Standard"/>
              <w:spacing w:after="0" w:line="320" w:lineRule="atLeast"/>
              <w:ind w:left="60" w:right="60"/>
              <w:jc w:val="center"/>
              <w:rPr>
                <w:rFonts w:ascii="Arial" w:hAnsi="Arial" w:cs="Arial"/>
                <w:color w:val="000000"/>
                <w:sz w:val="18"/>
                <w:szCs w:val="18"/>
              </w:rPr>
            </w:pPr>
            <w:r>
              <w:rPr>
                <w:rFonts w:ascii="Arial" w:hAnsi="Arial" w:cs="Arial"/>
                <w:color w:val="000000"/>
                <w:sz w:val="18"/>
                <w:szCs w:val="18"/>
              </w:rPr>
              <w:t>2</w:t>
            </w:r>
          </w:p>
        </w:tc>
        <w:tc>
          <w:tcPr>
            <w:tcW w:w="1707" w:type="dxa"/>
            <w:tcBorders>
              <w:top w:val="single" w:sz="8" w:space="0" w:color="000001"/>
              <w:left w:val="single" w:sz="8" w:space="0" w:color="000001"/>
              <w:bottom w:val="single" w:sz="18" w:space="0" w:color="000001"/>
              <w:right w:val="single" w:sz="8" w:space="0" w:color="000001"/>
            </w:tcBorders>
            <w:shd w:val="clear" w:color="auto" w:fill="FFFFFF"/>
            <w:tcMar>
              <w:top w:w="0" w:type="dxa"/>
              <w:left w:w="0" w:type="dxa"/>
              <w:bottom w:w="0" w:type="dxa"/>
              <w:right w:w="0" w:type="dxa"/>
            </w:tcMar>
            <w:vAlign w:val="bottom"/>
          </w:tcPr>
          <w:p w:rsidR="00EF57BB" w:rsidRDefault="00EF57BB" w:rsidP="004D3F3C">
            <w:pPr>
              <w:pStyle w:val="Standard"/>
              <w:spacing w:after="0" w:line="320" w:lineRule="atLeast"/>
              <w:ind w:left="60" w:right="60"/>
              <w:jc w:val="center"/>
              <w:rPr>
                <w:rFonts w:ascii="Arial" w:hAnsi="Arial" w:cs="Arial"/>
                <w:color w:val="000000"/>
                <w:sz w:val="18"/>
                <w:szCs w:val="18"/>
              </w:rPr>
            </w:pPr>
            <w:r>
              <w:rPr>
                <w:rFonts w:ascii="Arial" w:hAnsi="Arial" w:cs="Arial"/>
                <w:color w:val="000000"/>
                <w:sz w:val="18"/>
                <w:szCs w:val="18"/>
              </w:rPr>
              <w:t>3</w:t>
            </w:r>
          </w:p>
        </w:tc>
        <w:tc>
          <w:tcPr>
            <w:tcW w:w="878" w:type="dxa"/>
            <w:tcBorders>
              <w:top w:val="single" w:sz="8" w:space="0" w:color="000001"/>
              <w:left w:val="single" w:sz="8" w:space="0" w:color="000001"/>
              <w:bottom w:val="single" w:sz="18" w:space="0" w:color="000001"/>
              <w:right w:val="single" w:sz="8" w:space="0" w:color="000001"/>
            </w:tcBorders>
            <w:shd w:val="clear" w:color="auto" w:fill="FFFFFF"/>
            <w:tcMar>
              <w:top w:w="0" w:type="dxa"/>
              <w:left w:w="0" w:type="dxa"/>
              <w:bottom w:w="0" w:type="dxa"/>
              <w:right w:w="0" w:type="dxa"/>
            </w:tcMar>
            <w:vAlign w:val="bottom"/>
          </w:tcPr>
          <w:p w:rsidR="00EF57BB" w:rsidRDefault="00EF57BB" w:rsidP="004D3F3C">
            <w:pPr>
              <w:pStyle w:val="Standard"/>
              <w:spacing w:after="0" w:line="320" w:lineRule="atLeast"/>
              <w:ind w:left="60" w:right="60"/>
              <w:jc w:val="center"/>
              <w:rPr>
                <w:rFonts w:ascii="Arial" w:hAnsi="Arial" w:cs="Arial"/>
                <w:color w:val="000000"/>
                <w:sz w:val="18"/>
                <w:szCs w:val="18"/>
              </w:rPr>
            </w:pPr>
            <w:r>
              <w:rPr>
                <w:rFonts w:ascii="Arial" w:hAnsi="Arial" w:cs="Arial"/>
                <w:color w:val="000000"/>
                <w:sz w:val="18"/>
                <w:szCs w:val="18"/>
              </w:rPr>
              <w:t>4</w:t>
            </w:r>
          </w:p>
        </w:tc>
        <w:tc>
          <w:tcPr>
            <w:tcW w:w="855" w:type="dxa"/>
            <w:tcBorders>
              <w:top w:val="single" w:sz="8" w:space="0" w:color="000001"/>
              <w:left w:val="single" w:sz="8" w:space="0" w:color="000001"/>
              <w:bottom w:val="single" w:sz="18" w:space="0" w:color="000001"/>
              <w:right w:val="single" w:sz="8" w:space="0" w:color="000001"/>
            </w:tcBorders>
            <w:shd w:val="clear" w:color="auto" w:fill="FFFFFF"/>
            <w:tcMar>
              <w:top w:w="0" w:type="dxa"/>
              <w:left w:w="0" w:type="dxa"/>
              <w:bottom w:w="0" w:type="dxa"/>
              <w:right w:w="0" w:type="dxa"/>
            </w:tcMar>
            <w:vAlign w:val="bottom"/>
          </w:tcPr>
          <w:p w:rsidR="00EF57BB" w:rsidRDefault="00EF57BB" w:rsidP="004D3F3C">
            <w:pPr>
              <w:pStyle w:val="Standard"/>
              <w:spacing w:after="0" w:line="320" w:lineRule="atLeast"/>
              <w:ind w:left="60" w:right="60"/>
              <w:jc w:val="center"/>
              <w:rPr>
                <w:rFonts w:ascii="Arial" w:hAnsi="Arial" w:cs="Arial"/>
                <w:color w:val="000000"/>
                <w:sz w:val="18"/>
                <w:szCs w:val="18"/>
              </w:rPr>
            </w:pPr>
            <w:r>
              <w:rPr>
                <w:rFonts w:ascii="Arial" w:hAnsi="Arial" w:cs="Arial"/>
                <w:color w:val="000000"/>
                <w:sz w:val="18"/>
                <w:szCs w:val="18"/>
              </w:rPr>
              <w:t>5</w:t>
            </w:r>
          </w:p>
        </w:tc>
        <w:tc>
          <w:tcPr>
            <w:tcW w:w="855" w:type="dxa"/>
            <w:tcBorders>
              <w:top w:val="single" w:sz="8" w:space="0" w:color="000001"/>
              <w:left w:val="single" w:sz="8" w:space="0" w:color="000001"/>
              <w:bottom w:val="single" w:sz="18" w:space="0" w:color="000001"/>
              <w:right w:val="single" w:sz="8" w:space="0" w:color="000001"/>
            </w:tcBorders>
            <w:shd w:val="clear" w:color="auto" w:fill="FFFFFF"/>
            <w:tcMar>
              <w:top w:w="0" w:type="dxa"/>
              <w:left w:w="0" w:type="dxa"/>
              <w:bottom w:w="0" w:type="dxa"/>
              <w:right w:w="0" w:type="dxa"/>
            </w:tcMar>
            <w:vAlign w:val="bottom"/>
          </w:tcPr>
          <w:p w:rsidR="00EF57BB" w:rsidRDefault="00EF57BB" w:rsidP="004D3F3C">
            <w:pPr>
              <w:pStyle w:val="Standard"/>
              <w:spacing w:after="0" w:line="320" w:lineRule="atLeast"/>
              <w:ind w:left="60" w:right="60"/>
              <w:jc w:val="center"/>
              <w:rPr>
                <w:rFonts w:ascii="Arial" w:hAnsi="Arial" w:cs="Arial"/>
                <w:color w:val="000000"/>
                <w:sz w:val="18"/>
                <w:szCs w:val="18"/>
              </w:rPr>
            </w:pPr>
            <w:r>
              <w:rPr>
                <w:rFonts w:ascii="Arial" w:hAnsi="Arial" w:cs="Arial"/>
                <w:color w:val="000000"/>
                <w:sz w:val="18"/>
                <w:szCs w:val="18"/>
              </w:rPr>
              <w:t>6</w:t>
            </w:r>
          </w:p>
        </w:tc>
        <w:tc>
          <w:tcPr>
            <w:tcW w:w="854" w:type="dxa"/>
            <w:tcBorders>
              <w:top w:val="single" w:sz="8" w:space="0" w:color="000001"/>
              <w:left w:val="single" w:sz="8" w:space="0" w:color="000001"/>
              <w:bottom w:val="single" w:sz="18" w:space="0" w:color="000001"/>
              <w:right w:val="single" w:sz="8" w:space="0" w:color="000001"/>
            </w:tcBorders>
            <w:shd w:val="clear" w:color="auto" w:fill="FFFFFF"/>
            <w:tcMar>
              <w:top w:w="0" w:type="dxa"/>
              <w:left w:w="0" w:type="dxa"/>
              <w:bottom w:w="0" w:type="dxa"/>
              <w:right w:w="0" w:type="dxa"/>
            </w:tcMar>
            <w:vAlign w:val="bottom"/>
          </w:tcPr>
          <w:p w:rsidR="00EF57BB" w:rsidRDefault="00EF57BB" w:rsidP="004D3F3C">
            <w:pPr>
              <w:pStyle w:val="Standard"/>
              <w:spacing w:after="0" w:line="320" w:lineRule="atLeast"/>
              <w:ind w:left="60" w:right="60"/>
              <w:jc w:val="center"/>
              <w:rPr>
                <w:rFonts w:ascii="Arial" w:hAnsi="Arial" w:cs="Arial"/>
                <w:color w:val="000000"/>
                <w:sz w:val="18"/>
                <w:szCs w:val="18"/>
              </w:rPr>
            </w:pPr>
            <w:r>
              <w:rPr>
                <w:rFonts w:ascii="Arial" w:hAnsi="Arial" w:cs="Arial"/>
                <w:color w:val="000000"/>
                <w:sz w:val="18"/>
                <w:szCs w:val="18"/>
              </w:rPr>
              <w:t>7</w:t>
            </w:r>
          </w:p>
        </w:tc>
        <w:tc>
          <w:tcPr>
            <w:tcW w:w="1121" w:type="dxa"/>
            <w:tcBorders>
              <w:top w:val="single" w:sz="8" w:space="0" w:color="000001"/>
              <w:left w:val="single" w:sz="8" w:space="0" w:color="000001"/>
              <w:bottom w:val="single" w:sz="18" w:space="0" w:color="000001"/>
              <w:right w:val="single" w:sz="8" w:space="0" w:color="000001"/>
            </w:tcBorders>
            <w:shd w:val="clear" w:color="auto" w:fill="FFFFFF"/>
            <w:tcMar>
              <w:top w:w="0" w:type="dxa"/>
              <w:left w:w="0" w:type="dxa"/>
              <w:bottom w:w="0" w:type="dxa"/>
              <w:right w:w="0" w:type="dxa"/>
            </w:tcMar>
            <w:vAlign w:val="bottom"/>
          </w:tcPr>
          <w:p w:rsidR="00EF57BB" w:rsidRDefault="00EF57BB" w:rsidP="004D3F3C">
            <w:pPr>
              <w:pStyle w:val="Standard"/>
              <w:spacing w:after="0" w:line="320" w:lineRule="atLeast"/>
              <w:ind w:left="60" w:right="60"/>
              <w:jc w:val="center"/>
              <w:rPr>
                <w:rFonts w:ascii="Arial" w:hAnsi="Arial" w:cs="Arial"/>
                <w:color w:val="000000"/>
                <w:sz w:val="18"/>
                <w:szCs w:val="18"/>
              </w:rPr>
            </w:pPr>
            <w:r>
              <w:rPr>
                <w:rFonts w:ascii="Arial" w:hAnsi="Arial" w:cs="Arial"/>
                <w:color w:val="000000"/>
                <w:sz w:val="18"/>
                <w:szCs w:val="18"/>
              </w:rPr>
              <w:t>8</w:t>
            </w:r>
          </w:p>
        </w:tc>
        <w:tc>
          <w:tcPr>
            <w:tcW w:w="1418" w:type="dxa"/>
            <w:tcBorders>
              <w:top w:val="single" w:sz="8" w:space="0" w:color="000001"/>
              <w:left w:val="single" w:sz="8" w:space="0" w:color="000001"/>
              <w:bottom w:val="single" w:sz="18" w:space="0" w:color="000001"/>
              <w:right w:val="single" w:sz="8" w:space="0" w:color="000001"/>
            </w:tcBorders>
            <w:shd w:val="clear" w:color="auto" w:fill="FFFFFF"/>
            <w:tcMar>
              <w:top w:w="0" w:type="dxa"/>
              <w:left w:w="0" w:type="dxa"/>
              <w:bottom w:w="0" w:type="dxa"/>
              <w:right w:w="0" w:type="dxa"/>
            </w:tcMar>
            <w:vAlign w:val="bottom"/>
          </w:tcPr>
          <w:p w:rsidR="00EF57BB" w:rsidRDefault="00EF57BB" w:rsidP="004D3F3C">
            <w:pPr>
              <w:pStyle w:val="Standard"/>
              <w:spacing w:after="0" w:line="320" w:lineRule="atLeast"/>
              <w:ind w:left="60" w:right="60"/>
              <w:jc w:val="center"/>
              <w:rPr>
                <w:rFonts w:ascii="Arial" w:hAnsi="Arial" w:cs="Arial"/>
                <w:color w:val="000000"/>
                <w:sz w:val="18"/>
                <w:szCs w:val="18"/>
              </w:rPr>
            </w:pPr>
            <w:r>
              <w:rPr>
                <w:rFonts w:ascii="Arial" w:hAnsi="Arial" w:cs="Arial"/>
                <w:color w:val="000000"/>
                <w:sz w:val="18"/>
                <w:szCs w:val="18"/>
              </w:rPr>
              <w:t>9</w:t>
            </w:r>
          </w:p>
        </w:tc>
        <w:tc>
          <w:tcPr>
            <w:tcW w:w="1420" w:type="dxa"/>
            <w:tcBorders>
              <w:top w:val="single" w:sz="8" w:space="0" w:color="000001"/>
              <w:left w:val="single" w:sz="8" w:space="0" w:color="000001"/>
              <w:bottom w:val="single" w:sz="18" w:space="0" w:color="000001"/>
              <w:right w:val="single" w:sz="8" w:space="0" w:color="000001"/>
            </w:tcBorders>
            <w:shd w:val="clear" w:color="auto" w:fill="FFFFFF"/>
            <w:tcMar>
              <w:top w:w="0" w:type="dxa"/>
              <w:left w:w="0" w:type="dxa"/>
              <w:bottom w:w="0" w:type="dxa"/>
              <w:right w:w="0" w:type="dxa"/>
            </w:tcMar>
            <w:vAlign w:val="bottom"/>
          </w:tcPr>
          <w:p w:rsidR="00EF57BB" w:rsidRDefault="00EF57BB" w:rsidP="004D3F3C">
            <w:pPr>
              <w:pStyle w:val="Standard"/>
              <w:spacing w:after="0" w:line="320" w:lineRule="atLeast"/>
              <w:ind w:left="60" w:right="60"/>
              <w:jc w:val="center"/>
              <w:rPr>
                <w:rFonts w:ascii="Arial" w:hAnsi="Arial" w:cs="Arial"/>
                <w:color w:val="000000"/>
                <w:sz w:val="18"/>
                <w:szCs w:val="18"/>
              </w:rPr>
            </w:pPr>
            <w:r>
              <w:rPr>
                <w:rFonts w:ascii="Arial" w:hAnsi="Arial" w:cs="Arial"/>
                <w:color w:val="000000"/>
                <w:sz w:val="18"/>
                <w:szCs w:val="18"/>
              </w:rPr>
              <w:t>10</w:t>
            </w:r>
          </w:p>
        </w:tc>
        <w:tc>
          <w:tcPr>
            <w:tcW w:w="682" w:type="dxa"/>
            <w:tcBorders>
              <w:top w:val="single" w:sz="8" w:space="0" w:color="000001"/>
              <w:left w:val="single" w:sz="8" w:space="0" w:color="000001"/>
              <w:bottom w:val="single" w:sz="18" w:space="0" w:color="000001"/>
              <w:right w:val="single" w:sz="8" w:space="0" w:color="000001"/>
            </w:tcBorders>
            <w:shd w:val="clear" w:color="auto" w:fill="FFFFFF"/>
            <w:tcMar>
              <w:top w:w="0" w:type="dxa"/>
              <w:left w:w="0" w:type="dxa"/>
              <w:bottom w:w="0" w:type="dxa"/>
              <w:right w:w="0" w:type="dxa"/>
            </w:tcMar>
            <w:vAlign w:val="bottom"/>
          </w:tcPr>
          <w:p w:rsidR="00EF57BB" w:rsidRDefault="00EF57BB" w:rsidP="004D3F3C">
            <w:pPr>
              <w:pStyle w:val="Standard"/>
              <w:spacing w:after="0" w:line="320" w:lineRule="atLeast"/>
              <w:ind w:left="60" w:right="60"/>
              <w:jc w:val="center"/>
              <w:rPr>
                <w:rFonts w:ascii="Arial" w:hAnsi="Arial" w:cs="Arial"/>
                <w:color w:val="000000"/>
                <w:sz w:val="18"/>
                <w:szCs w:val="18"/>
              </w:rPr>
            </w:pPr>
            <w:r>
              <w:rPr>
                <w:rFonts w:ascii="Arial" w:hAnsi="Arial" w:cs="Arial"/>
                <w:color w:val="000000"/>
                <w:sz w:val="18"/>
                <w:szCs w:val="18"/>
              </w:rPr>
              <w:t>11</w:t>
            </w:r>
          </w:p>
        </w:tc>
      </w:tr>
      <w:tr w:rsidR="00EF57BB" w:rsidTr="00CC5ADA">
        <w:trPr>
          <w:cantSplit/>
          <w:tblHeader/>
        </w:trPr>
        <w:tc>
          <w:tcPr>
            <w:tcW w:w="1047" w:type="dxa"/>
            <w:tcBorders>
              <w:top w:val="single" w:sz="18" w:space="0" w:color="000001"/>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r w:rsidRPr="009C0A10">
              <w:rPr>
                <w:rFonts w:ascii="Arial" w:hAnsi="Arial" w:cs="Arial"/>
                <w:color w:val="000000"/>
                <w:sz w:val="18"/>
                <w:szCs w:val="18"/>
                <w:lang w:val="el-GR"/>
              </w:rPr>
              <w:t>Αισθάνομαι σαν να βρίσκομαι κάτω από υπερβολική πίεση χρόνου όταν λαμβάνω αποφάσεις</w:t>
            </w:r>
          </w:p>
        </w:tc>
        <w:tc>
          <w:tcPr>
            <w:tcW w:w="1931" w:type="dxa"/>
            <w:tcBorders>
              <w:top w:val="single" w:sz="18" w:space="0" w:color="000001"/>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,199</w:t>
            </w:r>
          </w:p>
        </w:tc>
        <w:tc>
          <w:tcPr>
            <w:tcW w:w="1417" w:type="dxa"/>
            <w:tcBorders>
              <w:top w:val="single" w:sz="18" w:space="0" w:color="000001"/>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-,127</w:t>
            </w:r>
          </w:p>
        </w:tc>
        <w:tc>
          <w:tcPr>
            <w:tcW w:w="1707" w:type="dxa"/>
            <w:tcBorders>
              <w:top w:val="single" w:sz="18" w:space="0" w:color="000001"/>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,370</w:t>
            </w:r>
          </w:p>
        </w:tc>
        <w:tc>
          <w:tcPr>
            <w:tcW w:w="878" w:type="dxa"/>
            <w:tcBorders>
              <w:top w:val="single" w:sz="18" w:space="0" w:color="000001"/>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855" w:type="dxa"/>
            <w:tcBorders>
              <w:top w:val="single" w:sz="18" w:space="0" w:color="000001"/>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-,123</w:t>
            </w:r>
          </w:p>
        </w:tc>
        <w:tc>
          <w:tcPr>
            <w:tcW w:w="855" w:type="dxa"/>
            <w:tcBorders>
              <w:top w:val="single" w:sz="18" w:space="0" w:color="000001"/>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-,215</w:t>
            </w:r>
          </w:p>
        </w:tc>
        <w:tc>
          <w:tcPr>
            <w:tcW w:w="854" w:type="dxa"/>
            <w:tcBorders>
              <w:top w:val="single" w:sz="18" w:space="0" w:color="000001"/>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-,300</w:t>
            </w:r>
          </w:p>
        </w:tc>
        <w:tc>
          <w:tcPr>
            <w:tcW w:w="1121" w:type="dxa"/>
            <w:tcBorders>
              <w:top w:val="single" w:sz="18" w:space="0" w:color="000001"/>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,147</w:t>
            </w:r>
          </w:p>
        </w:tc>
        <w:tc>
          <w:tcPr>
            <w:tcW w:w="1418" w:type="dxa"/>
            <w:tcBorders>
              <w:top w:val="single" w:sz="18" w:space="0" w:color="000001"/>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420" w:type="dxa"/>
            <w:tcBorders>
              <w:top w:val="single" w:sz="18" w:space="0" w:color="000001"/>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,161</w:t>
            </w:r>
          </w:p>
        </w:tc>
        <w:tc>
          <w:tcPr>
            <w:tcW w:w="682" w:type="dxa"/>
            <w:tcBorders>
              <w:top w:val="single" w:sz="18" w:space="0" w:color="000001"/>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r>
      <w:tr w:rsidR="00EF57BB" w:rsidTr="00CC5ADA">
        <w:trPr>
          <w:cantSplit/>
          <w:tblHeader/>
        </w:trPr>
        <w:tc>
          <w:tcPr>
            <w:tcW w:w="104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r w:rsidRPr="009C0A10">
              <w:rPr>
                <w:rFonts w:ascii="Arial" w:hAnsi="Arial" w:cs="Arial"/>
                <w:color w:val="000000"/>
                <w:sz w:val="18"/>
                <w:szCs w:val="18"/>
                <w:lang w:val="el-GR"/>
              </w:rPr>
              <w:lastRenderedPageBreak/>
              <w:t>Νιώθω καλύτερα για την επιλογή μου αν μπορώ να πείσω τον εαυτό μου ότι η απόφαση δεν είναι τόσο σημαντική</w:t>
            </w:r>
          </w:p>
        </w:tc>
        <w:tc>
          <w:tcPr>
            <w:tcW w:w="1931"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41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,250</w:t>
            </w:r>
          </w:p>
        </w:tc>
        <w:tc>
          <w:tcPr>
            <w:tcW w:w="170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,281</w:t>
            </w:r>
          </w:p>
        </w:tc>
        <w:tc>
          <w:tcPr>
            <w:tcW w:w="87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,199</w:t>
            </w: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-,252</w:t>
            </w: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85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121"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-,186</w:t>
            </w:r>
          </w:p>
        </w:tc>
        <w:tc>
          <w:tcPr>
            <w:tcW w:w="141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-,392</w:t>
            </w:r>
          </w:p>
        </w:tc>
        <w:tc>
          <w:tcPr>
            <w:tcW w:w="142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-,145</w:t>
            </w:r>
          </w:p>
        </w:tc>
        <w:tc>
          <w:tcPr>
            <w:tcW w:w="682"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,127</w:t>
            </w:r>
          </w:p>
        </w:tc>
      </w:tr>
      <w:tr w:rsidR="00EF57BB" w:rsidTr="00CC5ADA">
        <w:trPr>
          <w:cantSplit/>
          <w:tblHeader/>
        </w:trPr>
        <w:tc>
          <w:tcPr>
            <w:tcW w:w="104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r w:rsidRPr="009C0A10">
              <w:rPr>
                <w:rFonts w:ascii="Arial" w:hAnsi="Arial" w:cs="Arial"/>
                <w:color w:val="000000"/>
                <w:sz w:val="18"/>
                <w:szCs w:val="18"/>
                <w:lang w:val="el-GR"/>
              </w:rPr>
              <w:t>Μου αρέσει να λαμβάνω υπόψη μου όλες τις εναλλακτικές</w:t>
            </w:r>
          </w:p>
        </w:tc>
        <w:tc>
          <w:tcPr>
            <w:tcW w:w="1931"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-,118</w:t>
            </w:r>
          </w:p>
        </w:tc>
        <w:tc>
          <w:tcPr>
            <w:tcW w:w="141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,122</w:t>
            </w:r>
          </w:p>
        </w:tc>
        <w:tc>
          <w:tcPr>
            <w:tcW w:w="170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,147</w:t>
            </w:r>
          </w:p>
        </w:tc>
        <w:tc>
          <w:tcPr>
            <w:tcW w:w="87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,276</w:t>
            </w: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-,319</w:t>
            </w:r>
          </w:p>
        </w:tc>
        <w:tc>
          <w:tcPr>
            <w:tcW w:w="85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-,237</w:t>
            </w:r>
          </w:p>
        </w:tc>
        <w:tc>
          <w:tcPr>
            <w:tcW w:w="1121"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,185</w:t>
            </w:r>
          </w:p>
        </w:tc>
        <w:tc>
          <w:tcPr>
            <w:tcW w:w="141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42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-,350</w:t>
            </w:r>
          </w:p>
        </w:tc>
        <w:tc>
          <w:tcPr>
            <w:tcW w:w="682"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,123</w:t>
            </w:r>
          </w:p>
        </w:tc>
      </w:tr>
      <w:tr w:rsidR="00EF57BB" w:rsidTr="00CC5ADA">
        <w:trPr>
          <w:cantSplit/>
          <w:tblHeader/>
        </w:trPr>
        <w:tc>
          <w:tcPr>
            <w:tcW w:w="104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r w:rsidRPr="009C0A10">
              <w:rPr>
                <w:rFonts w:ascii="Arial" w:hAnsi="Arial" w:cs="Arial"/>
                <w:color w:val="000000"/>
                <w:sz w:val="18"/>
                <w:szCs w:val="18"/>
                <w:lang w:val="el-GR"/>
              </w:rPr>
              <w:lastRenderedPageBreak/>
              <w:t>Όταν πρέπει να λάβω μια απόφαση προσπαθώ να μην το σκέφτομαι</w:t>
            </w:r>
          </w:p>
        </w:tc>
        <w:tc>
          <w:tcPr>
            <w:tcW w:w="1931"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41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,332</w:t>
            </w:r>
          </w:p>
        </w:tc>
        <w:tc>
          <w:tcPr>
            <w:tcW w:w="170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87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,191</w:t>
            </w: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-,221</w:t>
            </w: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,301</w:t>
            </w:r>
          </w:p>
        </w:tc>
        <w:tc>
          <w:tcPr>
            <w:tcW w:w="85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121"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41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,465</w:t>
            </w:r>
          </w:p>
        </w:tc>
        <w:tc>
          <w:tcPr>
            <w:tcW w:w="142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-,135</w:t>
            </w:r>
          </w:p>
        </w:tc>
        <w:tc>
          <w:tcPr>
            <w:tcW w:w="682"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,323</w:t>
            </w:r>
          </w:p>
        </w:tc>
      </w:tr>
      <w:tr w:rsidR="00EF57BB" w:rsidTr="00CC5ADA">
        <w:trPr>
          <w:cantSplit/>
          <w:tblHeader/>
        </w:trPr>
        <w:tc>
          <w:tcPr>
            <w:tcW w:w="104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r w:rsidRPr="009C0A10">
              <w:rPr>
                <w:rFonts w:ascii="Arial" w:hAnsi="Arial" w:cs="Arial"/>
                <w:color w:val="000000"/>
                <w:sz w:val="18"/>
                <w:szCs w:val="18"/>
                <w:lang w:val="el-GR"/>
              </w:rPr>
              <w:t>Προτιμώ να αφήνω τις αποφάσεις για τους άλλους</w:t>
            </w:r>
          </w:p>
        </w:tc>
        <w:tc>
          <w:tcPr>
            <w:tcW w:w="1931"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41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,269</w:t>
            </w:r>
          </w:p>
        </w:tc>
        <w:tc>
          <w:tcPr>
            <w:tcW w:w="170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87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-,147</w:t>
            </w: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,188</w:t>
            </w:r>
          </w:p>
        </w:tc>
        <w:tc>
          <w:tcPr>
            <w:tcW w:w="85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-,149</w:t>
            </w:r>
          </w:p>
        </w:tc>
        <w:tc>
          <w:tcPr>
            <w:tcW w:w="1121"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,286</w:t>
            </w:r>
          </w:p>
        </w:tc>
        <w:tc>
          <w:tcPr>
            <w:tcW w:w="141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42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,171</w:t>
            </w:r>
          </w:p>
        </w:tc>
        <w:tc>
          <w:tcPr>
            <w:tcW w:w="682"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7C2D39" w:rsidRDefault="00EF57BB" w:rsidP="004D3F3C">
            <w:pPr>
              <w:pStyle w:val="Standard"/>
              <w:spacing w:after="0" w:line="320" w:lineRule="atLeast"/>
              <w:ind w:left="60" w:right="60"/>
              <w:jc w:val="right"/>
              <w:rPr>
                <w:rFonts w:ascii="Arial" w:hAnsi="Arial" w:cs="Arial"/>
                <w:color w:val="000000"/>
                <w:sz w:val="18"/>
                <w:szCs w:val="18"/>
                <w:shd w:val="clear" w:color="auto" w:fill="FFFF00"/>
                <w:lang w:val="el-GR"/>
              </w:rPr>
            </w:pPr>
          </w:p>
        </w:tc>
      </w:tr>
      <w:tr w:rsidR="00EF57BB" w:rsidTr="00CC5ADA">
        <w:trPr>
          <w:cantSplit/>
          <w:tblHeader/>
        </w:trPr>
        <w:tc>
          <w:tcPr>
            <w:tcW w:w="104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r w:rsidRPr="009C0A10">
              <w:rPr>
                <w:rFonts w:ascii="Arial" w:hAnsi="Arial" w:cs="Arial"/>
                <w:color w:val="000000"/>
                <w:sz w:val="18"/>
                <w:szCs w:val="18"/>
                <w:lang w:val="el-GR"/>
              </w:rPr>
              <w:lastRenderedPageBreak/>
              <w:t>Όποτε αναστατώνομαι επειδή πρέπει να λάβω κάποιες αποφάσεις τελικά αποφασίζω από την ώθηση της στιγμής</w:t>
            </w:r>
          </w:p>
        </w:tc>
        <w:tc>
          <w:tcPr>
            <w:tcW w:w="1931"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,176</w:t>
            </w:r>
          </w:p>
        </w:tc>
        <w:tc>
          <w:tcPr>
            <w:tcW w:w="141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-,165</w:t>
            </w:r>
          </w:p>
        </w:tc>
        <w:tc>
          <w:tcPr>
            <w:tcW w:w="170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,496</w:t>
            </w:r>
          </w:p>
        </w:tc>
        <w:tc>
          <w:tcPr>
            <w:tcW w:w="87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,202</w:t>
            </w: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,284</w:t>
            </w: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-,117</w:t>
            </w:r>
          </w:p>
        </w:tc>
        <w:tc>
          <w:tcPr>
            <w:tcW w:w="85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,295</w:t>
            </w:r>
          </w:p>
        </w:tc>
        <w:tc>
          <w:tcPr>
            <w:tcW w:w="1121"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41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-,113</w:t>
            </w:r>
          </w:p>
        </w:tc>
        <w:tc>
          <w:tcPr>
            <w:tcW w:w="142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682"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r>
      <w:tr w:rsidR="00EF57BB" w:rsidTr="00CC5ADA">
        <w:trPr>
          <w:cantSplit/>
          <w:tblHeader/>
        </w:trPr>
        <w:tc>
          <w:tcPr>
            <w:tcW w:w="104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r w:rsidRPr="009C0A10">
              <w:rPr>
                <w:rFonts w:ascii="Arial" w:hAnsi="Arial" w:cs="Arial"/>
                <w:color w:val="000000"/>
                <w:sz w:val="18"/>
                <w:szCs w:val="18"/>
                <w:lang w:val="el-GR"/>
              </w:rPr>
              <w:t>Προσπαθώ να βρω τα μειονεκτήματα όλων των εναλλακτικών λύσεων</w:t>
            </w:r>
          </w:p>
        </w:tc>
        <w:tc>
          <w:tcPr>
            <w:tcW w:w="1931"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41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,106</w:t>
            </w:r>
          </w:p>
        </w:tc>
        <w:tc>
          <w:tcPr>
            <w:tcW w:w="170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,270</w:t>
            </w:r>
          </w:p>
        </w:tc>
        <w:tc>
          <w:tcPr>
            <w:tcW w:w="87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-,485</w:t>
            </w: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,451</w:t>
            </w:r>
          </w:p>
        </w:tc>
        <w:tc>
          <w:tcPr>
            <w:tcW w:w="85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121"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,283</w:t>
            </w:r>
          </w:p>
        </w:tc>
        <w:tc>
          <w:tcPr>
            <w:tcW w:w="141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,108</w:t>
            </w:r>
          </w:p>
        </w:tc>
        <w:tc>
          <w:tcPr>
            <w:tcW w:w="142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682"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-,105</w:t>
            </w:r>
          </w:p>
        </w:tc>
      </w:tr>
      <w:tr w:rsidR="00EF57BB" w:rsidTr="00CC5ADA">
        <w:trPr>
          <w:cantSplit/>
          <w:tblHeader/>
        </w:trPr>
        <w:tc>
          <w:tcPr>
            <w:tcW w:w="104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r w:rsidRPr="009C0A10">
              <w:rPr>
                <w:rFonts w:ascii="Arial" w:hAnsi="Arial" w:cs="Arial"/>
                <w:color w:val="000000"/>
                <w:sz w:val="18"/>
                <w:szCs w:val="18"/>
                <w:lang w:val="el-GR"/>
              </w:rPr>
              <w:lastRenderedPageBreak/>
              <w:t>Έχω την τάση να κατηγορώ τους άλλους όταν οι αποφάσεις έχουν άσχημη έκβαση</w:t>
            </w:r>
          </w:p>
        </w:tc>
        <w:tc>
          <w:tcPr>
            <w:tcW w:w="1931"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-,120</w:t>
            </w:r>
          </w:p>
        </w:tc>
        <w:tc>
          <w:tcPr>
            <w:tcW w:w="141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,271</w:t>
            </w:r>
          </w:p>
        </w:tc>
        <w:tc>
          <w:tcPr>
            <w:tcW w:w="170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-,114</w:t>
            </w:r>
          </w:p>
        </w:tc>
        <w:tc>
          <w:tcPr>
            <w:tcW w:w="87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-,114</w:t>
            </w: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,403</w:t>
            </w: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,121</w:t>
            </w:r>
          </w:p>
        </w:tc>
        <w:tc>
          <w:tcPr>
            <w:tcW w:w="85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-,119</w:t>
            </w:r>
          </w:p>
        </w:tc>
        <w:tc>
          <w:tcPr>
            <w:tcW w:w="1121"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,226</w:t>
            </w:r>
          </w:p>
        </w:tc>
        <w:tc>
          <w:tcPr>
            <w:tcW w:w="141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-,166</w:t>
            </w:r>
          </w:p>
        </w:tc>
        <w:tc>
          <w:tcPr>
            <w:tcW w:w="142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,109</w:t>
            </w:r>
          </w:p>
        </w:tc>
        <w:tc>
          <w:tcPr>
            <w:tcW w:w="682"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-,196</w:t>
            </w:r>
          </w:p>
        </w:tc>
      </w:tr>
      <w:tr w:rsidR="00EF57BB" w:rsidTr="00CC5ADA">
        <w:trPr>
          <w:cantSplit/>
          <w:tblHeader/>
        </w:trPr>
        <w:tc>
          <w:tcPr>
            <w:tcW w:w="104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r w:rsidRPr="009C0A10">
              <w:rPr>
                <w:rFonts w:ascii="Arial" w:hAnsi="Arial" w:cs="Arial"/>
                <w:color w:val="000000"/>
                <w:sz w:val="18"/>
                <w:szCs w:val="18"/>
                <w:lang w:val="el-GR"/>
              </w:rPr>
              <w:t>Χάνω πολύ χρόνο με επουσιώδη θέματα πριν να λάβω την τελική απόφαση</w:t>
            </w:r>
          </w:p>
        </w:tc>
        <w:tc>
          <w:tcPr>
            <w:tcW w:w="1931"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-,108</w:t>
            </w:r>
          </w:p>
        </w:tc>
        <w:tc>
          <w:tcPr>
            <w:tcW w:w="141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-,191</w:t>
            </w:r>
          </w:p>
        </w:tc>
        <w:tc>
          <w:tcPr>
            <w:tcW w:w="170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,178</w:t>
            </w:r>
          </w:p>
        </w:tc>
        <w:tc>
          <w:tcPr>
            <w:tcW w:w="87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,402</w:t>
            </w: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,368</w:t>
            </w:r>
          </w:p>
        </w:tc>
        <w:tc>
          <w:tcPr>
            <w:tcW w:w="85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121"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-,113</w:t>
            </w:r>
          </w:p>
        </w:tc>
        <w:tc>
          <w:tcPr>
            <w:tcW w:w="141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,117</w:t>
            </w:r>
          </w:p>
        </w:tc>
        <w:tc>
          <w:tcPr>
            <w:tcW w:w="142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682"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,117</w:t>
            </w:r>
          </w:p>
        </w:tc>
      </w:tr>
      <w:tr w:rsidR="00EF57BB" w:rsidTr="00CC5ADA">
        <w:trPr>
          <w:cantSplit/>
          <w:tblHeader/>
        </w:trPr>
        <w:tc>
          <w:tcPr>
            <w:tcW w:w="104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r w:rsidRPr="009C0A10">
              <w:rPr>
                <w:rFonts w:ascii="Arial" w:hAnsi="Arial" w:cs="Arial"/>
                <w:color w:val="000000"/>
                <w:sz w:val="18"/>
                <w:szCs w:val="18"/>
                <w:lang w:val="el-GR"/>
              </w:rPr>
              <w:t>Νιώθω άβολα με τη διαδικασία λήψης απόφασης</w:t>
            </w:r>
          </w:p>
        </w:tc>
        <w:tc>
          <w:tcPr>
            <w:tcW w:w="1931"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41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-,110</w:t>
            </w:r>
          </w:p>
        </w:tc>
        <w:tc>
          <w:tcPr>
            <w:tcW w:w="170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-,154</w:t>
            </w:r>
          </w:p>
        </w:tc>
        <w:tc>
          <w:tcPr>
            <w:tcW w:w="87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,436</w:t>
            </w: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-,119</w:t>
            </w: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85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-,370</w:t>
            </w:r>
          </w:p>
        </w:tc>
        <w:tc>
          <w:tcPr>
            <w:tcW w:w="1121"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41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,138</w:t>
            </w:r>
          </w:p>
        </w:tc>
        <w:tc>
          <w:tcPr>
            <w:tcW w:w="142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,196</w:t>
            </w:r>
          </w:p>
        </w:tc>
        <w:tc>
          <w:tcPr>
            <w:tcW w:w="682"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-,122</w:t>
            </w:r>
          </w:p>
        </w:tc>
      </w:tr>
      <w:tr w:rsidR="00EF57BB" w:rsidTr="00CC5ADA">
        <w:trPr>
          <w:cantSplit/>
          <w:tblHeader/>
        </w:trPr>
        <w:tc>
          <w:tcPr>
            <w:tcW w:w="104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r w:rsidRPr="009C0A10">
              <w:rPr>
                <w:rFonts w:ascii="Arial" w:hAnsi="Arial" w:cs="Arial"/>
                <w:color w:val="000000"/>
                <w:sz w:val="18"/>
                <w:szCs w:val="18"/>
                <w:lang w:val="el-GR"/>
              </w:rPr>
              <w:lastRenderedPageBreak/>
              <w:t>Ψάχνω πολύ να βρω τον καλύτερο τρόπο λήψης απόφασης</w:t>
            </w:r>
          </w:p>
        </w:tc>
        <w:tc>
          <w:tcPr>
            <w:tcW w:w="1931"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41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,363</w:t>
            </w:r>
          </w:p>
        </w:tc>
        <w:tc>
          <w:tcPr>
            <w:tcW w:w="170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87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,293</w:t>
            </w: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-,132</w:t>
            </w:r>
          </w:p>
        </w:tc>
        <w:tc>
          <w:tcPr>
            <w:tcW w:w="85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-,398</w:t>
            </w:r>
          </w:p>
        </w:tc>
        <w:tc>
          <w:tcPr>
            <w:tcW w:w="1121"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,188</w:t>
            </w:r>
          </w:p>
        </w:tc>
        <w:tc>
          <w:tcPr>
            <w:tcW w:w="141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,282</w:t>
            </w:r>
          </w:p>
        </w:tc>
        <w:tc>
          <w:tcPr>
            <w:tcW w:w="142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,110</w:t>
            </w:r>
          </w:p>
        </w:tc>
        <w:tc>
          <w:tcPr>
            <w:tcW w:w="682"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r>
      <w:tr w:rsidR="00EF57BB" w:rsidTr="00CC5ADA">
        <w:trPr>
          <w:cantSplit/>
          <w:tblHeader/>
        </w:trPr>
        <w:tc>
          <w:tcPr>
            <w:tcW w:w="104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r w:rsidRPr="009C0A10">
              <w:rPr>
                <w:rFonts w:ascii="Arial" w:hAnsi="Arial" w:cs="Arial"/>
                <w:color w:val="000000"/>
                <w:sz w:val="18"/>
                <w:szCs w:val="18"/>
                <w:lang w:val="el-GR"/>
              </w:rPr>
              <w:t>Ακόμη και όταν έχω λάβει μια απόφαση καθυστερώ να ενεργήσω για να την εφαρμόσω</w:t>
            </w:r>
          </w:p>
        </w:tc>
        <w:tc>
          <w:tcPr>
            <w:tcW w:w="1931"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-,236</w:t>
            </w:r>
          </w:p>
        </w:tc>
        <w:tc>
          <w:tcPr>
            <w:tcW w:w="141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-,136</w:t>
            </w:r>
          </w:p>
        </w:tc>
        <w:tc>
          <w:tcPr>
            <w:tcW w:w="170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,299</w:t>
            </w:r>
          </w:p>
        </w:tc>
        <w:tc>
          <w:tcPr>
            <w:tcW w:w="87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85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,265</w:t>
            </w:r>
          </w:p>
        </w:tc>
        <w:tc>
          <w:tcPr>
            <w:tcW w:w="1121"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,270</w:t>
            </w:r>
          </w:p>
        </w:tc>
        <w:tc>
          <w:tcPr>
            <w:tcW w:w="141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,220</w:t>
            </w:r>
          </w:p>
        </w:tc>
        <w:tc>
          <w:tcPr>
            <w:tcW w:w="142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682"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-,200</w:t>
            </w:r>
          </w:p>
        </w:tc>
      </w:tr>
      <w:tr w:rsidR="00EF57BB" w:rsidTr="00CC5ADA">
        <w:trPr>
          <w:cantSplit/>
          <w:tblHeader/>
        </w:trPr>
        <w:tc>
          <w:tcPr>
            <w:tcW w:w="104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r w:rsidRPr="009C0A10">
              <w:rPr>
                <w:rFonts w:ascii="Arial" w:hAnsi="Arial" w:cs="Arial"/>
                <w:color w:val="000000"/>
                <w:sz w:val="18"/>
                <w:szCs w:val="18"/>
                <w:lang w:val="el-GR"/>
              </w:rPr>
              <w:lastRenderedPageBreak/>
              <w:t>Αφού λάβω μια απόφαση έχω την τάση να υποτιμώ την αξία των εναλλακτικών λύσεων που δεν επέλεξα</w:t>
            </w:r>
          </w:p>
        </w:tc>
        <w:tc>
          <w:tcPr>
            <w:tcW w:w="1931"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Pr="007C2D39" w:rsidRDefault="00EF57BB" w:rsidP="004D3F3C">
            <w:pPr>
              <w:pStyle w:val="Standard"/>
              <w:spacing w:after="0" w:line="320" w:lineRule="atLeast"/>
              <w:ind w:left="60" w:right="60"/>
              <w:jc w:val="right"/>
              <w:rPr>
                <w:rFonts w:ascii="Arial" w:hAnsi="Arial" w:cs="Arial"/>
                <w:color w:val="000000"/>
                <w:sz w:val="18"/>
                <w:szCs w:val="18"/>
                <w:shd w:val="clear" w:color="auto" w:fill="FFFF00"/>
                <w:lang w:val="el-GR"/>
              </w:rPr>
            </w:pPr>
          </w:p>
        </w:tc>
        <w:tc>
          <w:tcPr>
            <w:tcW w:w="141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E2FD1" w:rsidRDefault="00EF57BB" w:rsidP="004D3F3C">
            <w:pPr>
              <w:pStyle w:val="Standard"/>
              <w:spacing w:after="0" w:line="320" w:lineRule="atLeast"/>
              <w:ind w:left="60" w:right="60"/>
              <w:rPr>
                <w:rFonts w:ascii="Arial" w:hAnsi="Arial" w:cs="Arial"/>
                <w:color w:val="000000"/>
                <w:sz w:val="18"/>
                <w:szCs w:val="18"/>
                <w:lang w:val="el-GR"/>
              </w:rPr>
            </w:pPr>
          </w:p>
        </w:tc>
        <w:tc>
          <w:tcPr>
            <w:tcW w:w="170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E2FD1" w:rsidRDefault="00EF57BB" w:rsidP="004D3F3C">
            <w:pPr>
              <w:pStyle w:val="Standard"/>
              <w:spacing w:after="0" w:line="320" w:lineRule="atLeast"/>
              <w:ind w:left="60" w:right="60"/>
              <w:rPr>
                <w:rFonts w:ascii="Arial" w:hAnsi="Arial" w:cs="Arial"/>
                <w:color w:val="000000"/>
                <w:sz w:val="18"/>
                <w:szCs w:val="18"/>
                <w:lang w:val="el-GR"/>
              </w:rPr>
            </w:pPr>
          </w:p>
        </w:tc>
        <w:tc>
          <w:tcPr>
            <w:tcW w:w="87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E2FD1" w:rsidRDefault="00EF57BB" w:rsidP="004D3F3C">
            <w:pPr>
              <w:pStyle w:val="Standard"/>
              <w:spacing w:after="0" w:line="320" w:lineRule="atLeast"/>
              <w:ind w:left="60" w:right="60"/>
              <w:rPr>
                <w:rFonts w:ascii="Arial" w:hAnsi="Arial" w:cs="Arial"/>
                <w:color w:val="000000"/>
                <w:sz w:val="18"/>
                <w:szCs w:val="18"/>
                <w:lang w:val="el-GR"/>
              </w:rPr>
            </w:pP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,107</w:t>
            </w: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,122</w:t>
            </w:r>
          </w:p>
        </w:tc>
        <w:tc>
          <w:tcPr>
            <w:tcW w:w="85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121"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41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42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682"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r>
      <w:tr w:rsidR="00EF57BB" w:rsidTr="00CC5ADA">
        <w:trPr>
          <w:cantSplit/>
          <w:tblHeader/>
        </w:trPr>
        <w:tc>
          <w:tcPr>
            <w:tcW w:w="104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r w:rsidRPr="009C0A10">
              <w:rPr>
                <w:rFonts w:ascii="Arial" w:hAnsi="Arial" w:cs="Arial"/>
                <w:color w:val="000000"/>
                <w:sz w:val="18"/>
                <w:szCs w:val="18"/>
                <w:lang w:val="el-GR"/>
              </w:rPr>
              <w:t>Κατά τη διαδικασία λήψης απόφασης μου αρέσει να συλλέγω πολλές πληροφορίες</w:t>
            </w:r>
          </w:p>
        </w:tc>
        <w:tc>
          <w:tcPr>
            <w:tcW w:w="1931"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Pr="009E2FD1" w:rsidRDefault="00EF57BB" w:rsidP="004D3F3C">
            <w:pPr>
              <w:pStyle w:val="Standard"/>
              <w:spacing w:after="0" w:line="320" w:lineRule="atLeast"/>
              <w:ind w:left="60" w:right="60"/>
              <w:jc w:val="right"/>
              <w:rPr>
                <w:rFonts w:ascii="Arial" w:hAnsi="Arial" w:cs="Arial"/>
                <w:color w:val="000000"/>
                <w:sz w:val="18"/>
                <w:szCs w:val="18"/>
                <w:shd w:val="clear" w:color="auto" w:fill="FFFF00"/>
                <w:lang w:val="el-GR"/>
              </w:rPr>
            </w:pPr>
          </w:p>
        </w:tc>
        <w:tc>
          <w:tcPr>
            <w:tcW w:w="141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E2FD1" w:rsidRDefault="00EF57BB" w:rsidP="004D3F3C">
            <w:pPr>
              <w:pStyle w:val="Standard"/>
              <w:spacing w:after="0" w:line="320" w:lineRule="atLeast"/>
              <w:ind w:left="60" w:right="60"/>
              <w:rPr>
                <w:rFonts w:ascii="Arial" w:hAnsi="Arial" w:cs="Arial"/>
                <w:color w:val="000000"/>
                <w:sz w:val="18"/>
                <w:szCs w:val="18"/>
                <w:lang w:val="el-GR"/>
              </w:rPr>
            </w:pPr>
          </w:p>
        </w:tc>
        <w:tc>
          <w:tcPr>
            <w:tcW w:w="170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E2FD1" w:rsidRDefault="00EF57BB" w:rsidP="004D3F3C">
            <w:pPr>
              <w:pStyle w:val="Standard"/>
              <w:spacing w:after="0" w:line="320" w:lineRule="atLeast"/>
              <w:ind w:left="60" w:right="60"/>
              <w:rPr>
                <w:rFonts w:ascii="Arial" w:hAnsi="Arial" w:cs="Arial"/>
                <w:color w:val="000000"/>
                <w:sz w:val="18"/>
                <w:szCs w:val="18"/>
                <w:lang w:val="el-GR"/>
              </w:rPr>
            </w:pPr>
          </w:p>
        </w:tc>
        <w:tc>
          <w:tcPr>
            <w:tcW w:w="87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E2FD1" w:rsidRDefault="00EF57BB" w:rsidP="004D3F3C">
            <w:pPr>
              <w:pStyle w:val="Standard"/>
              <w:spacing w:after="0" w:line="320" w:lineRule="atLeast"/>
              <w:ind w:left="60" w:right="60"/>
              <w:rPr>
                <w:rFonts w:ascii="Arial" w:hAnsi="Arial" w:cs="Arial"/>
                <w:color w:val="000000"/>
                <w:sz w:val="18"/>
                <w:szCs w:val="18"/>
                <w:lang w:val="el-GR"/>
              </w:rPr>
            </w:pP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,107</w:t>
            </w: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,122</w:t>
            </w:r>
          </w:p>
        </w:tc>
        <w:tc>
          <w:tcPr>
            <w:tcW w:w="85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121"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41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42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682"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r>
      <w:tr w:rsidR="00EF57BB" w:rsidTr="00CC5ADA">
        <w:trPr>
          <w:cantSplit/>
          <w:tblHeader/>
        </w:trPr>
        <w:tc>
          <w:tcPr>
            <w:tcW w:w="104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lastRenderedPageBreak/>
              <w:t>Αποφεύγω να λαμβάνω αποφάσεις</w:t>
            </w:r>
          </w:p>
        </w:tc>
        <w:tc>
          <w:tcPr>
            <w:tcW w:w="1931"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41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70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87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-,336</w:t>
            </w: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-,268</w:t>
            </w:r>
          </w:p>
        </w:tc>
        <w:tc>
          <w:tcPr>
            <w:tcW w:w="85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,368</w:t>
            </w:r>
          </w:p>
        </w:tc>
        <w:tc>
          <w:tcPr>
            <w:tcW w:w="1121"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,287</w:t>
            </w:r>
          </w:p>
        </w:tc>
        <w:tc>
          <w:tcPr>
            <w:tcW w:w="141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42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,101</w:t>
            </w:r>
          </w:p>
        </w:tc>
        <w:tc>
          <w:tcPr>
            <w:tcW w:w="682"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-,193</w:t>
            </w:r>
          </w:p>
        </w:tc>
      </w:tr>
      <w:tr w:rsidR="00EF57BB" w:rsidTr="00CC5ADA">
        <w:trPr>
          <w:cantSplit/>
          <w:tblHeader/>
        </w:trPr>
        <w:tc>
          <w:tcPr>
            <w:tcW w:w="104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r w:rsidRPr="009C0A10">
              <w:rPr>
                <w:rFonts w:ascii="Arial" w:hAnsi="Arial" w:cs="Arial"/>
                <w:color w:val="000000"/>
                <w:sz w:val="18"/>
                <w:szCs w:val="18"/>
                <w:lang w:val="el-GR"/>
              </w:rPr>
              <w:t>Θέλω να ακούω πληροφορίες μόνο για την εναλλακτική της προτίμησής μου</w:t>
            </w:r>
          </w:p>
        </w:tc>
        <w:tc>
          <w:tcPr>
            <w:tcW w:w="1931"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,181</w:t>
            </w:r>
          </w:p>
        </w:tc>
        <w:tc>
          <w:tcPr>
            <w:tcW w:w="141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70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-,150</w:t>
            </w:r>
          </w:p>
        </w:tc>
        <w:tc>
          <w:tcPr>
            <w:tcW w:w="87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-,311</w:t>
            </w: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,168</w:t>
            </w: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,116</w:t>
            </w:r>
          </w:p>
        </w:tc>
        <w:tc>
          <w:tcPr>
            <w:tcW w:w="85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,160</w:t>
            </w:r>
          </w:p>
        </w:tc>
        <w:tc>
          <w:tcPr>
            <w:tcW w:w="1121"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,452</w:t>
            </w:r>
          </w:p>
        </w:tc>
        <w:tc>
          <w:tcPr>
            <w:tcW w:w="141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-,180</w:t>
            </w:r>
          </w:p>
        </w:tc>
        <w:tc>
          <w:tcPr>
            <w:tcW w:w="142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682"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r>
      <w:tr w:rsidR="00EF57BB" w:rsidTr="00CC5ADA">
        <w:trPr>
          <w:cantSplit/>
          <w:tblHeader/>
        </w:trPr>
        <w:tc>
          <w:tcPr>
            <w:tcW w:w="104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r w:rsidRPr="009C0A10">
              <w:rPr>
                <w:rFonts w:ascii="Arial" w:hAnsi="Arial" w:cs="Arial"/>
                <w:color w:val="000000"/>
                <w:sz w:val="18"/>
                <w:szCs w:val="18"/>
                <w:lang w:val="el-GR"/>
              </w:rPr>
              <w:lastRenderedPageBreak/>
              <w:t>Όταν πρέπει να λάβω μια απόφαση περιμένω να περάσει πολύ χρόνος μέχρι να αρχίσω να σκέφτομαι γι’ αυτήν</w:t>
            </w:r>
          </w:p>
        </w:tc>
        <w:tc>
          <w:tcPr>
            <w:tcW w:w="1931"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41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,178</w:t>
            </w:r>
          </w:p>
        </w:tc>
        <w:tc>
          <w:tcPr>
            <w:tcW w:w="170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87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,286</w:t>
            </w: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,217</w:t>
            </w: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-,291</w:t>
            </w:r>
          </w:p>
        </w:tc>
        <w:tc>
          <w:tcPr>
            <w:tcW w:w="85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121"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,303</w:t>
            </w:r>
          </w:p>
        </w:tc>
        <w:tc>
          <w:tcPr>
            <w:tcW w:w="141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,302</w:t>
            </w:r>
          </w:p>
        </w:tc>
        <w:tc>
          <w:tcPr>
            <w:tcW w:w="142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-,150</w:t>
            </w:r>
          </w:p>
        </w:tc>
        <w:tc>
          <w:tcPr>
            <w:tcW w:w="682"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-,239</w:t>
            </w:r>
          </w:p>
        </w:tc>
      </w:tr>
      <w:tr w:rsidR="00EF57BB" w:rsidTr="00CC5ADA">
        <w:trPr>
          <w:cantSplit/>
          <w:tblHeader/>
        </w:trPr>
        <w:tc>
          <w:tcPr>
            <w:tcW w:w="104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r w:rsidRPr="009C0A10">
              <w:rPr>
                <w:rFonts w:ascii="Arial" w:hAnsi="Arial" w:cs="Arial"/>
                <w:color w:val="000000"/>
                <w:sz w:val="18"/>
                <w:szCs w:val="18"/>
                <w:lang w:val="el-GR"/>
              </w:rPr>
              <w:t>Δεν μου αρέσει να αναλαμβάνω την ευθύνη για τη λήψη μιας απόφασης</w:t>
            </w:r>
          </w:p>
        </w:tc>
        <w:tc>
          <w:tcPr>
            <w:tcW w:w="1931"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-,176</w:t>
            </w:r>
          </w:p>
        </w:tc>
        <w:tc>
          <w:tcPr>
            <w:tcW w:w="141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,138</w:t>
            </w:r>
          </w:p>
        </w:tc>
        <w:tc>
          <w:tcPr>
            <w:tcW w:w="170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,200</w:t>
            </w:r>
          </w:p>
        </w:tc>
        <w:tc>
          <w:tcPr>
            <w:tcW w:w="87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,367</w:t>
            </w: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,124</w:t>
            </w:r>
          </w:p>
        </w:tc>
        <w:tc>
          <w:tcPr>
            <w:tcW w:w="85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,273</w:t>
            </w:r>
          </w:p>
        </w:tc>
        <w:tc>
          <w:tcPr>
            <w:tcW w:w="1121"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41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,102</w:t>
            </w:r>
          </w:p>
        </w:tc>
        <w:tc>
          <w:tcPr>
            <w:tcW w:w="142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,124</w:t>
            </w:r>
          </w:p>
        </w:tc>
        <w:tc>
          <w:tcPr>
            <w:tcW w:w="682"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,120</w:t>
            </w:r>
          </w:p>
        </w:tc>
      </w:tr>
      <w:tr w:rsidR="00EF57BB" w:rsidTr="00CC5ADA">
        <w:trPr>
          <w:cantSplit/>
          <w:tblHeader/>
        </w:trPr>
        <w:tc>
          <w:tcPr>
            <w:tcW w:w="104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r w:rsidRPr="009C0A10">
              <w:rPr>
                <w:rFonts w:ascii="Arial" w:hAnsi="Arial" w:cs="Arial"/>
                <w:color w:val="000000"/>
                <w:sz w:val="18"/>
                <w:szCs w:val="18"/>
                <w:lang w:val="el-GR"/>
              </w:rPr>
              <w:lastRenderedPageBreak/>
              <w:t>Προσπαθώ να είμαι ξεκάθαρος/η σχετικά με τους στόχους μου πριν την επιλογή μου</w:t>
            </w:r>
          </w:p>
        </w:tc>
        <w:tc>
          <w:tcPr>
            <w:tcW w:w="1931"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41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,190</w:t>
            </w:r>
          </w:p>
        </w:tc>
        <w:tc>
          <w:tcPr>
            <w:tcW w:w="170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,116</w:t>
            </w:r>
          </w:p>
        </w:tc>
        <w:tc>
          <w:tcPr>
            <w:tcW w:w="87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,103</w:t>
            </w: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-,167</w:t>
            </w: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,257</w:t>
            </w:r>
          </w:p>
        </w:tc>
        <w:tc>
          <w:tcPr>
            <w:tcW w:w="85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-,237</w:t>
            </w:r>
          </w:p>
        </w:tc>
        <w:tc>
          <w:tcPr>
            <w:tcW w:w="1121"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41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-,346</w:t>
            </w:r>
          </w:p>
        </w:tc>
        <w:tc>
          <w:tcPr>
            <w:tcW w:w="142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,288</w:t>
            </w:r>
          </w:p>
        </w:tc>
        <w:tc>
          <w:tcPr>
            <w:tcW w:w="682"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r>
      <w:tr w:rsidR="00EF57BB" w:rsidTr="00CC5ADA">
        <w:trPr>
          <w:cantSplit/>
          <w:tblHeader/>
        </w:trPr>
        <w:tc>
          <w:tcPr>
            <w:tcW w:w="104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r w:rsidRPr="009C0A10">
              <w:rPr>
                <w:rFonts w:ascii="Arial" w:hAnsi="Arial" w:cs="Arial"/>
                <w:color w:val="000000"/>
                <w:sz w:val="18"/>
                <w:szCs w:val="18"/>
                <w:lang w:val="el-GR"/>
              </w:rPr>
              <w:t>Ξεχνώ ή παραβλέπω σημαντικές πληροφορίες για τις εναλλακτικές επιλογές μου</w:t>
            </w:r>
          </w:p>
        </w:tc>
        <w:tc>
          <w:tcPr>
            <w:tcW w:w="1931"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141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,155</w:t>
            </w:r>
          </w:p>
        </w:tc>
        <w:tc>
          <w:tcPr>
            <w:tcW w:w="170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,129</w:t>
            </w:r>
          </w:p>
        </w:tc>
        <w:tc>
          <w:tcPr>
            <w:tcW w:w="87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,453</w:t>
            </w: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,125</w:t>
            </w: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,276</w:t>
            </w:r>
          </w:p>
        </w:tc>
        <w:tc>
          <w:tcPr>
            <w:tcW w:w="85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,331</w:t>
            </w:r>
          </w:p>
        </w:tc>
        <w:tc>
          <w:tcPr>
            <w:tcW w:w="1121"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41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-,251</w:t>
            </w:r>
          </w:p>
        </w:tc>
        <w:tc>
          <w:tcPr>
            <w:tcW w:w="142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-,188</w:t>
            </w:r>
          </w:p>
        </w:tc>
        <w:tc>
          <w:tcPr>
            <w:tcW w:w="682"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r>
      <w:tr w:rsidR="00EF57BB" w:rsidTr="00CC5ADA">
        <w:trPr>
          <w:cantSplit/>
          <w:tblHeader/>
        </w:trPr>
        <w:tc>
          <w:tcPr>
            <w:tcW w:w="104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r w:rsidRPr="009C0A10">
              <w:rPr>
                <w:rFonts w:ascii="Arial" w:hAnsi="Arial" w:cs="Arial"/>
                <w:color w:val="000000"/>
                <w:sz w:val="18"/>
                <w:szCs w:val="18"/>
                <w:lang w:val="el-GR"/>
              </w:rPr>
              <w:lastRenderedPageBreak/>
              <w:t>Η πιθανότητα ότι κάτι ελάχιστο μπορεί να πάει στραβά μπορεί να με κάνει να αλλάξω απότομα τις προτιμήσεις μου</w:t>
            </w:r>
          </w:p>
        </w:tc>
        <w:tc>
          <w:tcPr>
            <w:tcW w:w="1931"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41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,143</w:t>
            </w:r>
          </w:p>
        </w:tc>
        <w:tc>
          <w:tcPr>
            <w:tcW w:w="170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,306</w:t>
            </w:r>
          </w:p>
        </w:tc>
        <w:tc>
          <w:tcPr>
            <w:tcW w:w="87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-,497</w:t>
            </w: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-,297</w:t>
            </w:r>
          </w:p>
        </w:tc>
        <w:tc>
          <w:tcPr>
            <w:tcW w:w="85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121"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-,238</w:t>
            </w:r>
          </w:p>
        </w:tc>
        <w:tc>
          <w:tcPr>
            <w:tcW w:w="141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42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,318</w:t>
            </w:r>
          </w:p>
        </w:tc>
        <w:tc>
          <w:tcPr>
            <w:tcW w:w="682"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,192</w:t>
            </w:r>
          </w:p>
        </w:tc>
      </w:tr>
      <w:tr w:rsidR="00EF57BB" w:rsidTr="00CC5ADA">
        <w:trPr>
          <w:cantSplit/>
          <w:tblHeader/>
        </w:trPr>
        <w:tc>
          <w:tcPr>
            <w:tcW w:w="104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r w:rsidRPr="009C0A10">
              <w:rPr>
                <w:rFonts w:ascii="Arial" w:hAnsi="Arial" w:cs="Arial"/>
                <w:color w:val="000000"/>
                <w:sz w:val="18"/>
                <w:szCs w:val="18"/>
                <w:lang w:val="el-GR"/>
              </w:rPr>
              <w:lastRenderedPageBreak/>
              <w:t>Αν μια απόφαση μπορεί να ληφθεί από εμένα ή από ένα άλλο πρόσωπο αφήνω το άλλο πρόσωπο να τη λάβει</w:t>
            </w:r>
          </w:p>
        </w:tc>
        <w:tc>
          <w:tcPr>
            <w:tcW w:w="1931"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41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70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,459</w:t>
            </w:r>
          </w:p>
        </w:tc>
        <w:tc>
          <w:tcPr>
            <w:tcW w:w="87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,438</w:t>
            </w: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,162</w:t>
            </w: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85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121"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41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42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,445</w:t>
            </w:r>
          </w:p>
        </w:tc>
        <w:tc>
          <w:tcPr>
            <w:tcW w:w="682"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r>
      <w:tr w:rsidR="00EF57BB" w:rsidTr="00CC5ADA">
        <w:trPr>
          <w:cantSplit/>
          <w:tblHeader/>
        </w:trPr>
        <w:tc>
          <w:tcPr>
            <w:tcW w:w="104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r w:rsidRPr="009C0A10">
              <w:rPr>
                <w:rFonts w:ascii="Arial" w:hAnsi="Arial" w:cs="Arial"/>
                <w:color w:val="000000"/>
                <w:sz w:val="18"/>
                <w:szCs w:val="18"/>
                <w:lang w:val="el-GR"/>
              </w:rPr>
              <w:t>Όποτε αντιμετωπίζω μια δύσκολη απόφαση νιώθω απαισιόδοξος/η για το ότι θα βρω μια καλή λύση</w:t>
            </w:r>
          </w:p>
        </w:tc>
        <w:tc>
          <w:tcPr>
            <w:tcW w:w="1931"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41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-,423</w:t>
            </w:r>
          </w:p>
        </w:tc>
        <w:tc>
          <w:tcPr>
            <w:tcW w:w="170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,109</w:t>
            </w:r>
          </w:p>
        </w:tc>
        <w:tc>
          <w:tcPr>
            <w:tcW w:w="87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,143</w:t>
            </w:r>
          </w:p>
        </w:tc>
        <w:tc>
          <w:tcPr>
            <w:tcW w:w="85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-,305</w:t>
            </w:r>
          </w:p>
        </w:tc>
        <w:tc>
          <w:tcPr>
            <w:tcW w:w="1121"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,409</w:t>
            </w:r>
          </w:p>
        </w:tc>
        <w:tc>
          <w:tcPr>
            <w:tcW w:w="141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-,196</w:t>
            </w:r>
          </w:p>
        </w:tc>
        <w:tc>
          <w:tcPr>
            <w:tcW w:w="142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-,176</w:t>
            </w:r>
          </w:p>
        </w:tc>
        <w:tc>
          <w:tcPr>
            <w:tcW w:w="682"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,171</w:t>
            </w:r>
          </w:p>
        </w:tc>
      </w:tr>
      <w:tr w:rsidR="00EF57BB" w:rsidTr="00CC5ADA">
        <w:trPr>
          <w:cantSplit/>
          <w:tblHeader/>
        </w:trPr>
        <w:tc>
          <w:tcPr>
            <w:tcW w:w="104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r w:rsidRPr="009C0A10">
              <w:rPr>
                <w:rFonts w:ascii="Arial" w:hAnsi="Arial" w:cs="Arial"/>
                <w:color w:val="000000"/>
                <w:sz w:val="18"/>
                <w:szCs w:val="18"/>
                <w:lang w:val="el-GR"/>
              </w:rPr>
              <w:lastRenderedPageBreak/>
              <w:t>Προσέχω πολύ πριν την επιλογή μου</w:t>
            </w:r>
          </w:p>
        </w:tc>
        <w:tc>
          <w:tcPr>
            <w:tcW w:w="1931"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41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,397</w:t>
            </w:r>
          </w:p>
        </w:tc>
        <w:tc>
          <w:tcPr>
            <w:tcW w:w="170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87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-,107</w:t>
            </w: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-,221</w:t>
            </w: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-,156</w:t>
            </w:r>
          </w:p>
        </w:tc>
        <w:tc>
          <w:tcPr>
            <w:tcW w:w="85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,345</w:t>
            </w:r>
          </w:p>
        </w:tc>
        <w:tc>
          <w:tcPr>
            <w:tcW w:w="1121"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,144</w:t>
            </w:r>
          </w:p>
        </w:tc>
        <w:tc>
          <w:tcPr>
            <w:tcW w:w="141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,211</w:t>
            </w:r>
          </w:p>
        </w:tc>
        <w:tc>
          <w:tcPr>
            <w:tcW w:w="142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682"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,219</w:t>
            </w:r>
          </w:p>
        </w:tc>
      </w:tr>
      <w:tr w:rsidR="00EF57BB" w:rsidTr="00CC5ADA">
        <w:trPr>
          <w:cantSplit/>
          <w:tblHeader/>
        </w:trPr>
        <w:tc>
          <w:tcPr>
            <w:tcW w:w="104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r w:rsidRPr="009C0A10">
              <w:rPr>
                <w:rFonts w:ascii="Arial" w:hAnsi="Arial" w:cs="Arial"/>
                <w:color w:val="000000"/>
                <w:sz w:val="18"/>
                <w:szCs w:val="18"/>
                <w:lang w:val="el-GR"/>
              </w:rPr>
              <w:t>Επιλέγω με βάση κάποια μικρά πράγματα</w:t>
            </w:r>
          </w:p>
        </w:tc>
        <w:tc>
          <w:tcPr>
            <w:tcW w:w="1931"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,192</w:t>
            </w:r>
          </w:p>
        </w:tc>
        <w:tc>
          <w:tcPr>
            <w:tcW w:w="141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,276</w:t>
            </w:r>
          </w:p>
        </w:tc>
        <w:tc>
          <w:tcPr>
            <w:tcW w:w="170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-,172</w:t>
            </w:r>
          </w:p>
        </w:tc>
        <w:tc>
          <w:tcPr>
            <w:tcW w:w="87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,160</w:t>
            </w: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-,130</w:t>
            </w:r>
          </w:p>
        </w:tc>
        <w:tc>
          <w:tcPr>
            <w:tcW w:w="85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121"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,197</w:t>
            </w:r>
          </w:p>
        </w:tc>
        <w:tc>
          <w:tcPr>
            <w:tcW w:w="141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-,119</w:t>
            </w:r>
          </w:p>
        </w:tc>
        <w:tc>
          <w:tcPr>
            <w:tcW w:w="142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,402</w:t>
            </w:r>
          </w:p>
        </w:tc>
        <w:tc>
          <w:tcPr>
            <w:tcW w:w="682"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-,282</w:t>
            </w:r>
          </w:p>
        </w:tc>
      </w:tr>
      <w:tr w:rsidR="00EF57BB" w:rsidTr="00CC5ADA">
        <w:trPr>
          <w:cantSplit/>
          <w:tblHeader/>
        </w:trPr>
        <w:tc>
          <w:tcPr>
            <w:tcW w:w="104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r w:rsidRPr="009C0A10">
              <w:rPr>
                <w:rFonts w:ascii="Arial" w:hAnsi="Arial" w:cs="Arial"/>
                <w:color w:val="000000"/>
                <w:sz w:val="18"/>
                <w:szCs w:val="18"/>
                <w:lang w:val="el-GR"/>
              </w:rPr>
              <w:t>Δεν παίρνω αποφάσεις εκτός αν είμαι αναγκασμένος/η</w:t>
            </w:r>
          </w:p>
        </w:tc>
        <w:tc>
          <w:tcPr>
            <w:tcW w:w="1931"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41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70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-,462</w:t>
            </w:r>
          </w:p>
        </w:tc>
        <w:tc>
          <w:tcPr>
            <w:tcW w:w="87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,217</w:t>
            </w:r>
          </w:p>
        </w:tc>
        <w:tc>
          <w:tcPr>
            <w:tcW w:w="85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,143</w:t>
            </w:r>
          </w:p>
        </w:tc>
        <w:tc>
          <w:tcPr>
            <w:tcW w:w="1121"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41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42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,400</w:t>
            </w:r>
          </w:p>
        </w:tc>
        <w:tc>
          <w:tcPr>
            <w:tcW w:w="682"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r>
      <w:tr w:rsidR="00EF57BB" w:rsidTr="00CC5ADA">
        <w:trPr>
          <w:cantSplit/>
          <w:tblHeader/>
        </w:trPr>
        <w:tc>
          <w:tcPr>
            <w:tcW w:w="104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r w:rsidRPr="009C0A10">
              <w:rPr>
                <w:rFonts w:ascii="Arial" w:hAnsi="Arial" w:cs="Arial"/>
                <w:color w:val="000000"/>
                <w:sz w:val="18"/>
                <w:szCs w:val="18"/>
                <w:lang w:val="el-GR"/>
              </w:rPr>
              <w:t>Καθυστερώ να λάβω αποφάσεις μέχρι που είναι πολύ αργά</w:t>
            </w:r>
          </w:p>
        </w:tc>
        <w:tc>
          <w:tcPr>
            <w:tcW w:w="1931"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41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-,393</w:t>
            </w:r>
          </w:p>
        </w:tc>
        <w:tc>
          <w:tcPr>
            <w:tcW w:w="170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,208</w:t>
            </w:r>
          </w:p>
        </w:tc>
        <w:tc>
          <w:tcPr>
            <w:tcW w:w="87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-,204</w:t>
            </w: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-,265</w:t>
            </w:r>
          </w:p>
        </w:tc>
        <w:tc>
          <w:tcPr>
            <w:tcW w:w="85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,114</w:t>
            </w:r>
          </w:p>
        </w:tc>
        <w:tc>
          <w:tcPr>
            <w:tcW w:w="1121"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41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,218</w:t>
            </w:r>
          </w:p>
        </w:tc>
        <w:tc>
          <w:tcPr>
            <w:tcW w:w="142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,220</w:t>
            </w:r>
          </w:p>
        </w:tc>
        <w:tc>
          <w:tcPr>
            <w:tcW w:w="682"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,264</w:t>
            </w:r>
          </w:p>
        </w:tc>
      </w:tr>
      <w:tr w:rsidR="00EF57BB" w:rsidTr="00CC5ADA">
        <w:trPr>
          <w:cantSplit/>
          <w:tblHeader/>
        </w:trPr>
        <w:tc>
          <w:tcPr>
            <w:tcW w:w="104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r w:rsidRPr="009C0A10">
              <w:rPr>
                <w:rFonts w:ascii="Arial" w:hAnsi="Arial" w:cs="Arial"/>
                <w:color w:val="000000"/>
                <w:sz w:val="18"/>
                <w:szCs w:val="18"/>
                <w:lang w:val="el-GR"/>
              </w:rPr>
              <w:lastRenderedPageBreak/>
              <w:t>Προτιμώ οι άνθρωποι που είναι πιο καλά πληροφορημένοι από εμένα να λαμβάνουν τις αποφάσεις</w:t>
            </w:r>
          </w:p>
        </w:tc>
        <w:tc>
          <w:tcPr>
            <w:tcW w:w="1931"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41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-,478</w:t>
            </w:r>
          </w:p>
        </w:tc>
        <w:tc>
          <w:tcPr>
            <w:tcW w:w="170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-,238</w:t>
            </w:r>
          </w:p>
        </w:tc>
        <w:tc>
          <w:tcPr>
            <w:tcW w:w="87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-,164</w:t>
            </w: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,152</w:t>
            </w:r>
          </w:p>
        </w:tc>
        <w:tc>
          <w:tcPr>
            <w:tcW w:w="85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,198</w:t>
            </w:r>
          </w:p>
        </w:tc>
        <w:tc>
          <w:tcPr>
            <w:tcW w:w="1121"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,105</w:t>
            </w:r>
          </w:p>
        </w:tc>
        <w:tc>
          <w:tcPr>
            <w:tcW w:w="141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42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,191</w:t>
            </w:r>
          </w:p>
        </w:tc>
        <w:tc>
          <w:tcPr>
            <w:tcW w:w="682"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,254</w:t>
            </w:r>
          </w:p>
        </w:tc>
      </w:tr>
      <w:tr w:rsidR="00EF57BB" w:rsidTr="00CC5ADA">
        <w:trPr>
          <w:cantSplit/>
          <w:tblHeader/>
        </w:trPr>
        <w:tc>
          <w:tcPr>
            <w:tcW w:w="104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r w:rsidRPr="009C0A10">
              <w:rPr>
                <w:rFonts w:ascii="Arial" w:hAnsi="Arial" w:cs="Arial"/>
                <w:color w:val="000000"/>
                <w:sz w:val="18"/>
                <w:szCs w:val="18"/>
                <w:lang w:val="el-GR"/>
              </w:rPr>
              <w:t>Αφού ληφθεί μια απόφαση ξοδεύω πολύ χρόνο για να πείσω τον εαυτό μου ότι ήταν σωστή</w:t>
            </w:r>
          </w:p>
        </w:tc>
        <w:tc>
          <w:tcPr>
            <w:tcW w:w="1931"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41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,385</w:t>
            </w:r>
          </w:p>
        </w:tc>
        <w:tc>
          <w:tcPr>
            <w:tcW w:w="170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-,103</w:t>
            </w:r>
          </w:p>
        </w:tc>
        <w:tc>
          <w:tcPr>
            <w:tcW w:w="87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-,204</w:t>
            </w: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,291</w:t>
            </w: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-,122</w:t>
            </w:r>
          </w:p>
        </w:tc>
        <w:tc>
          <w:tcPr>
            <w:tcW w:w="85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,144</w:t>
            </w:r>
          </w:p>
        </w:tc>
        <w:tc>
          <w:tcPr>
            <w:tcW w:w="1121"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-,150</w:t>
            </w:r>
          </w:p>
        </w:tc>
        <w:tc>
          <w:tcPr>
            <w:tcW w:w="141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-,248</w:t>
            </w:r>
          </w:p>
        </w:tc>
        <w:tc>
          <w:tcPr>
            <w:tcW w:w="142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,108</w:t>
            </w:r>
          </w:p>
        </w:tc>
        <w:tc>
          <w:tcPr>
            <w:tcW w:w="682"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,230</w:t>
            </w:r>
          </w:p>
        </w:tc>
      </w:tr>
      <w:tr w:rsidR="00EF57BB" w:rsidTr="00CC5ADA">
        <w:trPr>
          <w:cantSplit/>
          <w:tblHeader/>
        </w:trPr>
        <w:tc>
          <w:tcPr>
            <w:tcW w:w="104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Αναβάλλω τη λήψη απόφασης</w:t>
            </w:r>
          </w:p>
        </w:tc>
        <w:tc>
          <w:tcPr>
            <w:tcW w:w="1931"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41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707"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-,135</w:t>
            </w:r>
          </w:p>
        </w:tc>
        <w:tc>
          <w:tcPr>
            <w:tcW w:w="87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,157</w:t>
            </w: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855"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-,244</w:t>
            </w:r>
          </w:p>
        </w:tc>
        <w:tc>
          <w:tcPr>
            <w:tcW w:w="85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121"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,358</w:t>
            </w:r>
          </w:p>
        </w:tc>
        <w:tc>
          <w:tcPr>
            <w:tcW w:w="1418"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-,365</w:t>
            </w:r>
          </w:p>
        </w:tc>
        <w:tc>
          <w:tcPr>
            <w:tcW w:w="1420"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682"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,319</w:t>
            </w:r>
          </w:p>
        </w:tc>
      </w:tr>
      <w:tr w:rsidR="00EF57BB" w:rsidTr="00CC5ADA">
        <w:trPr>
          <w:cantSplit/>
          <w:tblHeader/>
        </w:trPr>
        <w:tc>
          <w:tcPr>
            <w:tcW w:w="1047" w:type="dxa"/>
            <w:tcBorders>
              <w:left w:val="single" w:sz="18" w:space="0" w:color="000001"/>
              <w:bottom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r w:rsidRPr="009C0A10">
              <w:rPr>
                <w:rFonts w:ascii="Arial" w:hAnsi="Arial" w:cs="Arial"/>
                <w:color w:val="000000"/>
                <w:sz w:val="18"/>
                <w:szCs w:val="18"/>
                <w:lang w:val="el-GR"/>
              </w:rPr>
              <w:lastRenderedPageBreak/>
              <w:t>Δεν μπορώ να σκεφτώ καθαρά όταν πρέπει να λάβω μια απόφαση βιαστικά</w:t>
            </w:r>
          </w:p>
        </w:tc>
        <w:tc>
          <w:tcPr>
            <w:tcW w:w="1931" w:type="dxa"/>
            <w:tcBorders>
              <w:left w:val="single" w:sz="18" w:space="0" w:color="000001"/>
              <w:bottom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,100</w:t>
            </w:r>
          </w:p>
        </w:tc>
        <w:tc>
          <w:tcPr>
            <w:tcW w:w="1417" w:type="dxa"/>
            <w:tcBorders>
              <w:left w:val="single" w:sz="8" w:space="0" w:color="000001"/>
              <w:bottom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,284</w:t>
            </w:r>
          </w:p>
        </w:tc>
        <w:tc>
          <w:tcPr>
            <w:tcW w:w="1707" w:type="dxa"/>
            <w:tcBorders>
              <w:left w:val="single" w:sz="8" w:space="0" w:color="000001"/>
              <w:bottom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,399</w:t>
            </w:r>
          </w:p>
        </w:tc>
        <w:tc>
          <w:tcPr>
            <w:tcW w:w="878" w:type="dxa"/>
            <w:tcBorders>
              <w:left w:val="single" w:sz="8" w:space="0" w:color="000001"/>
              <w:bottom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-,136</w:t>
            </w:r>
          </w:p>
        </w:tc>
        <w:tc>
          <w:tcPr>
            <w:tcW w:w="855" w:type="dxa"/>
            <w:tcBorders>
              <w:left w:val="single" w:sz="8" w:space="0" w:color="000001"/>
              <w:bottom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-,439</w:t>
            </w:r>
          </w:p>
        </w:tc>
        <w:tc>
          <w:tcPr>
            <w:tcW w:w="855" w:type="dxa"/>
            <w:tcBorders>
              <w:left w:val="single" w:sz="8" w:space="0" w:color="000001"/>
              <w:bottom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,253</w:t>
            </w:r>
          </w:p>
        </w:tc>
        <w:tc>
          <w:tcPr>
            <w:tcW w:w="854" w:type="dxa"/>
            <w:tcBorders>
              <w:left w:val="single" w:sz="8" w:space="0" w:color="000001"/>
              <w:bottom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121" w:type="dxa"/>
            <w:tcBorders>
              <w:left w:val="single" w:sz="8" w:space="0" w:color="000001"/>
              <w:bottom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,133</w:t>
            </w:r>
          </w:p>
        </w:tc>
        <w:tc>
          <w:tcPr>
            <w:tcW w:w="1418" w:type="dxa"/>
            <w:tcBorders>
              <w:left w:val="single" w:sz="8" w:space="0" w:color="000001"/>
              <w:bottom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420" w:type="dxa"/>
            <w:tcBorders>
              <w:left w:val="single" w:sz="8" w:space="0" w:color="000001"/>
              <w:bottom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-,120</w:t>
            </w:r>
          </w:p>
        </w:tc>
        <w:tc>
          <w:tcPr>
            <w:tcW w:w="682" w:type="dxa"/>
            <w:tcBorders>
              <w:left w:val="single" w:sz="8" w:space="0" w:color="000001"/>
              <w:bottom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-,245</w:t>
            </w:r>
          </w:p>
        </w:tc>
      </w:tr>
      <w:tr w:rsidR="00EF57BB" w:rsidRPr="00651A9B" w:rsidTr="00CC5ADA">
        <w:trPr>
          <w:cantSplit/>
          <w:tblHeader/>
        </w:trPr>
        <w:tc>
          <w:tcPr>
            <w:tcW w:w="1047" w:type="dxa"/>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Extraction Method: Principal Component Analysis.</w:t>
            </w:r>
          </w:p>
        </w:tc>
        <w:tc>
          <w:tcPr>
            <w:tcW w:w="13138" w:type="dxa"/>
            <w:gridSpan w:val="11"/>
          </w:tcPr>
          <w:p w:rsidR="00EF57BB" w:rsidRDefault="00EF57BB" w:rsidP="004D3F3C">
            <w:pPr>
              <w:pStyle w:val="Standard"/>
            </w:pPr>
          </w:p>
        </w:tc>
      </w:tr>
      <w:tr w:rsidR="00EF57BB" w:rsidRPr="00651A9B" w:rsidTr="00CC5ADA">
        <w:trPr>
          <w:cantSplit/>
        </w:trPr>
        <w:tc>
          <w:tcPr>
            <w:tcW w:w="1047" w:type="dxa"/>
            <w:shd w:val="clear" w:color="auto" w:fill="FFFFFF"/>
            <w:tcMar>
              <w:top w:w="0" w:type="dxa"/>
              <w:left w:w="0" w:type="dxa"/>
              <w:bottom w:w="0" w:type="dxa"/>
              <w:right w:w="0" w:type="dxa"/>
            </w:tcMar>
          </w:tcPr>
          <w:p w:rsidR="00EF57BB" w:rsidRDefault="00EF57BB" w:rsidP="004D3F3C">
            <w:pPr>
              <w:pStyle w:val="a4"/>
              <w:keepNext/>
              <w:rPr>
                <w:rFonts w:ascii="Arial" w:hAnsi="Arial" w:cs="Arial"/>
                <w:color w:val="000000"/>
                <w:sz w:val="18"/>
                <w:szCs w:val="18"/>
              </w:rPr>
            </w:pPr>
          </w:p>
        </w:tc>
        <w:tc>
          <w:tcPr>
            <w:tcW w:w="13138" w:type="dxa"/>
            <w:gridSpan w:val="11"/>
          </w:tcPr>
          <w:p w:rsidR="00EF57BB" w:rsidRDefault="00EF57BB" w:rsidP="004D3F3C">
            <w:pPr>
              <w:pStyle w:val="Standard"/>
            </w:pPr>
          </w:p>
        </w:tc>
      </w:tr>
    </w:tbl>
    <w:p w:rsidR="00EF57BB" w:rsidRPr="00692578" w:rsidRDefault="00EF57BB" w:rsidP="00EF57BB">
      <w:pPr>
        <w:pStyle w:val="Standard"/>
        <w:spacing w:after="0" w:line="400" w:lineRule="atLeast"/>
        <w:rPr>
          <w:rFonts w:ascii="Times New Roman" w:hAnsi="Times New Roman"/>
        </w:rPr>
      </w:pPr>
    </w:p>
    <w:p w:rsidR="00EF57BB" w:rsidRPr="00692578" w:rsidRDefault="00EF57BB" w:rsidP="00EF57BB">
      <w:pPr>
        <w:pStyle w:val="Standard"/>
        <w:spacing w:after="0" w:line="400" w:lineRule="atLeast"/>
        <w:rPr>
          <w:rFonts w:ascii="Times New Roman" w:hAnsi="Times New Roman"/>
        </w:rPr>
      </w:pPr>
    </w:p>
    <w:p w:rsidR="00EF57BB" w:rsidRDefault="00EF57BB" w:rsidP="00EF57BB">
      <w:pPr>
        <w:pStyle w:val="Standard"/>
        <w:spacing w:after="0" w:line="400" w:lineRule="atLeast"/>
        <w:rPr>
          <w:rFonts w:ascii="Times New Roman" w:hAnsi="Times New Roman"/>
        </w:rPr>
        <w:sectPr w:rsidR="00EF57BB">
          <w:pgSz w:w="16838" w:h="11906" w:orient="landscape"/>
          <w:pgMar w:top="1800" w:right="1440" w:bottom="1800" w:left="1440" w:header="720" w:footer="720" w:gutter="0"/>
          <w:cols w:space="720"/>
        </w:sectPr>
      </w:pPr>
    </w:p>
    <w:p w:rsidR="00EF57BB" w:rsidRPr="00692578" w:rsidRDefault="00EF57BB" w:rsidP="00EF57BB">
      <w:pPr>
        <w:pStyle w:val="Standard"/>
        <w:spacing w:after="0" w:line="400" w:lineRule="atLeast"/>
        <w:rPr>
          <w:rFonts w:ascii="Times New Roman" w:hAnsi="Times New Roman"/>
        </w:rPr>
      </w:pPr>
    </w:p>
    <w:p w:rsidR="00EF57BB" w:rsidRPr="00692578" w:rsidRDefault="00EF57BB" w:rsidP="00EF57BB">
      <w:pPr>
        <w:pStyle w:val="Standard"/>
        <w:spacing w:after="0" w:line="400" w:lineRule="atLeast"/>
        <w:rPr>
          <w:rFonts w:ascii="Times New Roman" w:hAnsi="Times New Roman"/>
        </w:rPr>
      </w:pPr>
    </w:p>
    <w:p w:rsidR="00EF57BB" w:rsidRPr="00692578" w:rsidRDefault="00EF57BB" w:rsidP="00EF57BB">
      <w:pPr>
        <w:pStyle w:val="Standard"/>
        <w:spacing w:after="0" w:line="400" w:lineRule="atLeast"/>
        <w:rPr>
          <w:rFonts w:ascii="Times New Roman" w:hAnsi="Times New Roman"/>
        </w:rPr>
      </w:pPr>
    </w:p>
    <w:p w:rsidR="00EF57BB" w:rsidRPr="009C0A10" w:rsidRDefault="00EF57BB" w:rsidP="00EF57BB">
      <w:pPr>
        <w:pStyle w:val="Standard"/>
        <w:spacing w:line="360" w:lineRule="auto"/>
        <w:jc w:val="both"/>
        <w:rPr>
          <w:rFonts w:ascii="Times New Roman" w:hAnsi="Times New Roman"/>
          <w:lang w:val="el-GR"/>
        </w:rPr>
      </w:pPr>
      <w:r w:rsidRPr="009C0A10">
        <w:rPr>
          <w:rFonts w:ascii="Times New Roman" w:hAnsi="Times New Roman"/>
          <w:lang w:val="el-GR"/>
        </w:rPr>
        <w:t>Από τον παραπάνω πίνακα μπορούμε να εξάγουμε κατά κύριο λόγο τους ακόλουθους δύο (2) παράγοντες:</w:t>
      </w:r>
    </w:p>
    <w:p w:rsidR="00EF57BB" w:rsidRPr="009C0A10" w:rsidRDefault="00EF57BB" w:rsidP="00EF57BB">
      <w:pPr>
        <w:pStyle w:val="a7"/>
        <w:numPr>
          <w:ilvl w:val="0"/>
          <w:numId w:val="3"/>
        </w:numPr>
        <w:spacing w:line="360" w:lineRule="auto"/>
        <w:jc w:val="both"/>
        <w:rPr>
          <w:lang w:val="el-GR"/>
        </w:rPr>
      </w:pPr>
      <w:r w:rsidRPr="009C0A10">
        <w:rPr>
          <w:rFonts w:ascii="Times New Roman" w:hAnsi="Times New Roman"/>
          <w:i/>
          <w:u w:val="single"/>
          <w:lang w:val="el-GR"/>
        </w:rPr>
        <w:t>Εξέταση Δεδομένων</w:t>
      </w:r>
      <w:r w:rsidRPr="009C0A10">
        <w:rPr>
          <w:rFonts w:ascii="Times New Roman" w:hAnsi="Times New Roman"/>
          <w:i/>
          <w:lang w:val="el-GR"/>
        </w:rPr>
        <w:t>:</w:t>
      </w:r>
      <w:r w:rsidRPr="009C0A10">
        <w:rPr>
          <w:rFonts w:ascii="Times New Roman" w:hAnsi="Times New Roman"/>
          <w:lang w:val="el-GR"/>
        </w:rPr>
        <w:t xml:space="preserve"> Περιλαμβάνει τις ερωτήσεις </w:t>
      </w:r>
      <w:r w:rsidRPr="009C0A10">
        <w:rPr>
          <w:rFonts w:ascii="Times New Roman" w:hAnsi="Times New Roman"/>
          <w:i/>
          <w:color w:val="000000"/>
          <w:sz w:val="24"/>
          <w:szCs w:val="24"/>
          <w:lang w:val="el-GR"/>
        </w:rPr>
        <w:t>Αφού λάβω μια απόφαση έχω την τάση να υποτιμώ την αξία των εναλλακτικών λύσεων που δεν επέλεξα</w:t>
      </w:r>
      <w:r w:rsidRPr="009C0A10">
        <w:rPr>
          <w:rFonts w:ascii="Times New Roman" w:hAnsi="Times New Roman"/>
          <w:color w:val="000000"/>
          <w:sz w:val="24"/>
          <w:szCs w:val="24"/>
          <w:lang w:val="el-GR"/>
        </w:rPr>
        <w:t xml:space="preserve"> και </w:t>
      </w:r>
      <w:r w:rsidRPr="009C0A10">
        <w:rPr>
          <w:rFonts w:ascii="Times New Roman" w:hAnsi="Times New Roman"/>
          <w:i/>
          <w:color w:val="000000"/>
          <w:sz w:val="24"/>
          <w:szCs w:val="24"/>
          <w:lang w:val="el-GR"/>
        </w:rPr>
        <w:t>Κατά την διαδικασία λήψης απόφασης μου αρέσει να συλλέγω πολλές πληροφορίες</w:t>
      </w:r>
      <w:r w:rsidRPr="009C0A10">
        <w:rPr>
          <w:rFonts w:ascii="Times New Roman" w:hAnsi="Times New Roman"/>
          <w:color w:val="000000"/>
          <w:sz w:val="24"/>
          <w:szCs w:val="24"/>
          <w:lang w:val="el-GR"/>
        </w:rPr>
        <w:t xml:space="preserve"> ο οποίος και κωδικοποιεί την εξέταση δεδομένων που πραγματοποιεί αυτός που καλείται να λάβει την απόφαση.</w:t>
      </w:r>
    </w:p>
    <w:p w:rsidR="00EF57BB" w:rsidRPr="009C0A10" w:rsidRDefault="00EF57BB" w:rsidP="00EF57BB">
      <w:pPr>
        <w:pStyle w:val="a7"/>
        <w:numPr>
          <w:ilvl w:val="0"/>
          <w:numId w:val="3"/>
        </w:numPr>
        <w:spacing w:line="360" w:lineRule="auto"/>
        <w:jc w:val="both"/>
        <w:rPr>
          <w:lang w:val="el-GR"/>
        </w:rPr>
      </w:pPr>
      <w:r w:rsidRPr="009C0A10">
        <w:rPr>
          <w:rFonts w:ascii="Times New Roman" w:hAnsi="Times New Roman"/>
          <w:i/>
          <w:sz w:val="24"/>
          <w:szCs w:val="24"/>
          <w:u w:val="single"/>
          <w:lang w:val="el-GR"/>
        </w:rPr>
        <w:t>Αποφυγή Λήψης Απόφασης</w:t>
      </w:r>
      <w:r w:rsidRPr="009C0A10">
        <w:rPr>
          <w:rFonts w:ascii="Times New Roman" w:hAnsi="Times New Roman"/>
          <w:sz w:val="24"/>
          <w:szCs w:val="24"/>
          <w:u w:val="single"/>
          <w:lang w:val="el-GR"/>
        </w:rPr>
        <w:t xml:space="preserve">: </w:t>
      </w:r>
      <w:r w:rsidRPr="009C0A10">
        <w:rPr>
          <w:rFonts w:ascii="Times New Roman" w:hAnsi="Times New Roman"/>
          <w:sz w:val="24"/>
          <w:szCs w:val="24"/>
          <w:lang w:val="el-GR"/>
        </w:rPr>
        <w:t xml:space="preserve"> περιλαμβάνει την </w:t>
      </w:r>
      <w:r w:rsidRPr="009C0A10">
        <w:rPr>
          <w:rFonts w:ascii="Times New Roman" w:hAnsi="Times New Roman"/>
          <w:i/>
          <w:sz w:val="24"/>
          <w:szCs w:val="24"/>
          <w:lang w:val="el-GR"/>
        </w:rPr>
        <w:t>Προτιμώ να αφήνω τις αποφάσεις για τους άλλους</w:t>
      </w:r>
      <w:r w:rsidRPr="009C0A10">
        <w:rPr>
          <w:rFonts w:ascii="Times New Roman" w:hAnsi="Times New Roman"/>
          <w:sz w:val="24"/>
          <w:szCs w:val="24"/>
          <w:lang w:val="el-GR"/>
        </w:rPr>
        <w:t>.</w:t>
      </w:r>
    </w:p>
    <w:p w:rsidR="00EF57BB" w:rsidRPr="009C0A10" w:rsidRDefault="00EF57BB" w:rsidP="00EF57BB">
      <w:pPr>
        <w:pStyle w:val="Standard"/>
        <w:spacing w:line="360" w:lineRule="auto"/>
        <w:jc w:val="both"/>
        <w:rPr>
          <w:rFonts w:ascii="Times New Roman" w:hAnsi="Times New Roman"/>
          <w:sz w:val="24"/>
          <w:szCs w:val="24"/>
          <w:lang w:val="el-GR"/>
        </w:rPr>
      </w:pPr>
      <w:r w:rsidRPr="009C0A10">
        <w:rPr>
          <w:rFonts w:ascii="Times New Roman" w:hAnsi="Times New Roman"/>
          <w:sz w:val="24"/>
          <w:szCs w:val="24"/>
          <w:lang w:val="el-GR"/>
        </w:rPr>
        <w:t>Συνεπώς θα μπορούσαμε να πούμε ότι στην διαδικασία λήψης απόφασης των στρατιωτικών συντελεί κυρίως η αποφυγή της λήψης της, αλλά σημαντικό ρόλο φαίνεται να παίζει και η εξέταση των δεδομένων πριν από την διαδικασία λήψης απόφασης.</w:t>
      </w:r>
    </w:p>
    <w:p w:rsidR="00EF57BB" w:rsidRPr="009C0A10" w:rsidRDefault="00EF57BB" w:rsidP="00EF57BB">
      <w:pPr>
        <w:pStyle w:val="2"/>
        <w:rPr>
          <w:rFonts w:ascii="Arial" w:hAnsi="Arial"/>
          <w:sz w:val="24"/>
          <w:szCs w:val="24"/>
          <w:lang w:val="el-GR"/>
        </w:rPr>
      </w:pPr>
    </w:p>
    <w:p w:rsidR="00EF57BB" w:rsidRPr="00645A15" w:rsidRDefault="00EF57BB" w:rsidP="00EF57BB">
      <w:pPr>
        <w:pStyle w:val="2"/>
        <w:rPr>
          <w:rFonts w:ascii="Times New Roman" w:hAnsi="Times New Roman"/>
          <w:b/>
          <w:color w:val="auto"/>
          <w:lang w:val="el-GR"/>
        </w:rPr>
      </w:pPr>
      <w:bookmarkStart w:id="91" w:name="_Toc43327882"/>
      <w:r w:rsidRPr="00645A15">
        <w:rPr>
          <w:rFonts w:ascii="Times New Roman" w:hAnsi="Times New Roman"/>
          <w:b/>
          <w:color w:val="auto"/>
          <w:lang w:val="el-GR"/>
        </w:rPr>
        <w:t>6.5 Ψυχική Ανθεκτικότητα στο Στρατιωτικό περιβάλλον</w:t>
      </w:r>
      <w:bookmarkEnd w:id="91"/>
    </w:p>
    <w:p w:rsidR="00EF57BB" w:rsidRPr="009C0A10" w:rsidRDefault="00EF57BB" w:rsidP="00EF57BB">
      <w:pPr>
        <w:pStyle w:val="Standard"/>
        <w:rPr>
          <w:rFonts w:ascii="Times New Roman" w:hAnsi="Times New Roman"/>
          <w:sz w:val="24"/>
          <w:szCs w:val="24"/>
          <w:lang w:val="el-GR"/>
        </w:rPr>
      </w:pPr>
    </w:p>
    <w:p w:rsidR="00EF57BB" w:rsidRDefault="00EF57BB" w:rsidP="00EF57BB">
      <w:pPr>
        <w:pStyle w:val="Standard"/>
        <w:spacing w:line="360" w:lineRule="auto"/>
        <w:jc w:val="both"/>
        <w:rPr>
          <w:rFonts w:ascii="Times New Roman" w:hAnsi="Times New Roman"/>
          <w:sz w:val="24"/>
          <w:szCs w:val="24"/>
          <w:lang w:val="el-GR"/>
        </w:rPr>
      </w:pPr>
      <w:r w:rsidRPr="009C0A10">
        <w:rPr>
          <w:rFonts w:ascii="Times New Roman" w:hAnsi="Times New Roman"/>
          <w:sz w:val="24"/>
          <w:szCs w:val="24"/>
          <w:lang w:val="el-GR"/>
        </w:rPr>
        <w:tab/>
        <w:t>Στην συνέχεια εξετάστηκε</w:t>
      </w:r>
      <w:r>
        <w:rPr>
          <w:rFonts w:ascii="Times New Roman" w:hAnsi="Times New Roman"/>
          <w:sz w:val="24"/>
          <w:szCs w:val="24"/>
          <w:lang w:val="el-GR"/>
        </w:rPr>
        <w:t>η</w:t>
      </w:r>
      <w:r w:rsidRPr="009B34AB">
        <w:rPr>
          <w:rFonts w:ascii="Times New Roman" w:hAnsi="Times New Roman"/>
          <w:sz w:val="24"/>
          <w:szCs w:val="24"/>
          <w:lang w:val="el-GR"/>
        </w:rPr>
        <w:t xml:space="preserve"> μεταβλητή Ψυχική Ανθεκτικότητα στο Στρατιωτικό περιβάλλον</w:t>
      </w:r>
      <w:r>
        <w:rPr>
          <w:rFonts w:ascii="Times New Roman" w:hAnsi="Times New Roman"/>
          <w:sz w:val="24"/>
          <w:szCs w:val="24"/>
          <w:lang w:val="el-GR"/>
        </w:rPr>
        <w:t xml:space="preserve">. </w:t>
      </w:r>
      <w:r w:rsidRPr="009C0A10">
        <w:rPr>
          <w:rFonts w:ascii="Times New Roman" w:hAnsi="Times New Roman"/>
          <w:sz w:val="24"/>
          <w:szCs w:val="24"/>
          <w:lang w:val="el-GR"/>
        </w:rPr>
        <w:t xml:space="preserve">Το δείγμα κλήθηκε να απαντήσει μια σειρά είκοσι βαθμονομημένων ερωτήσεων που εξετάζει την συμπεριφορά και την απόκριση του δείγματος σε διάφορες στρεσογόνες καταστάσεις. Επιπλέον η κλίμακα </w:t>
      </w:r>
      <w:r>
        <w:rPr>
          <w:rFonts w:ascii="Times New Roman" w:hAnsi="Times New Roman"/>
          <w:sz w:val="24"/>
          <w:szCs w:val="24"/>
        </w:rPr>
        <w:t>Likert</w:t>
      </w:r>
      <w:r w:rsidRPr="009C0A10">
        <w:rPr>
          <w:rFonts w:ascii="Times New Roman" w:hAnsi="Times New Roman"/>
          <w:sz w:val="24"/>
          <w:szCs w:val="24"/>
          <w:lang w:val="el-GR"/>
        </w:rPr>
        <w:t xml:space="preserve">, όπως αναφέρθηκε και προηγουμένως είναι 6-βαθμια από το </w:t>
      </w:r>
      <w:r w:rsidRPr="009C0A10">
        <w:rPr>
          <w:rFonts w:ascii="Times New Roman" w:hAnsi="Times New Roman"/>
          <w:i/>
          <w:sz w:val="24"/>
          <w:szCs w:val="24"/>
          <w:lang w:val="el-GR"/>
        </w:rPr>
        <w:t>Διαφωνώ Απόλυτα</w:t>
      </w:r>
      <w:r w:rsidRPr="009C0A10">
        <w:rPr>
          <w:rFonts w:ascii="Times New Roman" w:hAnsi="Times New Roman"/>
          <w:sz w:val="24"/>
          <w:szCs w:val="24"/>
          <w:lang w:val="el-GR"/>
        </w:rPr>
        <w:t xml:space="preserve"> που αντιστοιχεί στην τιμή 1, έως το </w:t>
      </w:r>
      <w:r w:rsidRPr="009C0A10">
        <w:rPr>
          <w:rFonts w:ascii="Times New Roman" w:hAnsi="Times New Roman"/>
          <w:i/>
          <w:sz w:val="24"/>
          <w:szCs w:val="24"/>
          <w:lang w:val="el-GR"/>
        </w:rPr>
        <w:t>Συμφωνώ Απόλυτα.</w:t>
      </w:r>
      <w:r w:rsidRPr="009C0A10">
        <w:rPr>
          <w:rFonts w:ascii="Times New Roman" w:hAnsi="Times New Roman"/>
          <w:sz w:val="24"/>
          <w:szCs w:val="24"/>
          <w:lang w:val="el-GR"/>
        </w:rPr>
        <w:t xml:space="preserve"> Συνεπώς μεγαλύτερη μέση τιμή των παραπάνω απαντήσεων αναμένεται να αντιστοιχεί και σε μεγαλύτερη συμφωνία με την υπόψη πρόταση. </w:t>
      </w:r>
      <w:r w:rsidRPr="00235A35">
        <w:rPr>
          <w:rFonts w:ascii="Times New Roman" w:hAnsi="Times New Roman"/>
          <w:sz w:val="24"/>
          <w:szCs w:val="24"/>
          <w:lang w:val="el-GR"/>
        </w:rPr>
        <w:t>Οι μέσες απαντήσεις του δείγματος φαίνονται στον ακόλουθο πίνακα:</w:t>
      </w:r>
    </w:p>
    <w:p w:rsidR="00EF57BB" w:rsidRDefault="00EF57BB" w:rsidP="00EF57BB">
      <w:pPr>
        <w:pStyle w:val="Standard"/>
        <w:spacing w:line="360" w:lineRule="auto"/>
        <w:jc w:val="both"/>
      </w:pPr>
    </w:p>
    <w:p w:rsidR="0044494D" w:rsidRPr="0044494D" w:rsidRDefault="0044494D" w:rsidP="00EF57BB">
      <w:pPr>
        <w:pStyle w:val="Standard"/>
        <w:spacing w:line="360" w:lineRule="auto"/>
        <w:jc w:val="both"/>
      </w:pPr>
    </w:p>
    <w:tbl>
      <w:tblPr>
        <w:tblW w:w="85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tblPr>
      <w:tblGrid>
        <w:gridCol w:w="5983"/>
        <w:gridCol w:w="711"/>
        <w:gridCol w:w="835"/>
        <w:gridCol w:w="996"/>
      </w:tblGrid>
      <w:tr w:rsidR="00EF57BB" w:rsidTr="0044494D">
        <w:trPr>
          <w:cantSplit/>
          <w:trHeight w:val="279"/>
          <w:tblHeader/>
        </w:trPr>
        <w:tc>
          <w:tcPr>
            <w:tcW w:w="8525" w:type="dxa"/>
            <w:gridSpan w:val="4"/>
            <w:tcBorders>
              <w:top w:val="nil"/>
              <w:left w:val="nil"/>
              <w:bottom w:val="nil"/>
              <w:right w:val="nil"/>
            </w:tcBorders>
            <w:shd w:val="clear" w:color="auto" w:fill="FFFFFF"/>
            <w:vAlign w:val="center"/>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b/>
                <w:bCs/>
                <w:color w:val="000000"/>
                <w:sz w:val="18"/>
                <w:szCs w:val="18"/>
              </w:rPr>
              <w:lastRenderedPageBreak/>
              <w:t>Descriptive Statistics</w:t>
            </w:r>
          </w:p>
        </w:tc>
      </w:tr>
      <w:tr w:rsidR="00EF57BB" w:rsidTr="0044494D">
        <w:trPr>
          <w:cantSplit/>
          <w:trHeight w:val="574"/>
          <w:tblHeader/>
        </w:trPr>
        <w:tc>
          <w:tcPr>
            <w:tcW w:w="5983" w:type="dxa"/>
            <w:tcBorders>
              <w:top w:val="single" w:sz="18" w:space="0" w:color="000000"/>
              <w:left w:val="single" w:sz="18" w:space="0" w:color="000000"/>
              <w:bottom w:val="single" w:sz="18" w:space="0" w:color="000000"/>
              <w:right w:val="single" w:sz="18" w:space="0" w:color="000000"/>
            </w:tcBorders>
            <w:shd w:val="clear" w:color="auto" w:fill="FFFFFF"/>
            <w:vAlign w:val="center"/>
          </w:tcPr>
          <w:p w:rsidR="00EF57BB" w:rsidRDefault="00EF57BB" w:rsidP="004D3F3C">
            <w:pPr>
              <w:autoSpaceDE w:val="0"/>
              <w:adjustRightInd w:val="0"/>
              <w:spacing w:after="0" w:line="240" w:lineRule="auto"/>
              <w:jc w:val="center"/>
              <w:rPr>
                <w:rFonts w:ascii="Times New Roman" w:hAnsi="Times New Roman" w:cs="Times New Roman"/>
                <w:sz w:val="24"/>
                <w:szCs w:val="24"/>
              </w:rPr>
            </w:pPr>
          </w:p>
        </w:tc>
        <w:tc>
          <w:tcPr>
            <w:tcW w:w="711" w:type="dxa"/>
            <w:tcBorders>
              <w:top w:val="single" w:sz="18" w:space="0" w:color="000000"/>
              <w:left w:val="single" w:sz="18" w:space="0" w:color="000000"/>
              <w:bottom w:val="single" w:sz="18" w:space="0" w:color="000000"/>
              <w:right w:val="single" w:sz="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N</w:t>
            </w:r>
          </w:p>
        </w:tc>
        <w:tc>
          <w:tcPr>
            <w:tcW w:w="835" w:type="dxa"/>
            <w:tcBorders>
              <w:top w:val="single" w:sz="18" w:space="0" w:color="000000"/>
              <w:left w:val="single" w:sz="8" w:space="0" w:color="000000"/>
              <w:bottom w:val="single" w:sz="18" w:space="0" w:color="000000"/>
              <w:right w:val="single" w:sz="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Mean</w:t>
            </w:r>
          </w:p>
        </w:tc>
        <w:tc>
          <w:tcPr>
            <w:tcW w:w="996" w:type="dxa"/>
            <w:tcBorders>
              <w:top w:val="single" w:sz="18" w:space="0" w:color="000000"/>
              <w:left w:val="single" w:sz="8" w:space="0" w:color="000000"/>
              <w:bottom w:val="single" w:sz="18" w:space="0" w:color="000000"/>
              <w:right w:val="single" w:sz="1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Std. Deviation</w:t>
            </w:r>
          </w:p>
        </w:tc>
      </w:tr>
      <w:tr w:rsidR="00EF57BB" w:rsidTr="0044494D">
        <w:trPr>
          <w:cantSplit/>
          <w:trHeight w:val="560"/>
          <w:tblHeader/>
        </w:trPr>
        <w:tc>
          <w:tcPr>
            <w:tcW w:w="5983" w:type="dxa"/>
            <w:tcBorders>
              <w:top w:val="single" w:sz="18" w:space="0" w:color="000000"/>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Νιώθω ικανός να προσαρμόζομαι στις αλλαγές που απαιτεί η στρατιωτική ζωή.</w:t>
            </w:r>
          </w:p>
        </w:tc>
        <w:tc>
          <w:tcPr>
            <w:tcW w:w="711" w:type="dxa"/>
            <w:tcBorders>
              <w:top w:val="single" w:sz="18" w:space="0" w:color="000000"/>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35" w:type="dxa"/>
            <w:tcBorders>
              <w:top w:val="single" w:sz="18" w:space="0" w:color="000000"/>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3,57</w:t>
            </w:r>
          </w:p>
        </w:tc>
        <w:tc>
          <w:tcPr>
            <w:tcW w:w="996" w:type="dxa"/>
            <w:tcBorders>
              <w:top w:val="single" w:sz="18" w:space="0" w:color="000000"/>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1,557</w:t>
            </w:r>
          </w:p>
        </w:tc>
      </w:tr>
      <w:tr w:rsidR="00EF57BB" w:rsidTr="0044494D">
        <w:trPr>
          <w:cantSplit/>
          <w:trHeight w:val="295"/>
          <w:tblHeader/>
        </w:trPr>
        <w:tc>
          <w:tcPr>
            <w:tcW w:w="598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Δεν επηρεάζεται η αξία μου από τη γνώμη των άλλων για εμένα.</w:t>
            </w:r>
          </w:p>
        </w:tc>
        <w:tc>
          <w:tcPr>
            <w:tcW w:w="71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35"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3,42</w:t>
            </w:r>
          </w:p>
        </w:tc>
        <w:tc>
          <w:tcPr>
            <w:tcW w:w="996"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1,656</w:t>
            </w:r>
          </w:p>
        </w:tc>
      </w:tr>
      <w:tr w:rsidR="00EF57BB" w:rsidTr="0044494D">
        <w:trPr>
          <w:cantSplit/>
          <w:trHeight w:val="574"/>
          <w:tblHeader/>
        </w:trPr>
        <w:tc>
          <w:tcPr>
            <w:tcW w:w="598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Ολοκληρώνω με επιτυχία τις στρατιωτικές αποστολές που μου ανατίθενται παρά τις αντιξοότητες.</w:t>
            </w:r>
          </w:p>
        </w:tc>
        <w:tc>
          <w:tcPr>
            <w:tcW w:w="71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35"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3,42</w:t>
            </w:r>
          </w:p>
        </w:tc>
        <w:tc>
          <w:tcPr>
            <w:tcW w:w="996"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1,794</w:t>
            </w:r>
          </w:p>
        </w:tc>
      </w:tr>
      <w:tr w:rsidR="00EF57BB" w:rsidTr="0044494D">
        <w:trPr>
          <w:cantSplit/>
          <w:trHeight w:val="574"/>
          <w:tblHeader/>
        </w:trPr>
        <w:tc>
          <w:tcPr>
            <w:tcW w:w="598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Μπορώ να εντοπίζω τη θετική πλευρά σε οποιαδήποτε δύσκολη στρατιωτική συνθήκη.</w:t>
            </w:r>
          </w:p>
        </w:tc>
        <w:tc>
          <w:tcPr>
            <w:tcW w:w="71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35"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3,52</w:t>
            </w:r>
          </w:p>
        </w:tc>
        <w:tc>
          <w:tcPr>
            <w:tcW w:w="996"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1,767</w:t>
            </w:r>
          </w:p>
        </w:tc>
      </w:tr>
      <w:tr w:rsidR="00EF57BB" w:rsidTr="0044494D">
        <w:trPr>
          <w:cantSplit/>
          <w:trHeight w:val="574"/>
          <w:tblHeader/>
        </w:trPr>
        <w:tc>
          <w:tcPr>
            <w:tcW w:w="598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Έχω την ικανότητα να παραμένω στοχοπροσηλωμένος στα στρατιωτικά καθήκοντα ανεξάρτητα από ό,τι συμβαίνει στο περιβάλλον μου.</w:t>
            </w:r>
          </w:p>
        </w:tc>
        <w:tc>
          <w:tcPr>
            <w:tcW w:w="71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35"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3,42</w:t>
            </w:r>
          </w:p>
        </w:tc>
        <w:tc>
          <w:tcPr>
            <w:tcW w:w="996"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1,702</w:t>
            </w:r>
          </w:p>
        </w:tc>
      </w:tr>
      <w:tr w:rsidR="00EF57BB" w:rsidTr="0044494D">
        <w:trPr>
          <w:cantSplit/>
          <w:trHeight w:val="574"/>
          <w:tblHeader/>
        </w:trPr>
        <w:tc>
          <w:tcPr>
            <w:tcW w:w="598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Νιώθω ικανός να μην αγγίζομαι σε προσωπικό επίπεδο από όσα δεν κατανοώ πλήρως στο στρατό.</w:t>
            </w:r>
          </w:p>
        </w:tc>
        <w:tc>
          <w:tcPr>
            <w:tcW w:w="71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35"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3,30</w:t>
            </w:r>
          </w:p>
        </w:tc>
        <w:tc>
          <w:tcPr>
            <w:tcW w:w="996"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1,608</w:t>
            </w:r>
          </w:p>
        </w:tc>
      </w:tr>
      <w:tr w:rsidR="00EF57BB" w:rsidTr="0044494D">
        <w:trPr>
          <w:cantSplit/>
          <w:trHeight w:val="574"/>
          <w:tblHeader/>
        </w:trPr>
        <w:tc>
          <w:tcPr>
            <w:tcW w:w="598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Δεν εγκαταλείπω το στρατιωτικό στόχο μου ακόμη κι όταν η συνθήκη φαίνεται απειλητική.</w:t>
            </w:r>
          </w:p>
        </w:tc>
        <w:tc>
          <w:tcPr>
            <w:tcW w:w="71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35"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3,29</w:t>
            </w:r>
          </w:p>
        </w:tc>
        <w:tc>
          <w:tcPr>
            <w:tcW w:w="996"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1,692</w:t>
            </w:r>
          </w:p>
        </w:tc>
      </w:tr>
      <w:tr w:rsidR="00EF57BB" w:rsidTr="0044494D">
        <w:trPr>
          <w:cantSplit/>
          <w:trHeight w:val="574"/>
          <w:tblHeader/>
        </w:trPr>
        <w:tc>
          <w:tcPr>
            <w:tcW w:w="598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Μπορώ να εντάσσομαι με ευκολία στο στρατιωτικό περιβάλλον μετά από κάποια άδεια.</w:t>
            </w:r>
          </w:p>
        </w:tc>
        <w:tc>
          <w:tcPr>
            <w:tcW w:w="71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35"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3,49</w:t>
            </w:r>
          </w:p>
        </w:tc>
        <w:tc>
          <w:tcPr>
            <w:tcW w:w="996"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1,719</w:t>
            </w:r>
          </w:p>
        </w:tc>
      </w:tr>
      <w:tr w:rsidR="00EF57BB" w:rsidTr="0044494D">
        <w:trPr>
          <w:cantSplit/>
          <w:trHeight w:val="560"/>
          <w:tblHeader/>
        </w:trPr>
        <w:tc>
          <w:tcPr>
            <w:tcW w:w="598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Είμαι ικανός να επιτυγχάνω τους στόχους που μου ανατίθενται στο στρατιωτικό περιβάλλον παρά τις οποιεσδήποτε δυσκολίες.</w:t>
            </w:r>
          </w:p>
        </w:tc>
        <w:tc>
          <w:tcPr>
            <w:tcW w:w="71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35"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3,48</w:t>
            </w:r>
          </w:p>
        </w:tc>
        <w:tc>
          <w:tcPr>
            <w:tcW w:w="996"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1,673</w:t>
            </w:r>
          </w:p>
        </w:tc>
      </w:tr>
      <w:tr w:rsidR="00EF57BB" w:rsidTr="0044494D">
        <w:trPr>
          <w:cantSplit/>
          <w:trHeight w:val="574"/>
          <w:tblHeader/>
        </w:trPr>
        <w:tc>
          <w:tcPr>
            <w:tcW w:w="598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Μπορώ να διαχειρίζομαι οτιδήποτε νέο προκύπτει στο στρατιωτικό περιβάλλον.</w:t>
            </w:r>
          </w:p>
        </w:tc>
        <w:tc>
          <w:tcPr>
            <w:tcW w:w="71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35"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3,41</w:t>
            </w:r>
          </w:p>
        </w:tc>
        <w:tc>
          <w:tcPr>
            <w:tcW w:w="996"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1,732</w:t>
            </w:r>
          </w:p>
        </w:tc>
      </w:tr>
      <w:tr w:rsidR="00EF57BB" w:rsidTr="0044494D">
        <w:trPr>
          <w:cantSplit/>
          <w:trHeight w:val="574"/>
          <w:tblHeader/>
        </w:trPr>
        <w:tc>
          <w:tcPr>
            <w:tcW w:w="598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 xml:space="preserve">Νιώθω ικανός να μην επηρεάζομαι ψυχικά από όσα θεωρώ παράλογα στο στρατό.  </w:t>
            </w:r>
          </w:p>
        </w:tc>
        <w:tc>
          <w:tcPr>
            <w:tcW w:w="71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35"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3,81</w:t>
            </w:r>
          </w:p>
        </w:tc>
        <w:tc>
          <w:tcPr>
            <w:tcW w:w="996"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1,736</w:t>
            </w:r>
          </w:p>
        </w:tc>
      </w:tr>
      <w:tr w:rsidR="00EF57BB" w:rsidTr="0044494D">
        <w:trPr>
          <w:cantSplit/>
          <w:trHeight w:val="295"/>
          <w:tblHeader/>
        </w:trPr>
        <w:tc>
          <w:tcPr>
            <w:tcW w:w="598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Πιστεύω ότι καθετί στο στρατό γίνεται για κάποιο λόγο</w:t>
            </w:r>
          </w:p>
        </w:tc>
        <w:tc>
          <w:tcPr>
            <w:tcW w:w="71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35"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3,47</w:t>
            </w:r>
          </w:p>
        </w:tc>
        <w:tc>
          <w:tcPr>
            <w:tcW w:w="996"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1,689</w:t>
            </w:r>
          </w:p>
        </w:tc>
      </w:tr>
      <w:tr w:rsidR="00EF57BB" w:rsidTr="0044494D">
        <w:trPr>
          <w:cantSplit/>
          <w:trHeight w:val="574"/>
          <w:tblHeader/>
        </w:trPr>
        <w:tc>
          <w:tcPr>
            <w:tcW w:w="598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Δε χάνω εύκολα το στρατιωτικό μου σθένος εξαιτίας των δύσκολων περιστατικών στο στρατιωτικό περιβάλλον.</w:t>
            </w:r>
          </w:p>
        </w:tc>
        <w:tc>
          <w:tcPr>
            <w:tcW w:w="71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35"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3,66</w:t>
            </w:r>
          </w:p>
        </w:tc>
        <w:tc>
          <w:tcPr>
            <w:tcW w:w="996"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1,580</w:t>
            </w:r>
          </w:p>
        </w:tc>
      </w:tr>
      <w:tr w:rsidR="00EF57BB" w:rsidTr="0044494D">
        <w:trPr>
          <w:cantSplit/>
          <w:trHeight w:val="279"/>
          <w:tblHeader/>
        </w:trPr>
        <w:tc>
          <w:tcPr>
            <w:tcW w:w="598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Θεωρώ ότι είμαι (ή θα γίνω) ικανός και ανθεκτικός στρατιωτικός.</w:t>
            </w:r>
          </w:p>
        </w:tc>
        <w:tc>
          <w:tcPr>
            <w:tcW w:w="71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35"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3,63</w:t>
            </w:r>
          </w:p>
        </w:tc>
        <w:tc>
          <w:tcPr>
            <w:tcW w:w="996"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1,741</w:t>
            </w:r>
          </w:p>
        </w:tc>
      </w:tr>
      <w:tr w:rsidR="00EF57BB" w:rsidTr="0044494D">
        <w:trPr>
          <w:cantSplit/>
          <w:trHeight w:val="574"/>
          <w:tblHeader/>
        </w:trPr>
        <w:tc>
          <w:tcPr>
            <w:tcW w:w="598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Η αυξημένη πίεση που ασκείται προς εμένα στο στρατιωτικό περιβάλλον δε θεωρώ ότι σχετίζεται με την αξία μου ως άνθρωπος.</w:t>
            </w:r>
          </w:p>
        </w:tc>
        <w:tc>
          <w:tcPr>
            <w:tcW w:w="71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35"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3,58</w:t>
            </w:r>
          </w:p>
        </w:tc>
        <w:tc>
          <w:tcPr>
            <w:tcW w:w="996"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1,662</w:t>
            </w:r>
          </w:p>
        </w:tc>
      </w:tr>
      <w:tr w:rsidR="00EF57BB" w:rsidTr="0044494D">
        <w:trPr>
          <w:cantSplit/>
          <w:trHeight w:val="574"/>
          <w:tblHeader/>
        </w:trPr>
        <w:tc>
          <w:tcPr>
            <w:tcW w:w="598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Οι πιεστικές στρατιωτικές συνθήκες μπορούν να με κάνουν πιο ικανό στρατιωτικό.</w:t>
            </w:r>
          </w:p>
        </w:tc>
        <w:tc>
          <w:tcPr>
            <w:tcW w:w="71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35"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3,71</w:t>
            </w:r>
          </w:p>
        </w:tc>
        <w:tc>
          <w:tcPr>
            <w:tcW w:w="996"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1,664</w:t>
            </w:r>
          </w:p>
        </w:tc>
      </w:tr>
      <w:tr w:rsidR="00EF57BB" w:rsidTr="0044494D">
        <w:trPr>
          <w:cantSplit/>
          <w:trHeight w:val="574"/>
          <w:tblHeader/>
        </w:trPr>
        <w:tc>
          <w:tcPr>
            <w:tcW w:w="598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 xml:space="preserve">Μπορώ να επιδείξω τον καλύτερο εαυτό μου ανεξάρτητα από τις στρατιωτικές συνθήκες που επικρατούν γύρω μου. </w:t>
            </w:r>
          </w:p>
        </w:tc>
        <w:tc>
          <w:tcPr>
            <w:tcW w:w="71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35"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3,59</w:t>
            </w:r>
          </w:p>
        </w:tc>
        <w:tc>
          <w:tcPr>
            <w:tcW w:w="996"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1,674</w:t>
            </w:r>
          </w:p>
        </w:tc>
      </w:tr>
      <w:tr w:rsidR="00EF57BB" w:rsidTr="0044494D">
        <w:trPr>
          <w:cantSplit/>
          <w:trHeight w:val="295"/>
          <w:tblHeader/>
        </w:trPr>
        <w:tc>
          <w:tcPr>
            <w:tcW w:w="598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Μπορώ να διαχειρίζομαι τις απαιτήσεις της στρατιωτικής ζωής.</w:t>
            </w:r>
          </w:p>
        </w:tc>
        <w:tc>
          <w:tcPr>
            <w:tcW w:w="71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35"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3,34</w:t>
            </w:r>
          </w:p>
        </w:tc>
        <w:tc>
          <w:tcPr>
            <w:tcW w:w="996"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1,760</w:t>
            </w:r>
          </w:p>
        </w:tc>
      </w:tr>
      <w:tr w:rsidR="00EF57BB" w:rsidTr="0044494D">
        <w:trPr>
          <w:cantSplit/>
          <w:trHeight w:val="574"/>
          <w:tblHeader/>
        </w:trPr>
        <w:tc>
          <w:tcPr>
            <w:tcW w:w="598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Δεν παρατάω το στρατιωτικό μου καθήκον ακόμη κι όταν δε διαφαίνεται εύκολα η ευνοϊκή εξέλιξη.</w:t>
            </w:r>
          </w:p>
        </w:tc>
        <w:tc>
          <w:tcPr>
            <w:tcW w:w="71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35"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3,75</w:t>
            </w:r>
          </w:p>
        </w:tc>
        <w:tc>
          <w:tcPr>
            <w:tcW w:w="996"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1,686</w:t>
            </w:r>
          </w:p>
        </w:tc>
      </w:tr>
      <w:tr w:rsidR="00EF57BB" w:rsidTr="0044494D">
        <w:trPr>
          <w:cantSplit/>
          <w:trHeight w:val="853"/>
          <w:tblHeader/>
        </w:trPr>
        <w:tc>
          <w:tcPr>
            <w:tcW w:w="5983"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Είμαι ικανός να αναλαμβάνω δύσκολες και δυσάρεστες πρωτοβουλίες στο στρατιωτικό περιβάλλον, ακόμη κι αν αυτές με καταστούν μη δημοφιλή και δυσάρεστο στους άλλους, όταν χρειαστεί.</w:t>
            </w:r>
          </w:p>
        </w:tc>
        <w:tc>
          <w:tcPr>
            <w:tcW w:w="711"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35"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3,45</w:t>
            </w:r>
          </w:p>
        </w:tc>
        <w:tc>
          <w:tcPr>
            <w:tcW w:w="996"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1,626</w:t>
            </w:r>
          </w:p>
        </w:tc>
      </w:tr>
      <w:tr w:rsidR="00EF57BB" w:rsidTr="0044494D">
        <w:trPr>
          <w:cantSplit/>
          <w:trHeight w:val="295"/>
        </w:trPr>
        <w:tc>
          <w:tcPr>
            <w:tcW w:w="5983" w:type="dxa"/>
            <w:tcBorders>
              <w:top w:val="nil"/>
              <w:left w:val="single" w:sz="18" w:space="0" w:color="000000"/>
              <w:bottom w:val="single" w:sz="18" w:space="0" w:color="000000"/>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Valid N (listwise)</w:t>
            </w:r>
          </w:p>
        </w:tc>
        <w:tc>
          <w:tcPr>
            <w:tcW w:w="711" w:type="dxa"/>
            <w:tcBorders>
              <w:top w:val="nil"/>
              <w:left w:val="single" w:sz="18" w:space="0" w:color="000000"/>
              <w:bottom w:val="single" w:sz="18" w:space="0" w:color="000000"/>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835" w:type="dxa"/>
            <w:tcBorders>
              <w:top w:val="nil"/>
              <w:left w:val="single" w:sz="8" w:space="0" w:color="000000"/>
              <w:bottom w:val="single" w:sz="18" w:space="0" w:color="000000"/>
              <w:right w:val="single" w:sz="8" w:space="0" w:color="000000"/>
            </w:tcBorders>
            <w:shd w:val="clear" w:color="auto" w:fill="FFFFFF"/>
            <w:vAlign w:val="center"/>
          </w:tcPr>
          <w:p w:rsidR="00EF57BB" w:rsidRDefault="00EF57BB" w:rsidP="004D3F3C">
            <w:pPr>
              <w:autoSpaceDE w:val="0"/>
              <w:adjustRightInd w:val="0"/>
              <w:spacing w:after="0" w:line="240" w:lineRule="auto"/>
              <w:jc w:val="center"/>
              <w:rPr>
                <w:rFonts w:ascii="Times New Roman" w:hAnsi="Times New Roman" w:cs="Times New Roman"/>
                <w:sz w:val="24"/>
                <w:szCs w:val="24"/>
              </w:rPr>
            </w:pPr>
          </w:p>
        </w:tc>
        <w:tc>
          <w:tcPr>
            <w:tcW w:w="996" w:type="dxa"/>
            <w:tcBorders>
              <w:top w:val="nil"/>
              <w:left w:val="single" w:sz="8" w:space="0" w:color="000000"/>
              <w:bottom w:val="single" w:sz="18" w:space="0" w:color="000000"/>
              <w:right w:val="single" w:sz="18" w:space="0" w:color="000000"/>
            </w:tcBorders>
            <w:shd w:val="clear" w:color="auto" w:fill="FFFFFF"/>
            <w:vAlign w:val="center"/>
          </w:tcPr>
          <w:p w:rsidR="00EF57BB" w:rsidRDefault="00EF57BB" w:rsidP="004D3F3C">
            <w:pPr>
              <w:autoSpaceDE w:val="0"/>
              <w:adjustRightInd w:val="0"/>
              <w:spacing w:after="0" w:line="240" w:lineRule="auto"/>
              <w:jc w:val="center"/>
              <w:rPr>
                <w:rFonts w:ascii="Times New Roman" w:hAnsi="Times New Roman" w:cs="Times New Roman"/>
                <w:sz w:val="24"/>
                <w:szCs w:val="24"/>
              </w:rPr>
            </w:pPr>
          </w:p>
        </w:tc>
      </w:tr>
    </w:tbl>
    <w:p w:rsidR="00EF57BB" w:rsidRPr="0044494D" w:rsidRDefault="00EF57BB" w:rsidP="00EF57BB">
      <w:pPr>
        <w:pStyle w:val="Standard"/>
        <w:spacing w:after="0" w:line="240" w:lineRule="auto"/>
        <w:rPr>
          <w:rFonts w:ascii="Times New Roman" w:hAnsi="Times New Roman"/>
          <w:sz w:val="24"/>
          <w:szCs w:val="24"/>
        </w:rPr>
      </w:pPr>
    </w:p>
    <w:p w:rsidR="00EF57BB" w:rsidRPr="009C0A10" w:rsidRDefault="00EF57BB" w:rsidP="00EF57BB">
      <w:pPr>
        <w:pStyle w:val="a4"/>
        <w:rPr>
          <w:lang w:val="el-GR"/>
        </w:rPr>
      </w:pPr>
      <w:r w:rsidRPr="009C0A10">
        <w:rPr>
          <w:lang w:val="el-GR"/>
        </w:rPr>
        <w:t>Πίνακας 10: Περιγραφικά μέτρα Ανθεκτικότητας στο στρές</w:t>
      </w:r>
    </w:p>
    <w:p w:rsidR="00EF57BB" w:rsidRPr="009C0A10" w:rsidRDefault="00EF57BB" w:rsidP="00EF57BB">
      <w:pPr>
        <w:pStyle w:val="Standard"/>
        <w:spacing w:line="360" w:lineRule="auto"/>
        <w:jc w:val="both"/>
        <w:rPr>
          <w:lang w:val="el-GR"/>
        </w:rPr>
      </w:pPr>
      <w:r w:rsidRPr="009C0A10">
        <w:rPr>
          <w:rFonts w:ascii="Times New Roman" w:hAnsi="Times New Roman"/>
          <w:sz w:val="24"/>
          <w:szCs w:val="24"/>
          <w:lang w:val="el-GR"/>
        </w:rPr>
        <w:tab/>
        <w:t xml:space="preserve">Παρατηρούμε ότι το σύνολο των μέσων τιμών είναι καταφανώς μεγαλύτερο του τρία, και ως εκ τούτου μπορούμε να συμπεράνουμε ότι το δείγμα εμφανίζει αυξημένη αντοχή σε στρεσογόνες καταστάσεις. Ειδικότερα αξίζει να αναφερθεί ότι η μεγαλύτερη μέση τιμή των απαντήσεων εμφανίζεται στην ερώτηση </w:t>
      </w:r>
      <w:r w:rsidRPr="009C0A10">
        <w:rPr>
          <w:rFonts w:ascii="Times New Roman" w:hAnsi="Times New Roman"/>
          <w:i/>
          <w:sz w:val="24"/>
          <w:szCs w:val="24"/>
          <w:lang w:val="el-GR"/>
        </w:rPr>
        <w:t>Οι στρεσογόνες καταστάσεις μπορούν να με κάνουν καλύτερο στρατιωτικό</w:t>
      </w:r>
      <w:r w:rsidRPr="009C0A10">
        <w:rPr>
          <w:rFonts w:ascii="Times New Roman" w:hAnsi="Times New Roman"/>
          <w:sz w:val="24"/>
          <w:szCs w:val="24"/>
          <w:lang w:val="el-GR"/>
        </w:rPr>
        <w:t>, γεγονός που καταδεικνύει την ύπαρξη του στρες ως αναπόσπαστο κομμάτι της στρατιωτικής ζωής, όπως επίσης επιπλέον ότι η αντοχή σε στρεσογόνες καταστάσεις αποτελεί απαραίτητη προϋπόθεση για την στρατιωτική σταδιοδρομία.</w:t>
      </w:r>
    </w:p>
    <w:p w:rsidR="00EF57BB" w:rsidRPr="009C0A10" w:rsidRDefault="00EF57BB" w:rsidP="00EF57BB">
      <w:pPr>
        <w:pStyle w:val="Standard"/>
        <w:spacing w:line="360" w:lineRule="auto"/>
        <w:jc w:val="both"/>
        <w:rPr>
          <w:rFonts w:ascii="Times New Roman" w:hAnsi="Times New Roman"/>
          <w:sz w:val="24"/>
          <w:szCs w:val="24"/>
          <w:lang w:val="el-GR"/>
        </w:rPr>
      </w:pPr>
      <w:r w:rsidRPr="009C0A10">
        <w:rPr>
          <w:rFonts w:ascii="Times New Roman" w:hAnsi="Times New Roman"/>
          <w:sz w:val="24"/>
          <w:szCs w:val="24"/>
          <w:lang w:val="el-GR"/>
        </w:rPr>
        <w:tab/>
        <w:t>Στη συνέχεια θα πραγματοποιήσουμε ανάλυση κυρίων παραγόντων, όπου θα προσπαθήσουμε να εξετάσουμε την αλληλεπίδραση των μεταβλητών μεταξύ τους αλλά και τους τυχόντες γενικούς παράγοντες που τυχόν προκύπτουν.</w:t>
      </w:r>
    </w:p>
    <w:tbl>
      <w:tblPr>
        <w:tblW w:w="83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tblPr>
      <w:tblGrid>
        <w:gridCol w:w="6378"/>
        <w:gridCol w:w="885"/>
        <w:gridCol w:w="1092"/>
      </w:tblGrid>
      <w:tr w:rsidR="00EF57BB" w:rsidTr="004D3F3C">
        <w:trPr>
          <w:cantSplit/>
          <w:tblHeader/>
        </w:trPr>
        <w:tc>
          <w:tcPr>
            <w:tcW w:w="8356" w:type="dxa"/>
            <w:gridSpan w:val="3"/>
            <w:tcBorders>
              <w:top w:val="nil"/>
              <w:left w:val="nil"/>
              <w:bottom w:val="nil"/>
              <w:right w:val="nil"/>
            </w:tcBorders>
            <w:shd w:val="clear" w:color="auto" w:fill="FFFFFF"/>
            <w:vAlign w:val="center"/>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b/>
                <w:bCs/>
                <w:color w:val="000000"/>
                <w:sz w:val="18"/>
                <w:szCs w:val="18"/>
              </w:rPr>
              <w:t>Communalities</w:t>
            </w:r>
          </w:p>
        </w:tc>
      </w:tr>
      <w:tr w:rsidR="00EF57BB" w:rsidTr="004D3F3C">
        <w:trPr>
          <w:cantSplit/>
          <w:tblHeader/>
        </w:trPr>
        <w:tc>
          <w:tcPr>
            <w:tcW w:w="6379" w:type="dxa"/>
            <w:tcBorders>
              <w:top w:val="single" w:sz="18" w:space="0" w:color="000000"/>
              <w:left w:val="single" w:sz="18" w:space="0" w:color="000000"/>
              <w:bottom w:val="single" w:sz="18" w:space="0" w:color="000000"/>
              <w:right w:val="single" w:sz="18" w:space="0" w:color="000000"/>
            </w:tcBorders>
            <w:shd w:val="clear" w:color="auto" w:fill="FFFFFF"/>
            <w:vAlign w:val="center"/>
          </w:tcPr>
          <w:p w:rsidR="00EF57BB" w:rsidRDefault="00EF57BB" w:rsidP="004D3F3C">
            <w:pPr>
              <w:autoSpaceDE w:val="0"/>
              <w:adjustRightInd w:val="0"/>
              <w:spacing w:after="0" w:line="240" w:lineRule="auto"/>
              <w:jc w:val="center"/>
              <w:rPr>
                <w:rFonts w:ascii="Times New Roman" w:hAnsi="Times New Roman" w:cs="Times New Roman"/>
                <w:sz w:val="24"/>
                <w:szCs w:val="24"/>
              </w:rPr>
            </w:pPr>
          </w:p>
        </w:tc>
        <w:tc>
          <w:tcPr>
            <w:tcW w:w="885" w:type="dxa"/>
            <w:tcBorders>
              <w:top w:val="single" w:sz="18" w:space="0" w:color="000000"/>
              <w:left w:val="single" w:sz="18" w:space="0" w:color="000000"/>
              <w:bottom w:val="single" w:sz="18" w:space="0" w:color="000000"/>
              <w:right w:val="single" w:sz="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Initial</w:t>
            </w:r>
          </w:p>
        </w:tc>
        <w:tc>
          <w:tcPr>
            <w:tcW w:w="1092" w:type="dxa"/>
            <w:tcBorders>
              <w:top w:val="single" w:sz="18" w:space="0" w:color="000000"/>
              <w:left w:val="single" w:sz="8" w:space="0" w:color="000000"/>
              <w:bottom w:val="single" w:sz="18" w:space="0" w:color="000000"/>
              <w:right w:val="single" w:sz="1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Extraction</w:t>
            </w:r>
          </w:p>
        </w:tc>
      </w:tr>
      <w:tr w:rsidR="00EF57BB" w:rsidTr="004D3F3C">
        <w:trPr>
          <w:cantSplit/>
          <w:tblHeader/>
        </w:trPr>
        <w:tc>
          <w:tcPr>
            <w:tcW w:w="6379" w:type="dxa"/>
            <w:tcBorders>
              <w:top w:val="single" w:sz="18" w:space="0" w:color="000000"/>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Νιώθω ικανός να προσαρμόζομαι στις αλλαγές που απαιτεί η στρατιωτική ζωή.</w:t>
            </w:r>
          </w:p>
        </w:tc>
        <w:tc>
          <w:tcPr>
            <w:tcW w:w="885" w:type="dxa"/>
            <w:tcBorders>
              <w:top w:val="single" w:sz="18" w:space="0" w:color="000000"/>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092" w:type="dxa"/>
            <w:tcBorders>
              <w:top w:val="single" w:sz="18" w:space="0" w:color="000000"/>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,573</w:t>
            </w:r>
          </w:p>
        </w:tc>
      </w:tr>
      <w:tr w:rsidR="00EF57BB" w:rsidTr="004D3F3C">
        <w:trPr>
          <w:cantSplit/>
          <w:tblHeader/>
        </w:trPr>
        <w:tc>
          <w:tcPr>
            <w:tcW w:w="6379"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Δεν επηρεάζεται η αξία μου από τη γνώμη των άλλων για εμένα.</w:t>
            </w:r>
          </w:p>
        </w:tc>
        <w:tc>
          <w:tcPr>
            <w:tcW w:w="885"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092"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,509</w:t>
            </w:r>
          </w:p>
        </w:tc>
      </w:tr>
      <w:tr w:rsidR="00EF57BB" w:rsidTr="004D3F3C">
        <w:trPr>
          <w:cantSplit/>
          <w:tblHeader/>
        </w:trPr>
        <w:tc>
          <w:tcPr>
            <w:tcW w:w="6379"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Ολοκληρώνω με επιτυχία τις στρατιωτικές αποστολές που μου ανατίθενται παρά τις αντιξοότητες.</w:t>
            </w:r>
          </w:p>
        </w:tc>
        <w:tc>
          <w:tcPr>
            <w:tcW w:w="885"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092"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,544</w:t>
            </w:r>
          </w:p>
        </w:tc>
      </w:tr>
      <w:tr w:rsidR="00EF57BB" w:rsidTr="004D3F3C">
        <w:trPr>
          <w:cantSplit/>
          <w:tblHeader/>
        </w:trPr>
        <w:tc>
          <w:tcPr>
            <w:tcW w:w="6379"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Μπορώ να εντοπίζω τη θετική πλευρά σε οποιαδήποτε δύσκολη στρατιωτική συνθήκη.</w:t>
            </w:r>
          </w:p>
        </w:tc>
        <w:tc>
          <w:tcPr>
            <w:tcW w:w="885"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092"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,607</w:t>
            </w:r>
          </w:p>
        </w:tc>
      </w:tr>
      <w:tr w:rsidR="00EF57BB" w:rsidTr="004D3F3C">
        <w:trPr>
          <w:cantSplit/>
          <w:tblHeader/>
        </w:trPr>
        <w:tc>
          <w:tcPr>
            <w:tcW w:w="6379"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FF0000"/>
                <w:sz w:val="18"/>
                <w:szCs w:val="18"/>
              </w:rPr>
            </w:pPr>
            <w:r>
              <w:rPr>
                <w:rFonts w:ascii="Arial" w:hAnsi="Arial" w:cs="Arial"/>
                <w:color w:val="FF0000"/>
                <w:sz w:val="18"/>
                <w:szCs w:val="18"/>
              </w:rPr>
              <w:t>Έχω την ικανότητα να παραμένω στοχοπροσηλωμένος στα στρατιωτικά καθήκοντα ανεξάρτητα από ό,τι συμβαίνει στο περιβάλλον μου.</w:t>
            </w:r>
          </w:p>
        </w:tc>
        <w:tc>
          <w:tcPr>
            <w:tcW w:w="885"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FF0000"/>
                <w:sz w:val="18"/>
                <w:szCs w:val="18"/>
              </w:rPr>
            </w:pPr>
            <w:r>
              <w:rPr>
                <w:rFonts w:ascii="Arial" w:hAnsi="Arial" w:cs="Arial"/>
                <w:color w:val="FF0000"/>
                <w:sz w:val="18"/>
                <w:szCs w:val="18"/>
              </w:rPr>
              <w:t>1,000</w:t>
            </w:r>
          </w:p>
        </w:tc>
        <w:tc>
          <w:tcPr>
            <w:tcW w:w="1092"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FF0000"/>
                <w:sz w:val="18"/>
                <w:szCs w:val="18"/>
              </w:rPr>
            </w:pPr>
            <w:r>
              <w:rPr>
                <w:rFonts w:ascii="Arial" w:hAnsi="Arial" w:cs="Arial"/>
                <w:color w:val="FF0000"/>
                <w:sz w:val="18"/>
                <w:szCs w:val="18"/>
              </w:rPr>
              <w:t>,467</w:t>
            </w:r>
          </w:p>
        </w:tc>
      </w:tr>
      <w:tr w:rsidR="00EF57BB" w:rsidTr="004D3F3C">
        <w:trPr>
          <w:cantSplit/>
          <w:tblHeader/>
        </w:trPr>
        <w:tc>
          <w:tcPr>
            <w:tcW w:w="6379"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Νιώθω ικανός να μην αγγίζομαι σε προσωπικό επίπεδο από όσα δεν κατανοώ πλήρως στο στρατό.</w:t>
            </w:r>
          </w:p>
        </w:tc>
        <w:tc>
          <w:tcPr>
            <w:tcW w:w="885"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092"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,574</w:t>
            </w:r>
          </w:p>
        </w:tc>
      </w:tr>
      <w:tr w:rsidR="00EF57BB" w:rsidTr="004D3F3C">
        <w:trPr>
          <w:cantSplit/>
          <w:tblHeader/>
        </w:trPr>
        <w:tc>
          <w:tcPr>
            <w:tcW w:w="6379"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Δεν εγκαταλείπω το στρατιωτικό στόχο μου ακόμη κι όταν η συνθήκη φαίνεται απειλητική.</w:t>
            </w:r>
          </w:p>
        </w:tc>
        <w:tc>
          <w:tcPr>
            <w:tcW w:w="885"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092"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,536</w:t>
            </w:r>
          </w:p>
        </w:tc>
      </w:tr>
      <w:tr w:rsidR="00EF57BB" w:rsidTr="004D3F3C">
        <w:trPr>
          <w:cantSplit/>
          <w:tblHeader/>
        </w:trPr>
        <w:tc>
          <w:tcPr>
            <w:tcW w:w="6379"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Μπορώ να εντάσσομαι με ευκολία στο στρατιωτικό περιβάλλον μετά από κάποια άδεια.</w:t>
            </w:r>
          </w:p>
        </w:tc>
        <w:tc>
          <w:tcPr>
            <w:tcW w:w="885"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092"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,665</w:t>
            </w:r>
          </w:p>
        </w:tc>
      </w:tr>
      <w:tr w:rsidR="00EF57BB" w:rsidTr="004D3F3C">
        <w:trPr>
          <w:cantSplit/>
          <w:tblHeader/>
        </w:trPr>
        <w:tc>
          <w:tcPr>
            <w:tcW w:w="6379"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FF0000"/>
                <w:sz w:val="18"/>
                <w:szCs w:val="18"/>
              </w:rPr>
            </w:pPr>
            <w:r>
              <w:rPr>
                <w:rFonts w:ascii="Arial" w:hAnsi="Arial" w:cs="Arial"/>
                <w:color w:val="FF0000"/>
                <w:sz w:val="18"/>
                <w:szCs w:val="18"/>
              </w:rPr>
              <w:t>Είμαι ικανός να επιτυγχάνω τους στόχους που μου ανατίθενται στο στρατιωτικό περιβάλλον παρά τις οποιεσδήποτε δυσκολίες.</w:t>
            </w:r>
          </w:p>
        </w:tc>
        <w:tc>
          <w:tcPr>
            <w:tcW w:w="885"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FF0000"/>
                <w:sz w:val="18"/>
                <w:szCs w:val="18"/>
              </w:rPr>
            </w:pPr>
            <w:r>
              <w:rPr>
                <w:rFonts w:ascii="Arial" w:hAnsi="Arial" w:cs="Arial"/>
                <w:color w:val="FF0000"/>
                <w:sz w:val="18"/>
                <w:szCs w:val="18"/>
              </w:rPr>
              <w:t>1,000</w:t>
            </w:r>
          </w:p>
        </w:tc>
        <w:tc>
          <w:tcPr>
            <w:tcW w:w="1092"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FF0000"/>
                <w:sz w:val="18"/>
                <w:szCs w:val="18"/>
              </w:rPr>
            </w:pPr>
            <w:r>
              <w:rPr>
                <w:rFonts w:ascii="Arial" w:hAnsi="Arial" w:cs="Arial"/>
                <w:color w:val="FF0000"/>
                <w:sz w:val="18"/>
                <w:szCs w:val="18"/>
              </w:rPr>
              <w:t>,407</w:t>
            </w:r>
          </w:p>
        </w:tc>
      </w:tr>
      <w:tr w:rsidR="00EF57BB" w:rsidTr="004D3F3C">
        <w:trPr>
          <w:cantSplit/>
          <w:tblHeader/>
        </w:trPr>
        <w:tc>
          <w:tcPr>
            <w:tcW w:w="6379"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FF0000"/>
                <w:sz w:val="18"/>
                <w:szCs w:val="18"/>
              </w:rPr>
            </w:pPr>
            <w:r>
              <w:rPr>
                <w:rFonts w:ascii="Arial" w:hAnsi="Arial" w:cs="Arial"/>
                <w:color w:val="FF0000"/>
                <w:sz w:val="18"/>
                <w:szCs w:val="18"/>
              </w:rPr>
              <w:t>Μπορώ να διαχειρίζομαι οτιδήποτε νέο προκύπτει στο στρατιωτικό περιβάλλον.</w:t>
            </w:r>
          </w:p>
        </w:tc>
        <w:tc>
          <w:tcPr>
            <w:tcW w:w="885"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FF0000"/>
                <w:sz w:val="18"/>
                <w:szCs w:val="18"/>
              </w:rPr>
            </w:pPr>
            <w:r>
              <w:rPr>
                <w:rFonts w:ascii="Arial" w:hAnsi="Arial" w:cs="Arial"/>
                <w:color w:val="FF0000"/>
                <w:sz w:val="18"/>
                <w:szCs w:val="18"/>
              </w:rPr>
              <w:t>1,000</w:t>
            </w:r>
          </w:p>
        </w:tc>
        <w:tc>
          <w:tcPr>
            <w:tcW w:w="1092"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FF0000"/>
                <w:sz w:val="18"/>
                <w:szCs w:val="18"/>
              </w:rPr>
            </w:pPr>
            <w:r>
              <w:rPr>
                <w:rFonts w:ascii="Arial" w:hAnsi="Arial" w:cs="Arial"/>
                <w:color w:val="FF0000"/>
                <w:sz w:val="18"/>
                <w:szCs w:val="18"/>
              </w:rPr>
              <w:t>,492</w:t>
            </w:r>
          </w:p>
        </w:tc>
      </w:tr>
      <w:tr w:rsidR="00EF57BB" w:rsidTr="004D3F3C">
        <w:trPr>
          <w:cantSplit/>
          <w:tblHeader/>
        </w:trPr>
        <w:tc>
          <w:tcPr>
            <w:tcW w:w="6379"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 xml:space="preserve">Νιώθω ικανός να μην επηρεάζομαι ψυχικά από όσα θεωρώ παράλογα στο στρατό.  </w:t>
            </w:r>
          </w:p>
        </w:tc>
        <w:tc>
          <w:tcPr>
            <w:tcW w:w="885"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092"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,584</w:t>
            </w:r>
          </w:p>
        </w:tc>
      </w:tr>
      <w:tr w:rsidR="00EF57BB" w:rsidTr="004D3F3C">
        <w:trPr>
          <w:cantSplit/>
          <w:tblHeader/>
        </w:trPr>
        <w:tc>
          <w:tcPr>
            <w:tcW w:w="6379"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Πιστεύω ότι καθετί στο στρατό γίνεται για κάποιο λόγο</w:t>
            </w:r>
          </w:p>
        </w:tc>
        <w:tc>
          <w:tcPr>
            <w:tcW w:w="885"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092"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,584</w:t>
            </w:r>
          </w:p>
        </w:tc>
      </w:tr>
      <w:tr w:rsidR="00EF57BB" w:rsidTr="004D3F3C">
        <w:trPr>
          <w:cantSplit/>
          <w:tblHeader/>
        </w:trPr>
        <w:tc>
          <w:tcPr>
            <w:tcW w:w="6379"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lastRenderedPageBreak/>
              <w:t>Δε χάνω εύκολα το στρατιωτικό μου σθένος εξαιτίας των δύσκολων περιστατικών στο στρατιωτικό περιβάλλον.</w:t>
            </w:r>
          </w:p>
        </w:tc>
        <w:tc>
          <w:tcPr>
            <w:tcW w:w="885"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092"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,537</w:t>
            </w:r>
          </w:p>
        </w:tc>
      </w:tr>
      <w:tr w:rsidR="00EF57BB" w:rsidTr="004D3F3C">
        <w:trPr>
          <w:cantSplit/>
          <w:tblHeader/>
        </w:trPr>
        <w:tc>
          <w:tcPr>
            <w:tcW w:w="6379"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Θεωρώ ότι είμαι (ή θα γίνω) ικανός και ανθεκτικός στρατιωτικός.</w:t>
            </w:r>
          </w:p>
        </w:tc>
        <w:tc>
          <w:tcPr>
            <w:tcW w:w="885"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092"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,508</w:t>
            </w:r>
          </w:p>
        </w:tc>
      </w:tr>
      <w:tr w:rsidR="00EF57BB" w:rsidTr="004D3F3C">
        <w:trPr>
          <w:cantSplit/>
          <w:tblHeader/>
        </w:trPr>
        <w:tc>
          <w:tcPr>
            <w:tcW w:w="6379"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FF0000"/>
                <w:sz w:val="18"/>
                <w:szCs w:val="18"/>
              </w:rPr>
            </w:pPr>
            <w:r>
              <w:rPr>
                <w:rFonts w:ascii="Arial" w:hAnsi="Arial" w:cs="Arial"/>
                <w:color w:val="FF0000"/>
                <w:sz w:val="18"/>
                <w:szCs w:val="18"/>
              </w:rPr>
              <w:t>Η αυξημένη πίεση που ασκείται προς εμένα στο στρατιωτικό περιβάλλον δε θεωρώ ότι σχετίζεται με την αξία μου ως άνθρωπος.</w:t>
            </w:r>
          </w:p>
        </w:tc>
        <w:tc>
          <w:tcPr>
            <w:tcW w:w="885"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FF0000"/>
                <w:sz w:val="18"/>
                <w:szCs w:val="18"/>
              </w:rPr>
            </w:pPr>
            <w:r>
              <w:rPr>
                <w:rFonts w:ascii="Arial" w:hAnsi="Arial" w:cs="Arial"/>
                <w:color w:val="FF0000"/>
                <w:sz w:val="18"/>
                <w:szCs w:val="18"/>
              </w:rPr>
              <w:t>1,000</w:t>
            </w:r>
          </w:p>
        </w:tc>
        <w:tc>
          <w:tcPr>
            <w:tcW w:w="1092"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FF0000"/>
                <w:sz w:val="18"/>
                <w:szCs w:val="18"/>
              </w:rPr>
            </w:pPr>
            <w:r>
              <w:rPr>
                <w:rFonts w:ascii="Arial" w:hAnsi="Arial" w:cs="Arial"/>
                <w:color w:val="FF0000"/>
                <w:sz w:val="18"/>
                <w:szCs w:val="18"/>
              </w:rPr>
              <w:t>,441</w:t>
            </w:r>
          </w:p>
        </w:tc>
      </w:tr>
      <w:tr w:rsidR="00EF57BB" w:rsidTr="004D3F3C">
        <w:trPr>
          <w:cantSplit/>
          <w:tblHeader/>
        </w:trPr>
        <w:tc>
          <w:tcPr>
            <w:tcW w:w="6379"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Οι πιεστικές στρατιωτικές συνθήκες μπορούν να με κάνουν πιο ικανό στρατιωτικό.</w:t>
            </w:r>
          </w:p>
        </w:tc>
        <w:tc>
          <w:tcPr>
            <w:tcW w:w="885"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092"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,395</w:t>
            </w:r>
          </w:p>
        </w:tc>
      </w:tr>
      <w:tr w:rsidR="00EF57BB" w:rsidTr="004D3F3C">
        <w:trPr>
          <w:cantSplit/>
          <w:tblHeader/>
        </w:trPr>
        <w:tc>
          <w:tcPr>
            <w:tcW w:w="6379"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 xml:space="preserve">Μπορώ να επιδείξω τον καλύτερο εαυτό μου ανεξάρτητα από τις στρατιωτικές συνθήκες που επικρατούν γύρω μου. </w:t>
            </w:r>
          </w:p>
        </w:tc>
        <w:tc>
          <w:tcPr>
            <w:tcW w:w="885"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092"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,500</w:t>
            </w:r>
          </w:p>
        </w:tc>
      </w:tr>
      <w:tr w:rsidR="00EF57BB" w:rsidTr="004D3F3C">
        <w:trPr>
          <w:cantSplit/>
          <w:tblHeader/>
        </w:trPr>
        <w:tc>
          <w:tcPr>
            <w:tcW w:w="6379"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Μπορώ να διαχειρίζομαι τις απαιτήσεις της στρατιωτικής ζωής.</w:t>
            </w:r>
          </w:p>
        </w:tc>
        <w:tc>
          <w:tcPr>
            <w:tcW w:w="885"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092"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,591</w:t>
            </w:r>
          </w:p>
        </w:tc>
      </w:tr>
      <w:tr w:rsidR="00EF57BB" w:rsidTr="004D3F3C">
        <w:trPr>
          <w:cantSplit/>
          <w:tblHeader/>
        </w:trPr>
        <w:tc>
          <w:tcPr>
            <w:tcW w:w="6379"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Δεν παρατάω το στρατιωτικό μου καθήκον ακόμη κι όταν δε διαφαίνεται εύκολα η ευνοϊκή εξέλιξη.</w:t>
            </w:r>
          </w:p>
        </w:tc>
        <w:tc>
          <w:tcPr>
            <w:tcW w:w="885"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092"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,577</w:t>
            </w:r>
          </w:p>
        </w:tc>
      </w:tr>
      <w:tr w:rsidR="00EF57BB" w:rsidTr="004D3F3C">
        <w:trPr>
          <w:cantSplit/>
          <w:tblHeader/>
        </w:trPr>
        <w:tc>
          <w:tcPr>
            <w:tcW w:w="6379" w:type="dxa"/>
            <w:tcBorders>
              <w:top w:val="nil"/>
              <w:left w:val="single" w:sz="18" w:space="0" w:color="000000"/>
              <w:bottom w:val="single" w:sz="18" w:space="0" w:color="000000"/>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Είμαι ικανός να αναλαμβάνω δύσκολες και δυσάρεστες πρωτοβουλίες στο στρατιωτικό περιβάλλον, ακόμη κι αν αυτές με καταστούν μη δημοφιλή και δυσάρεστο στους άλλους, όταν χρειαστεί.</w:t>
            </w:r>
          </w:p>
        </w:tc>
        <w:tc>
          <w:tcPr>
            <w:tcW w:w="885" w:type="dxa"/>
            <w:tcBorders>
              <w:top w:val="nil"/>
              <w:left w:val="single" w:sz="18" w:space="0" w:color="000000"/>
              <w:bottom w:val="single" w:sz="18" w:space="0" w:color="000000"/>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092" w:type="dxa"/>
            <w:tcBorders>
              <w:top w:val="nil"/>
              <w:left w:val="single" w:sz="8" w:space="0" w:color="000000"/>
              <w:bottom w:val="single" w:sz="18" w:space="0" w:color="000000"/>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,562</w:t>
            </w:r>
          </w:p>
        </w:tc>
      </w:tr>
      <w:tr w:rsidR="00EF57BB" w:rsidRPr="00651A9B" w:rsidTr="004D3F3C">
        <w:trPr>
          <w:cantSplit/>
        </w:trPr>
        <w:tc>
          <w:tcPr>
            <w:tcW w:w="8356" w:type="dxa"/>
            <w:gridSpan w:val="3"/>
            <w:tcBorders>
              <w:top w:val="nil"/>
              <w:left w:val="nil"/>
              <w:bottom w:val="nil"/>
              <w:right w:val="nil"/>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lang w:val="en-US"/>
              </w:rPr>
            </w:pPr>
            <w:r>
              <w:rPr>
                <w:rFonts w:ascii="Arial" w:hAnsi="Arial" w:cs="Arial"/>
                <w:color w:val="000000"/>
                <w:sz w:val="18"/>
                <w:szCs w:val="18"/>
                <w:lang w:val="en-US"/>
              </w:rPr>
              <w:t>Extraction Method: Principal Component Analysis.</w:t>
            </w:r>
          </w:p>
        </w:tc>
      </w:tr>
    </w:tbl>
    <w:p w:rsidR="00EF57BB" w:rsidRPr="00235A35" w:rsidRDefault="00EF57BB" w:rsidP="00EF57BB">
      <w:pPr>
        <w:pStyle w:val="Standard"/>
        <w:spacing w:after="0" w:line="240" w:lineRule="auto"/>
        <w:rPr>
          <w:rFonts w:ascii="Times New Roman" w:hAnsi="Times New Roman"/>
          <w:sz w:val="24"/>
          <w:szCs w:val="24"/>
        </w:rPr>
      </w:pPr>
    </w:p>
    <w:p w:rsidR="00EF57BB" w:rsidRPr="009C0A10" w:rsidRDefault="00EF57BB" w:rsidP="00EF57BB">
      <w:pPr>
        <w:pStyle w:val="a4"/>
        <w:rPr>
          <w:lang w:val="el-GR"/>
        </w:rPr>
      </w:pPr>
      <w:r w:rsidRPr="009C0A10">
        <w:rPr>
          <w:lang w:val="el-GR"/>
        </w:rPr>
        <w:t xml:space="preserve">Πίνακας 11: </w:t>
      </w:r>
      <w:r>
        <w:t>Communalities</w:t>
      </w:r>
      <w:r w:rsidRPr="009C0A10">
        <w:rPr>
          <w:lang w:val="el-GR"/>
        </w:rPr>
        <w:t xml:space="preserve"> παραγόντικής ανάλυσης ανθεκτικότητας στο στρες</w:t>
      </w:r>
    </w:p>
    <w:p w:rsidR="00EF57BB" w:rsidRPr="009C0A10" w:rsidRDefault="00EF57BB" w:rsidP="00EF57BB">
      <w:pPr>
        <w:pStyle w:val="Standard"/>
        <w:spacing w:line="360" w:lineRule="auto"/>
        <w:jc w:val="both"/>
        <w:rPr>
          <w:rFonts w:ascii="Times New Roman" w:hAnsi="Times New Roman"/>
          <w:sz w:val="24"/>
          <w:szCs w:val="24"/>
          <w:lang w:val="el-GR"/>
        </w:rPr>
      </w:pPr>
      <w:r w:rsidRPr="009C0A10">
        <w:rPr>
          <w:rFonts w:ascii="Times New Roman" w:hAnsi="Times New Roman"/>
          <w:sz w:val="24"/>
          <w:szCs w:val="24"/>
          <w:lang w:val="el-GR"/>
        </w:rPr>
        <w:tab/>
        <w:t>Παρατηρούμε ότι σε τέσσερις περιπτώσεις έχουμε τιμή μικρότερη του 0,5, που αφορούν στις ερωτήσεις 5, 9, 10 και 15. Οπότε αν και γενικά οι τιμές είναι μικρές, αφαιρούμε αυτές τις τέσσερις ερωτήσεις καθώς από μόνες τους αποτελούν παράγοντες που καταδεικνύουν την ανθεκτικότητα στο στρες, και επαναλαμβάνουμε την ανάλυση.</w:t>
      </w:r>
    </w:p>
    <w:p w:rsidR="00EF57BB" w:rsidRPr="009C0A10" w:rsidRDefault="00EF57BB" w:rsidP="00EF57BB">
      <w:pPr>
        <w:pStyle w:val="Standard"/>
        <w:spacing w:after="0" w:line="360" w:lineRule="auto"/>
        <w:jc w:val="both"/>
        <w:rPr>
          <w:rFonts w:ascii="Times New Roman" w:hAnsi="Times New Roman"/>
          <w:sz w:val="24"/>
          <w:szCs w:val="24"/>
          <w:lang w:val="el-GR"/>
        </w:rPr>
      </w:pPr>
    </w:p>
    <w:p w:rsidR="00EF57BB" w:rsidRPr="00235A35" w:rsidRDefault="00EF57BB" w:rsidP="00EF57BB">
      <w:pPr>
        <w:pStyle w:val="Standard"/>
        <w:spacing w:after="0" w:line="360" w:lineRule="auto"/>
        <w:jc w:val="both"/>
        <w:rPr>
          <w:lang w:val="el-GR"/>
        </w:rPr>
      </w:pPr>
      <w:r w:rsidRPr="009C0A10">
        <w:rPr>
          <w:rFonts w:ascii="Times New Roman" w:hAnsi="Times New Roman"/>
          <w:sz w:val="24"/>
          <w:szCs w:val="24"/>
          <w:lang w:val="el-GR"/>
        </w:rPr>
        <w:tab/>
        <w:t xml:space="preserve">Πριν προχωρήσουμε με την περαιτέρω ανάλυση θα πρέπει να εξετάσουμε τις μεταβλητές σχετικά με την επάρκεια του δείγματος καθώς επίσης και την συσχέτιση των μεταβλητών. Για τον λόγο αυτόν θα εφαρμόσουμε το τεστ </w:t>
      </w:r>
      <w:r>
        <w:rPr>
          <w:rFonts w:ascii="Times New Roman" w:hAnsi="Times New Roman"/>
          <w:sz w:val="24"/>
          <w:szCs w:val="24"/>
        </w:rPr>
        <w:t>KMO</w:t>
      </w:r>
      <w:r w:rsidRPr="009C0A10">
        <w:rPr>
          <w:rFonts w:ascii="Times New Roman" w:hAnsi="Times New Roman"/>
          <w:sz w:val="24"/>
          <w:szCs w:val="24"/>
          <w:lang w:val="el-GR"/>
        </w:rPr>
        <w:t xml:space="preserve">, που εξετάζει την επάρκεια του δείγματος ώστε να είναι πρόσφορη η στατιστική ανάλυση καθώς επίσης και το τεστ του </w:t>
      </w:r>
      <w:r>
        <w:rPr>
          <w:rFonts w:ascii="Times New Roman" w:hAnsi="Times New Roman"/>
          <w:sz w:val="24"/>
          <w:szCs w:val="24"/>
        </w:rPr>
        <w:t>Bartlettto</w:t>
      </w:r>
      <w:r w:rsidRPr="009C0A10">
        <w:rPr>
          <w:rFonts w:ascii="Times New Roman" w:hAnsi="Times New Roman"/>
          <w:sz w:val="24"/>
          <w:szCs w:val="24"/>
          <w:lang w:val="el-GR"/>
        </w:rPr>
        <w:t xml:space="preserve"> το οποίο εξετάζει την μηδενική υπόθεση ότι οι συσχετίσεις μεταξύ των μεταβλητών δεν είναι στατιστικά σημαντικές έναντι της εναλλακτικής ότι οι υπόψη συσχετίσεις είναι στατιστικά σημαντικές. </w:t>
      </w:r>
      <w:r w:rsidRPr="00235A35">
        <w:rPr>
          <w:rFonts w:ascii="Times New Roman" w:hAnsi="Times New Roman"/>
          <w:sz w:val="24"/>
          <w:szCs w:val="24"/>
          <w:lang w:val="el-GR"/>
        </w:rPr>
        <w:t>Εφαρμόζοντας τα παραπάνω στατιστικά τεστ έχουμε τα ακόλουθα αποτελέσματα:</w:t>
      </w:r>
    </w:p>
    <w:p w:rsidR="00EF57BB" w:rsidRPr="00235A35" w:rsidRDefault="00EF57BB" w:rsidP="00EF57BB">
      <w:pPr>
        <w:pStyle w:val="Standard"/>
        <w:spacing w:after="0" w:line="240" w:lineRule="auto"/>
        <w:rPr>
          <w:rFonts w:ascii="Times New Roman" w:hAnsi="Times New Roman"/>
          <w:sz w:val="24"/>
          <w:szCs w:val="24"/>
          <w:lang w:val="el-GR"/>
        </w:rPr>
      </w:pPr>
    </w:p>
    <w:p w:rsidR="00EF57BB" w:rsidRPr="00235A35" w:rsidRDefault="00EF57BB" w:rsidP="00EF57BB">
      <w:pPr>
        <w:pStyle w:val="Standard"/>
        <w:spacing w:after="0" w:line="240" w:lineRule="auto"/>
        <w:rPr>
          <w:rFonts w:ascii="Times New Roman" w:hAnsi="Times New Roman"/>
          <w:sz w:val="24"/>
          <w:szCs w:val="24"/>
          <w:lang w:val="el-GR"/>
        </w:rPr>
      </w:pPr>
    </w:p>
    <w:tbl>
      <w:tblPr>
        <w:tblW w:w="5865"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tblPr>
      <w:tblGrid>
        <w:gridCol w:w="2427"/>
        <w:gridCol w:w="2427"/>
        <w:gridCol w:w="1011"/>
      </w:tblGrid>
      <w:tr w:rsidR="00EF57BB" w:rsidTr="004D3F3C">
        <w:trPr>
          <w:cantSplit/>
          <w:tblHeader/>
          <w:jc w:val="center"/>
        </w:trPr>
        <w:tc>
          <w:tcPr>
            <w:tcW w:w="5860" w:type="dxa"/>
            <w:gridSpan w:val="3"/>
            <w:tcBorders>
              <w:top w:val="nil"/>
              <w:left w:val="nil"/>
              <w:bottom w:val="single" w:sz="18" w:space="0" w:color="000000"/>
              <w:right w:val="nil"/>
            </w:tcBorders>
            <w:shd w:val="clear" w:color="auto" w:fill="FFFFFF"/>
            <w:vAlign w:val="center"/>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b/>
                <w:bCs/>
                <w:color w:val="000000"/>
                <w:sz w:val="18"/>
                <w:szCs w:val="18"/>
              </w:rPr>
              <w:t>KMO and Bartlett's Test</w:t>
            </w:r>
          </w:p>
        </w:tc>
      </w:tr>
      <w:tr w:rsidR="00EF57BB" w:rsidTr="004D3F3C">
        <w:trPr>
          <w:cantSplit/>
          <w:tblHeader/>
          <w:jc w:val="center"/>
        </w:trPr>
        <w:tc>
          <w:tcPr>
            <w:tcW w:w="4850" w:type="dxa"/>
            <w:gridSpan w:val="2"/>
            <w:tcBorders>
              <w:top w:val="single" w:sz="18" w:space="0" w:color="000000"/>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lang w:val="en-US"/>
              </w:rPr>
            </w:pPr>
            <w:r>
              <w:rPr>
                <w:rFonts w:ascii="Arial" w:hAnsi="Arial" w:cs="Arial"/>
                <w:color w:val="000000"/>
                <w:sz w:val="18"/>
                <w:szCs w:val="18"/>
                <w:lang w:val="en-US"/>
              </w:rPr>
              <w:t>Kaiser-Meyer-Olkin Measure of Sampling Adequacy.</w:t>
            </w:r>
          </w:p>
        </w:tc>
        <w:tc>
          <w:tcPr>
            <w:tcW w:w="1010" w:type="dxa"/>
            <w:tcBorders>
              <w:top w:val="single" w:sz="18" w:space="0" w:color="000000"/>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,484</w:t>
            </w:r>
          </w:p>
        </w:tc>
      </w:tr>
      <w:tr w:rsidR="00EF57BB" w:rsidTr="004D3F3C">
        <w:trPr>
          <w:cantSplit/>
          <w:tblHeader/>
          <w:jc w:val="center"/>
        </w:trPr>
        <w:tc>
          <w:tcPr>
            <w:tcW w:w="2425" w:type="dxa"/>
            <w:vMerge w:val="restart"/>
            <w:tcBorders>
              <w:top w:val="nil"/>
              <w:left w:val="single" w:sz="18" w:space="0" w:color="000000"/>
              <w:bottom w:val="single" w:sz="18" w:space="0" w:color="000000"/>
              <w:right w:val="nil"/>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Bartlett's Test of Sphericity</w:t>
            </w:r>
          </w:p>
        </w:tc>
        <w:tc>
          <w:tcPr>
            <w:tcW w:w="2425" w:type="dxa"/>
            <w:tcBorders>
              <w:top w:val="nil"/>
              <w:left w:val="nil"/>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Approx. Chi-Square</w:t>
            </w:r>
          </w:p>
        </w:tc>
        <w:tc>
          <w:tcPr>
            <w:tcW w:w="1010"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125,826</w:t>
            </w:r>
          </w:p>
        </w:tc>
      </w:tr>
      <w:tr w:rsidR="00EF57BB" w:rsidTr="004D3F3C">
        <w:trPr>
          <w:cantSplit/>
          <w:tblHeader/>
          <w:jc w:val="center"/>
        </w:trPr>
        <w:tc>
          <w:tcPr>
            <w:tcW w:w="5860" w:type="dxa"/>
            <w:vMerge/>
            <w:tcBorders>
              <w:top w:val="nil"/>
              <w:left w:val="single" w:sz="18" w:space="0" w:color="000000"/>
              <w:bottom w:val="single" w:sz="18" w:space="0" w:color="000000"/>
              <w:right w:val="nil"/>
            </w:tcBorders>
            <w:vAlign w:val="center"/>
            <w:hideMark/>
          </w:tcPr>
          <w:p w:rsidR="00EF57BB" w:rsidRDefault="00EF57BB" w:rsidP="004D3F3C">
            <w:pPr>
              <w:spacing w:after="0" w:line="240" w:lineRule="auto"/>
              <w:rPr>
                <w:rFonts w:ascii="Arial" w:hAnsi="Arial" w:cs="Arial"/>
                <w:color w:val="000000"/>
                <w:sz w:val="18"/>
                <w:szCs w:val="18"/>
              </w:rPr>
            </w:pPr>
          </w:p>
        </w:tc>
        <w:tc>
          <w:tcPr>
            <w:tcW w:w="2425" w:type="dxa"/>
            <w:tcBorders>
              <w:top w:val="nil"/>
              <w:left w:val="nil"/>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Df</w:t>
            </w:r>
          </w:p>
        </w:tc>
        <w:tc>
          <w:tcPr>
            <w:tcW w:w="1010"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120</w:t>
            </w:r>
          </w:p>
        </w:tc>
      </w:tr>
      <w:tr w:rsidR="00EF57BB" w:rsidTr="004D3F3C">
        <w:trPr>
          <w:cantSplit/>
          <w:jc w:val="center"/>
        </w:trPr>
        <w:tc>
          <w:tcPr>
            <w:tcW w:w="5860" w:type="dxa"/>
            <w:vMerge/>
            <w:tcBorders>
              <w:top w:val="nil"/>
              <w:left w:val="single" w:sz="18" w:space="0" w:color="000000"/>
              <w:bottom w:val="single" w:sz="18" w:space="0" w:color="000000"/>
              <w:right w:val="nil"/>
            </w:tcBorders>
            <w:vAlign w:val="center"/>
            <w:hideMark/>
          </w:tcPr>
          <w:p w:rsidR="00EF57BB" w:rsidRDefault="00EF57BB" w:rsidP="004D3F3C">
            <w:pPr>
              <w:spacing w:after="0" w:line="240" w:lineRule="auto"/>
              <w:rPr>
                <w:rFonts w:ascii="Arial" w:hAnsi="Arial" w:cs="Arial"/>
                <w:color w:val="000000"/>
                <w:sz w:val="18"/>
                <w:szCs w:val="18"/>
              </w:rPr>
            </w:pPr>
          </w:p>
        </w:tc>
        <w:tc>
          <w:tcPr>
            <w:tcW w:w="2425" w:type="dxa"/>
            <w:tcBorders>
              <w:top w:val="nil"/>
              <w:left w:val="nil"/>
              <w:bottom w:val="single" w:sz="18" w:space="0" w:color="000000"/>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Sig.</w:t>
            </w:r>
          </w:p>
        </w:tc>
        <w:tc>
          <w:tcPr>
            <w:tcW w:w="1010" w:type="dxa"/>
            <w:tcBorders>
              <w:top w:val="nil"/>
              <w:left w:val="single" w:sz="18" w:space="0" w:color="000000"/>
              <w:bottom w:val="single" w:sz="18" w:space="0" w:color="000000"/>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,340</w:t>
            </w:r>
          </w:p>
        </w:tc>
      </w:tr>
    </w:tbl>
    <w:p w:rsidR="00EF57BB" w:rsidRDefault="00EF57BB" w:rsidP="00EF57BB">
      <w:pPr>
        <w:pStyle w:val="a4"/>
        <w:ind w:left="720" w:firstLine="720"/>
        <w:rPr>
          <w:lang w:val="el-GR"/>
        </w:rPr>
      </w:pPr>
    </w:p>
    <w:p w:rsidR="00EF57BB" w:rsidRPr="009C0A10" w:rsidRDefault="00EF57BB" w:rsidP="00EF57BB">
      <w:pPr>
        <w:pStyle w:val="a4"/>
        <w:ind w:left="720" w:firstLine="720"/>
        <w:jc w:val="center"/>
        <w:rPr>
          <w:lang w:val="el-GR"/>
        </w:rPr>
      </w:pPr>
      <w:r w:rsidRPr="009C0A10">
        <w:rPr>
          <w:lang w:val="el-GR"/>
        </w:rPr>
        <w:t xml:space="preserve">Πίνακας 12: </w:t>
      </w:r>
      <w:r>
        <w:t>KMO</w:t>
      </w:r>
      <w:r w:rsidRPr="009C0A10">
        <w:rPr>
          <w:lang w:val="el-GR"/>
        </w:rPr>
        <w:t xml:space="preserve"> και </w:t>
      </w:r>
      <w:r>
        <w:t>Bartlett</w:t>
      </w:r>
      <w:r w:rsidRPr="009C0A10">
        <w:rPr>
          <w:lang w:val="el-GR"/>
        </w:rPr>
        <w:t xml:space="preserve"> τεστ για την Ανθεκτικότητα στο στρες</w:t>
      </w:r>
    </w:p>
    <w:p w:rsidR="00EF57BB" w:rsidRPr="009C0A10" w:rsidRDefault="00EF57BB" w:rsidP="00EF57BB">
      <w:pPr>
        <w:pStyle w:val="Standard"/>
        <w:spacing w:after="0" w:line="400" w:lineRule="atLeast"/>
        <w:rPr>
          <w:rFonts w:ascii="Times New Roman" w:hAnsi="Times New Roman"/>
          <w:sz w:val="24"/>
          <w:szCs w:val="24"/>
          <w:lang w:val="el-GR"/>
        </w:rPr>
      </w:pPr>
    </w:p>
    <w:p w:rsidR="00EF57BB" w:rsidRPr="009C0A10" w:rsidRDefault="00EF57BB" w:rsidP="00EF57BB">
      <w:pPr>
        <w:pStyle w:val="Standard"/>
        <w:spacing w:after="0" w:line="360" w:lineRule="auto"/>
        <w:ind w:firstLine="720"/>
        <w:jc w:val="both"/>
        <w:rPr>
          <w:lang w:val="el-GR"/>
        </w:rPr>
      </w:pPr>
      <w:r w:rsidRPr="009C0A10">
        <w:rPr>
          <w:rFonts w:ascii="Times New Roman" w:hAnsi="Times New Roman"/>
          <w:sz w:val="24"/>
          <w:szCs w:val="24"/>
          <w:lang w:val="el-GR"/>
        </w:rPr>
        <w:t xml:space="preserve">Παρατηρούμε ότι η τιμή του </w:t>
      </w:r>
      <w:r>
        <w:rPr>
          <w:rFonts w:ascii="Times New Roman" w:hAnsi="Times New Roman"/>
          <w:sz w:val="24"/>
          <w:szCs w:val="24"/>
        </w:rPr>
        <w:t>KMO</w:t>
      </w:r>
      <w:r w:rsidRPr="009C0A10">
        <w:rPr>
          <w:rFonts w:ascii="Times New Roman" w:hAnsi="Times New Roman"/>
          <w:sz w:val="24"/>
          <w:szCs w:val="24"/>
          <w:lang w:val="el-GR"/>
        </w:rPr>
        <w:t xml:space="preserve"> τεστ ε</w:t>
      </w:r>
      <w:r>
        <w:rPr>
          <w:rFonts w:ascii="Times New Roman" w:hAnsi="Times New Roman"/>
          <w:sz w:val="24"/>
          <w:szCs w:val="24"/>
          <w:lang w:val="el-GR"/>
        </w:rPr>
        <w:t>ίναι 0,484</w:t>
      </w:r>
      <w:r w:rsidRPr="009C0A10">
        <w:rPr>
          <w:rFonts w:ascii="Times New Roman" w:hAnsi="Times New Roman"/>
          <w:sz w:val="24"/>
          <w:szCs w:val="24"/>
          <w:lang w:val="el-GR"/>
        </w:rPr>
        <w:t xml:space="preserve"> η οποία</w:t>
      </w:r>
      <w:r>
        <w:rPr>
          <w:rFonts w:ascii="Times New Roman" w:hAnsi="Times New Roman"/>
          <w:sz w:val="24"/>
          <w:szCs w:val="24"/>
          <w:lang w:val="el-GR"/>
        </w:rPr>
        <w:t>κα</w:t>
      </w:r>
      <w:r w:rsidRPr="009C0A10">
        <w:rPr>
          <w:rFonts w:ascii="Times New Roman" w:hAnsi="Times New Roman"/>
          <w:sz w:val="24"/>
          <w:szCs w:val="24"/>
          <w:lang w:val="el-GR"/>
        </w:rPr>
        <w:t xml:space="preserve">ι είναι ελαφρώς μικρότερη του 0,5. Καταδεικνύεται λοιπόν ότι το δείγμα είναι οριακά  κατάλληλο για παραγοντική ανάλυση. Επιπλέον αφού </w:t>
      </w:r>
      <w:r>
        <w:rPr>
          <w:rFonts w:ascii="Times New Roman" w:hAnsi="Times New Roman"/>
          <w:sz w:val="24"/>
          <w:szCs w:val="24"/>
        </w:rPr>
        <w:t>sig</w:t>
      </w:r>
      <w:r w:rsidRPr="009C0A10">
        <w:rPr>
          <w:rFonts w:ascii="Times New Roman" w:hAnsi="Times New Roman"/>
          <w:sz w:val="24"/>
          <w:szCs w:val="24"/>
          <w:lang w:val="el-GR"/>
        </w:rPr>
        <w:t>=0,340&gt;0.05</w:t>
      </w:r>
      <w:r w:rsidR="00A67F03" w:rsidRPr="00A67F03">
        <w:rPr>
          <w:rStyle w:val="af3"/>
          <w:rFonts w:ascii="Times New Roman" w:hAnsi="Times New Roman"/>
          <w:sz w:val="24"/>
          <w:szCs w:val="24"/>
          <w:lang w:val="el-GR"/>
        </w:rPr>
        <w:t xml:space="preserve"> η</w:t>
      </w:r>
      <w:r w:rsidRPr="009C0A10">
        <w:rPr>
          <w:rFonts w:ascii="Times New Roman" w:hAnsi="Times New Roman"/>
          <w:sz w:val="24"/>
          <w:szCs w:val="24"/>
          <w:lang w:val="el-GR"/>
        </w:rPr>
        <w:t xml:space="preserve"> μηδενική υπόθεση ότι οι συσχετίσεις μεταξύ των μεταβλητών </w:t>
      </w:r>
      <w:r w:rsidRPr="00A67F03">
        <w:rPr>
          <w:rFonts w:ascii="Times New Roman" w:hAnsi="Times New Roman"/>
          <w:sz w:val="24"/>
          <w:szCs w:val="24"/>
          <w:lang w:val="el-GR"/>
        </w:rPr>
        <w:t>είναι στατιστικά σημαντική</w:t>
      </w:r>
      <w:r w:rsidRPr="009C0A10">
        <w:rPr>
          <w:rFonts w:ascii="Times New Roman" w:hAnsi="Times New Roman"/>
          <w:sz w:val="24"/>
          <w:szCs w:val="24"/>
          <w:lang w:val="el-GR"/>
        </w:rPr>
        <w:t>δεν μπορεί να απορριφθεί. Συνεπώς αναμένεται να  υπάρχουν στατιστικά σημαντικές συσχετίσεις μεταξύ των μεταβλητών.</w:t>
      </w:r>
    </w:p>
    <w:p w:rsidR="00EF57BB" w:rsidRPr="009C0A10" w:rsidRDefault="00EF57BB" w:rsidP="00EF57BB">
      <w:pPr>
        <w:pStyle w:val="Standard"/>
        <w:spacing w:after="0" w:line="360" w:lineRule="auto"/>
        <w:ind w:firstLine="720"/>
        <w:jc w:val="both"/>
        <w:rPr>
          <w:rFonts w:ascii="Times New Roman" w:hAnsi="Times New Roman"/>
          <w:sz w:val="24"/>
          <w:szCs w:val="24"/>
          <w:lang w:val="el-GR"/>
        </w:rPr>
      </w:pPr>
      <w:r w:rsidRPr="009C0A10">
        <w:rPr>
          <w:rFonts w:ascii="Times New Roman" w:hAnsi="Times New Roman"/>
          <w:sz w:val="24"/>
          <w:szCs w:val="24"/>
          <w:lang w:val="el-GR"/>
        </w:rPr>
        <w:tab/>
        <w:t>Στον παρακάτω πίνακα διαπιστώνουμε ότι το σύνολο των μεταβλητών έχει τιμή μεγαλύτερη του 0,5 και συνεπώς διατηρούμε όλες τις μεταβλητές στην περαιτέρω ανάλυση.</w:t>
      </w:r>
    </w:p>
    <w:tbl>
      <w:tblPr>
        <w:tblW w:w="83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tblPr>
      <w:tblGrid>
        <w:gridCol w:w="6238"/>
        <w:gridCol w:w="1010"/>
        <w:gridCol w:w="1092"/>
      </w:tblGrid>
      <w:tr w:rsidR="00EF57BB" w:rsidTr="004D3F3C">
        <w:trPr>
          <w:cantSplit/>
          <w:tblHeader/>
        </w:trPr>
        <w:tc>
          <w:tcPr>
            <w:tcW w:w="8339" w:type="dxa"/>
            <w:gridSpan w:val="3"/>
            <w:tcBorders>
              <w:top w:val="nil"/>
              <w:left w:val="nil"/>
              <w:bottom w:val="nil"/>
              <w:right w:val="nil"/>
            </w:tcBorders>
            <w:shd w:val="clear" w:color="auto" w:fill="FFFFFF"/>
            <w:vAlign w:val="center"/>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b/>
                <w:bCs/>
                <w:color w:val="000000"/>
                <w:sz w:val="18"/>
                <w:szCs w:val="18"/>
              </w:rPr>
              <w:t>Communalities</w:t>
            </w:r>
          </w:p>
        </w:tc>
      </w:tr>
      <w:tr w:rsidR="00EF57BB" w:rsidTr="004D3F3C">
        <w:trPr>
          <w:cantSplit/>
          <w:tblHeader/>
        </w:trPr>
        <w:tc>
          <w:tcPr>
            <w:tcW w:w="6237" w:type="dxa"/>
            <w:tcBorders>
              <w:top w:val="single" w:sz="18" w:space="0" w:color="000000"/>
              <w:left w:val="single" w:sz="18" w:space="0" w:color="000000"/>
              <w:bottom w:val="single" w:sz="18" w:space="0" w:color="000000"/>
              <w:right w:val="single" w:sz="18" w:space="0" w:color="000000"/>
            </w:tcBorders>
            <w:shd w:val="clear" w:color="auto" w:fill="FFFFFF"/>
            <w:vAlign w:val="center"/>
          </w:tcPr>
          <w:p w:rsidR="00EF57BB" w:rsidRDefault="00EF57BB" w:rsidP="004D3F3C">
            <w:pPr>
              <w:autoSpaceDE w:val="0"/>
              <w:adjustRightInd w:val="0"/>
              <w:spacing w:after="0" w:line="240" w:lineRule="auto"/>
              <w:jc w:val="center"/>
              <w:rPr>
                <w:rFonts w:ascii="Times New Roman" w:hAnsi="Times New Roman" w:cs="Times New Roman"/>
                <w:sz w:val="24"/>
                <w:szCs w:val="24"/>
              </w:rPr>
            </w:pPr>
          </w:p>
        </w:tc>
        <w:tc>
          <w:tcPr>
            <w:tcW w:w="1010" w:type="dxa"/>
            <w:tcBorders>
              <w:top w:val="single" w:sz="18" w:space="0" w:color="000000"/>
              <w:left w:val="single" w:sz="18" w:space="0" w:color="000000"/>
              <w:bottom w:val="single" w:sz="18" w:space="0" w:color="000000"/>
              <w:right w:val="single" w:sz="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Initial</w:t>
            </w:r>
          </w:p>
        </w:tc>
        <w:tc>
          <w:tcPr>
            <w:tcW w:w="1092" w:type="dxa"/>
            <w:tcBorders>
              <w:top w:val="single" w:sz="18" w:space="0" w:color="000000"/>
              <w:left w:val="single" w:sz="8" w:space="0" w:color="000000"/>
              <w:bottom w:val="single" w:sz="18" w:space="0" w:color="000000"/>
              <w:right w:val="single" w:sz="1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Extraction</w:t>
            </w:r>
          </w:p>
        </w:tc>
      </w:tr>
      <w:tr w:rsidR="00EF57BB" w:rsidTr="004D3F3C">
        <w:trPr>
          <w:cantSplit/>
          <w:tblHeader/>
        </w:trPr>
        <w:tc>
          <w:tcPr>
            <w:tcW w:w="6237" w:type="dxa"/>
            <w:tcBorders>
              <w:top w:val="single" w:sz="18" w:space="0" w:color="000000"/>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Νιώθω ικανός να προσαρμόζομαι στις αλλαγές που απαιτεί η στρατιωτική ζωή.</w:t>
            </w:r>
          </w:p>
        </w:tc>
        <w:tc>
          <w:tcPr>
            <w:tcW w:w="1010" w:type="dxa"/>
            <w:tcBorders>
              <w:top w:val="single" w:sz="18" w:space="0" w:color="000000"/>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092" w:type="dxa"/>
            <w:tcBorders>
              <w:top w:val="single" w:sz="18" w:space="0" w:color="000000"/>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,682</w:t>
            </w:r>
          </w:p>
        </w:tc>
      </w:tr>
      <w:tr w:rsidR="00EF57BB" w:rsidTr="004D3F3C">
        <w:trPr>
          <w:cantSplit/>
          <w:tblHeader/>
        </w:trPr>
        <w:tc>
          <w:tcPr>
            <w:tcW w:w="6237"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Δεν επηρεάζεται η αξία μου από τη γνώμη των άλλων για εμένα.</w:t>
            </w:r>
          </w:p>
        </w:tc>
        <w:tc>
          <w:tcPr>
            <w:tcW w:w="1010"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092"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,540</w:t>
            </w:r>
          </w:p>
        </w:tc>
      </w:tr>
      <w:tr w:rsidR="00EF57BB" w:rsidTr="004D3F3C">
        <w:trPr>
          <w:cantSplit/>
          <w:tblHeader/>
        </w:trPr>
        <w:tc>
          <w:tcPr>
            <w:tcW w:w="6237"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Ολοκληρώνω με επιτυχία τις στρατιωτικές αποστολές που μου ανατίθενται παρά τις αντιξοότητες.</w:t>
            </w:r>
          </w:p>
        </w:tc>
        <w:tc>
          <w:tcPr>
            <w:tcW w:w="1010"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092"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,653</w:t>
            </w:r>
          </w:p>
        </w:tc>
      </w:tr>
      <w:tr w:rsidR="00EF57BB" w:rsidTr="004D3F3C">
        <w:trPr>
          <w:cantSplit/>
          <w:tblHeader/>
        </w:trPr>
        <w:tc>
          <w:tcPr>
            <w:tcW w:w="6237"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Μπορώ να εντοπίζω τη θετική πλευρά σε οποιαδήποτε δύσκολη στρατιωτική συνθήκη.</w:t>
            </w:r>
          </w:p>
        </w:tc>
        <w:tc>
          <w:tcPr>
            <w:tcW w:w="1010"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092"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,746</w:t>
            </w:r>
          </w:p>
        </w:tc>
      </w:tr>
      <w:tr w:rsidR="00EF57BB" w:rsidTr="004D3F3C">
        <w:trPr>
          <w:cantSplit/>
          <w:tblHeader/>
        </w:trPr>
        <w:tc>
          <w:tcPr>
            <w:tcW w:w="6237"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Νιώθω ικανός να μην αγγίζομαι σε προσωπικό επίπεδο από όσα δεν κατανοώ πλήρως στο στρατό.</w:t>
            </w:r>
          </w:p>
        </w:tc>
        <w:tc>
          <w:tcPr>
            <w:tcW w:w="1010"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092"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,570</w:t>
            </w:r>
          </w:p>
        </w:tc>
      </w:tr>
      <w:tr w:rsidR="00EF57BB" w:rsidTr="004D3F3C">
        <w:trPr>
          <w:cantSplit/>
          <w:tblHeader/>
        </w:trPr>
        <w:tc>
          <w:tcPr>
            <w:tcW w:w="6237"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Δεν εγκαταλείπω το στρατιωτικό στόχο μου ακόμη κι όταν η συνθήκη φαίνεται απειλητική.</w:t>
            </w:r>
          </w:p>
        </w:tc>
        <w:tc>
          <w:tcPr>
            <w:tcW w:w="1010"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092"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,569</w:t>
            </w:r>
          </w:p>
        </w:tc>
      </w:tr>
      <w:tr w:rsidR="00EF57BB" w:rsidTr="004D3F3C">
        <w:trPr>
          <w:cantSplit/>
          <w:tblHeader/>
        </w:trPr>
        <w:tc>
          <w:tcPr>
            <w:tcW w:w="6237"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Μπορώ να εντάσσομαι με ευκολία στο στρατιωτικό περιβάλλον μετά από κάποια άδεια.</w:t>
            </w:r>
          </w:p>
        </w:tc>
        <w:tc>
          <w:tcPr>
            <w:tcW w:w="1010"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092"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,677</w:t>
            </w:r>
          </w:p>
        </w:tc>
      </w:tr>
      <w:tr w:rsidR="00EF57BB" w:rsidTr="004D3F3C">
        <w:trPr>
          <w:cantSplit/>
          <w:tblHeader/>
        </w:trPr>
        <w:tc>
          <w:tcPr>
            <w:tcW w:w="6237"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 xml:space="preserve">Νιώθω ικανός να μην επηρεάζομαι ψυχικά από όσα θεωρώ παράλογα στο στρατό.  </w:t>
            </w:r>
          </w:p>
        </w:tc>
        <w:tc>
          <w:tcPr>
            <w:tcW w:w="1010"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092"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,638</w:t>
            </w:r>
          </w:p>
        </w:tc>
      </w:tr>
      <w:tr w:rsidR="00EF57BB" w:rsidTr="004D3F3C">
        <w:trPr>
          <w:cantSplit/>
          <w:tblHeader/>
        </w:trPr>
        <w:tc>
          <w:tcPr>
            <w:tcW w:w="6237"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Πιστεύω ότι καθετί στο στρατό γίνεται για κάποιο λόγο</w:t>
            </w:r>
          </w:p>
        </w:tc>
        <w:tc>
          <w:tcPr>
            <w:tcW w:w="1010"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092"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,590</w:t>
            </w:r>
          </w:p>
        </w:tc>
      </w:tr>
      <w:tr w:rsidR="00EF57BB" w:rsidTr="004D3F3C">
        <w:trPr>
          <w:cantSplit/>
          <w:tblHeader/>
        </w:trPr>
        <w:tc>
          <w:tcPr>
            <w:tcW w:w="6237"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Δε χάνω εύκολα το στρατιωτικό μου σθένος εξαιτίας των δύσκολων περιστατικών στο στρατιωτικό περιβάλλον.</w:t>
            </w:r>
          </w:p>
        </w:tc>
        <w:tc>
          <w:tcPr>
            <w:tcW w:w="1010"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092"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,580</w:t>
            </w:r>
          </w:p>
        </w:tc>
      </w:tr>
      <w:tr w:rsidR="00EF57BB" w:rsidTr="004D3F3C">
        <w:trPr>
          <w:cantSplit/>
          <w:tblHeader/>
        </w:trPr>
        <w:tc>
          <w:tcPr>
            <w:tcW w:w="6237"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Θεωρώ ότι είμαι (ή θα γίνω) ικανός και ανθεκτικός στρατιωτικός.</w:t>
            </w:r>
          </w:p>
        </w:tc>
        <w:tc>
          <w:tcPr>
            <w:tcW w:w="1010"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092"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,636</w:t>
            </w:r>
          </w:p>
        </w:tc>
      </w:tr>
      <w:tr w:rsidR="00EF57BB" w:rsidTr="004D3F3C">
        <w:trPr>
          <w:cantSplit/>
          <w:tblHeader/>
        </w:trPr>
        <w:tc>
          <w:tcPr>
            <w:tcW w:w="6237"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Οι πιεστικές στρατιωτικές συνθήκες μπορούν να με κάνουν πιο ικανό στρατιωτικό.</w:t>
            </w:r>
          </w:p>
        </w:tc>
        <w:tc>
          <w:tcPr>
            <w:tcW w:w="1010"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092"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,656</w:t>
            </w:r>
          </w:p>
        </w:tc>
      </w:tr>
      <w:tr w:rsidR="00EF57BB" w:rsidTr="004D3F3C">
        <w:trPr>
          <w:cantSplit/>
          <w:tblHeader/>
        </w:trPr>
        <w:tc>
          <w:tcPr>
            <w:tcW w:w="6237"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lastRenderedPageBreak/>
              <w:t xml:space="preserve">Μπορώ να επιδείξω τον καλύτερο εαυτό μου ανεξάρτητα από τις στρατιωτικές συνθήκες που επικρατούν γύρω μου. </w:t>
            </w:r>
          </w:p>
        </w:tc>
        <w:tc>
          <w:tcPr>
            <w:tcW w:w="1010"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092"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,483</w:t>
            </w:r>
          </w:p>
        </w:tc>
      </w:tr>
      <w:tr w:rsidR="00EF57BB" w:rsidTr="004D3F3C">
        <w:trPr>
          <w:cantSplit/>
          <w:tblHeader/>
        </w:trPr>
        <w:tc>
          <w:tcPr>
            <w:tcW w:w="6237"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Μπορώ να διαχειρίζομαι τις απαιτήσεις της στρατιωτικής ζωής.</w:t>
            </w:r>
          </w:p>
        </w:tc>
        <w:tc>
          <w:tcPr>
            <w:tcW w:w="1010"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092"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,592</w:t>
            </w:r>
          </w:p>
        </w:tc>
      </w:tr>
      <w:tr w:rsidR="00EF57BB" w:rsidTr="004D3F3C">
        <w:trPr>
          <w:cantSplit/>
          <w:tblHeader/>
        </w:trPr>
        <w:tc>
          <w:tcPr>
            <w:tcW w:w="6237"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Δεν παρατάω το στρατιωτικό μου καθήκον ακόμη κι όταν δε διαφαίνεται εύκολα η ευνοϊκή εξέλιξη.</w:t>
            </w:r>
          </w:p>
        </w:tc>
        <w:tc>
          <w:tcPr>
            <w:tcW w:w="1010"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092"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,706</w:t>
            </w:r>
          </w:p>
        </w:tc>
      </w:tr>
      <w:tr w:rsidR="00EF57BB" w:rsidTr="004D3F3C">
        <w:trPr>
          <w:cantSplit/>
          <w:tblHeader/>
        </w:trPr>
        <w:tc>
          <w:tcPr>
            <w:tcW w:w="6237" w:type="dxa"/>
            <w:tcBorders>
              <w:top w:val="nil"/>
              <w:left w:val="single" w:sz="18" w:space="0" w:color="000000"/>
              <w:bottom w:val="single" w:sz="18" w:space="0" w:color="000000"/>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Είμαι ικανός να αναλαμβάνω δύσκολες και δυσάρεστες πρωτοβουλίες στο στρατιωτικό περιβάλλον, ακόμη κι αν αυτές με καταστούν μη δημοφιλή και δυσάρεστο στους άλλους, όταν χρειαστεί.</w:t>
            </w:r>
          </w:p>
        </w:tc>
        <w:tc>
          <w:tcPr>
            <w:tcW w:w="1010" w:type="dxa"/>
            <w:tcBorders>
              <w:top w:val="nil"/>
              <w:left w:val="single" w:sz="18" w:space="0" w:color="000000"/>
              <w:bottom w:val="single" w:sz="18" w:space="0" w:color="000000"/>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092" w:type="dxa"/>
            <w:tcBorders>
              <w:top w:val="nil"/>
              <w:left w:val="single" w:sz="8" w:space="0" w:color="000000"/>
              <w:bottom w:val="single" w:sz="18" w:space="0" w:color="000000"/>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,632</w:t>
            </w:r>
          </w:p>
        </w:tc>
      </w:tr>
      <w:tr w:rsidR="00EF57BB" w:rsidRPr="00651A9B" w:rsidTr="004D3F3C">
        <w:trPr>
          <w:cantSplit/>
        </w:trPr>
        <w:tc>
          <w:tcPr>
            <w:tcW w:w="8339" w:type="dxa"/>
            <w:gridSpan w:val="3"/>
            <w:tcBorders>
              <w:top w:val="nil"/>
              <w:left w:val="nil"/>
              <w:bottom w:val="nil"/>
              <w:right w:val="nil"/>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lang w:val="en-US"/>
              </w:rPr>
            </w:pPr>
            <w:r>
              <w:rPr>
                <w:rFonts w:ascii="Arial" w:hAnsi="Arial" w:cs="Arial"/>
                <w:color w:val="000000"/>
                <w:sz w:val="18"/>
                <w:szCs w:val="18"/>
                <w:lang w:val="en-US"/>
              </w:rPr>
              <w:t>Extraction Method: Principal Component Analysis.</w:t>
            </w:r>
          </w:p>
        </w:tc>
      </w:tr>
    </w:tbl>
    <w:p w:rsidR="00EF57BB" w:rsidRPr="00235A35" w:rsidRDefault="00EF57BB" w:rsidP="00EF57BB">
      <w:pPr>
        <w:pStyle w:val="Standard"/>
        <w:spacing w:after="0" w:line="360" w:lineRule="auto"/>
        <w:ind w:firstLine="720"/>
        <w:jc w:val="both"/>
        <w:rPr>
          <w:rFonts w:ascii="Times New Roman" w:hAnsi="Times New Roman"/>
          <w:sz w:val="24"/>
          <w:szCs w:val="24"/>
        </w:rPr>
      </w:pPr>
    </w:p>
    <w:p w:rsidR="00EF57BB" w:rsidRPr="00235A35" w:rsidRDefault="00EF57BB" w:rsidP="00EF57BB">
      <w:pPr>
        <w:pStyle w:val="Standard"/>
        <w:spacing w:after="0" w:line="240" w:lineRule="auto"/>
        <w:rPr>
          <w:rFonts w:ascii="Times New Roman" w:hAnsi="Times New Roman"/>
          <w:sz w:val="24"/>
          <w:szCs w:val="24"/>
        </w:rPr>
      </w:pPr>
    </w:p>
    <w:p w:rsidR="00EF57BB" w:rsidRPr="009C0A10" w:rsidRDefault="00EF57BB" w:rsidP="00EF57BB">
      <w:pPr>
        <w:pStyle w:val="a4"/>
        <w:rPr>
          <w:lang w:val="el-GR"/>
        </w:rPr>
      </w:pPr>
      <w:r w:rsidRPr="009C0A10">
        <w:rPr>
          <w:lang w:val="el-GR"/>
        </w:rPr>
        <w:t xml:space="preserve">Πίνακας 13: </w:t>
      </w:r>
      <w:r>
        <w:t>Communalities</w:t>
      </w:r>
      <w:r w:rsidRPr="009C0A10">
        <w:rPr>
          <w:lang w:val="el-GR"/>
        </w:rPr>
        <w:t xml:space="preserve"> ανθεκτικότητας στο στρες μετά την αφαίρεση παραγόντων.</w:t>
      </w:r>
    </w:p>
    <w:p w:rsidR="00EF57BB" w:rsidRPr="009C0A10" w:rsidRDefault="00EF57BB" w:rsidP="00EF57BB">
      <w:pPr>
        <w:pStyle w:val="Standard"/>
        <w:spacing w:after="0" w:line="360" w:lineRule="auto"/>
        <w:ind w:firstLine="720"/>
        <w:jc w:val="both"/>
        <w:rPr>
          <w:rFonts w:ascii="Times New Roman" w:hAnsi="Times New Roman"/>
          <w:sz w:val="24"/>
          <w:szCs w:val="24"/>
          <w:lang w:val="el-GR"/>
        </w:rPr>
      </w:pPr>
      <w:r w:rsidRPr="009C0A10">
        <w:rPr>
          <w:rFonts w:ascii="Times New Roman" w:hAnsi="Times New Roman"/>
          <w:sz w:val="24"/>
          <w:szCs w:val="24"/>
          <w:lang w:val="el-GR"/>
        </w:rPr>
        <w:t>Στην συνέχεια θα εξετάσουμε τους εξαγόμενους παράγοντες, από όπου και διαπιστώνουμε ότι συνολικά εξάγονται οκτώ (8) παράγοντες οι οποίοι εξηγούν το 62,191% της συνολικής διακύμανσης.</w:t>
      </w:r>
    </w:p>
    <w:p w:rsidR="00EF57BB" w:rsidRPr="009C0A10" w:rsidRDefault="00EF57BB" w:rsidP="00EF57BB">
      <w:pPr>
        <w:pStyle w:val="Standard"/>
        <w:jc w:val="both"/>
        <w:rPr>
          <w:rFonts w:ascii="Times New Roman" w:hAnsi="Times New Roman"/>
          <w:sz w:val="24"/>
          <w:szCs w:val="24"/>
          <w:lang w:val="el-GR"/>
        </w:rPr>
      </w:pPr>
    </w:p>
    <w:p w:rsidR="00EF57BB" w:rsidRDefault="00EF57BB" w:rsidP="00EF57BB">
      <w:pPr>
        <w:pStyle w:val="Standard"/>
        <w:spacing w:after="0" w:line="240" w:lineRule="auto"/>
        <w:rPr>
          <w:rFonts w:ascii="Times New Roman" w:hAnsi="Times New Roman"/>
          <w:sz w:val="24"/>
          <w:szCs w:val="24"/>
          <w:lang w:val="el-GR"/>
        </w:rPr>
      </w:pPr>
    </w:p>
    <w:p w:rsidR="00EF57BB" w:rsidRDefault="00EF57BB" w:rsidP="00EF57BB">
      <w:pPr>
        <w:pStyle w:val="Standard"/>
        <w:spacing w:after="0" w:line="240" w:lineRule="auto"/>
        <w:rPr>
          <w:rFonts w:ascii="Times New Roman" w:hAnsi="Times New Roman"/>
          <w:sz w:val="24"/>
          <w:szCs w:val="24"/>
          <w:lang w:val="el-GR"/>
        </w:rPr>
      </w:pPr>
    </w:p>
    <w:p w:rsidR="00EF57BB" w:rsidRDefault="00EF57BB" w:rsidP="00EF57BB">
      <w:pPr>
        <w:pStyle w:val="Standard"/>
        <w:spacing w:after="0" w:line="240" w:lineRule="auto"/>
        <w:rPr>
          <w:rFonts w:ascii="Times New Roman" w:hAnsi="Times New Roman"/>
          <w:sz w:val="24"/>
          <w:szCs w:val="24"/>
          <w:lang w:val="el-GR"/>
        </w:rPr>
      </w:pPr>
    </w:p>
    <w:p w:rsidR="00EF57BB" w:rsidRDefault="00EF57BB" w:rsidP="00EF57BB">
      <w:pPr>
        <w:pStyle w:val="Standard"/>
        <w:spacing w:after="0" w:line="240" w:lineRule="auto"/>
        <w:rPr>
          <w:rFonts w:ascii="Times New Roman" w:hAnsi="Times New Roman"/>
          <w:sz w:val="24"/>
          <w:szCs w:val="24"/>
          <w:lang w:val="el-GR"/>
        </w:rPr>
      </w:pPr>
    </w:p>
    <w:p w:rsidR="00EF57BB" w:rsidRDefault="00EF57BB" w:rsidP="00EF57BB">
      <w:pPr>
        <w:pStyle w:val="Standard"/>
        <w:spacing w:after="0" w:line="240" w:lineRule="auto"/>
        <w:rPr>
          <w:rFonts w:ascii="Times New Roman" w:hAnsi="Times New Roman"/>
          <w:sz w:val="24"/>
          <w:szCs w:val="24"/>
          <w:lang w:val="el-GR"/>
        </w:rPr>
      </w:pPr>
    </w:p>
    <w:p w:rsidR="00EF57BB" w:rsidRDefault="00EF57BB" w:rsidP="00EF57BB">
      <w:pPr>
        <w:pStyle w:val="Standard"/>
        <w:spacing w:after="0" w:line="240" w:lineRule="auto"/>
        <w:rPr>
          <w:rFonts w:ascii="Times New Roman" w:hAnsi="Times New Roman"/>
          <w:sz w:val="24"/>
          <w:szCs w:val="24"/>
          <w:lang w:val="el-GR"/>
        </w:rPr>
      </w:pPr>
    </w:p>
    <w:p w:rsidR="00EF57BB" w:rsidRPr="009C0A10" w:rsidRDefault="00EF57BB" w:rsidP="00EF57BB">
      <w:pPr>
        <w:pStyle w:val="Standard"/>
        <w:spacing w:after="0" w:line="240" w:lineRule="auto"/>
        <w:rPr>
          <w:rFonts w:ascii="Times New Roman" w:hAnsi="Times New Roman"/>
          <w:sz w:val="24"/>
          <w:szCs w:val="24"/>
          <w:lang w:val="el-GR"/>
        </w:rPr>
      </w:pPr>
    </w:p>
    <w:tbl>
      <w:tblPr>
        <w:tblW w:w="9195" w:type="dxa"/>
        <w:tblLayout w:type="fixed"/>
        <w:tblCellMar>
          <w:left w:w="10" w:type="dxa"/>
          <w:right w:w="10" w:type="dxa"/>
        </w:tblCellMar>
        <w:tblLook w:val="0000"/>
      </w:tblPr>
      <w:tblGrid>
        <w:gridCol w:w="1517"/>
        <w:gridCol w:w="41"/>
        <w:gridCol w:w="1162"/>
        <w:gridCol w:w="1696"/>
        <w:gridCol w:w="1716"/>
        <w:gridCol w:w="1364"/>
        <w:gridCol w:w="1699"/>
      </w:tblGrid>
      <w:tr w:rsidR="00EF57BB" w:rsidTr="004D3F3C">
        <w:trPr>
          <w:cantSplit/>
          <w:tblHeader/>
        </w:trPr>
        <w:tc>
          <w:tcPr>
            <w:tcW w:w="1558" w:type="dxa"/>
            <w:gridSpan w:val="2"/>
            <w:shd w:val="clear" w:color="auto" w:fill="FFFFFF"/>
            <w:tcMar>
              <w:top w:w="0" w:type="dxa"/>
              <w:left w:w="0" w:type="dxa"/>
              <w:bottom w:w="0" w:type="dxa"/>
              <w:right w:w="0" w:type="dxa"/>
            </w:tcMar>
            <w:vAlign w:val="center"/>
          </w:tcPr>
          <w:p w:rsidR="00EF57BB" w:rsidRDefault="00EF57BB" w:rsidP="004D3F3C">
            <w:pPr>
              <w:pStyle w:val="Standard"/>
              <w:spacing w:after="0" w:line="320" w:lineRule="atLeast"/>
              <w:ind w:left="60" w:right="60"/>
              <w:jc w:val="center"/>
              <w:rPr>
                <w:rFonts w:ascii="Arial" w:hAnsi="Arial" w:cs="Arial"/>
                <w:b/>
                <w:bCs/>
                <w:color w:val="000000"/>
                <w:sz w:val="18"/>
                <w:szCs w:val="18"/>
              </w:rPr>
            </w:pPr>
            <w:r>
              <w:rPr>
                <w:rFonts w:ascii="Arial" w:hAnsi="Arial" w:cs="Arial"/>
                <w:b/>
                <w:bCs/>
                <w:color w:val="000000"/>
                <w:sz w:val="18"/>
                <w:szCs w:val="18"/>
              </w:rPr>
              <w:t>Total Variance Explained</w:t>
            </w:r>
          </w:p>
        </w:tc>
        <w:tc>
          <w:tcPr>
            <w:tcW w:w="7637" w:type="dxa"/>
            <w:gridSpan w:val="5"/>
          </w:tcPr>
          <w:p w:rsidR="00EF57BB" w:rsidRDefault="00EF57BB" w:rsidP="004D3F3C">
            <w:pPr>
              <w:pStyle w:val="Standard"/>
            </w:pPr>
          </w:p>
        </w:tc>
      </w:tr>
      <w:tr w:rsidR="00EF57BB" w:rsidRPr="00651A9B" w:rsidTr="004D3F3C">
        <w:trPr>
          <w:cantSplit/>
          <w:tblHeader/>
        </w:trPr>
        <w:tc>
          <w:tcPr>
            <w:tcW w:w="1517" w:type="dxa"/>
            <w:vMerge w:val="restart"/>
            <w:tcBorders>
              <w:top w:val="single" w:sz="18" w:space="0" w:color="000001"/>
              <w:left w:val="single" w:sz="18" w:space="0" w:color="000001"/>
              <w:bottom w:val="single" w:sz="18" w:space="0" w:color="000001"/>
              <w:right w:val="single" w:sz="18" w:space="0" w:color="000001"/>
            </w:tcBorders>
            <w:shd w:val="clear" w:color="auto" w:fill="FFFFFF"/>
            <w:tcMar>
              <w:top w:w="0" w:type="dxa"/>
              <w:left w:w="0" w:type="dxa"/>
              <w:bottom w:w="0" w:type="dxa"/>
              <w:right w:w="0" w:type="dxa"/>
            </w:tcMar>
            <w:vAlign w:val="bottom"/>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Component</w:t>
            </w:r>
          </w:p>
        </w:tc>
        <w:tc>
          <w:tcPr>
            <w:tcW w:w="4615" w:type="dxa"/>
            <w:gridSpan w:val="4"/>
            <w:tcBorders>
              <w:top w:val="single" w:sz="18" w:space="0" w:color="000001"/>
              <w:left w:val="single" w:sz="18" w:space="0" w:color="000001"/>
              <w:bottom w:val="single" w:sz="8" w:space="0" w:color="000001"/>
              <w:right w:val="single" w:sz="8" w:space="0" w:color="000001"/>
            </w:tcBorders>
            <w:shd w:val="clear" w:color="auto" w:fill="FFFFFF"/>
            <w:tcMar>
              <w:top w:w="0" w:type="dxa"/>
              <w:left w:w="0" w:type="dxa"/>
              <w:bottom w:w="0" w:type="dxa"/>
              <w:right w:w="0" w:type="dxa"/>
            </w:tcMar>
            <w:vAlign w:val="bottom"/>
          </w:tcPr>
          <w:p w:rsidR="00EF57BB" w:rsidRDefault="00EF57BB" w:rsidP="004D3F3C">
            <w:pPr>
              <w:pStyle w:val="Standard"/>
              <w:spacing w:after="0" w:line="320" w:lineRule="atLeast"/>
              <w:ind w:left="60" w:right="60"/>
              <w:jc w:val="center"/>
              <w:rPr>
                <w:rFonts w:ascii="Arial" w:hAnsi="Arial" w:cs="Arial"/>
                <w:color w:val="000000"/>
                <w:sz w:val="18"/>
                <w:szCs w:val="18"/>
              </w:rPr>
            </w:pPr>
            <w:r>
              <w:rPr>
                <w:rFonts w:ascii="Arial" w:hAnsi="Arial" w:cs="Arial"/>
                <w:color w:val="000000"/>
                <w:sz w:val="18"/>
                <w:szCs w:val="18"/>
              </w:rPr>
              <w:t>Initial Eigenvalues</w:t>
            </w:r>
          </w:p>
        </w:tc>
        <w:tc>
          <w:tcPr>
            <w:tcW w:w="3063" w:type="dxa"/>
            <w:gridSpan w:val="2"/>
            <w:tcBorders>
              <w:top w:val="single" w:sz="18" w:space="0" w:color="000001"/>
              <w:left w:val="single" w:sz="8" w:space="0" w:color="000001"/>
              <w:bottom w:val="single" w:sz="8" w:space="0" w:color="000001"/>
              <w:right w:val="single" w:sz="18" w:space="0" w:color="000001"/>
            </w:tcBorders>
            <w:shd w:val="clear" w:color="auto" w:fill="FFFFFF"/>
            <w:tcMar>
              <w:top w:w="0" w:type="dxa"/>
              <w:left w:w="0" w:type="dxa"/>
              <w:bottom w:w="0" w:type="dxa"/>
              <w:right w:w="0" w:type="dxa"/>
            </w:tcMar>
            <w:vAlign w:val="bottom"/>
          </w:tcPr>
          <w:p w:rsidR="00EF57BB" w:rsidRDefault="00EF57BB" w:rsidP="004D3F3C">
            <w:pPr>
              <w:pStyle w:val="Standard"/>
              <w:spacing w:after="0" w:line="320" w:lineRule="atLeast"/>
              <w:ind w:left="60" w:right="60"/>
              <w:jc w:val="center"/>
              <w:rPr>
                <w:rFonts w:ascii="Arial" w:hAnsi="Arial" w:cs="Arial"/>
                <w:color w:val="000000"/>
                <w:sz w:val="18"/>
                <w:szCs w:val="18"/>
              </w:rPr>
            </w:pPr>
            <w:r>
              <w:rPr>
                <w:rFonts w:ascii="Arial" w:hAnsi="Arial" w:cs="Arial"/>
                <w:color w:val="000000"/>
                <w:sz w:val="18"/>
                <w:szCs w:val="18"/>
              </w:rPr>
              <w:t>Extraction Sums of Squared Loadings</w:t>
            </w:r>
          </w:p>
        </w:tc>
      </w:tr>
      <w:tr w:rsidR="00EF57BB" w:rsidTr="004D3F3C">
        <w:trPr>
          <w:cantSplit/>
          <w:tblHeader/>
        </w:trPr>
        <w:tc>
          <w:tcPr>
            <w:tcW w:w="1517" w:type="dxa"/>
            <w:vMerge/>
            <w:tcBorders>
              <w:top w:val="single" w:sz="18" w:space="0" w:color="000001"/>
              <w:left w:val="single" w:sz="18" w:space="0" w:color="000001"/>
              <w:bottom w:val="single" w:sz="18" w:space="0" w:color="000001"/>
              <w:right w:val="single" w:sz="18" w:space="0" w:color="000001"/>
            </w:tcBorders>
            <w:shd w:val="clear" w:color="auto" w:fill="FFFFFF"/>
            <w:tcMar>
              <w:top w:w="0" w:type="dxa"/>
              <w:left w:w="0" w:type="dxa"/>
              <w:bottom w:w="0" w:type="dxa"/>
              <w:right w:w="0" w:type="dxa"/>
            </w:tcMar>
            <w:vAlign w:val="bottom"/>
          </w:tcPr>
          <w:p w:rsidR="00EF57BB" w:rsidRPr="009C0A10" w:rsidRDefault="00EF57BB" w:rsidP="004D3F3C">
            <w:pPr>
              <w:rPr>
                <w:lang w:val="en-US"/>
              </w:rPr>
            </w:pPr>
          </w:p>
        </w:tc>
        <w:tc>
          <w:tcPr>
            <w:tcW w:w="1203" w:type="dxa"/>
            <w:gridSpan w:val="2"/>
            <w:tcBorders>
              <w:top w:val="single" w:sz="8" w:space="0" w:color="000001"/>
              <w:left w:val="single" w:sz="18" w:space="0" w:color="000001"/>
              <w:bottom w:val="single" w:sz="18" w:space="0" w:color="000001"/>
              <w:right w:val="single" w:sz="8" w:space="0" w:color="000001"/>
            </w:tcBorders>
            <w:shd w:val="clear" w:color="auto" w:fill="FFFFFF"/>
            <w:tcMar>
              <w:top w:w="0" w:type="dxa"/>
              <w:left w:w="0" w:type="dxa"/>
              <w:bottom w:w="0" w:type="dxa"/>
              <w:right w:w="0" w:type="dxa"/>
            </w:tcMar>
            <w:vAlign w:val="bottom"/>
          </w:tcPr>
          <w:p w:rsidR="00EF57BB" w:rsidRDefault="00EF57BB" w:rsidP="004D3F3C">
            <w:pPr>
              <w:pStyle w:val="Standard"/>
              <w:spacing w:after="0" w:line="320" w:lineRule="atLeast"/>
              <w:ind w:left="60" w:right="60"/>
              <w:jc w:val="center"/>
              <w:rPr>
                <w:rFonts w:ascii="Arial" w:hAnsi="Arial" w:cs="Arial"/>
                <w:color w:val="000000"/>
                <w:sz w:val="18"/>
                <w:szCs w:val="18"/>
              </w:rPr>
            </w:pPr>
            <w:r>
              <w:rPr>
                <w:rFonts w:ascii="Arial" w:hAnsi="Arial" w:cs="Arial"/>
                <w:color w:val="000000"/>
                <w:sz w:val="18"/>
                <w:szCs w:val="18"/>
              </w:rPr>
              <w:t>Total</w:t>
            </w:r>
          </w:p>
        </w:tc>
        <w:tc>
          <w:tcPr>
            <w:tcW w:w="1696" w:type="dxa"/>
            <w:tcBorders>
              <w:top w:val="single" w:sz="8" w:space="0" w:color="000001"/>
              <w:left w:val="single" w:sz="8" w:space="0" w:color="000001"/>
              <w:bottom w:val="single" w:sz="18" w:space="0" w:color="000001"/>
              <w:right w:val="single" w:sz="8" w:space="0" w:color="000001"/>
            </w:tcBorders>
            <w:shd w:val="clear" w:color="auto" w:fill="FFFFFF"/>
            <w:tcMar>
              <w:top w:w="0" w:type="dxa"/>
              <w:left w:w="0" w:type="dxa"/>
              <w:bottom w:w="0" w:type="dxa"/>
              <w:right w:w="0" w:type="dxa"/>
            </w:tcMar>
            <w:vAlign w:val="bottom"/>
          </w:tcPr>
          <w:p w:rsidR="00EF57BB" w:rsidRDefault="00EF57BB" w:rsidP="004D3F3C">
            <w:pPr>
              <w:pStyle w:val="Standard"/>
              <w:spacing w:after="0" w:line="320" w:lineRule="atLeast"/>
              <w:ind w:left="60" w:right="60"/>
              <w:jc w:val="center"/>
              <w:rPr>
                <w:rFonts w:ascii="Arial" w:hAnsi="Arial" w:cs="Arial"/>
                <w:color w:val="000000"/>
                <w:sz w:val="18"/>
                <w:szCs w:val="18"/>
              </w:rPr>
            </w:pPr>
            <w:r>
              <w:rPr>
                <w:rFonts w:ascii="Arial" w:hAnsi="Arial" w:cs="Arial"/>
                <w:color w:val="000000"/>
                <w:sz w:val="18"/>
                <w:szCs w:val="18"/>
              </w:rPr>
              <w:t>% of Variance</w:t>
            </w:r>
          </w:p>
        </w:tc>
        <w:tc>
          <w:tcPr>
            <w:tcW w:w="1716" w:type="dxa"/>
            <w:tcBorders>
              <w:top w:val="single" w:sz="8" w:space="0" w:color="000001"/>
              <w:left w:val="single" w:sz="8" w:space="0" w:color="000001"/>
              <w:bottom w:val="single" w:sz="18" w:space="0" w:color="000001"/>
              <w:right w:val="single" w:sz="8" w:space="0" w:color="000001"/>
            </w:tcBorders>
            <w:shd w:val="clear" w:color="auto" w:fill="FFFFFF"/>
            <w:tcMar>
              <w:top w:w="0" w:type="dxa"/>
              <w:left w:w="0" w:type="dxa"/>
              <w:bottom w:w="0" w:type="dxa"/>
              <w:right w:w="0" w:type="dxa"/>
            </w:tcMar>
            <w:vAlign w:val="bottom"/>
          </w:tcPr>
          <w:p w:rsidR="00EF57BB" w:rsidRDefault="00EF57BB" w:rsidP="004D3F3C">
            <w:pPr>
              <w:pStyle w:val="Standard"/>
              <w:spacing w:after="0" w:line="320" w:lineRule="atLeast"/>
              <w:ind w:left="60" w:right="60"/>
              <w:jc w:val="center"/>
              <w:rPr>
                <w:rFonts w:ascii="Arial" w:hAnsi="Arial" w:cs="Arial"/>
                <w:color w:val="000000"/>
                <w:sz w:val="18"/>
                <w:szCs w:val="18"/>
              </w:rPr>
            </w:pPr>
            <w:r>
              <w:rPr>
                <w:rFonts w:ascii="Arial" w:hAnsi="Arial" w:cs="Arial"/>
                <w:color w:val="000000"/>
                <w:sz w:val="18"/>
                <w:szCs w:val="18"/>
              </w:rPr>
              <w:t>Cumulative %</w:t>
            </w:r>
          </w:p>
        </w:tc>
        <w:tc>
          <w:tcPr>
            <w:tcW w:w="1364" w:type="dxa"/>
            <w:tcBorders>
              <w:top w:val="single" w:sz="8" w:space="0" w:color="000001"/>
              <w:left w:val="single" w:sz="8" w:space="0" w:color="000001"/>
              <w:bottom w:val="single" w:sz="18" w:space="0" w:color="000001"/>
              <w:right w:val="single" w:sz="8" w:space="0" w:color="000001"/>
            </w:tcBorders>
            <w:shd w:val="clear" w:color="auto" w:fill="FFFFFF"/>
            <w:tcMar>
              <w:top w:w="0" w:type="dxa"/>
              <w:left w:w="0" w:type="dxa"/>
              <w:bottom w:w="0" w:type="dxa"/>
              <w:right w:w="0" w:type="dxa"/>
            </w:tcMar>
            <w:vAlign w:val="bottom"/>
          </w:tcPr>
          <w:p w:rsidR="00EF57BB" w:rsidRDefault="00EF57BB" w:rsidP="004D3F3C">
            <w:pPr>
              <w:pStyle w:val="Standard"/>
              <w:spacing w:after="0" w:line="320" w:lineRule="atLeast"/>
              <w:ind w:left="60" w:right="60"/>
              <w:jc w:val="center"/>
              <w:rPr>
                <w:rFonts w:ascii="Arial" w:hAnsi="Arial" w:cs="Arial"/>
                <w:color w:val="000000"/>
                <w:sz w:val="18"/>
                <w:szCs w:val="18"/>
              </w:rPr>
            </w:pPr>
            <w:r>
              <w:rPr>
                <w:rFonts w:ascii="Arial" w:hAnsi="Arial" w:cs="Arial"/>
                <w:color w:val="000000"/>
                <w:sz w:val="18"/>
                <w:szCs w:val="18"/>
              </w:rPr>
              <w:t>Total</w:t>
            </w:r>
          </w:p>
        </w:tc>
        <w:tc>
          <w:tcPr>
            <w:tcW w:w="1699" w:type="dxa"/>
            <w:tcBorders>
              <w:top w:val="single" w:sz="8" w:space="0" w:color="000001"/>
              <w:left w:val="single" w:sz="8" w:space="0" w:color="000001"/>
              <w:bottom w:val="single" w:sz="18" w:space="0" w:color="000001"/>
              <w:right w:val="single" w:sz="8" w:space="0" w:color="000001"/>
            </w:tcBorders>
            <w:shd w:val="clear" w:color="auto" w:fill="FFFFFF"/>
            <w:tcMar>
              <w:top w:w="0" w:type="dxa"/>
              <w:left w:w="0" w:type="dxa"/>
              <w:bottom w:w="0" w:type="dxa"/>
              <w:right w:w="0" w:type="dxa"/>
            </w:tcMar>
            <w:vAlign w:val="bottom"/>
          </w:tcPr>
          <w:p w:rsidR="00EF57BB" w:rsidRDefault="00EF57BB" w:rsidP="004D3F3C">
            <w:pPr>
              <w:pStyle w:val="Standard"/>
              <w:spacing w:after="0" w:line="320" w:lineRule="atLeast"/>
              <w:ind w:left="60" w:right="60"/>
              <w:jc w:val="center"/>
              <w:rPr>
                <w:rFonts w:ascii="Arial" w:hAnsi="Arial" w:cs="Arial"/>
                <w:color w:val="000000"/>
                <w:sz w:val="18"/>
                <w:szCs w:val="18"/>
              </w:rPr>
            </w:pPr>
            <w:r>
              <w:rPr>
                <w:rFonts w:ascii="Arial" w:hAnsi="Arial" w:cs="Arial"/>
                <w:color w:val="000000"/>
                <w:sz w:val="18"/>
                <w:szCs w:val="18"/>
              </w:rPr>
              <w:t>% of Variance</w:t>
            </w:r>
          </w:p>
        </w:tc>
      </w:tr>
      <w:tr w:rsidR="00EF57BB" w:rsidTr="004D3F3C">
        <w:trPr>
          <w:cantSplit/>
          <w:tblHeader/>
        </w:trPr>
        <w:tc>
          <w:tcPr>
            <w:tcW w:w="1517" w:type="dxa"/>
            <w:tcBorders>
              <w:top w:val="single" w:sz="18" w:space="0" w:color="000001"/>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1</w:t>
            </w:r>
          </w:p>
        </w:tc>
        <w:tc>
          <w:tcPr>
            <w:tcW w:w="1203" w:type="dxa"/>
            <w:gridSpan w:val="2"/>
            <w:tcBorders>
              <w:top w:val="single" w:sz="18" w:space="0" w:color="000001"/>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1,552</w:t>
            </w:r>
          </w:p>
        </w:tc>
        <w:tc>
          <w:tcPr>
            <w:tcW w:w="1696" w:type="dxa"/>
            <w:tcBorders>
              <w:top w:val="single" w:sz="18" w:space="0" w:color="000001"/>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9,702</w:t>
            </w:r>
          </w:p>
        </w:tc>
        <w:tc>
          <w:tcPr>
            <w:tcW w:w="1716" w:type="dxa"/>
            <w:tcBorders>
              <w:top w:val="single" w:sz="18" w:space="0" w:color="000001"/>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9,702</w:t>
            </w:r>
          </w:p>
        </w:tc>
        <w:tc>
          <w:tcPr>
            <w:tcW w:w="1364" w:type="dxa"/>
            <w:tcBorders>
              <w:top w:val="single" w:sz="18" w:space="0" w:color="000001"/>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1,552</w:t>
            </w:r>
          </w:p>
        </w:tc>
        <w:tc>
          <w:tcPr>
            <w:tcW w:w="1699" w:type="dxa"/>
            <w:tcBorders>
              <w:top w:val="single" w:sz="18" w:space="0" w:color="000001"/>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9,702</w:t>
            </w: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2</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1,368</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8,550</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18,251</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1,368</w:t>
            </w: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8,550</w:t>
            </w: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3</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1,339</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8,371</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26,622</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1,339</w:t>
            </w: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8,371</w:t>
            </w: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4</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1,298</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8,113</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34,736</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1,298</w:t>
            </w: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8,113</w:t>
            </w: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5</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1,186</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7,415</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42,151</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1,186</w:t>
            </w: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7,415</w:t>
            </w: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6</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1,109</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6,929</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49,080</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1,109</w:t>
            </w: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6,929</w:t>
            </w: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7</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1,086</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6,788</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55,868</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1,086</w:t>
            </w: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6,788</w:t>
            </w: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8</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1,012</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6,323</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62,191</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1,012</w:t>
            </w: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6,323</w:t>
            </w: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9</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,942</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5,886</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68,077</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10</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,926</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5,786</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73,863</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11</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,833</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5,206</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79,069</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12</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,749</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4,678</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83,747</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lastRenderedPageBreak/>
              <w:t>13</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,716</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4,475</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88,222</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14</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,688</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4,301</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92,524</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15</w:t>
            </w:r>
          </w:p>
        </w:tc>
        <w:tc>
          <w:tcPr>
            <w:tcW w:w="1203" w:type="dxa"/>
            <w:gridSpan w:val="2"/>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,629</w:t>
            </w:r>
          </w:p>
        </w:tc>
        <w:tc>
          <w:tcPr>
            <w:tcW w:w="169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3,930</w:t>
            </w:r>
          </w:p>
        </w:tc>
        <w:tc>
          <w:tcPr>
            <w:tcW w:w="171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96,454</w:t>
            </w:r>
          </w:p>
        </w:tc>
        <w:tc>
          <w:tcPr>
            <w:tcW w:w="1364"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Tr="004D3F3C">
        <w:trPr>
          <w:cantSplit/>
          <w:tblHeader/>
        </w:trPr>
        <w:tc>
          <w:tcPr>
            <w:tcW w:w="1517" w:type="dxa"/>
            <w:tcBorders>
              <w:left w:val="single" w:sz="18" w:space="0" w:color="000001"/>
              <w:bottom w:val="single" w:sz="18" w:space="0" w:color="000001"/>
              <w:right w:val="single" w:sz="1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16</w:t>
            </w:r>
          </w:p>
        </w:tc>
        <w:tc>
          <w:tcPr>
            <w:tcW w:w="1203" w:type="dxa"/>
            <w:gridSpan w:val="2"/>
            <w:tcBorders>
              <w:left w:val="single" w:sz="18" w:space="0" w:color="000001"/>
              <w:bottom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,567</w:t>
            </w:r>
          </w:p>
        </w:tc>
        <w:tc>
          <w:tcPr>
            <w:tcW w:w="1696" w:type="dxa"/>
            <w:tcBorders>
              <w:left w:val="single" w:sz="8" w:space="0" w:color="000001"/>
              <w:bottom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3,546</w:t>
            </w:r>
          </w:p>
        </w:tc>
        <w:tc>
          <w:tcPr>
            <w:tcW w:w="1716" w:type="dxa"/>
            <w:tcBorders>
              <w:left w:val="single" w:sz="8" w:space="0" w:color="000001"/>
              <w:bottom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100,000</w:t>
            </w:r>
          </w:p>
        </w:tc>
        <w:tc>
          <w:tcPr>
            <w:tcW w:w="1364" w:type="dxa"/>
            <w:tcBorders>
              <w:left w:val="single" w:sz="8" w:space="0" w:color="000001"/>
              <w:bottom w:val="single" w:sz="1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1699" w:type="dxa"/>
            <w:tcBorders>
              <w:left w:val="single" w:sz="8" w:space="0" w:color="000001"/>
              <w:bottom w:val="single" w:sz="18" w:space="0" w:color="000001"/>
              <w:right w:val="single" w:sz="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r>
      <w:tr w:rsidR="00EF57BB" w:rsidRPr="00651A9B" w:rsidTr="004D3F3C">
        <w:trPr>
          <w:cantSplit/>
        </w:trPr>
        <w:tc>
          <w:tcPr>
            <w:tcW w:w="1558" w:type="dxa"/>
            <w:gridSpan w:val="2"/>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Extraction Method: Principal Component Analysis.</w:t>
            </w:r>
          </w:p>
        </w:tc>
        <w:tc>
          <w:tcPr>
            <w:tcW w:w="7637" w:type="dxa"/>
            <w:gridSpan w:val="5"/>
          </w:tcPr>
          <w:p w:rsidR="00EF57BB" w:rsidRDefault="00EF57BB" w:rsidP="004D3F3C">
            <w:pPr>
              <w:pStyle w:val="Standard"/>
            </w:pPr>
          </w:p>
        </w:tc>
      </w:tr>
    </w:tbl>
    <w:p w:rsidR="00EF57BB" w:rsidRPr="009C0A10" w:rsidRDefault="00EF57BB" w:rsidP="00EF57BB">
      <w:pPr>
        <w:pStyle w:val="a4"/>
        <w:rPr>
          <w:lang w:val="el-GR"/>
        </w:rPr>
      </w:pPr>
      <w:r w:rsidRPr="009C0A10">
        <w:rPr>
          <w:lang w:val="el-GR"/>
        </w:rPr>
        <w:t>Πίνακας 14: Πίνακας Διακύμανσης παραγοντικής ανάλυσης ανθεκτικότητας στο στρες</w:t>
      </w:r>
    </w:p>
    <w:p w:rsidR="00EF57BB" w:rsidRDefault="00EF57BB" w:rsidP="00EF57BB">
      <w:pPr>
        <w:pStyle w:val="Standard"/>
        <w:jc w:val="both"/>
        <w:rPr>
          <w:rFonts w:ascii="Times New Roman" w:hAnsi="Times New Roman"/>
          <w:sz w:val="24"/>
          <w:szCs w:val="24"/>
          <w:lang w:val="el-GR"/>
        </w:rPr>
      </w:pPr>
      <w:r w:rsidRPr="009C0A10">
        <w:rPr>
          <w:rFonts w:ascii="Times New Roman" w:hAnsi="Times New Roman"/>
          <w:sz w:val="24"/>
          <w:szCs w:val="24"/>
          <w:lang w:val="el-GR"/>
        </w:rPr>
        <w:tab/>
      </w:r>
    </w:p>
    <w:p w:rsidR="00EF57BB" w:rsidRDefault="00EF57BB" w:rsidP="00EF57BB">
      <w:pPr>
        <w:pStyle w:val="Standard"/>
        <w:jc w:val="both"/>
        <w:rPr>
          <w:rFonts w:ascii="Times New Roman" w:hAnsi="Times New Roman"/>
          <w:sz w:val="24"/>
          <w:szCs w:val="24"/>
          <w:lang w:val="el-GR"/>
        </w:rPr>
      </w:pPr>
    </w:p>
    <w:p w:rsidR="00EF57BB" w:rsidRPr="009C0A10" w:rsidRDefault="00EF57BB" w:rsidP="00EF57BB">
      <w:pPr>
        <w:pStyle w:val="Standard"/>
        <w:jc w:val="both"/>
        <w:rPr>
          <w:lang w:val="el-GR"/>
        </w:rPr>
      </w:pPr>
      <w:r w:rsidRPr="009C0A10">
        <w:rPr>
          <w:rFonts w:ascii="Times New Roman" w:hAnsi="Times New Roman"/>
          <w:sz w:val="24"/>
          <w:szCs w:val="24"/>
          <w:lang w:val="el-GR"/>
        </w:rPr>
        <w:t xml:space="preserve">Ενώ το αντίστοιχο </w:t>
      </w:r>
      <w:r>
        <w:rPr>
          <w:rFonts w:ascii="Times New Roman" w:hAnsi="Times New Roman"/>
          <w:sz w:val="24"/>
          <w:szCs w:val="24"/>
        </w:rPr>
        <w:t>screeplot</w:t>
      </w:r>
      <w:r w:rsidRPr="009C0A10">
        <w:rPr>
          <w:rFonts w:ascii="Times New Roman" w:hAnsi="Times New Roman"/>
          <w:sz w:val="24"/>
          <w:szCs w:val="24"/>
          <w:lang w:val="el-GR"/>
        </w:rPr>
        <w:t xml:space="preserve"> φαίνεται παρακάτω:</w:t>
      </w:r>
    </w:p>
    <w:p w:rsidR="00EF57BB" w:rsidRPr="009C0A10" w:rsidRDefault="00EF57BB" w:rsidP="00EF57BB">
      <w:pPr>
        <w:pStyle w:val="Standard"/>
        <w:jc w:val="both"/>
        <w:rPr>
          <w:rFonts w:ascii="Times New Roman" w:hAnsi="Times New Roman"/>
          <w:sz w:val="24"/>
          <w:szCs w:val="24"/>
          <w:lang w:val="el-GR"/>
        </w:rPr>
      </w:pPr>
    </w:p>
    <w:p w:rsidR="00EF57BB" w:rsidRDefault="00EF57BB" w:rsidP="00EF57BB">
      <w:pPr>
        <w:pStyle w:val="Standard"/>
      </w:pPr>
      <w:r>
        <w:rPr>
          <w:noProof/>
          <w:lang w:val="el-GR" w:eastAsia="el-GR" w:bidi="ar-SA"/>
        </w:rPr>
        <w:drawing>
          <wp:inline distT="0" distB="0" distL="0" distR="0">
            <wp:extent cx="5274360" cy="3619440"/>
            <wp:effectExtent l="0" t="0" r="2490" b="60"/>
            <wp:docPr id="25" name="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lum/>
                      <a:alphaModFix/>
                    </a:blip>
                    <a:srcRect/>
                    <a:stretch>
                      <a:fillRect/>
                    </a:stretch>
                  </pic:blipFill>
                  <pic:spPr>
                    <a:xfrm>
                      <a:off x="0" y="0"/>
                      <a:ext cx="5274360" cy="3619440"/>
                    </a:xfrm>
                    <a:prstGeom prst="rect">
                      <a:avLst/>
                    </a:prstGeom>
                    <a:ln>
                      <a:noFill/>
                      <a:prstDash/>
                    </a:ln>
                  </pic:spPr>
                </pic:pic>
              </a:graphicData>
            </a:graphic>
          </wp:inline>
        </w:drawing>
      </w:r>
    </w:p>
    <w:p w:rsidR="00EF57BB" w:rsidRDefault="00EF57BB" w:rsidP="00EF57BB">
      <w:pPr>
        <w:pStyle w:val="Standard"/>
        <w:rPr>
          <w:rFonts w:ascii="Times New Roman" w:hAnsi="Times New Roman"/>
        </w:rPr>
      </w:pPr>
    </w:p>
    <w:p w:rsidR="00EF57BB" w:rsidRPr="009C0A10" w:rsidRDefault="00EF57BB" w:rsidP="00EF57BB">
      <w:pPr>
        <w:pStyle w:val="Standard"/>
        <w:spacing w:line="360" w:lineRule="auto"/>
        <w:jc w:val="both"/>
        <w:rPr>
          <w:rFonts w:ascii="Times New Roman" w:hAnsi="Times New Roman"/>
          <w:lang w:val="el-GR"/>
        </w:rPr>
      </w:pPr>
      <w:r>
        <w:rPr>
          <w:rFonts w:ascii="Times New Roman" w:hAnsi="Times New Roman"/>
        </w:rPr>
        <w:tab/>
      </w:r>
      <w:r w:rsidRPr="009C0A10">
        <w:rPr>
          <w:rFonts w:ascii="Times New Roman" w:hAnsi="Times New Roman"/>
          <w:lang w:val="el-GR"/>
        </w:rPr>
        <w:t>Τέλος από τον  παρακάτω πίνακα,  όπου επιλέξαμε να μην εμφανίζονται τιμές μικρότερες του 0,5, μπορούμε πλέον να διατυπώσουμε τους εξαγόμενους παράγοντες, όπου και θα συμπεριληφθούν επιπλέον οι τέσσερις ερωτήσεις που αποτελούν από μόνες τους ξεχωριστούς παράγοντες:</w:t>
      </w:r>
    </w:p>
    <w:p w:rsidR="00EF57BB" w:rsidRPr="009C0A10" w:rsidRDefault="00EF57BB" w:rsidP="00EF57BB">
      <w:pPr>
        <w:pStyle w:val="Standard"/>
        <w:jc w:val="both"/>
        <w:rPr>
          <w:rFonts w:ascii="Times New Roman" w:hAnsi="Times New Roman"/>
          <w:lang w:val="el-GR"/>
        </w:rPr>
        <w:sectPr w:rsidR="00EF57BB" w:rsidRPr="009C0A10" w:rsidSect="004D3F3C">
          <w:pgSz w:w="11906" w:h="16838"/>
          <w:pgMar w:top="1440" w:right="1800" w:bottom="1440" w:left="1800" w:header="720" w:footer="720" w:gutter="0"/>
          <w:cols w:space="720"/>
          <w:docGrid w:linePitch="272"/>
        </w:sectPr>
      </w:pPr>
    </w:p>
    <w:tbl>
      <w:tblPr>
        <w:tblW w:w="14608" w:type="dxa"/>
        <w:tblLayout w:type="fixed"/>
        <w:tblCellMar>
          <w:left w:w="10" w:type="dxa"/>
          <w:right w:w="10" w:type="dxa"/>
        </w:tblCellMar>
        <w:tblLook w:val="0000"/>
      </w:tblPr>
      <w:tblGrid>
        <w:gridCol w:w="1744"/>
        <w:gridCol w:w="5265"/>
        <w:gridCol w:w="1087"/>
        <w:gridCol w:w="1083"/>
        <w:gridCol w:w="1084"/>
        <w:gridCol w:w="1086"/>
        <w:gridCol w:w="1084"/>
        <w:gridCol w:w="1086"/>
        <w:gridCol w:w="1089"/>
      </w:tblGrid>
      <w:tr w:rsidR="00EF57BB" w:rsidTr="004D3F3C">
        <w:trPr>
          <w:cantSplit/>
          <w:tblHeader/>
        </w:trPr>
        <w:tc>
          <w:tcPr>
            <w:tcW w:w="1744" w:type="dxa"/>
            <w:shd w:val="clear" w:color="auto" w:fill="FFFFFF"/>
            <w:tcMar>
              <w:top w:w="0" w:type="dxa"/>
              <w:left w:w="0" w:type="dxa"/>
              <w:bottom w:w="0" w:type="dxa"/>
              <w:right w:w="0" w:type="dxa"/>
            </w:tcMar>
            <w:vAlign w:val="center"/>
          </w:tcPr>
          <w:p w:rsidR="00EF57BB" w:rsidRDefault="00EF57BB" w:rsidP="004D3F3C">
            <w:pPr>
              <w:pStyle w:val="Standard"/>
              <w:spacing w:after="0" w:line="320" w:lineRule="atLeast"/>
              <w:ind w:left="60" w:right="60"/>
              <w:jc w:val="center"/>
            </w:pPr>
            <w:r>
              <w:rPr>
                <w:rFonts w:ascii="Arial" w:hAnsi="Arial" w:cs="Arial"/>
                <w:b/>
                <w:bCs/>
                <w:color w:val="000000"/>
                <w:sz w:val="18"/>
                <w:szCs w:val="18"/>
              </w:rPr>
              <w:lastRenderedPageBreak/>
              <w:t>Component Matrix</w:t>
            </w:r>
            <w:r>
              <w:rPr>
                <w:rFonts w:ascii="Arial" w:hAnsi="Arial" w:cs="Arial"/>
                <w:b/>
                <w:bCs/>
                <w:color w:val="000000"/>
                <w:sz w:val="18"/>
                <w:szCs w:val="18"/>
                <w:vertAlign w:val="superscript"/>
              </w:rPr>
              <w:t>a</w:t>
            </w:r>
          </w:p>
        </w:tc>
        <w:tc>
          <w:tcPr>
            <w:tcW w:w="12864" w:type="dxa"/>
            <w:gridSpan w:val="8"/>
          </w:tcPr>
          <w:p w:rsidR="00EF57BB" w:rsidRDefault="00EF57BB" w:rsidP="004D3F3C">
            <w:pPr>
              <w:pStyle w:val="Standard"/>
            </w:pPr>
          </w:p>
        </w:tc>
      </w:tr>
      <w:tr w:rsidR="00EF57BB" w:rsidTr="004D3F3C">
        <w:trPr>
          <w:cantSplit/>
          <w:tblHeader/>
        </w:trPr>
        <w:tc>
          <w:tcPr>
            <w:tcW w:w="7009" w:type="dxa"/>
            <w:gridSpan w:val="2"/>
            <w:vMerge w:val="restart"/>
            <w:tcBorders>
              <w:top w:val="single" w:sz="18" w:space="0" w:color="000001"/>
              <w:left w:val="single" w:sz="18" w:space="0" w:color="000001"/>
              <w:bottom w:val="single" w:sz="18" w:space="0" w:color="000001"/>
              <w:right w:val="single" w:sz="18" w:space="0" w:color="000001"/>
            </w:tcBorders>
            <w:shd w:val="clear" w:color="auto" w:fill="FFFFFF"/>
            <w:tcMar>
              <w:top w:w="0" w:type="dxa"/>
              <w:left w:w="0" w:type="dxa"/>
              <w:bottom w:w="0" w:type="dxa"/>
              <w:right w:w="0" w:type="dxa"/>
            </w:tcMar>
            <w:vAlign w:val="center"/>
          </w:tcPr>
          <w:p w:rsidR="00EF57BB" w:rsidRDefault="00EF57BB" w:rsidP="004D3F3C">
            <w:pPr>
              <w:pStyle w:val="Standard"/>
              <w:spacing w:after="0" w:line="240" w:lineRule="auto"/>
              <w:jc w:val="center"/>
              <w:rPr>
                <w:rFonts w:ascii="Times New Roman" w:hAnsi="Times New Roman"/>
                <w:sz w:val="24"/>
                <w:szCs w:val="24"/>
              </w:rPr>
            </w:pPr>
          </w:p>
        </w:tc>
        <w:tc>
          <w:tcPr>
            <w:tcW w:w="7599" w:type="dxa"/>
            <w:gridSpan w:val="7"/>
            <w:tcBorders>
              <w:top w:val="single" w:sz="18" w:space="0" w:color="000001"/>
              <w:left w:val="single" w:sz="18" w:space="0" w:color="000001"/>
              <w:right w:val="single" w:sz="18" w:space="0" w:color="000001"/>
            </w:tcBorders>
            <w:shd w:val="clear" w:color="auto" w:fill="FFFFFF"/>
            <w:tcMar>
              <w:top w:w="0" w:type="dxa"/>
              <w:left w:w="0" w:type="dxa"/>
              <w:bottom w:w="0" w:type="dxa"/>
              <w:right w:w="0" w:type="dxa"/>
            </w:tcMar>
            <w:vAlign w:val="bottom"/>
          </w:tcPr>
          <w:p w:rsidR="00EF57BB" w:rsidRDefault="00EF57BB" w:rsidP="004D3F3C">
            <w:pPr>
              <w:pStyle w:val="Standard"/>
              <w:spacing w:after="0" w:line="320" w:lineRule="atLeast"/>
              <w:ind w:left="60" w:right="60"/>
              <w:jc w:val="center"/>
              <w:rPr>
                <w:rFonts w:ascii="Arial" w:hAnsi="Arial" w:cs="Arial"/>
                <w:color w:val="000000"/>
                <w:sz w:val="18"/>
                <w:szCs w:val="18"/>
              </w:rPr>
            </w:pPr>
            <w:r>
              <w:rPr>
                <w:rFonts w:ascii="Arial" w:hAnsi="Arial" w:cs="Arial"/>
                <w:color w:val="000000"/>
                <w:sz w:val="18"/>
                <w:szCs w:val="18"/>
              </w:rPr>
              <w:t>Component</w:t>
            </w:r>
          </w:p>
        </w:tc>
      </w:tr>
      <w:tr w:rsidR="00EF57BB" w:rsidTr="004D3F3C">
        <w:trPr>
          <w:cantSplit/>
          <w:tblHeader/>
        </w:trPr>
        <w:tc>
          <w:tcPr>
            <w:tcW w:w="7009" w:type="dxa"/>
            <w:gridSpan w:val="2"/>
            <w:vMerge/>
            <w:tcBorders>
              <w:top w:val="single" w:sz="18" w:space="0" w:color="000001"/>
              <w:left w:val="single" w:sz="18" w:space="0" w:color="000001"/>
              <w:bottom w:val="single" w:sz="18" w:space="0" w:color="000001"/>
              <w:right w:val="single" w:sz="18" w:space="0" w:color="000001"/>
            </w:tcBorders>
            <w:shd w:val="clear" w:color="auto" w:fill="FFFFFF"/>
            <w:tcMar>
              <w:top w:w="0" w:type="dxa"/>
              <w:left w:w="0" w:type="dxa"/>
              <w:bottom w:w="0" w:type="dxa"/>
              <w:right w:w="0" w:type="dxa"/>
            </w:tcMar>
            <w:vAlign w:val="center"/>
          </w:tcPr>
          <w:p w:rsidR="00EF57BB" w:rsidRDefault="00EF57BB" w:rsidP="004D3F3C"/>
        </w:tc>
        <w:tc>
          <w:tcPr>
            <w:tcW w:w="1087" w:type="dxa"/>
            <w:tcBorders>
              <w:top w:val="single" w:sz="8" w:space="0" w:color="000001"/>
              <w:left w:val="single" w:sz="18" w:space="0" w:color="000001"/>
              <w:bottom w:val="single" w:sz="18" w:space="0" w:color="000001"/>
              <w:right w:val="single" w:sz="8" w:space="0" w:color="000001"/>
            </w:tcBorders>
            <w:shd w:val="clear" w:color="auto" w:fill="FFFFFF"/>
            <w:tcMar>
              <w:top w:w="0" w:type="dxa"/>
              <w:left w:w="0" w:type="dxa"/>
              <w:bottom w:w="0" w:type="dxa"/>
              <w:right w:w="0" w:type="dxa"/>
            </w:tcMar>
            <w:vAlign w:val="bottom"/>
          </w:tcPr>
          <w:p w:rsidR="00EF57BB" w:rsidRDefault="00EF57BB" w:rsidP="004D3F3C">
            <w:pPr>
              <w:pStyle w:val="Standard"/>
              <w:spacing w:after="0" w:line="320" w:lineRule="atLeast"/>
              <w:ind w:left="60" w:right="60"/>
              <w:jc w:val="center"/>
              <w:rPr>
                <w:rFonts w:ascii="Arial" w:hAnsi="Arial" w:cs="Arial"/>
                <w:color w:val="000000"/>
                <w:sz w:val="18"/>
                <w:szCs w:val="18"/>
              </w:rPr>
            </w:pPr>
            <w:r>
              <w:rPr>
                <w:rFonts w:ascii="Arial" w:hAnsi="Arial" w:cs="Arial"/>
                <w:color w:val="000000"/>
                <w:sz w:val="18"/>
                <w:szCs w:val="18"/>
              </w:rPr>
              <w:t>1</w:t>
            </w:r>
          </w:p>
        </w:tc>
        <w:tc>
          <w:tcPr>
            <w:tcW w:w="1083" w:type="dxa"/>
            <w:tcBorders>
              <w:top w:val="single" w:sz="8" w:space="0" w:color="000001"/>
              <w:left w:val="single" w:sz="8" w:space="0" w:color="000001"/>
              <w:bottom w:val="single" w:sz="18" w:space="0" w:color="000001"/>
              <w:right w:val="single" w:sz="8" w:space="0" w:color="000001"/>
            </w:tcBorders>
            <w:shd w:val="clear" w:color="auto" w:fill="FFFFFF"/>
            <w:tcMar>
              <w:top w:w="0" w:type="dxa"/>
              <w:left w:w="0" w:type="dxa"/>
              <w:bottom w:w="0" w:type="dxa"/>
              <w:right w:w="0" w:type="dxa"/>
            </w:tcMar>
            <w:vAlign w:val="bottom"/>
          </w:tcPr>
          <w:p w:rsidR="00EF57BB" w:rsidRDefault="00EF57BB" w:rsidP="004D3F3C">
            <w:pPr>
              <w:pStyle w:val="Standard"/>
              <w:spacing w:after="0" w:line="320" w:lineRule="atLeast"/>
              <w:ind w:left="60" w:right="60"/>
              <w:jc w:val="center"/>
              <w:rPr>
                <w:rFonts w:ascii="Arial" w:hAnsi="Arial" w:cs="Arial"/>
                <w:color w:val="000000"/>
                <w:sz w:val="18"/>
                <w:szCs w:val="18"/>
              </w:rPr>
            </w:pPr>
            <w:r>
              <w:rPr>
                <w:rFonts w:ascii="Arial" w:hAnsi="Arial" w:cs="Arial"/>
                <w:color w:val="000000"/>
                <w:sz w:val="18"/>
                <w:szCs w:val="18"/>
              </w:rPr>
              <w:t>2</w:t>
            </w:r>
          </w:p>
        </w:tc>
        <w:tc>
          <w:tcPr>
            <w:tcW w:w="1084" w:type="dxa"/>
            <w:tcBorders>
              <w:top w:val="single" w:sz="8" w:space="0" w:color="000001"/>
              <w:left w:val="single" w:sz="8" w:space="0" w:color="000001"/>
              <w:bottom w:val="single" w:sz="18" w:space="0" w:color="000001"/>
              <w:right w:val="single" w:sz="8" w:space="0" w:color="000001"/>
            </w:tcBorders>
            <w:shd w:val="clear" w:color="auto" w:fill="FFFFFF"/>
            <w:tcMar>
              <w:top w:w="0" w:type="dxa"/>
              <w:left w:w="0" w:type="dxa"/>
              <w:bottom w:w="0" w:type="dxa"/>
              <w:right w:w="0" w:type="dxa"/>
            </w:tcMar>
            <w:vAlign w:val="bottom"/>
          </w:tcPr>
          <w:p w:rsidR="00EF57BB" w:rsidRDefault="00EF57BB" w:rsidP="004D3F3C">
            <w:pPr>
              <w:pStyle w:val="Standard"/>
              <w:spacing w:after="0" w:line="320" w:lineRule="atLeast"/>
              <w:ind w:left="60" w:right="60"/>
              <w:jc w:val="center"/>
              <w:rPr>
                <w:rFonts w:ascii="Arial" w:hAnsi="Arial" w:cs="Arial"/>
                <w:color w:val="000000"/>
                <w:sz w:val="18"/>
                <w:szCs w:val="18"/>
              </w:rPr>
            </w:pPr>
            <w:r>
              <w:rPr>
                <w:rFonts w:ascii="Arial" w:hAnsi="Arial" w:cs="Arial"/>
                <w:color w:val="000000"/>
                <w:sz w:val="18"/>
                <w:szCs w:val="18"/>
              </w:rPr>
              <w:t>3</w:t>
            </w:r>
          </w:p>
        </w:tc>
        <w:tc>
          <w:tcPr>
            <w:tcW w:w="1086" w:type="dxa"/>
            <w:tcBorders>
              <w:top w:val="single" w:sz="8" w:space="0" w:color="000001"/>
              <w:left w:val="single" w:sz="8" w:space="0" w:color="000001"/>
              <w:bottom w:val="single" w:sz="18" w:space="0" w:color="000001"/>
              <w:right w:val="single" w:sz="8" w:space="0" w:color="000001"/>
            </w:tcBorders>
            <w:shd w:val="clear" w:color="auto" w:fill="FFFFFF"/>
            <w:tcMar>
              <w:top w:w="0" w:type="dxa"/>
              <w:left w:w="0" w:type="dxa"/>
              <w:bottom w:w="0" w:type="dxa"/>
              <w:right w:w="0" w:type="dxa"/>
            </w:tcMar>
            <w:vAlign w:val="bottom"/>
          </w:tcPr>
          <w:p w:rsidR="00EF57BB" w:rsidRDefault="00EF57BB" w:rsidP="004D3F3C">
            <w:pPr>
              <w:pStyle w:val="Standard"/>
              <w:spacing w:after="0" w:line="320" w:lineRule="atLeast"/>
              <w:ind w:left="60" w:right="60"/>
              <w:jc w:val="center"/>
              <w:rPr>
                <w:rFonts w:ascii="Arial" w:hAnsi="Arial" w:cs="Arial"/>
                <w:color w:val="000000"/>
                <w:sz w:val="18"/>
                <w:szCs w:val="18"/>
              </w:rPr>
            </w:pPr>
            <w:r>
              <w:rPr>
                <w:rFonts w:ascii="Arial" w:hAnsi="Arial" w:cs="Arial"/>
                <w:color w:val="000000"/>
                <w:sz w:val="18"/>
                <w:szCs w:val="18"/>
              </w:rPr>
              <w:t>4</w:t>
            </w:r>
          </w:p>
        </w:tc>
        <w:tc>
          <w:tcPr>
            <w:tcW w:w="1084" w:type="dxa"/>
            <w:tcBorders>
              <w:top w:val="single" w:sz="8" w:space="0" w:color="000001"/>
              <w:left w:val="single" w:sz="8" w:space="0" w:color="000001"/>
              <w:bottom w:val="single" w:sz="18" w:space="0" w:color="000001"/>
              <w:right w:val="single" w:sz="8" w:space="0" w:color="000001"/>
            </w:tcBorders>
            <w:shd w:val="clear" w:color="auto" w:fill="FFFFFF"/>
            <w:tcMar>
              <w:top w:w="0" w:type="dxa"/>
              <w:left w:w="0" w:type="dxa"/>
              <w:bottom w:w="0" w:type="dxa"/>
              <w:right w:w="0" w:type="dxa"/>
            </w:tcMar>
            <w:vAlign w:val="bottom"/>
          </w:tcPr>
          <w:p w:rsidR="00EF57BB" w:rsidRDefault="00EF57BB" w:rsidP="004D3F3C">
            <w:pPr>
              <w:pStyle w:val="Standard"/>
              <w:spacing w:after="0" w:line="320" w:lineRule="atLeast"/>
              <w:ind w:left="60" w:right="60"/>
              <w:jc w:val="center"/>
              <w:rPr>
                <w:rFonts w:ascii="Arial" w:hAnsi="Arial" w:cs="Arial"/>
                <w:color w:val="000000"/>
                <w:sz w:val="18"/>
                <w:szCs w:val="18"/>
              </w:rPr>
            </w:pPr>
            <w:r>
              <w:rPr>
                <w:rFonts w:ascii="Arial" w:hAnsi="Arial" w:cs="Arial"/>
                <w:color w:val="000000"/>
                <w:sz w:val="18"/>
                <w:szCs w:val="18"/>
              </w:rPr>
              <w:t>5</w:t>
            </w:r>
          </w:p>
        </w:tc>
        <w:tc>
          <w:tcPr>
            <w:tcW w:w="1086" w:type="dxa"/>
            <w:tcBorders>
              <w:top w:val="single" w:sz="8" w:space="0" w:color="000001"/>
              <w:left w:val="single" w:sz="8" w:space="0" w:color="000001"/>
              <w:bottom w:val="single" w:sz="18" w:space="0" w:color="000001"/>
              <w:right w:val="single" w:sz="8" w:space="0" w:color="000001"/>
            </w:tcBorders>
            <w:shd w:val="clear" w:color="auto" w:fill="FFFFFF"/>
            <w:tcMar>
              <w:top w:w="0" w:type="dxa"/>
              <w:left w:w="0" w:type="dxa"/>
              <w:bottom w:w="0" w:type="dxa"/>
              <w:right w:w="0" w:type="dxa"/>
            </w:tcMar>
            <w:vAlign w:val="bottom"/>
          </w:tcPr>
          <w:p w:rsidR="00EF57BB" w:rsidRDefault="00EF57BB" w:rsidP="004D3F3C">
            <w:pPr>
              <w:pStyle w:val="Standard"/>
              <w:spacing w:after="0" w:line="320" w:lineRule="atLeast"/>
              <w:ind w:left="60" w:right="60"/>
              <w:jc w:val="center"/>
              <w:rPr>
                <w:rFonts w:ascii="Arial" w:hAnsi="Arial" w:cs="Arial"/>
                <w:color w:val="000000"/>
                <w:sz w:val="18"/>
                <w:szCs w:val="18"/>
              </w:rPr>
            </w:pPr>
            <w:r>
              <w:rPr>
                <w:rFonts w:ascii="Arial" w:hAnsi="Arial" w:cs="Arial"/>
                <w:color w:val="000000"/>
                <w:sz w:val="18"/>
                <w:szCs w:val="18"/>
              </w:rPr>
              <w:t>6</w:t>
            </w:r>
          </w:p>
        </w:tc>
        <w:tc>
          <w:tcPr>
            <w:tcW w:w="1089" w:type="dxa"/>
            <w:tcBorders>
              <w:top w:val="single" w:sz="8" w:space="0" w:color="000001"/>
              <w:left w:val="single" w:sz="8" w:space="0" w:color="000001"/>
              <w:bottom w:val="single" w:sz="18" w:space="0" w:color="000001"/>
              <w:right w:val="single" w:sz="8" w:space="0" w:color="000001"/>
            </w:tcBorders>
            <w:shd w:val="clear" w:color="auto" w:fill="FFFFFF"/>
            <w:tcMar>
              <w:top w:w="0" w:type="dxa"/>
              <w:left w:w="0" w:type="dxa"/>
              <w:bottom w:w="0" w:type="dxa"/>
              <w:right w:w="0" w:type="dxa"/>
            </w:tcMar>
            <w:vAlign w:val="bottom"/>
          </w:tcPr>
          <w:p w:rsidR="00EF57BB" w:rsidRDefault="00EF57BB" w:rsidP="004D3F3C">
            <w:pPr>
              <w:pStyle w:val="Standard"/>
              <w:spacing w:after="0" w:line="320" w:lineRule="atLeast"/>
              <w:ind w:left="60" w:right="60"/>
              <w:jc w:val="center"/>
              <w:rPr>
                <w:rFonts w:ascii="Arial" w:hAnsi="Arial" w:cs="Arial"/>
                <w:color w:val="000000"/>
                <w:sz w:val="18"/>
                <w:szCs w:val="18"/>
              </w:rPr>
            </w:pPr>
            <w:r>
              <w:rPr>
                <w:rFonts w:ascii="Arial" w:hAnsi="Arial" w:cs="Arial"/>
                <w:color w:val="000000"/>
                <w:sz w:val="18"/>
                <w:szCs w:val="18"/>
              </w:rPr>
              <w:t>7</w:t>
            </w:r>
          </w:p>
        </w:tc>
      </w:tr>
      <w:tr w:rsidR="00EF57BB" w:rsidTr="004D3F3C">
        <w:trPr>
          <w:cantSplit/>
          <w:tblHeader/>
        </w:trPr>
        <w:tc>
          <w:tcPr>
            <w:tcW w:w="7009" w:type="dxa"/>
            <w:gridSpan w:val="2"/>
            <w:tcBorders>
              <w:top w:val="single" w:sz="18" w:space="0" w:color="000001"/>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r w:rsidRPr="009C0A10">
              <w:rPr>
                <w:rFonts w:ascii="Arial" w:hAnsi="Arial" w:cs="Arial"/>
                <w:color w:val="000000"/>
                <w:sz w:val="18"/>
                <w:szCs w:val="18"/>
                <w:lang w:val="el-GR"/>
              </w:rPr>
              <w:t>Νιώθω ικανός να προσαρμόζομαι στις αλλαγές που απαιτεί η στρατιωτική ζωή.</w:t>
            </w:r>
          </w:p>
        </w:tc>
        <w:tc>
          <w:tcPr>
            <w:tcW w:w="1087" w:type="dxa"/>
            <w:tcBorders>
              <w:top w:val="single" w:sz="18" w:space="0" w:color="000001"/>
              <w:left w:val="single" w:sz="1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3" w:type="dxa"/>
            <w:tcBorders>
              <w:top w:val="single" w:sz="18" w:space="0" w:color="000001"/>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4" w:type="dxa"/>
            <w:tcBorders>
              <w:top w:val="single" w:sz="18" w:space="0" w:color="000001"/>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6" w:type="dxa"/>
            <w:tcBorders>
              <w:top w:val="single" w:sz="18" w:space="0" w:color="000001"/>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4" w:type="dxa"/>
            <w:tcBorders>
              <w:top w:val="single" w:sz="18" w:space="0" w:color="000001"/>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6" w:type="dxa"/>
            <w:tcBorders>
              <w:top w:val="single" w:sz="18" w:space="0" w:color="000001"/>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9" w:type="dxa"/>
            <w:tcBorders>
              <w:top w:val="single" w:sz="18" w:space="0" w:color="000001"/>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r>
      <w:tr w:rsidR="00EF57BB" w:rsidTr="004D3F3C">
        <w:trPr>
          <w:cantSplit/>
          <w:tblHeader/>
        </w:trPr>
        <w:tc>
          <w:tcPr>
            <w:tcW w:w="7009" w:type="dxa"/>
            <w:gridSpan w:val="2"/>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r w:rsidRPr="009C0A10">
              <w:rPr>
                <w:rFonts w:ascii="Arial" w:hAnsi="Arial" w:cs="Arial"/>
                <w:color w:val="000000"/>
                <w:sz w:val="18"/>
                <w:szCs w:val="18"/>
                <w:lang w:val="el-GR"/>
              </w:rPr>
              <w:t>Δεν επηρεάζεται η αξία μου από τη γνώμη των άλλων για εμένα.</w:t>
            </w:r>
          </w:p>
        </w:tc>
        <w:tc>
          <w:tcPr>
            <w:tcW w:w="1087"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3"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r>
      <w:tr w:rsidR="00EF57BB" w:rsidTr="004D3F3C">
        <w:trPr>
          <w:cantSplit/>
          <w:tblHeader/>
        </w:trPr>
        <w:tc>
          <w:tcPr>
            <w:tcW w:w="7009" w:type="dxa"/>
            <w:gridSpan w:val="2"/>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r w:rsidRPr="009C0A10">
              <w:rPr>
                <w:rFonts w:ascii="Arial" w:hAnsi="Arial" w:cs="Arial"/>
                <w:color w:val="000000"/>
                <w:sz w:val="18"/>
                <w:szCs w:val="18"/>
                <w:lang w:val="el-GR"/>
              </w:rPr>
              <w:t>Ολοκληρώνω με επιτυχία τις στρατιωτικές αποστολές που μου ανατίθενται παρά τις αντιξοότητες.</w:t>
            </w:r>
          </w:p>
        </w:tc>
        <w:tc>
          <w:tcPr>
            <w:tcW w:w="1087"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3"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r>
      <w:tr w:rsidR="00EF57BB" w:rsidTr="004D3F3C">
        <w:trPr>
          <w:cantSplit/>
          <w:tblHeader/>
        </w:trPr>
        <w:tc>
          <w:tcPr>
            <w:tcW w:w="7009" w:type="dxa"/>
            <w:gridSpan w:val="2"/>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r w:rsidRPr="009C0A10">
              <w:rPr>
                <w:rFonts w:ascii="Arial" w:hAnsi="Arial" w:cs="Arial"/>
                <w:color w:val="000000"/>
                <w:sz w:val="18"/>
                <w:szCs w:val="18"/>
                <w:lang w:val="el-GR"/>
              </w:rPr>
              <w:t>Μπορώ να εντοπίζω τη θετική πλευρά σε οποιαδήποτε δύσκολη στρατιωτική συνθήκη.</w:t>
            </w:r>
          </w:p>
        </w:tc>
        <w:tc>
          <w:tcPr>
            <w:tcW w:w="1087"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3"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r>
      <w:tr w:rsidR="00EF57BB" w:rsidTr="004D3F3C">
        <w:trPr>
          <w:cantSplit/>
          <w:tblHeader/>
        </w:trPr>
        <w:tc>
          <w:tcPr>
            <w:tcW w:w="7009" w:type="dxa"/>
            <w:gridSpan w:val="2"/>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r w:rsidRPr="009C0A10">
              <w:rPr>
                <w:rFonts w:ascii="Arial" w:hAnsi="Arial" w:cs="Arial"/>
                <w:color w:val="000000"/>
                <w:sz w:val="18"/>
                <w:szCs w:val="18"/>
                <w:lang w:val="el-GR"/>
              </w:rPr>
              <w:t>Νιώθω ικανός να μην αγγίζομαι σε προσωπικό επίπεδο από όσα δεν κατανοώ πλήρως στο στρατό.</w:t>
            </w:r>
          </w:p>
        </w:tc>
        <w:tc>
          <w:tcPr>
            <w:tcW w:w="1087"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3"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-,657</w:t>
            </w:r>
          </w:p>
        </w:tc>
        <w:tc>
          <w:tcPr>
            <w:tcW w:w="108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08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08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08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r>
      <w:tr w:rsidR="00EF57BB" w:rsidTr="004D3F3C">
        <w:trPr>
          <w:cantSplit/>
          <w:tblHeader/>
        </w:trPr>
        <w:tc>
          <w:tcPr>
            <w:tcW w:w="7009" w:type="dxa"/>
            <w:gridSpan w:val="2"/>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r w:rsidRPr="009C0A10">
              <w:rPr>
                <w:rFonts w:ascii="Arial" w:hAnsi="Arial" w:cs="Arial"/>
                <w:color w:val="000000"/>
                <w:sz w:val="18"/>
                <w:szCs w:val="18"/>
                <w:lang w:val="el-GR"/>
              </w:rPr>
              <w:t>Δεν εγκαταλείπω το στρατιωτικό στόχο μου ακόμη κι όταν η συνθήκη φαίνεται απειλητική.</w:t>
            </w:r>
          </w:p>
        </w:tc>
        <w:tc>
          <w:tcPr>
            <w:tcW w:w="1087"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-,531</w:t>
            </w:r>
          </w:p>
        </w:tc>
        <w:tc>
          <w:tcPr>
            <w:tcW w:w="1083"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08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08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08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08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08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r>
      <w:tr w:rsidR="00EF57BB" w:rsidTr="004D3F3C">
        <w:trPr>
          <w:cantSplit/>
          <w:tblHeader/>
        </w:trPr>
        <w:tc>
          <w:tcPr>
            <w:tcW w:w="7009" w:type="dxa"/>
            <w:gridSpan w:val="2"/>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r w:rsidRPr="009C0A10">
              <w:rPr>
                <w:rFonts w:ascii="Arial" w:hAnsi="Arial" w:cs="Arial"/>
                <w:color w:val="000000"/>
                <w:sz w:val="18"/>
                <w:szCs w:val="18"/>
                <w:lang w:val="el-GR"/>
              </w:rPr>
              <w:t>Μπορώ να εντάσσομαι με ευκολία στο στρατιωτικό περιβάλλον μετά από κάποια άδεια.</w:t>
            </w:r>
          </w:p>
        </w:tc>
        <w:tc>
          <w:tcPr>
            <w:tcW w:w="1087"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3"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,610</w:t>
            </w:r>
          </w:p>
        </w:tc>
        <w:tc>
          <w:tcPr>
            <w:tcW w:w="108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r>
      <w:tr w:rsidR="00EF57BB" w:rsidTr="004D3F3C">
        <w:trPr>
          <w:cantSplit/>
          <w:tblHeader/>
        </w:trPr>
        <w:tc>
          <w:tcPr>
            <w:tcW w:w="7009" w:type="dxa"/>
            <w:gridSpan w:val="2"/>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r w:rsidRPr="009C0A10">
              <w:rPr>
                <w:rFonts w:ascii="Arial" w:hAnsi="Arial" w:cs="Arial"/>
                <w:color w:val="000000"/>
                <w:sz w:val="18"/>
                <w:szCs w:val="18"/>
                <w:lang w:val="el-GR"/>
              </w:rPr>
              <w:t xml:space="preserve">Νιώθω ικανός να μην επηρεάζομαι ψυχικά από όσα θεωρώ παράλογα στο στρατό.  </w:t>
            </w:r>
          </w:p>
        </w:tc>
        <w:tc>
          <w:tcPr>
            <w:tcW w:w="1087"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,509</w:t>
            </w:r>
          </w:p>
        </w:tc>
        <w:tc>
          <w:tcPr>
            <w:tcW w:w="1083"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08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08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08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08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08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r>
      <w:tr w:rsidR="00EF57BB" w:rsidTr="004D3F3C">
        <w:trPr>
          <w:cantSplit/>
          <w:tblHeader/>
        </w:trPr>
        <w:tc>
          <w:tcPr>
            <w:tcW w:w="7009" w:type="dxa"/>
            <w:gridSpan w:val="2"/>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r w:rsidRPr="009C0A10">
              <w:rPr>
                <w:rFonts w:ascii="Arial" w:hAnsi="Arial" w:cs="Arial"/>
                <w:color w:val="000000"/>
                <w:sz w:val="18"/>
                <w:szCs w:val="18"/>
                <w:lang w:val="el-GR"/>
              </w:rPr>
              <w:t>Πιστεύω ότι καθετί στο στρατό γίνεται για κάποιο λόγο</w:t>
            </w:r>
          </w:p>
        </w:tc>
        <w:tc>
          <w:tcPr>
            <w:tcW w:w="1087"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3"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r>
      <w:tr w:rsidR="00EF57BB" w:rsidTr="004D3F3C">
        <w:trPr>
          <w:cantSplit/>
          <w:tblHeader/>
        </w:trPr>
        <w:tc>
          <w:tcPr>
            <w:tcW w:w="7009" w:type="dxa"/>
            <w:gridSpan w:val="2"/>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r w:rsidRPr="009C0A10">
              <w:rPr>
                <w:rFonts w:ascii="Arial" w:hAnsi="Arial" w:cs="Arial"/>
                <w:color w:val="000000"/>
                <w:sz w:val="18"/>
                <w:szCs w:val="18"/>
                <w:lang w:val="el-GR"/>
              </w:rPr>
              <w:t>Δε χάνω εύκολα το στρατιωτικό μου σθένος εξαιτίας των δύσκολων περιστατικών στο στρατιωτικό περιβάλλον.</w:t>
            </w:r>
          </w:p>
        </w:tc>
        <w:tc>
          <w:tcPr>
            <w:tcW w:w="1087"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,511</w:t>
            </w:r>
          </w:p>
        </w:tc>
        <w:tc>
          <w:tcPr>
            <w:tcW w:w="1083"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08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08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08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08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08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r>
      <w:tr w:rsidR="00EF57BB" w:rsidTr="004D3F3C">
        <w:trPr>
          <w:cantSplit/>
          <w:tblHeader/>
        </w:trPr>
        <w:tc>
          <w:tcPr>
            <w:tcW w:w="7009" w:type="dxa"/>
            <w:gridSpan w:val="2"/>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r w:rsidRPr="009C0A10">
              <w:rPr>
                <w:rFonts w:ascii="Arial" w:hAnsi="Arial" w:cs="Arial"/>
                <w:color w:val="000000"/>
                <w:sz w:val="18"/>
                <w:szCs w:val="18"/>
                <w:lang w:val="el-GR"/>
              </w:rPr>
              <w:t>Θεωρώ ότι είμαι (ή θα γίνω) ικανός και ανθεκτικός στρατιωτικός.</w:t>
            </w:r>
          </w:p>
        </w:tc>
        <w:tc>
          <w:tcPr>
            <w:tcW w:w="1087"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3"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r>
      <w:tr w:rsidR="00EF57BB" w:rsidTr="004D3F3C">
        <w:trPr>
          <w:cantSplit/>
          <w:tblHeader/>
        </w:trPr>
        <w:tc>
          <w:tcPr>
            <w:tcW w:w="7009" w:type="dxa"/>
            <w:gridSpan w:val="2"/>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r w:rsidRPr="009C0A10">
              <w:rPr>
                <w:rFonts w:ascii="Arial" w:hAnsi="Arial" w:cs="Arial"/>
                <w:color w:val="000000"/>
                <w:sz w:val="18"/>
                <w:szCs w:val="18"/>
                <w:lang w:val="el-GR"/>
              </w:rPr>
              <w:t>Οι πιεστικές στρατιωτικές συνθήκες μπορούν να με κάνουν πιο ικανό στρατιωτικό.</w:t>
            </w:r>
          </w:p>
        </w:tc>
        <w:tc>
          <w:tcPr>
            <w:tcW w:w="1087"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3"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r>
      <w:tr w:rsidR="00EF57BB" w:rsidTr="004D3F3C">
        <w:trPr>
          <w:cantSplit/>
          <w:tblHeader/>
        </w:trPr>
        <w:tc>
          <w:tcPr>
            <w:tcW w:w="7009" w:type="dxa"/>
            <w:gridSpan w:val="2"/>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r w:rsidRPr="009C0A10">
              <w:rPr>
                <w:rFonts w:ascii="Arial" w:hAnsi="Arial" w:cs="Arial"/>
                <w:color w:val="000000"/>
                <w:sz w:val="18"/>
                <w:szCs w:val="18"/>
                <w:lang w:val="el-GR"/>
              </w:rPr>
              <w:t>Μπορώ να επιδείξω τον καλύτερο εαυτό μου ανεξάρτητα από τις στρατιωτικές συνθήκες που επικρατούν γύρω μου.</w:t>
            </w:r>
          </w:p>
        </w:tc>
        <w:tc>
          <w:tcPr>
            <w:tcW w:w="1087"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3"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,520</w:t>
            </w:r>
          </w:p>
        </w:tc>
        <w:tc>
          <w:tcPr>
            <w:tcW w:w="108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08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08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08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r>
      <w:tr w:rsidR="00EF57BB" w:rsidTr="004D3F3C">
        <w:trPr>
          <w:cantSplit/>
          <w:tblHeader/>
        </w:trPr>
        <w:tc>
          <w:tcPr>
            <w:tcW w:w="7009" w:type="dxa"/>
            <w:gridSpan w:val="2"/>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r w:rsidRPr="009C0A10">
              <w:rPr>
                <w:rFonts w:ascii="Arial" w:hAnsi="Arial" w:cs="Arial"/>
                <w:color w:val="000000"/>
                <w:sz w:val="18"/>
                <w:szCs w:val="18"/>
                <w:lang w:val="el-GR"/>
              </w:rPr>
              <w:t>Μπορώ να διαχειρίζομαι τις απαιτήσεις της στρατιωτικής ζωής.</w:t>
            </w:r>
          </w:p>
        </w:tc>
        <w:tc>
          <w:tcPr>
            <w:tcW w:w="1087"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3"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r>
      <w:tr w:rsidR="00EF57BB" w:rsidTr="004D3F3C">
        <w:trPr>
          <w:cantSplit/>
          <w:tblHeader/>
        </w:trPr>
        <w:tc>
          <w:tcPr>
            <w:tcW w:w="7009" w:type="dxa"/>
            <w:gridSpan w:val="2"/>
            <w:tcBorders>
              <w:left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r w:rsidRPr="009C0A10">
              <w:rPr>
                <w:rFonts w:ascii="Arial" w:hAnsi="Arial" w:cs="Arial"/>
                <w:color w:val="000000"/>
                <w:sz w:val="18"/>
                <w:szCs w:val="18"/>
                <w:lang w:val="el-GR"/>
              </w:rPr>
              <w:lastRenderedPageBreak/>
              <w:t>Δεν παρατάω το στρατιωτικό μου καθήκον ακόμη κι όταν δε διαφαίνεται εύκολα η ευνοϊκή εξέλιξη.</w:t>
            </w:r>
          </w:p>
        </w:tc>
        <w:tc>
          <w:tcPr>
            <w:tcW w:w="1087" w:type="dxa"/>
            <w:tcBorders>
              <w:left w:val="single" w:sz="1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3"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4"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6"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9" w:type="dxa"/>
            <w:tcBorders>
              <w:left w:val="single" w:sz="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r>
      <w:tr w:rsidR="00EF57BB" w:rsidTr="004D3F3C">
        <w:trPr>
          <w:cantSplit/>
          <w:tblHeader/>
        </w:trPr>
        <w:tc>
          <w:tcPr>
            <w:tcW w:w="7009" w:type="dxa"/>
            <w:gridSpan w:val="2"/>
            <w:tcBorders>
              <w:left w:val="single" w:sz="18" w:space="0" w:color="000001"/>
              <w:bottom w:val="single" w:sz="18" w:space="0" w:color="000001"/>
              <w:right w:val="single" w:sz="1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r w:rsidRPr="009C0A10">
              <w:rPr>
                <w:rFonts w:ascii="Arial" w:hAnsi="Arial" w:cs="Arial"/>
                <w:color w:val="000000"/>
                <w:sz w:val="18"/>
                <w:szCs w:val="18"/>
                <w:lang w:val="el-GR"/>
              </w:rPr>
              <w:t>Είμαι ικανός να αναλαμβάνω δύσκολες και δυσάρεστες πρωτοβουλίες στο στρατιωτικό περιβάλλον, ακόμη κι αν αυτές με καταστούν μη δημοφιλή και δυσάρεστο στους άλλους, όταν χρειαστεί.</w:t>
            </w:r>
          </w:p>
        </w:tc>
        <w:tc>
          <w:tcPr>
            <w:tcW w:w="1087" w:type="dxa"/>
            <w:tcBorders>
              <w:left w:val="single" w:sz="18" w:space="0" w:color="000001"/>
              <w:bottom w:val="single" w:sz="18" w:space="0" w:color="000001"/>
              <w:right w:val="single" w:sz="8" w:space="0" w:color="000001"/>
            </w:tcBorders>
            <w:shd w:val="clear" w:color="auto" w:fill="FFFFFF"/>
            <w:tcMar>
              <w:top w:w="0" w:type="dxa"/>
              <w:left w:w="0" w:type="dxa"/>
              <w:bottom w:w="0" w:type="dxa"/>
              <w:right w:w="0" w:type="dxa"/>
            </w:tcMar>
          </w:tcPr>
          <w:p w:rsidR="00EF57BB" w:rsidRPr="009C0A10" w:rsidRDefault="00EF57BB" w:rsidP="004D3F3C">
            <w:pPr>
              <w:pStyle w:val="Standard"/>
              <w:spacing w:after="0" w:line="320" w:lineRule="atLeast"/>
              <w:ind w:left="60" w:right="60"/>
              <w:rPr>
                <w:rFonts w:ascii="Arial" w:hAnsi="Arial" w:cs="Arial"/>
                <w:color w:val="000000"/>
                <w:sz w:val="18"/>
                <w:szCs w:val="18"/>
                <w:lang w:val="el-GR"/>
              </w:rPr>
            </w:pPr>
          </w:p>
        </w:tc>
        <w:tc>
          <w:tcPr>
            <w:tcW w:w="1083" w:type="dxa"/>
            <w:tcBorders>
              <w:left w:val="single" w:sz="8" w:space="0" w:color="000001"/>
              <w:bottom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jc w:val="right"/>
              <w:rPr>
                <w:rFonts w:ascii="Arial" w:hAnsi="Arial" w:cs="Arial"/>
                <w:color w:val="000000"/>
                <w:sz w:val="18"/>
                <w:szCs w:val="18"/>
              </w:rPr>
            </w:pPr>
            <w:r>
              <w:rPr>
                <w:rFonts w:ascii="Arial" w:hAnsi="Arial" w:cs="Arial"/>
                <w:color w:val="000000"/>
                <w:sz w:val="18"/>
                <w:szCs w:val="18"/>
              </w:rPr>
              <w:t>-,548</w:t>
            </w:r>
          </w:p>
        </w:tc>
        <w:tc>
          <w:tcPr>
            <w:tcW w:w="1084" w:type="dxa"/>
            <w:tcBorders>
              <w:left w:val="single" w:sz="8" w:space="0" w:color="000001"/>
              <w:bottom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086" w:type="dxa"/>
            <w:tcBorders>
              <w:left w:val="single" w:sz="8" w:space="0" w:color="000001"/>
              <w:bottom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084" w:type="dxa"/>
            <w:tcBorders>
              <w:left w:val="single" w:sz="8" w:space="0" w:color="000001"/>
              <w:bottom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086" w:type="dxa"/>
            <w:tcBorders>
              <w:left w:val="single" w:sz="8" w:space="0" w:color="000001"/>
              <w:bottom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c>
          <w:tcPr>
            <w:tcW w:w="1089" w:type="dxa"/>
            <w:tcBorders>
              <w:left w:val="single" w:sz="8" w:space="0" w:color="000001"/>
              <w:bottom w:val="single" w:sz="18" w:space="0" w:color="000001"/>
              <w:right w:val="single" w:sz="8" w:space="0" w:color="000001"/>
            </w:tcBorders>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p>
        </w:tc>
      </w:tr>
      <w:tr w:rsidR="00EF57BB" w:rsidRPr="00651A9B" w:rsidTr="004D3F3C">
        <w:trPr>
          <w:cantSplit/>
          <w:tblHeader/>
        </w:trPr>
        <w:tc>
          <w:tcPr>
            <w:tcW w:w="1744" w:type="dxa"/>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Extraction Method: Principal Component Analysis.</w:t>
            </w:r>
          </w:p>
        </w:tc>
        <w:tc>
          <w:tcPr>
            <w:tcW w:w="12864" w:type="dxa"/>
            <w:gridSpan w:val="8"/>
          </w:tcPr>
          <w:p w:rsidR="00EF57BB" w:rsidRDefault="00EF57BB" w:rsidP="004D3F3C">
            <w:pPr>
              <w:pStyle w:val="Standard"/>
            </w:pPr>
          </w:p>
        </w:tc>
      </w:tr>
      <w:tr w:rsidR="00EF57BB" w:rsidTr="004D3F3C">
        <w:trPr>
          <w:cantSplit/>
        </w:trPr>
        <w:tc>
          <w:tcPr>
            <w:tcW w:w="1744" w:type="dxa"/>
            <w:shd w:val="clear" w:color="auto" w:fill="FFFFFF"/>
            <w:tcMar>
              <w:top w:w="0" w:type="dxa"/>
              <w:left w:w="0" w:type="dxa"/>
              <w:bottom w:w="0" w:type="dxa"/>
              <w:right w:w="0" w:type="dxa"/>
            </w:tcMar>
          </w:tcPr>
          <w:p w:rsidR="00EF57BB" w:rsidRDefault="00EF57BB" w:rsidP="004D3F3C">
            <w:pPr>
              <w:pStyle w:val="Standard"/>
              <w:spacing w:after="0" w:line="320" w:lineRule="atLeast"/>
              <w:ind w:left="60" w:right="60"/>
              <w:rPr>
                <w:rFonts w:ascii="Arial" w:hAnsi="Arial" w:cs="Arial"/>
                <w:color w:val="000000"/>
                <w:sz w:val="18"/>
                <w:szCs w:val="18"/>
              </w:rPr>
            </w:pPr>
            <w:r>
              <w:rPr>
                <w:rFonts w:ascii="Arial" w:hAnsi="Arial" w:cs="Arial"/>
                <w:color w:val="000000"/>
                <w:sz w:val="18"/>
                <w:szCs w:val="18"/>
              </w:rPr>
              <w:t>a. 8 components extracted.</w:t>
            </w:r>
          </w:p>
          <w:p w:rsidR="00EF57BB" w:rsidRDefault="00EF57BB" w:rsidP="004D3F3C">
            <w:pPr>
              <w:pStyle w:val="Standard"/>
              <w:spacing w:after="0" w:line="320" w:lineRule="atLeast"/>
              <w:ind w:left="60" w:right="60"/>
              <w:rPr>
                <w:rFonts w:ascii="Arial" w:hAnsi="Arial" w:cs="Arial"/>
                <w:color w:val="000000"/>
                <w:sz w:val="18"/>
                <w:szCs w:val="18"/>
              </w:rPr>
            </w:pPr>
          </w:p>
        </w:tc>
        <w:tc>
          <w:tcPr>
            <w:tcW w:w="12864" w:type="dxa"/>
            <w:gridSpan w:val="8"/>
          </w:tcPr>
          <w:p w:rsidR="00EF57BB" w:rsidRDefault="00EF57BB" w:rsidP="004D3F3C">
            <w:pPr>
              <w:pStyle w:val="Standard"/>
            </w:pPr>
          </w:p>
        </w:tc>
      </w:tr>
    </w:tbl>
    <w:p w:rsidR="00EF57BB" w:rsidRPr="009C0A10" w:rsidRDefault="00EF57BB" w:rsidP="00EF57BB">
      <w:pPr>
        <w:pStyle w:val="a4"/>
        <w:spacing w:line="360" w:lineRule="auto"/>
        <w:jc w:val="both"/>
        <w:rPr>
          <w:lang w:val="el-GR"/>
        </w:rPr>
      </w:pPr>
      <w:r w:rsidRPr="009C0A10">
        <w:rPr>
          <w:lang w:val="el-GR"/>
        </w:rPr>
        <w:t>Πίνακας 15: Πίνακας Παραγόντων ανθεκτικότητας στο στρες</w:t>
      </w:r>
    </w:p>
    <w:p w:rsidR="00EF57BB" w:rsidRDefault="00EF57BB" w:rsidP="00EF57BB">
      <w:pPr>
        <w:rPr>
          <w:rFonts w:ascii="Times New Roman" w:hAnsi="Times New Roman"/>
          <w:sz w:val="24"/>
          <w:szCs w:val="24"/>
        </w:rPr>
        <w:sectPr w:rsidR="00EF57BB" w:rsidSect="004D3F3C">
          <w:pgSz w:w="16838" w:h="11906" w:orient="landscape"/>
          <w:pgMar w:top="1800" w:right="1440" w:bottom="1800" w:left="1440" w:header="720" w:footer="720" w:gutter="0"/>
          <w:cols w:space="720"/>
        </w:sectPr>
      </w:pPr>
    </w:p>
    <w:p w:rsidR="00EF57BB" w:rsidRPr="009E2FD1" w:rsidRDefault="00EF57BB" w:rsidP="00D43CC8">
      <w:pPr>
        <w:rPr>
          <w:rFonts w:ascii="Times New Roman" w:hAnsi="Times New Roman"/>
          <w:color w:val="FF0000"/>
          <w:sz w:val="24"/>
          <w:szCs w:val="24"/>
        </w:rPr>
      </w:pPr>
      <w:r w:rsidRPr="009C0A10">
        <w:rPr>
          <w:rFonts w:ascii="Times New Roman" w:hAnsi="Times New Roman"/>
          <w:sz w:val="24"/>
          <w:szCs w:val="24"/>
        </w:rPr>
        <w:lastRenderedPageBreak/>
        <w:t>Συγκεντρωτικά, από τα παραπάνω μπορούμε να εξάγουμε τους ακόλουθους παράγοντες οι οποίοι και συνιστούν τους κυριότερους παράγοντες που επηρεάζουν την εμφαν</w:t>
      </w:r>
      <w:r>
        <w:rPr>
          <w:rFonts w:ascii="Times New Roman" w:hAnsi="Times New Roman"/>
          <w:sz w:val="24"/>
          <w:szCs w:val="24"/>
        </w:rPr>
        <w:t>ιζόμενη ανθεκτικότητα στο στρες.</w:t>
      </w:r>
      <w:r w:rsidRPr="00D43CC8">
        <w:rPr>
          <w:rFonts w:ascii="Times New Roman" w:hAnsi="Times New Roman"/>
          <w:sz w:val="24"/>
          <w:szCs w:val="24"/>
        </w:rPr>
        <w:t xml:space="preserve"> Συνολικά Εξάγονται τρείς αθροιστικοί παράγοντες, ενώ θα πρέπει επιπλέον θα πρέπει να αναφερθούν και εκέινες οι συνιστώσες (ερωτήσεις) πουεξηγούν ικανό κομμάτι της διακύμανσης και στις οποίες τελικά δεν αναλύθηκαν με παραγοντική ανάλυση. Οι αθροιστικοί πράγοντες φαίνονται παρακάτω:</w:t>
      </w:r>
    </w:p>
    <w:p w:rsidR="00EF57BB" w:rsidRPr="009C0A10" w:rsidRDefault="00EF57BB" w:rsidP="00EF57BB">
      <w:pPr>
        <w:pStyle w:val="a7"/>
        <w:numPr>
          <w:ilvl w:val="0"/>
          <w:numId w:val="7"/>
        </w:numPr>
        <w:spacing w:line="360" w:lineRule="auto"/>
        <w:jc w:val="both"/>
        <w:rPr>
          <w:lang w:val="el-GR"/>
        </w:rPr>
      </w:pPr>
      <w:r w:rsidRPr="0070792D">
        <w:rPr>
          <w:rFonts w:ascii="Times New Roman" w:hAnsi="Times New Roman"/>
          <w:b/>
          <w:bCs/>
          <w:i/>
          <w:sz w:val="24"/>
          <w:szCs w:val="24"/>
          <w:lang w:val="el-GR"/>
        </w:rPr>
        <w:t>Επιμονή και Ψυχικά Αποθέματα</w:t>
      </w:r>
      <w:r w:rsidRPr="009C0A10">
        <w:rPr>
          <w:rFonts w:ascii="Times New Roman" w:hAnsi="Times New Roman"/>
          <w:i/>
          <w:sz w:val="24"/>
          <w:szCs w:val="24"/>
          <w:lang w:val="el-GR"/>
        </w:rPr>
        <w:t xml:space="preserve">: </w:t>
      </w:r>
      <w:r w:rsidRPr="009C0A10">
        <w:rPr>
          <w:rFonts w:ascii="Times New Roman" w:hAnsi="Times New Roman"/>
          <w:sz w:val="24"/>
          <w:szCs w:val="24"/>
          <w:lang w:val="el-GR"/>
        </w:rPr>
        <w:t>που περιλαμβάνει:</w:t>
      </w:r>
    </w:p>
    <w:p w:rsidR="00EF57BB" w:rsidRPr="009C0A10" w:rsidRDefault="00EF57BB" w:rsidP="00EF57BB">
      <w:pPr>
        <w:pStyle w:val="a7"/>
        <w:numPr>
          <w:ilvl w:val="1"/>
          <w:numId w:val="7"/>
        </w:numPr>
        <w:spacing w:line="360" w:lineRule="auto"/>
        <w:jc w:val="both"/>
        <w:rPr>
          <w:rFonts w:ascii="Times New Roman" w:hAnsi="Times New Roman"/>
          <w:color w:val="000000"/>
          <w:sz w:val="24"/>
          <w:szCs w:val="24"/>
          <w:lang w:val="el-GR"/>
        </w:rPr>
      </w:pPr>
      <w:r w:rsidRPr="009C0A10">
        <w:rPr>
          <w:rFonts w:ascii="Times New Roman" w:hAnsi="Times New Roman"/>
          <w:color w:val="000000"/>
          <w:sz w:val="24"/>
          <w:szCs w:val="24"/>
          <w:lang w:val="el-GR"/>
        </w:rPr>
        <w:t>Δε χάνω εύκολα το στρατιωτικό μου σθένος εξαιτίας των δύσκολων περιστατικών στο στρατιωτικό περιβάλλον.</w:t>
      </w:r>
    </w:p>
    <w:p w:rsidR="00EF57BB" w:rsidRPr="009C0A10" w:rsidRDefault="00EF57BB" w:rsidP="00EF57BB">
      <w:pPr>
        <w:pStyle w:val="a7"/>
        <w:numPr>
          <w:ilvl w:val="1"/>
          <w:numId w:val="7"/>
        </w:numPr>
        <w:spacing w:line="360" w:lineRule="auto"/>
        <w:jc w:val="both"/>
        <w:rPr>
          <w:rFonts w:ascii="Times New Roman" w:hAnsi="Times New Roman"/>
          <w:color w:val="000000"/>
          <w:sz w:val="24"/>
          <w:szCs w:val="24"/>
          <w:lang w:val="el-GR"/>
        </w:rPr>
      </w:pPr>
      <w:r w:rsidRPr="009C0A10">
        <w:rPr>
          <w:rFonts w:ascii="Times New Roman" w:hAnsi="Times New Roman"/>
          <w:color w:val="000000"/>
          <w:sz w:val="24"/>
          <w:szCs w:val="24"/>
          <w:lang w:val="el-GR"/>
        </w:rPr>
        <w:t xml:space="preserve">Νιώθω ικανός να μην επηρεάζομαι ψυχικά από όσα θεωρώ παράλογα στο στρατό.  </w:t>
      </w:r>
    </w:p>
    <w:p w:rsidR="00EF57BB" w:rsidRPr="009C0A10" w:rsidRDefault="00EF57BB" w:rsidP="00EF57BB">
      <w:pPr>
        <w:pStyle w:val="a7"/>
        <w:numPr>
          <w:ilvl w:val="1"/>
          <w:numId w:val="7"/>
        </w:numPr>
        <w:spacing w:line="360" w:lineRule="auto"/>
        <w:jc w:val="both"/>
        <w:rPr>
          <w:rFonts w:ascii="Times New Roman" w:hAnsi="Times New Roman"/>
          <w:color w:val="000000"/>
          <w:sz w:val="24"/>
          <w:szCs w:val="24"/>
          <w:lang w:val="el-GR"/>
        </w:rPr>
      </w:pPr>
      <w:r w:rsidRPr="009C0A10">
        <w:rPr>
          <w:rFonts w:ascii="Times New Roman" w:hAnsi="Times New Roman"/>
          <w:color w:val="000000"/>
          <w:sz w:val="24"/>
          <w:szCs w:val="24"/>
          <w:lang w:val="el-GR"/>
        </w:rPr>
        <w:t>Δεν εγκαταλείπω το στρατιωτικό στόχο μου ακόμη κι όταν η συνθήκη φαίνεται απειλητική.</w:t>
      </w:r>
    </w:p>
    <w:p w:rsidR="00EF57BB" w:rsidRPr="0070792D" w:rsidRDefault="00EF57BB" w:rsidP="00EF57BB">
      <w:pPr>
        <w:pStyle w:val="a7"/>
        <w:numPr>
          <w:ilvl w:val="0"/>
          <w:numId w:val="7"/>
        </w:numPr>
        <w:spacing w:line="360" w:lineRule="auto"/>
        <w:jc w:val="both"/>
        <w:rPr>
          <w:rFonts w:ascii="Times New Roman" w:hAnsi="Times New Roman"/>
          <w:b/>
          <w:bCs/>
          <w:i/>
          <w:color w:val="000000"/>
          <w:sz w:val="24"/>
          <w:szCs w:val="24"/>
          <w:lang w:val="el-GR"/>
        </w:rPr>
      </w:pPr>
      <w:r w:rsidRPr="0070792D">
        <w:rPr>
          <w:rFonts w:ascii="Times New Roman" w:hAnsi="Times New Roman"/>
          <w:b/>
          <w:bCs/>
          <w:i/>
          <w:color w:val="000000"/>
          <w:sz w:val="24"/>
          <w:szCs w:val="24"/>
          <w:lang w:val="el-GR"/>
        </w:rPr>
        <w:t>Είμαι ικανός να αναλαμβάνω δύσκολες και δυσάρεστες πρωτοβουλίες στο στρατιωτικό περιβάλλον, ακόμη κι αν αυτές με καταστούν μη δημοφιλή και δυσάρεστο στους άλλους, όταν χρειαστεί</w:t>
      </w:r>
    </w:p>
    <w:p w:rsidR="00EF57BB" w:rsidRDefault="00EF57BB" w:rsidP="00EF57BB">
      <w:pPr>
        <w:pStyle w:val="a7"/>
        <w:numPr>
          <w:ilvl w:val="0"/>
          <w:numId w:val="7"/>
        </w:numPr>
        <w:spacing w:line="360" w:lineRule="auto"/>
        <w:jc w:val="both"/>
      </w:pPr>
      <w:r w:rsidRPr="0070792D">
        <w:rPr>
          <w:rFonts w:ascii="Times New Roman" w:hAnsi="Times New Roman"/>
          <w:b/>
          <w:bCs/>
          <w:i/>
          <w:sz w:val="24"/>
          <w:szCs w:val="24"/>
        </w:rPr>
        <w:t>Εσωτερική Πειθαρχία</w:t>
      </w:r>
      <w:r>
        <w:rPr>
          <w:rFonts w:ascii="Times New Roman" w:hAnsi="Times New Roman"/>
          <w:sz w:val="24"/>
          <w:szCs w:val="24"/>
        </w:rPr>
        <w:t xml:space="preserve"> που περιλαμβάνει:</w:t>
      </w:r>
    </w:p>
    <w:p w:rsidR="00EF57BB" w:rsidRPr="009C0A10" w:rsidRDefault="00EF57BB" w:rsidP="00EF57BB">
      <w:pPr>
        <w:pStyle w:val="a7"/>
        <w:numPr>
          <w:ilvl w:val="1"/>
          <w:numId w:val="7"/>
        </w:numPr>
        <w:spacing w:line="360" w:lineRule="auto"/>
        <w:jc w:val="both"/>
        <w:rPr>
          <w:rFonts w:ascii="Times New Roman" w:hAnsi="Times New Roman"/>
          <w:color w:val="000000"/>
          <w:sz w:val="24"/>
          <w:szCs w:val="24"/>
          <w:lang w:val="el-GR"/>
        </w:rPr>
      </w:pPr>
      <w:r w:rsidRPr="009C0A10">
        <w:rPr>
          <w:rFonts w:ascii="Times New Roman" w:hAnsi="Times New Roman"/>
          <w:color w:val="000000"/>
          <w:sz w:val="24"/>
          <w:szCs w:val="24"/>
          <w:lang w:val="el-GR"/>
        </w:rPr>
        <w:t>Μπορώ να επιδείξω τον καλύτερο εαυτό μου ανεξάρτητα από τις στρατιωτικές συνθήκες που επικρατούν γύρω μου.</w:t>
      </w:r>
    </w:p>
    <w:p w:rsidR="00EF57BB" w:rsidRDefault="00EF57BB" w:rsidP="00EF57BB">
      <w:pPr>
        <w:pStyle w:val="a7"/>
        <w:numPr>
          <w:ilvl w:val="1"/>
          <w:numId w:val="7"/>
        </w:numPr>
        <w:spacing w:line="360" w:lineRule="auto"/>
        <w:jc w:val="both"/>
        <w:rPr>
          <w:rFonts w:ascii="Times New Roman" w:hAnsi="Times New Roman"/>
          <w:color w:val="000000"/>
          <w:sz w:val="24"/>
          <w:szCs w:val="24"/>
          <w:lang w:val="el-GR"/>
        </w:rPr>
      </w:pPr>
      <w:r w:rsidRPr="009C0A10">
        <w:rPr>
          <w:rFonts w:ascii="Times New Roman" w:hAnsi="Times New Roman"/>
          <w:color w:val="000000"/>
          <w:sz w:val="24"/>
          <w:szCs w:val="24"/>
          <w:lang w:val="el-GR"/>
        </w:rPr>
        <w:t>Νιώθω ικανός να μην αγγίζομαι σε προσωπικό επίπεδο από όσα δεν κατανοώ πλήρως στο στρατό.</w:t>
      </w:r>
    </w:p>
    <w:p w:rsidR="00EF57BB" w:rsidRPr="00D43CC8" w:rsidRDefault="00EF57BB" w:rsidP="00EF57BB">
      <w:pPr>
        <w:spacing w:line="360" w:lineRule="auto"/>
        <w:jc w:val="both"/>
        <w:rPr>
          <w:rFonts w:ascii="Times New Roman" w:hAnsi="Times New Roman"/>
          <w:sz w:val="24"/>
          <w:szCs w:val="24"/>
        </w:rPr>
      </w:pPr>
    </w:p>
    <w:p w:rsidR="00EF57BB" w:rsidRPr="00D43CC8" w:rsidRDefault="00EF57BB" w:rsidP="00EF57BB">
      <w:pPr>
        <w:spacing w:line="360" w:lineRule="auto"/>
        <w:jc w:val="both"/>
        <w:rPr>
          <w:rFonts w:ascii="Times New Roman" w:hAnsi="Times New Roman"/>
          <w:sz w:val="24"/>
          <w:szCs w:val="24"/>
        </w:rPr>
      </w:pPr>
      <w:r w:rsidRPr="00D43CC8">
        <w:rPr>
          <w:rFonts w:ascii="Times New Roman" w:hAnsi="Times New Roman"/>
          <w:sz w:val="24"/>
          <w:szCs w:val="24"/>
        </w:rPr>
        <w:t>Επιπλέον  οι παράγοντες που επηρεάζουν σημαντικά την ψυχική ανθεκτικότητα στο στρατιωτικό περιβάλλον, δεν είναι άλλοι παρά οι παρακάτω:</w:t>
      </w:r>
    </w:p>
    <w:p w:rsidR="00EF57BB" w:rsidRPr="009C0A10" w:rsidRDefault="00EF57BB" w:rsidP="00EF57BB">
      <w:pPr>
        <w:pStyle w:val="a7"/>
        <w:numPr>
          <w:ilvl w:val="0"/>
          <w:numId w:val="7"/>
        </w:numPr>
        <w:spacing w:line="360" w:lineRule="auto"/>
        <w:jc w:val="both"/>
        <w:rPr>
          <w:rFonts w:ascii="Times New Roman" w:hAnsi="Times New Roman"/>
          <w:i/>
          <w:sz w:val="24"/>
          <w:szCs w:val="24"/>
          <w:lang w:val="el-GR"/>
        </w:rPr>
      </w:pPr>
      <w:r w:rsidRPr="009C0A10">
        <w:rPr>
          <w:rFonts w:ascii="Times New Roman" w:hAnsi="Times New Roman"/>
          <w:i/>
          <w:sz w:val="24"/>
          <w:szCs w:val="24"/>
          <w:lang w:val="el-GR"/>
        </w:rPr>
        <w:t>Μπορώ να εντάσσομαι με ευκολία στο στρατιωτικό περιβάλλον μετά από κάποια άδεια</w:t>
      </w:r>
    </w:p>
    <w:p w:rsidR="00EF57BB" w:rsidRPr="009C0A10" w:rsidRDefault="00EF57BB" w:rsidP="00EF57BB">
      <w:pPr>
        <w:pStyle w:val="a7"/>
        <w:numPr>
          <w:ilvl w:val="0"/>
          <w:numId w:val="7"/>
        </w:numPr>
        <w:spacing w:line="360" w:lineRule="auto"/>
        <w:jc w:val="both"/>
        <w:rPr>
          <w:rFonts w:ascii="Times New Roman" w:hAnsi="Times New Roman"/>
          <w:i/>
          <w:sz w:val="24"/>
          <w:szCs w:val="24"/>
          <w:lang w:val="el-GR"/>
        </w:rPr>
      </w:pPr>
      <w:r w:rsidRPr="009C0A10">
        <w:rPr>
          <w:rFonts w:ascii="Times New Roman" w:hAnsi="Times New Roman"/>
          <w:i/>
          <w:sz w:val="24"/>
          <w:szCs w:val="24"/>
          <w:lang w:val="el-GR"/>
        </w:rPr>
        <w:t>Έχω την ικανότητα να παραμένω στοχοπροσηλωμένος στα στρατιωτικά καθήκοντα ανεξάρτητα από ό,τι συμβαίνει στο περιβάλλον μου.</w:t>
      </w:r>
    </w:p>
    <w:p w:rsidR="00EF57BB" w:rsidRPr="009C0A10" w:rsidRDefault="00EF57BB" w:rsidP="00EF57BB">
      <w:pPr>
        <w:pStyle w:val="a7"/>
        <w:numPr>
          <w:ilvl w:val="0"/>
          <w:numId w:val="7"/>
        </w:numPr>
        <w:spacing w:line="360" w:lineRule="auto"/>
        <w:jc w:val="both"/>
        <w:rPr>
          <w:rFonts w:ascii="Times New Roman" w:hAnsi="Times New Roman"/>
          <w:i/>
          <w:sz w:val="24"/>
          <w:szCs w:val="24"/>
          <w:lang w:val="el-GR"/>
        </w:rPr>
      </w:pPr>
      <w:r w:rsidRPr="009C0A10">
        <w:rPr>
          <w:rFonts w:ascii="Times New Roman" w:hAnsi="Times New Roman"/>
          <w:i/>
          <w:sz w:val="24"/>
          <w:szCs w:val="24"/>
          <w:lang w:val="el-GR"/>
        </w:rPr>
        <w:lastRenderedPageBreak/>
        <w:t>Η αυξημένη πίεση που ασκείται προς εμένα στο στρατιωτικό περιβάλλον δε θεωρώ ότι σχετίζεται με την αξία μου ως άνθρωπος.</w:t>
      </w:r>
    </w:p>
    <w:p w:rsidR="00EF57BB" w:rsidRPr="009C0A10" w:rsidRDefault="00EF57BB" w:rsidP="00EF57BB">
      <w:pPr>
        <w:pStyle w:val="a7"/>
        <w:numPr>
          <w:ilvl w:val="0"/>
          <w:numId w:val="7"/>
        </w:numPr>
        <w:spacing w:after="0" w:line="360" w:lineRule="auto"/>
        <w:ind w:right="60"/>
        <w:jc w:val="both"/>
        <w:rPr>
          <w:rFonts w:ascii="Times New Roman" w:hAnsi="Times New Roman"/>
          <w:i/>
          <w:sz w:val="24"/>
          <w:szCs w:val="24"/>
          <w:lang w:val="el-GR"/>
        </w:rPr>
      </w:pPr>
      <w:r w:rsidRPr="009C0A10">
        <w:rPr>
          <w:rFonts w:ascii="Times New Roman" w:hAnsi="Times New Roman"/>
          <w:i/>
          <w:sz w:val="24"/>
          <w:szCs w:val="24"/>
          <w:lang w:val="el-GR"/>
        </w:rPr>
        <w:t>Είμαι ικανός να επιτυγχάνω τους στόχους που μου ανατίθενται στο στρατιωτικό περιβάλλον παρά τις οποιεσδήποτε δυσκολίες.</w:t>
      </w:r>
    </w:p>
    <w:p w:rsidR="00EF57BB" w:rsidRPr="00D43CC8" w:rsidRDefault="00EF57BB" w:rsidP="00EF57BB">
      <w:pPr>
        <w:pStyle w:val="a7"/>
        <w:numPr>
          <w:ilvl w:val="0"/>
          <w:numId w:val="7"/>
        </w:numPr>
        <w:spacing w:after="0" w:line="360" w:lineRule="auto"/>
        <w:ind w:right="60"/>
        <w:jc w:val="both"/>
        <w:rPr>
          <w:lang w:val="el-GR"/>
        </w:rPr>
      </w:pPr>
      <w:r w:rsidRPr="00D43CC8">
        <w:rPr>
          <w:rFonts w:ascii="Times New Roman" w:hAnsi="Times New Roman"/>
          <w:i/>
          <w:sz w:val="24"/>
          <w:szCs w:val="24"/>
          <w:lang w:val="el-GR"/>
        </w:rPr>
        <w:t>Μπορώ να διαχειρίζομαι οτιδήποτε νέο προκύπτει στο στρατιωτικό περιβάλλον</w:t>
      </w:r>
    </w:p>
    <w:p w:rsidR="00EF57BB" w:rsidRPr="00645A15" w:rsidRDefault="00EF57BB" w:rsidP="00EF57BB">
      <w:pPr>
        <w:pStyle w:val="1"/>
        <w:rPr>
          <w:rFonts w:ascii="Times New Roman" w:hAnsi="Times New Roman"/>
          <w:b/>
          <w:color w:val="auto"/>
          <w:sz w:val="28"/>
          <w:szCs w:val="28"/>
          <w:lang w:val="el-GR"/>
        </w:rPr>
      </w:pPr>
      <w:bookmarkStart w:id="92" w:name="_Toc43327883"/>
      <w:r w:rsidRPr="00645A15">
        <w:rPr>
          <w:rFonts w:ascii="Times New Roman" w:hAnsi="Times New Roman"/>
          <w:b/>
          <w:color w:val="auto"/>
          <w:sz w:val="28"/>
          <w:szCs w:val="28"/>
          <w:lang w:val="el-GR"/>
        </w:rPr>
        <w:t>6.6 Έλεγχος Συσχετίσεων</w:t>
      </w:r>
      <w:bookmarkEnd w:id="92"/>
    </w:p>
    <w:p w:rsidR="00EF57BB" w:rsidRPr="00692578" w:rsidRDefault="00EF57BB" w:rsidP="00EF57BB">
      <w:pPr>
        <w:pStyle w:val="Standard"/>
        <w:spacing w:line="360" w:lineRule="auto"/>
        <w:rPr>
          <w:rFonts w:ascii="Times New Roman" w:hAnsi="Times New Roman"/>
          <w:sz w:val="24"/>
          <w:szCs w:val="24"/>
          <w:lang w:val="el-GR"/>
        </w:rPr>
      </w:pPr>
    </w:p>
    <w:p w:rsidR="00EF57BB" w:rsidRPr="009C0A10" w:rsidRDefault="00EF57BB" w:rsidP="00EF57BB">
      <w:pPr>
        <w:pStyle w:val="Standard"/>
        <w:spacing w:line="360" w:lineRule="auto"/>
        <w:jc w:val="both"/>
        <w:rPr>
          <w:lang w:val="el-GR"/>
        </w:rPr>
      </w:pPr>
      <w:r w:rsidRPr="009C0A10">
        <w:rPr>
          <w:rFonts w:ascii="Times New Roman" w:hAnsi="Times New Roman"/>
          <w:sz w:val="24"/>
          <w:szCs w:val="24"/>
          <w:lang w:val="el-GR"/>
        </w:rPr>
        <w:tab/>
        <w:t xml:space="preserve">Αρχικά θα υπολογίσουμε τις αθροιστικές κλίμακες για κάθε μια από τις μεταβλητές που εξετάζουμε: </w:t>
      </w:r>
      <w:r>
        <w:rPr>
          <w:rFonts w:ascii="Times New Roman" w:hAnsi="Times New Roman"/>
          <w:sz w:val="24"/>
          <w:szCs w:val="24"/>
        </w:rPr>
        <w:t>MilitaryLifeScale</w:t>
      </w:r>
      <w:r w:rsidRPr="009C0A10">
        <w:rPr>
          <w:rFonts w:ascii="Times New Roman" w:hAnsi="Times New Roman"/>
          <w:sz w:val="24"/>
          <w:szCs w:val="24"/>
          <w:lang w:val="el-GR"/>
        </w:rPr>
        <w:t>, Λήψη Αποφάσεων και</w:t>
      </w:r>
      <w:r w:rsidRPr="006F6567">
        <w:rPr>
          <w:rFonts w:ascii="Times New Roman" w:hAnsi="Times New Roman"/>
          <w:sz w:val="24"/>
          <w:szCs w:val="24"/>
          <w:lang w:val="el-GR"/>
        </w:rPr>
        <w:t>Ψυχική Ανθεκτικότητα στο Στρατιωτικό Περιβάλλον</w:t>
      </w:r>
      <w:r>
        <w:rPr>
          <w:rFonts w:ascii="Times New Roman" w:hAnsi="Times New Roman"/>
          <w:sz w:val="24"/>
          <w:szCs w:val="24"/>
          <w:lang w:val="el-GR"/>
        </w:rPr>
        <w:t xml:space="preserve">. </w:t>
      </w:r>
      <w:r w:rsidRPr="009C0A10">
        <w:rPr>
          <w:rFonts w:ascii="Times New Roman" w:hAnsi="Times New Roman"/>
          <w:sz w:val="24"/>
          <w:szCs w:val="24"/>
          <w:lang w:val="el-GR"/>
        </w:rPr>
        <w:t>Αρχικά θα παρουσιάσουμε αυτές τις επιμέρους κλίμακες και στην συνέχεια θα εξετάσουμε αν υπάρχουν συσχετίσεις μεταξύ τους προσπαθώντας να απαντήσουμε στα ερευνητικά ερωτήματα.</w:t>
      </w:r>
    </w:p>
    <w:p w:rsidR="00EF57BB" w:rsidRPr="00645A15" w:rsidRDefault="00EF57BB" w:rsidP="00EF57BB">
      <w:pPr>
        <w:pStyle w:val="2"/>
        <w:rPr>
          <w:rFonts w:ascii="Times New Roman" w:hAnsi="Times New Roman"/>
          <w:b/>
          <w:color w:val="auto"/>
          <w:lang w:val="el-GR"/>
        </w:rPr>
      </w:pPr>
      <w:bookmarkStart w:id="93" w:name="_Toc43327884"/>
      <w:r w:rsidRPr="00645A15">
        <w:rPr>
          <w:rFonts w:ascii="Times New Roman" w:hAnsi="Times New Roman"/>
          <w:b/>
          <w:color w:val="auto"/>
          <w:lang w:val="el-GR"/>
        </w:rPr>
        <w:t xml:space="preserve">6.6.1 </w:t>
      </w:r>
      <w:r w:rsidRPr="00645A15">
        <w:rPr>
          <w:rFonts w:ascii="Times New Roman" w:hAnsi="Times New Roman"/>
          <w:b/>
          <w:color w:val="auto"/>
        </w:rPr>
        <w:t>MilitaryLifeScale</w:t>
      </w:r>
      <w:bookmarkEnd w:id="93"/>
    </w:p>
    <w:p w:rsidR="00EF57BB" w:rsidRPr="009C0A10" w:rsidRDefault="00EF57BB" w:rsidP="00EF57BB">
      <w:pPr>
        <w:pStyle w:val="Standard"/>
        <w:rPr>
          <w:rFonts w:ascii="Times New Roman" w:hAnsi="Times New Roman"/>
          <w:color w:val="0084D1"/>
          <w:sz w:val="24"/>
          <w:szCs w:val="24"/>
          <w:lang w:val="el-GR"/>
        </w:rPr>
      </w:pPr>
    </w:p>
    <w:p w:rsidR="00EF57BB" w:rsidRPr="000038E3" w:rsidRDefault="00EF57BB" w:rsidP="00EF57BB">
      <w:pPr>
        <w:pStyle w:val="Standard"/>
        <w:spacing w:line="360" w:lineRule="auto"/>
        <w:jc w:val="both"/>
        <w:rPr>
          <w:lang w:val="el-GR"/>
        </w:rPr>
      </w:pPr>
      <w:r w:rsidRPr="009C0A10">
        <w:rPr>
          <w:rFonts w:ascii="Times New Roman" w:hAnsi="Times New Roman"/>
          <w:sz w:val="24"/>
          <w:szCs w:val="24"/>
          <w:lang w:val="el-GR"/>
        </w:rPr>
        <w:tab/>
        <w:t xml:space="preserve">Η συγκεκριμένη κλίμακα, όπως περιγράψαμε και προηγουμένως αποτελείται από ενενήντα δύο ερωτήσεις οι οποίες αθροιζόμενες δημιούργησαν την αθροιστική κλίμακα. Καθώς οι ενενήντα δύο ερωτήσεις ήταν στην τετραβάθμια κλίμακα </w:t>
      </w:r>
      <w:r>
        <w:rPr>
          <w:rFonts w:ascii="Times New Roman" w:hAnsi="Times New Roman"/>
          <w:sz w:val="24"/>
          <w:szCs w:val="24"/>
        </w:rPr>
        <w:t>Likert</w:t>
      </w:r>
      <w:r w:rsidRPr="009C0A10">
        <w:rPr>
          <w:rFonts w:ascii="Times New Roman" w:hAnsi="Times New Roman"/>
          <w:sz w:val="24"/>
          <w:szCs w:val="24"/>
          <w:lang w:val="el-GR"/>
        </w:rPr>
        <w:t xml:space="preserve"> βαθμονομήθηκαν από το 1 μέχρι το τέσσερα, με το 1 να αντιστοιχεί στο καθόλου ενώ το 4 στο πολύ αλήθεια. Συνεπώς η δημιουργηθείσα αθροιστική κλίμακα, αναμένεται να έχει εύρος από 92 μέχρι 368. </w:t>
      </w:r>
      <w:r w:rsidRPr="000038E3">
        <w:rPr>
          <w:rFonts w:ascii="Times New Roman" w:hAnsi="Times New Roman"/>
          <w:sz w:val="24"/>
          <w:szCs w:val="24"/>
          <w:lang w:val="el-GR"/>
        </w:rPr>
        <w:t>Τα αποτελέσματα του δείγματος φαίνονται στο ακόλουθο ιστόγραμμα:</w:t>
      </w:r>
    </w:p>
    <w:p w:rsidR="00EF57BB" w:rsidRDefault="00EF57BB" w:rsidP="00EF57BB">
      <w:pPr>
        <w:pStyle w:val="Standard"/>
        <w:spacing w:line="360" w:lineRule="auto"/>
        <w:jc w:val="both"/>
      </w:pPr>
      <w:r>
        <w:rPr>
          <w:noProof/>
          <w:lang w:val="el-GR" w:eastAsia="el-GR" w:bidi="ar-SA"/>
        </w:rPr>
        <w:lastRenderedPageBreak/>
        <w:drawing>
          <wp:inline distT="0" distB="0" distL="0" distR="0">
            <wp:extent cx="5629319" cy="4217760"/>
            <wp:effectExtent l="0" t="0" r="9481" b="0"/>
            <wp:docPr id="26" name="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lum/>
                      <a:alphaModFix/>
                    </a:blip>
                    <a:srcRect/>
                    <a:stretch>
                      <a:fillRect/>
                    </a:stretch>
                  </pic:blipFill>
                  <pic:spPr>
                    <a:xfrm>
                      <a:off x="0" y="0"/>
                      <a:ext cx="5629319" cy="4217760"/>
                    </a:xfrm>
                    <a:prstGeom prst="rect">
                      <a:avLst/>
                    </a:prstGeom>
                    <a:ln>
                      <a:noFill/>
                      <a:prstDash/>
                    </a:ln>
                  </pic:spPr>
                </pic:pic>
              </a:graphicData>
            </a:graphic>
          </wp:inline>
        </w:drawing>
      </w:r>
    </w:p>
    <w:p w:rsidR="00EF57BB" w:rsidRPr="009C0A10" w:rsidRDefault="00EF57BB" w:rsidP="00EF57BB">
      <w:pPr>
        <w:pStyle w:val="Standard"/>
        <w:spacing w:line="360" w:lineRule="auto"/>
        <w:jc w:val="both"/>
        <w:rPr>
          <w:lang w:val="el-GR"/>
        </w:rPr>
      </w:pPr>
      <w:r>
        <w:rPr>
          <w:rFonts w:ascii="Times New Roman" w:hAnsi="Times New Roman"/>
          <w:sz w:val="24"/>
          <w:szCs w:val="24"/>
        </w:rPr>
        <w:tab/>
      </w:r>
      <w:r w:rsidRPr="009C0A10">
        <w:rPr>
          <w:rFonts w:ascii="Times New Roman" w:hAnsi="Times New Roman"/>
          <w:sz w:val="24"/>
          <w:szCs w:val="24"/>
          <w:lang w:val="el-GR"/>
        </w:rPr>
        <w:t xml:space="preserve">Παρατηρούμε ότι ο μέσος όρος του δείγματος της συγκεκριμένης κλίμακας είναι 230,56 (ΤΑ10.11). </w:t>
      </w:r>
      <w:r>
        <w:rPr>
          <w:rFonts w:ascii="Times New Roman" w:hAnsi="Times New Roman"/>
          <w:sz w:val="24"/>
          <w:szCs w:val="24"/>
        </w:rPr>
        <w:t>To</w:t>
      </w:r>
      <w:r w:rsidRPr="009C0A10">
        <w:rPr>
          <w:rFonts w:ascii="Times New Roman" w:hAnsi="Times New Roman"/>
          <w:sz w:val="24"/>
          <w:szCs w:val="24"/>
          <w:lang w:val="el-GR"/>
        </w:rPr>
        <w:t xml:space="preserve"> εύρος της είναι από 199 μέχρι 259, ενώ θα πρέπει να υπενθυμίσουμε ότι όπως αναφέρθηκε και παραπάνω, υψηλότερη βαθμολογία αντιστοιχίζεται σε υψηλότερα επίπεδα λαμβανομένου άγχους αλλά και στήριξης.</w:t>
      </w:r>
    </w:p>
    <w:p w:rsidR="00EF57BB" w:rsidRPr="009C0A10" w:rsidRDefault="00EF57BB" w:rsidP="00EF57BB">
      <w:pPr>
        <w:pStyle w:val="Standard"/>
        <w:spacing w:line="360" w:lineRule="auto"/>
        <w:jc w:val="both"/>
        <w:rPr>
          <w:lang w:val="el-GR"/>
        </w:rPr>
      </w:pPr>
      <w:r w:rsidRPr="009C0A10">
        <w:rPr>
          <w:rFonts w:ascii="Times New Roman" w:hAnsi="Times New Roman"/>
          <w:sz w:val="24"/>
          <w:szCs w:val="24"/>
          <w:lang w:val="el-GR"/>
        </w:rPr>
        <w:tab/>
        <w:t xml:space="preserve">Θα είχε ενδιαφέρον αν εξετάζαμε την διαφοροποίηση μεταξύ ανδρών και γυναικών στο λαμβανόμενο άγχος και στήριξη που κωδικοποιεί και ελέγχει η </w:t>
      </w:r>
      <w:r>
        <w:rPr>
          <w:rFonts w:ascii="Times New Roman" w:hAnsi="Times New Roman"/>
          <w:sz w:val="24"/>
          <w:szCs w:val="24"/>
        </w:rPr>
        <w:t>MilitaryLifeScale</w:t>
      </w:r>
      <w:r w:rsidRPr="009C0A10">
        <w:rPr>
          <w:rFonts w:ascii="Times New Roman" w:hAnsi="Times New Roman"/>
          <w:sz w:val="24"/>
          <w:szCs w:val="24"/>
          <w:lang w:val="el-GR"/>
        </w:rPr>
        <w:t xml:space="preserve">. Τα πραγματοποιήσουμε </w:t>
      </w:r>
      <w:r>
        <w:rPr>
          <w:rFonts w:ascii="Times New Roman" w:hAnsi="Times New Roman"/>
          <w:sz w:val="24"/>
          <w:szCs w:val="24"/>
        </w:rPr>
        <w:t>t</w:t>
      </w:r>
      <w:r w:rsidRPr="009C0A10">
        <w:rPr>
          <w:rFonts w:ascii="Times New Roman" w:hAnsi="Times New Roman"/>
          <w:sz w:val="24"/>
          <w:szCs w:val="24"/>
          <w:lang w:val="el-GR"/>
        </w:rPr>
        <w:t>-</w:t>
      </w:r>
      <w:r>
        <w:rPr>
          <w:rFonts w:ascii="Times New Roman" w:hAnsi="Times New Roman"/>
          <w:sz w:val="24"/>
          <w:szCs w:val="24"/>
        </w:rPr>
        <w:t>test</w:t>
      </w:r>
      <w:r w:rsidRPr="009C0A10">
        <w:rPr>
          <w:rFonts w:ascii="Times New Roman" w:hAnsi="Times New Roman"/>
          <w:sz w:val="24"/>
          <w:szCs w:val="24"/>
          <w:lang w:val="el-GR"/>
        </w:rPr>
        <w:t xml:space="preserve"> με τα αποτελέσματα να φαίνονται παρακάτω:</w:t>
      </w:r>
    </w:p>
    <w:p w:rsidR="00EF57BB" w:rsidRPr="009C0A10" w:rsidRDefault="00EF57BB" w:rsidP="00EF57BB">
      <w:pPr>
        <w:pStyle w:val="Standard"/>
        <w:spacing w:after="0" w:line="240" w:lineRule="auto"/>
        <w:rPr>
          <w:rFonts w:ascii="Times New Roman" w:hAnsi="Times New Roman"/>
          <w:sz w:val="24"/>
          <w:szCs w:val="24"/>
          <w:lang w:val="el-GR"/>
        </w:rPr>
      </w:pPr>
    </w:p>
    <w:tbl>
      <w:tblPr>
        <w:tblW w:w="80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tblPr>
      <w:tblGrid>
        <w:gridCol w:w="2151"/>
        <w:gridCol w:w="1014"/>
        <w:gridCol w:w="1011"/>
        <w:gridCol w:w="1010"/>
        <w:gridCol w:w="1428"/>
        <w:gridCol w:w="1456"/>
      </w:tblGrid>
      <w:tr w:rsidR="00EF57BB" w:rsidTr="004D3F3C">
        <w:trPr>
          <w:cantSplit/>
          <w:tblHeader/>
        </w:trPr>
        <w:tc>
          <w:tcPr>
            <w:tcW w:w="8066" w:type="dxa"/>
            <w:gridSpan w:val="6"/>
            <w:tcBorders>
              <w:top w:val="nil"/>
              <w:left w:val="nil"/>
              <w:bottom w:val="nil"/>
              <w:right w:val="nil"/>
            </w:tcBorders>
            <w:shd w:val="clear" w:color="auto" w:fill="FFFFFF"/>
            <w:vAlign w:val="center"/>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b/>
                <w:bCs/>
                <w:color w:val="000000"/>
                <w:sz w:val="18"/>
                <w:szCs w:val="18"/>
              </w:rPr>
              <w:t>Group Statistics</w:t>
            </w:r>
          </w:p>
        </w:tc>
      </w:tr>
      <w:tr w:rsidR="00EF57BB" w:rsidTr="004D3F3C">
        <w:trPr>
          <w:cantSplit/>
          <w:tblHeader/>
        </w:trPr>
        <w:tc>
          <w:tcPr>
            <w:tcW w:w="2151" w:type="dxa"/>
            <w:tcBorders>
              <w:top w:val="single" w:sz="18" w:space="0" w:color="000000"/>
              <w:left w:val="single" w:sz="18" w:space="0" w:color="000000"/>
              <w:bottom w:val="single" w:sz="18" w:space="0" w:color="000000"/>
              <w:right w:val="nil"/>
            </w:tcBorders>
            <w:shd w:val="clear" w:color="auto" w:fill="FFFFFF"/>
          </w:tcPr>
          <w:p w:rsidR="00EF57BB" w:rsidRDefault="00EF57BB" w:rsidP="004D3F3C">
            <w:pPr>
              <w:autoSpaceDE w:val="0"/>
              <w:adjustRightInd w:val="0"/>
              <w:spacing w:after="0" w:line="240" w:lineRule="auto"/>
              <w:rPr>
                <w:rFonts w:ascii="Times New Roman" w:hAnsi="Times New Roman" w:cs="Times New Roman"/>
                <w:sz w:val="24"/>
                <w:szCs w:val="24"/>
              </w:rPr>
            </w:pPr>
          </w:p>
        </w:tc>
        <w:tc>
          <w:tcPr>
            <w:tcW w:w="1014" w:type="dxa"/>
            <w:tcBorders>
              <w:top w:val="single" w:sz="18" w:space="0" w:color="000000"/>
              <w:left w:val="nil"/>
              <w:bottom w:val="single" w:sz="18" w:space="0" w:color="000000"/>
              <w:right w:val="single" w:sz="18" w:space="0" w:color="000000"/>
            </w:tcBorders>
            <w:shd w:val="clear" w:color="auto" w:fill="FFFFFF"/>
            <w:vAlign w:val="bottom"/>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Φύλο</w:t>
            </w:r>
          </w:p>
        </w:tc>
        <w:tc>
          <w:tcPr>
            <w:tcW w:w="1010" w:type="dxa"/>
            <w:tcBorders>
              <w:top w:val="single" w:sz="18" w:space="0" w:color="000000"/>
              <w:left w:val="single" w:sz="18" w:space="0" w:color="000000"/>
              <w:bottom w:val="single" w:sz="18" w:space="0" w:color="000000"/>
              <w:right w:val="single" w:sz="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N</w:t>
            </w:r>
          </w:p>
        </w:tc>
        <w:tc>
          <w:tcPr>
            <w:tcW w:w="1009" w:type="dxa"/>
            <w:tcBorders>
              <w:top w:val="single" w:sz="18" w:space="0" w:color="000000"/>
              <w:left w:val="single" w:sz="8" w:space="0" w:color="000000"/>
              <w:bottom w:val="single" w:sz="18" w:space="0" w:color="000000"/>
              <w:right w:val="single" w:sz="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Mean</w:t>
            </w:r>
          </w:p>
        </w:tc>
        <w:tc>
          <w:tcPr>
            <w:tcW w:w="1427" w:type="dxa"/>
            <w:tcBorders>
              <w:top w:val="single" w:sz="18" w:space="0" w:color="000000"/>
              <w:left w:val="single" w:sz="8" w:space="0" w:color="000000"/>
              <w:bottom w:val="single" w:sz="18" w:space="0" w:color="000000"/>
              <w:right w:val="single" w:sz="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Std. Deviation</w:t>
            </w:r>
          </w:p>
        </w:tc>
        <w:tc>
          <w:tcPr>
            <w:tcW w:w="1455" w:type="dxa"/>
            <w:tcBorders>
              <w:top w:val="single" w:sz="18" w:space="0" w:color="000000"/>
              <w:left w:val="single" w:sz="8" w:space="0" w:color="000000"/>
              <w:bottom w:val="single" w:sz="18" w:space="0" w:color="000000"/>
              <w:right w:val="single" w:sz="1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Std. Error Mean</w:t>
            </w:r>
          </w:p>
        </w:tc>
      </w:tr>
      <w:tr w:rsidR="00EF57BB" w:rsidTr="004D3F3C">
        <w:trPr>
          <w:cantSplit/>
          <w:tblHeader/>
        </w:trPr>
        <w:tc>
          <w:tcPr>
            <w:tcW w:w="2151" w:type="dxa"/>
            <w:vMerge w:val="restart"/>
            <w:tcBorders>
              <w:top w:val="single" w:sz="18" w:space="0" w:color="000000"/>
              <w:left w:val="single" w:sz="18" w:space="0" w:color="000000"/>
              <w:bottom w:val="single" w:sz="18" w:space="0" w:color="000000"/>
              <w:right w:val="nil"/>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Military Life Scale Sum</w:t>
            </w:r>
          </w:p>
        </w:tc>
        <w:tc>
          <w:tcPr>
            <w:tcW w:w="1014" w:type="dxa"/>
            <w:tcBorders>
              <w:top w:val="single" w:sz="18" w:space="0" w:color="000000"/>
              <w:left w:val="nil"/>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ΑΝΔΡΑΣ</w:t>
            </w:r>
          </w:p>
        </w:tc>
        <w:tc>
          <w:tcPr>
            <w:tcW w:w="1010" w:type="dxa"/>
            <w:tcBorders>
              <w:top w:val="single" w:sz="18" w:space="0" w:color="000000"/>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142</w:t>
            </w:r>
          </w:p>
        </w:tc>
        <w:tc>
          <w:tcPr>
            <w:tcW w:w="1009" w:type="dxa"/>
            <w:tcBorders>
              <w:top w:val="single" w:sz="18" w:space="0" w:color="000000"/>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229,58</w:t>
            </w:r>
          </w:p>
        </w:tc>
        <w:tc>
          <w:tcPr>
            <w:tcW w:w="1427" w:type="dxa"/>
            <w:tcBorders>
              <w:top w:val="single" w:sz="18" w:space="0" w:color="000000"/>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10,134</w:t>
            </w:r>
          </w:p>
        </w:tc>
        <w:tc>
          <w:tcPr>
            <w:tcW w:w="1455" w:type="dxa"/>
            <w:tcBorders>
              <w:top w:val="single" w:sz="18" w:space="0" w:color="000000"/>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,850</w:t>
            </w:r>
          </w:p>
        </w:tc>
      </w:tr>
      <w:tr w:rsidR="00EF57BB" w:rsidTr="004D3F3C">
        <w:trPr>
          <w:cantSplit/>
        </w:trPr>
        <w:tc>
          <w:tcPr>
            <w:tcW w:w="8066" w:type="dxa"/>
            <w:vMerge/>
            <w:tcBorders>
              <w:top w:val="single" w:sz="18" w:space="0" w:color="000000"/>
              <w:left w:val="single" w:sz="18" w:space="0" w:color="000000"/>
              <w:bottom w:val="single" w:sz="18" w:space="0" w:color="000000"/>
              <w:right w:val="nil"/>
            </w:tcBorders>
            <w:vAlign w:val="center"/>
            <w:hideMark/>
          </w:tcPr>
          <w:p w:rsidR="00EF57BB" w:rsidRDefault="00EF57BB" w:rsidP="004D3F3C">
            <w:pPr>
              <w:spacing w:after="0" w:line="240" w:lineRule="auto"/>
              <w:rPr>
                <w:rFonts w:ascii="Arial" w:hAnsi="Arial" w:cs="Arial"/>
                <w:color w:val="000000"/>
                <w:sz w:val="18"/>
                <w:szCs w:val="18"/>
              </w:rPr>
            </w:pPr>
          </w:p>
        </w:tc>
        <w:tc>
          <w:tcPr>
            <w:tcW w:w="1014" w:type="dxa"/>
            <w:tcBorders>
              <w:top w:val="nil"/>
              <w:left w:val="nil"/>
              <w:bottom w:val="single" w:sz="18" w:space="0" w:color="000000"/>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ΓΥΝΑΙΚΑ</w:t>
            </w:r>
          </w:p>
        </w:tc>
        <w:tc>
          <w:tcPr>
            <w:tcW w:w="1010" w:type="dxa"/>
            <w:tcBorders>
              <w:top w:val="nil"/>
              <w:left w:val="single" w:sz="18" w:space="0" w:color="000000"/>
              <w:bottom w:val="single" w:sz="18" w:space="0" w:color="000000"/>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52</w:t>
            </w:r>
          </w:p>
        </w:tc>
        <w:tc>
          <w:tcPr>
            <w:tcW w:w="1009" w:type="dxa"/>
            <w:tcBorders>
              <w:top w:val="nil"/>
              <w:left w:val="single" w:sz="8" w:space="0" w:color="000000"/>
              <w:bottom w:val="single" w:sz="18" w:space="0" w:color="000000"/>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233,23</w:t>
            </w:r>
          </w:p>
        </w:tc>
        <w:tc>
          <w:tcPr>
            <w:tcW w:w="1427" w:type="dxa"/>
            <w:tcBorders>
              <w:top w:val="nil"/>
              <w:left w:val="single" w:sz="8" w:space="0" w:color="000000"/>
              <w:bottom w:val="single" w:sz="18" w:space="0" w:color="000000"/>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9,636</w:t>
            </w:r>
          </w:p>
        </w:tc>
        <w:tc>
          <w:tcPr>
            <w:tcW w:w="1455" w:type="dxa"/>
            <w:tcBorders>
              <w:top w:val="nil"/>
              <w:left w:val="single" w:sz="8" w:space="0" w:color="000000"/>
              <w:bottom w:val="single" w:sz="18" w:space="0" w:color="000000"/>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1,336</w:t>
            </w:r>
          </w:p>
        </w:tc>
      </w:tr>
    </w:tbl>
    <w:p w:rsidR="00EF57BB" w:rsidRPr="009C0A10" w:rsidRDefault="00EF57BB" w:rsidP="00EF57BB">
      <w:pPr>
        <w:pStyle w:val="a4"/>
        <w:rPr>
          <w:lang w:val="el-GR"/>
        </w:rPr>
      </w:pPr>
      <w:r w:rsidRPr="009C0A10">
        <w:rPr>
          <w:lang w:val="el-GR"/>
        </w:rPr>
        <w:t>Πίνακας 16: Περιγραφικά μέτρα αθροιστικής κλίμακας για τα δύο φύλα ξεχωριστά</w:t>
      </w:r>
    </w:p>
    <w:p w:rsidR="00EF57BB" w:rsidRPr="009C0A10" w:rsidRDefault="00EF57BB" w:rsidP="00EF57BB">
      <w:pPr>
        <w:pStyle w:val="Standard"/>
        <w:spacing w:line="360" w:lineRule="auto"/>
        <w:jc w:val="both"/>
        <w:rPr>
          <w:rFonts w:ascii="Times New Roman" w:hAnsi="Times New Roman"/>
          <w:sz w:val="24"/>
          <w:szCs w:val="24"/>
          <w:lang w:val="el-GR"/>
        </w:rPr>
      </w:pPr>
    </w:p>
    <w:p w:rsidR="00EF57BB" w:rsidRDefault="00EF57BB" w:rsidP="00EF57BB">
      <w:pPr>
        <w:pStyle w:val="Standard"/>
        <w:spacing w:line="360" w:lineRule="auto"/>
        <w:jc w:val="both"/>
        <w:rPr>
          <w:rFonts w:ascii="Times New Roman" w:hAnsi="Times New Roman"/>
          <w:sz w:val="24"/>
          <w:szCs w:val="24"/>
          <w:lang w:val="el-GR"/>
        </w:rPr>
      </w:pPr>
      <w:r w:rsidRPr="009C0A10">
        <w:rPr>
          <w:rFonts w:ascii="Times New Roman" w:hAnsi="Times New Roman"/>
          <w:sz w:val="24"/>
          <w:szCs w:val="24"/>
          <w:lang w:val="el-GR"/>
        </w:rPr>
        <w:lastRenderedPageBreak/>
        <w:tab/>
        <w:t>Παρατηρούμε ότι οι γυναίκες φαίνεται να είναι αποδέκτες μεγαλύτερου άγχους, αλλ</w:t>
      </w:r>
      <w:r>
        <w:rPr>
          <w:rFonts w:ascii="Times New Roman" w:hAnsi="Times New Roman"/>
          <w:sz w:val="24"/>
          <w:szCs w:val="24"/>
          <w:lang w:val="el-GR"/>
        </w:rPr>
        <w:t>ά</w:t>
      </w:r>
      <w:r w:rsidRPr="009C0A10">
        <w:rPr>
          <w:rFonts w:ascii="Times New Roman" w:hAnsi="Times New Roman"/>
          <w:sz w:val="24"/>
          <w:szCs w:val="24"/>
          <w:lang w:val="el-GR"/>
        </w:rPr>
        <w:t xml:space="preserve"> και στήριξης σύμφωνα με την κωδικοποίηση της κλίμακας. Ο μέσος όρος των ανδρών ανέρχεται σε 229,58 ενώ αντίστοιχα των γυναικών 233,23. Επιπλέον, αν εξετάσουμε το στατιστικό </w:t>
      </w:r>
      <w:r>
        <w:rPr>
          <w:rFonts w:ascii="Times New Roman" w:hAnsi="Times New Roman"/>
          <w:sz w:val="24"/>
          <w:szCs w:val="24"/>
        </w:rPr>
        <w:t>t</w:t>
      </w:r>
      <w:r w:rsidRPr="009C0A10">
        <w:rPr>
          <w:rFonts w:ascii="Times New Roman" w:hAnsi="Times New Roman"/>
          <w:sz w:val="24"/>
          <w:szCs w:val="24"/>
          <w:lang w:val="el-GR"/>
        </w:rPr>
        <w:t>-</w:t>
      </w:r>
      <w:r>
        <w:rPr>
          <w:rFonts w:ascii="Times New Roman" w:hAnsi="Times New Roman"/>
          <w:sz w:val="24"/>
          <w:szCs w:val="24"/>
        </w:rPr>
        <w:t>test</w:t>
      </w:r>
      <w:r w:rsidRPr="009C0A10">
        <w:rPr>
          <w:rFonts w:ascii="Times New Roman" w:hAnsi="Times New Roman"/>
          <w:sz w:val="24"/>
          <w:szCs w:val="24"/>
          <w:lang w:val="el-GR"/>
        </w:rPr>
        <w:t xml:space="preserve"> ανεξαρτήτων δειγμάτων διαπιστώνουμε ότι </w:t>
      </w:r>
      <w:r>
        <w:rPr>
          <w:rFonts w:ascii="Times New Roman" w:hAnsi="Times New Roman"/>
          <w:sz w:val="24"/>
          <w:szCs w:val="24"/>
        </w:rPr>
        <w:t>Sig</w:t>
      </w:r>
      <w:r w:rsidRPr="009C0A10">
        <w:rPr>
          <w:rFonts w:ascii="Times New Roman" w:hAnsi="Times New Roman"/>
          <w:sz w:val="24"/>
          <w:szCs w:val="24"/>
          <w:lang w:val="el-GR"/>
        </w:rPr>
        <w:t xml:space="preserve">.=0.024&lt;0.05 και συνεπώς η παραπάνω διαφορά είναι στατιστικά σημαντική σε επίπεδο σημαντικότητας </w:t>
      </w:r>
      <w:r>
        <w:rPr>
          <w:rFonts w:ascii="Times New Roman" w:hAnsi="Times New Roman"/>
          <w:sz w:val="24"/>
          <w:szCs w:val="24"/>
        </w:rPr>
        <w:t>a</w:t>
      </w:r>
      <w:r w:rsidRPr="009C0A10">
        <w:rPr>
          <w:rFonts w:ascii="Times New Roman" w:hAnsi="Times New Roman"/>
          <w:sz w:val="24"/>
          <w:szCs w:val="24"/>
          <w:lang w:val="el-GR"/>
        </w:rPr>
        <w:t>=5%.</w:t>
      </w:r>
    </w:p>
    <w:p w:rsidR="00EF57BB" w:rsidRDefault="00EF57BB" w:rsidP="00EF57BB">
      <w:pPr>
        <w:pStyle w:val="Standard"/>
        <w:spacing w:line="360" w:lineRule="auto"/>
        <w:jc w:val="both"/>
        <w:rPr>
          <w:rFonts w:ascii="Times New Roman" w:hAnsi="Times New Roman"/>
          <w:sz w:val="24"/>
          <w:szCs w:val="24"/>
          <w:lang w:val="el-GR"/>
        </w:rPr>
      </w:pPr>
    </w:p>
    <w:p w:rsidR="00EF57BB" w:rsidRDefault="00EF57BB" w:rsidP="00EF57BB">
      <w:pPr>
        <w:pStyle w:val="Standard"/>
        <w:spacing w:line="360" w:lineRule="auto"/>
        <w:jc w:val="both"/>
        <w:rPr>
          <w:rFonts w:ascii="Times New Roman" w:hAnsi="Times New Roman"/>
          <w:sz w:val="24"/>
          <w:szCs w:val="24"/>
          <w:lang w:val="el-GR"/>
        </w:rPr>
      </w:pPr>
    </w:p>
    <w:p w:rsidR="00EF57BB" w:rsidRDefault="00EF57BB" w:rsidP="00EF57BB">
      <w:pPr>
        <w:pStyle w:val="Standard"/>
        <w:spacing w:line="360" w:lineRule="auto"/>
        <w:jc w:val="both"/>
        <w:rPr>
          <w:rFonts w:ascii="Times New Roman" w:hAnsi="Times New Roman"/>
          <w:sz w:val="24"/>
          <w:szCs w:val="24"/>
          <w:lang w:val="el-GR"/>
        </w:rPr>
      </w:pPr>
    </w:p>
    <w:p w:rsidR="00EF57BB" w:rsidRPr="009C0A10" w:rsidRDefault="00EF57BB" w:rsidP="00EF57BB">
      <w:pPr>
        <w:pStyle w:val="Standard"/>
        <w:spacing w:line="360" w:lineRule="auto"/>
        <w:jc w:val="both"/>
        <w:rPr>
          <w:lang w:val="el-GR"/>
        </w:rPr>
      </w:pPr>
    </w:p>
    <w:p w:rsidR="00EF57BB" w:rsidRPr="009C0A10" w:rsidRDefault="00EF57BB" w:rsidP="00EF57BB">
      <w:pPr>
        <w:pStyle w:val="Standard"/>
        <w:spacing w:after="0" w:line="240" w:lineRule="auto"/>
        <w:rPr>
          <w:rFonts w:ascii="Times New Roman" w:hAnsi="Times New Roman"/>
          <w:sz w:val="24"/>
          <w:szCs w:val="24"/>
          <w:lang w:val="el-GR"/>
        </w:rPr>
      </w:pPr>
    </w:p>
    <w:tbl>
      <w:tblPr>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tblPr>
      <w:tblGrid>
        <w:gridCol w:w="793"/>
        <w:gridCol w:w="1014"/>
        <w:gridCol w:w="575"/>
        <w:gridCol w:w="560"/>
        <w:gridCol w:w="595"/>
        <w:gridCol w:w="691"/>
        <w:gridCol w:w="667"/>
        <w:gridCol w:w="989"/>
        <w:gridCol w:w="1009"/>
        <w:gridCol w:w="701"/>
        <w:gridCol w:w="712"/>
      </w:tblGrid>
      <w:tr w:rsidR="00EF57BB" w:rsidTr="004D3F3C">
        <w:trPr>
          <w:cantSplit/>
          <w:tblHeader/>
        </w:trPr>
        <w:tc>
          <w:tcPr>
            <w:tcW w:w="0" w:type="auto"/>
            <w:gridSpan w:val="11"/>
            <w:tcBorders>
              <w:top w:val="nil"/>
              <w:left w:val="nil"/>
              <w:bottom w:val="nil"/>
              <w:right w:val="nil"/>
            </w:tcBorders>
            <w:shd w:val="clear" w:color="auto" w:fill="FFFFFF"/>
            <w:vAlign w:val="center"/>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b/>
                <w:bCs/>
                <w:color w:val="000000"/>
                <w:sz w:val="18"/>
                <w:szCs w:val="18"/>
              </w:rPr>
              <w:t>Independent Samples Test</w:t>
            </w:r>
          </w:p>
        </w:tc>
      </w:tr>
      <w:tr w:rsidR="00EF57BB" w:rsidRPr="00651A9B" w:rsidTr="004D3F3C">
        <w:trPr>
          <w:cantSplit/>
          <w:tblHeader/>
        </w:trPr>
        <w:tc>
          <w:tcPr>
            <w:tcW w:w="0" w:type="auto"/>
            <w:gridSpan w:val="2"/>
            <w:vMerge w:val="restart"/>
            <w:tcBorders>
              <w:top w:val="single" w:sz="18" w:space="0" w:color="000000"/>
              <w:left w:val="single" w:sz="18" w:space="0" w:color="000000"/>
              <w:bottom w:val="single" w:sz="18" w:space="0" w:color="000000"/>
              <w:right w:val="single" w:sz="18" w:space="0" w:color="000000"/>
            </w:tcBorders>
            <w:shd w:val="clear" w:color="auto" w:fill="FFFFFF"/>
            <w:vAlign w:val="center"/>
          </w:tcPr>
          <w:p w:rsidR="00EF57BB" w:rsidRDefault="00EF57BB" w:rsidP="004D3F3C">
            <w:pPr>
              <w:autoSpaceDE w:val="0"/>
              <w:adjustRightInd w:val="0"/>
              <w:spacing w:after="0" w:line="240" w:lineRule="auto"/>
              <w:jc w:val="center"/>
              <w:rPr>
                <w:rFonts w:ascii="Times New Roman" w:hAnsi="Times New Roman" w:cs="Times New Roman"/>
                <w:sz w:val="24"/>
                <w:szCs w:val="24"/>
              </w:rPr>
            </w:pPr>
          </w:p>
        </w:tc>
        <w:tc>
          <w:tcPr>
            <w:tcW w:w="0" w:type="auto"/>
            <w:gridSpan w:val="2"/>
            <w:tcBorders>
              <w:top w:val="single" w:sz="18" w:space="0" w:color="000000"/>
              <w:left w:val="single" w:sz="18" w:space="0" w:color="000000"/>
              <w:bottom w:val="single" w:sz="8" w:space="0" w:color="000000"/>
              <w:right w:val="single" w:sz="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lang w:val="en-US"/>
              </w:rPr>
            </w:pPr>
            <w:r>
              <w:rPr>
                <w:rFonts w:ascii="Arial" w:hAnsi="Arial" w:cs="Arial"/>
                <w:color w:val="000000"/>
                <w:sz w:val="18"/>
                <w:szCs w:val="18"/>
                <w:lang w:val="en-US"/>
              </w:rPr>
              <w:t>Levene's Test for Equality of Variances</w:t>
            </w:r>
          </w:p>
        </w:tc>
        <w:tc>
          <w:tcPr>
            <w:tcW w:w="0" w:type="auto"/>
            <w:gridSpan w:val="7"/>
            <w:tcBorders>
              <w:top w:val="single" w:sz="18" w:space="0" w:color="000000"/>
              <w:left w:val="single" w:sz="8" w:space="0" w:color="000000"/>
              <w:bottom w:val="single" w:sz="8" w:space="0" w:color="000000"/>
              <w:right w:val="single" w:sz="1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lang w:val="en-US"/>
              </w:rPr>
            </w:pPr>
            <w:r>
              <w:rPr>
                <w:rFonts w:ascii="Arial" w:hAnsi="Arial" w:cs="Arial"/>
                <w:color w:val="000000"/>
                <w:sz w:val="18"/>
                <w:szCs w:val="18"/>
                <w:lang w:val="en-US"/>
              </w:rPr>
              <w:t>t-test for Equality of Means</w:t>
            </w:r>
          </w:p>
        </w:tc>
      </w:tr>
      <w:tr w:rsidR="00EF57BB" w:rsidRPr="00651A9B" w:rsidTr="004D3F3C">
        <w:trPr>
          <w:cantSplit/>
          <w:tblHeader/>
        </w:trPr>
        <w:tc>
          <w:tcPr>
            <w:tcW w:w="0" w:type="auto"/>
            <w:gridSpan w:val="2"/>
            <w:vMerge/>
            <w:tcBorders>
              <w:top w:val="single" w:sz="18" w:space="0" w:color="000000"/>
              <w:left w:val="single" w:sz="18" w:space="0" w:color="000000"/>
              <w:bottom w:val="single" w:sz="18" w:space="0" w:color="000000"/>
              <w:right w:val="single" w:sz="18" w:space="0" w:color="000000"/>
            </w:tcBorders>
            <w:vAlign w:val="center"/>
            <w:hideMark/>
          </w:tcPr>
          <w:p w:rsidR="00EF57BB" w:rsidRPr="00235A35" w:rsidRDefault="00EF57BB" w:rsidP="004D3F3C">
            <w:pPr>
              <w:spacing w:after="0" w:line="240" w:lineRule="auto"/>
              <w:rPr>
                <w:rFonts w:ascii="Times New Roman" w:hAnsi="Times New Roman" w:cs="Times New Roman"/>
                <w:sz w:val="24"/>
                <w:szCs w:val="24"/>
                <w:lang w:val="en-US"/>
              </w:rPr>
            </w:pPr>
          </w:p>
        </w:tc>
        <w:tc>
          <w:tcPr>
            <w:tcW w:w="0" w:type="auto"/>
            <w:vMerge w:val="restart"/>
            <w:tcBorders>
              <w:top w:val="single" w:sz="8" w:space="0" w:color="000000"/>
              <w:left w:val="single" w:sz="18" w:space="0" w:color="000000"/>
              <w:bottom w:val="single" w:sz="18" w:space="0" w:color="000000"/>
              <w:right w:val="single" w:sz="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F</w:t>
            </w:r>
          </w:p>
        </w:tc>
        <w:tc>
          <w:tcPr>
            <w:tcW w:w="0" w:type="auto"/>
            <w:vMerge w:val="restart"/>
            <w:tcBorders>
              <w:top w:val="single" w:sz="8" w:space="0" w:color="000000"/>
              <w:left w:val="single" w:sz="8" w:space="0" w:color="000000"/>
              <w:bottom w:val="single" w:sz="18" w:space="0" w:color="000000"/>
              <w:right w:val="single" w:sz="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Sig.</w:t>
            </w:r>
          </w:p>
        </w:tc>
        <w:tc>
          <w:tcPr>
            <w:tcW w:w="0" w:type="auto"/>
            <w:vMerge w:val="restart"/>
            <w:tcBorders>
              <w:top w:val="single" w:sz="8" w:space="0" w:color="000000"/>
              <w:left w:val="single" w:sz="8" w:space="0" w:color="000000"/>
              <w:bottom w:val="single" w:sz="18" w:space="0" w:color="000000"/>
              <w:right w:val="single" w:sz="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t</w:t>
            </w:r>
          </w:p>
        </w:tc>
        <w:tc>
          <w:tcPr>
            <w:tcW w:w="0" w:type="auto"/>
            <w:vMerge w:val="restart"/>
            <w:tcBorders>
              <w:top w:val="single" w:sz="8" w:space="0" w:color="000000"/>
              <w:left w:val="single" w:sz="8" w:space="0" w:color="000000"/>
              <w:bottom w:val="single" w:sz="18" w:space="0" w:color="000000"/>
              <w:right w:val="single" w:sz="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df</w:t>
            </w:r>
          </w:p>
        </w:tc>
        <w:tc>
          <w:tcPr>
            <w:tcW w:w="0" w:type="auto"/>
            <w:vMerge w:val="restart"/>
            <w:tcBorders>
              <w:top w:val="single" w:sz="8" w:space="0" w:color="000000"/>
              <w:left w:val="single" w:sz="8" w:space="0" w:color="000000"/>
              <w:bottom w:val="single" w:sz="18" w:space="0" w:color="000000"/>
              <w:right w:val="single" w:sz="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Sig. (2-tailed)</w:t>
            </w:r>
          </w:p>
        </w:tc>
        <w:tc>
          <w:tcPr>
            <w:tcW w:w="0" w:type="auto"/>
            <w:vMerge w:val="restart"/>
            <w:tcBorders>
              <w:top w:val="single" w:sz="8" w:space="0" w:color="000000"/>
              <w:left w:val="single" w:sz="8" w:space="0" w:color="000000"/>
              <w:bottom w:val="single" w:sz="18" w:space="0" w:color="000000"/>
              <w:right w:val="single" w:sz="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Mean Difference</w:t>
            </w:r>
          </w:p>
        </w:tc>
        <w:tc>
          <w:tcPr>
            <w:tcW w:w="0" w:type="auto"/>
            <w:vMerge w:val="restart"/>
            <w:tcBorders>
              <w:top w:val="single" w:sz="8" w:space="0" w:color="000000"/>
              <w:left w:val="single" w:sz="8" w:space="0" w:color="000000"/>
              <w:bottom w:val="single" w:sz="18" w:space="0" w:color="000000"/>
              <w:right w:val="single" w:sz="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Std. Error Difference</w:t>
            </w:r>
          </w:p>
        </w:tc>
        <w:tc>
          <w:tcPr>
            <w:tcW w:w="0" w:type="auto"/>
            <w:gridSpan w:val="2"/>
            <w:tcBorders>
              <w:top w:val="single" w:sz="8" w:space="0" w:color="000000"/>
              <w:left w:val="single" w:sz="8" w:space="0" w:color="000000"/>
              <w:bottom w:val="single" w:sz="8" w:space="0" w:color="000000"/>
              <w:right w:val="single" w:sz="1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lang w:val="en-US"/>
              </w:rPr>
            </w:pPr>
            <w:r>
              <w:rPr>
                <w:rFonts w:ascii="Arial" w:hAnsi="Arial" w:cs="Arial"/>
                <w:color w:val="000000"/>
                <w:sz w:val="18"/>
                <w:szCs w:val="18"/>
                <w:lang w:val="en-US"/>
              </w:rPr>
              <w:t>95% Confidence Interval of the Difference</w:t>
            </w:r>
          </w:p>
        </w:tc>
      </w:tr>
      <w:tr w:rsidR="00EF57BB" w:rsidTr="004D3F3C">
        <w:trPr>
          <w:cantSplit/>
          <w:tblHeader/>
        </w:trPr>
        <w:tc>
          <w:tcPr>
            <w:tcW w:w="0" w:type="auto"/>
            <w:gridSpan w:val="2"/>
            <w:vMerge/>
            <w:tcBorders>
              <w:top w:val="single" w:sz="18" w:space="0" w:color="000000"/>
              <w:left w:val="single" w:sz="18" w:space="0" w:color="000000"/>
              <w:bottom w:val="single" w:sz="18" w:space="0" w:color="000000"/>
              <w:right w:val="single" w:sz="18" w:space="0" w:color="000000"/>
            </w:tcBorders>
            <w:vAlign w:val="center"/>
            <w:hideMark/>
          </w:tcPr>
          <w:p w:rsidR="00EF57BB" w:rsidRPr="00235A35" w:rsidRDefault="00EF57BB" w:rsidP="004D3F3C">
            <w:pPr>
              <w:spacing w:after="0" w:line="240" w:lineRule="auto"/>
              <w:rPr>
                <w:rFonts w:ascii="Times New Roman" w:hAnsi="Times New Roman" w:cs="Times New Roman"/>
                <w:sz w:val="24"/>
                <w:szCs w:val="24"/>
                <w:lang w:val="en-US"/>
              </w:rPr>
            </w:pPr>
          </w:p>
        </w:tc>
        <w:tc>
          <w:tcPr>
            <w:tcW w:w="0" w:type="auto"/>
            <w:vMerge/>
            <w:tcBorders>
              <w:top w:val="single" w:sz="8" w:space="0" w:color="000000"/>
              <w:left w:val="single" w:sz="18" w:space="0" w:color="000000"/>
              <w:bottom w:val="single" w:sz="18" w:space="0" w:color="000000"/>
              <w:right w:val="single" w:sz="8" w:space="0" w:color="000000"/>
            </w:tcBorders>
            <w:vAlign w:val="center"/>
            <w:hideMark/>
          </w:tcPr>
          <w:p w:rsidR="00EF57BB" w:rsidRPr="00235A35" w:rsidRDefault="00EF57BB" w:rsidP="004D3F3C">
            <w:pPr>
              <w:spacing w:after="0" w:line="240" w:lineRule="auto"/>
              <w:rPr>
                <w:rFonts w:ascii="Arial" w:hAnsi="Arial" w:cs="Arial"/>
                <w:color w:val="000000"/>
                <w:sz w:val="18"/>
                <w:szCs w:val="18"/>
                <w:lang w:val="en-US"/>
              </w:rPr>
            </w:pPr>
          </w:p>
        </w:tc>
        <w:tc>
          <w:tcPr>
            <w:tcW w:w="0" w:type="auto"/>
            <w:vMerge/>
            <w:tcBorders>
              <w:top w:val="single" w:sz="8" w:space="0" w:color="000000"/>
              <w:left w:val="single" w:sz="8" w:space="0" w:color="000000"/>
              <w:bottom w:val="single" w:sz="18" w:space="0" w:color="000000"/>
              <w:right w:val="single" w:sz="8" w:space="0" w:color="000000"/>
            </w:tcBorders>
            <w:vAlign w:val="center"/>
            <w:hideMark/>
          </w:tcPr>
          <w:p w:rsidR="00EF57BB" w:rsidRPr="00235A35" w:rsidRDefault="00EF57BB" w:rsidP="004D3F3C">
            <w:pPr>
              <w:spacing w:after="0" w:line="240" w:lineRule="auto"/>
              <w:rPr>
                <w:rFonts w:ascii="Arial" w:hAnsi="Arial" w:cs="Arial"/>
                <w:color w:val="000000"/>
                <w:sz w:val="18"/>
                <w:szCs w:val="18"/>
                <w:lang w:val="en-US"/>
              </w:rPr>
            </w:pPr>
          </w:p>
        </w:tc>
        <w:tc>
          <w:tcPr>
            <w:tcW w:w="0" w:type="auto"/>
            <w:vMerge/>
            <w:tcBorders>
              <w:top w:val="single" w:sz="8" w:space="0" w:color="000000"/>
              <w:left w:val="single" w:sz="8" w:space="0" w:color="000000"/>
              <w:bottom w:val="single" w:sz="18" w:space="0" w:color="000000"/>
              <w:right w:val="single" w:sz="8" w:space="0" w:color="000000"/>
            </w:tcBorders>
            <w:vAlign w:val="center"/>
            <w:hideMark/>
          </w:tcPr>
          <w:p w:rsidR="00EF57BB" w:rsidRPr="00235A35" w:rsidRDefault="00EF57BB" w:rsidP="004D3F3C">
            <w:pPr>
              <w:spacing w:after="0" w:line="240" w:lineRule="auto"/>
              <w:rPr>
                <w:rFonts w:ascii="Arial" w:hAnsi="Arial" w:cs="Arial"/>
                <w:color w:val="000000"/>
                <w:sz w:val="18"/>
                <w:szCs w:val="18"/>
                <w:lang w:val="en-US"/>
              </w:rPr>
            </w:pPr>
          </w:p>
        </w:tc>
        <w:tc>
          <w:tcPr>
            <w:tcW w:w="0" w:type="auto"/>
            <w:vMerge/>
            <w:tcBorders>
              <w:top w:val="single" w:sz="8" w:space="0" w:color="000000"/>
              <w:left w:val="single" w:sz="8" w:space="0" w:color="000000"/>
              <w:bottom w:val="single" w:sz="18" w:space="0" w:color="000000"/>
              <w:right w:val="single" w:sz="8" w:space="0" w:color="000000"/>
            </w:tcBorders>
            <w:vAlign w:val="center"/>
            <w:hideMark/>
          </w:tcPr>
          <w:p w:rsidR="00EF57BB" w:rsidRPr="00235A35" w:rsidRDefault="00EF57BB" w:rsidP="004D3F3C">
            <w:pPr>
              <w:spacing w:after="0" w:line="240" w:lineRule="auto"/>
              <w:rPr>
                <w:rFonts w:ascii="Arial" w:hAnsi="Arial" w:cs="Arial"/>
                <w:color w:val="000000"/>
                <w:sz w:val="18"/>
                <w:szCs w:val="18"/>
                <w:lang w:val="en-US"/>
              </w:rPr>
            </w:pPr>
          </w:p>
        </w:tc>
        <w:tc>
          <w:tcPr>
            <w:tcW w:w="0" w:type="auto"/>
            <w:vMerge/>
            <w:tcBorders>
              <w:top w:val="single" w:sz="8" w:space="0" w:color="000000"/>
              <w:left w:val="single" w:sz="8" w:space="0" w:color="000000"/>
              <w:bottom w:val="single" w:sz="18" w:space="0" w:color="000000"/>
              <w:right w:val="single" w:sz="8" w:space="0" w:color="000000"/>
            </w:tcBorders>
            <w:vAlign w:val="center"/>
            <w:hideMark/>
          </w:tcPr>
          <w:p w:rsidR="00EF57BB" w:rsidRPr="00235A35" w:rsidRDefault="00EF57BB" w:rsidP="004D3F3C">
            <w:pPr>
              <w:spacing w:after="0" w:line="240" w:lineRule="auto"/>
              <w:rPr>
                <w:rFonts w:ascii="Arial" w:hAnsi="Arial" w:cs="Arial"/>
                <w:color w:val="000000"/>
                <w:sz w:val="18"/>
                <w:szCs w:val="18"/>
                <w:lang w:val="en-US"/>
              </w:rPr>
            </w:pPr>
          </w:p>
        </w:tc>
        <w:tc>
          <w:tcPr>
            <w:tcW w:w="0" w:type="auto"/>
            <w:vMerge/>
            <w:tcBorders>
              <w:top w:val="single" w:sz="8" w:space="0" w:color="000000"/>
              <w:left w:val="single" w:sz="8" w:space="0" w:color="000000"/>
              <w:bottom w:val="single" w:sz="18" w:space="0" w:color="000000"/>
              <w:right w:val="single" w:sz="8" w:space="0" w:color="000000"/>
            </w:tcBorders>
            <w:vAlign w:val="center"/>
            <w:hideMark/>
          </w:tcPr>
          <w:p w:rsidR="00EF57BB" w:rsidRPr="00235A35" w:rsidRDefault="00EF57BB" w:rsidP="004D3F3C">
            <w:pPr>
              <w:spacing w:after="0" w:line="240" w:lineRule="auto"/>
              <w:rPr>
                <w:rFonts w:ascii="Arial" w:hAnsi="Arial" w:cs="Arial"/>
                <w:color w:val="000000"/>
                <w:sz w:val="18"/>
                <w:szCs w:val="18"/>
                <w:lang w:val="en-US"/>
              </w:rPr>
            </w:pPr>
          </w:p>
        </w:tc>
        <w:tc>
          <w:tcPr>
            <w:tcW w:w="0" w:type="auto"/>
            <w:vMerge/>
            <w:tcBorders>
              <w:top w:val="single" w:sz="8" w:space="0" w:color="000000"/>
              <w:left w:val="single" w:sz="8" w:space="0" w:color="000000"/>
              <w:bottom w:val="single" w:sz="18" w:space="0" w:color="000000"/>
              <w:right w:val="single" w:sz="8" w:space="0" w:color="000000"/>
            </w:tcBorders>
            <w:vAlign w:val="center"/>
            <w:hideMark/>
          </w:tcPr>
          <w:p w:rsidR="00EF57BB" w:rsidRPr="00235A35" w:rsidRDefault="00EF57BB" w:rsidP="004D3F3C">
            <w:pPr>
              <w:spacing w:after="0" w:line="240" w:lineRule="auto"/>
              <w:rPr>
                <w:rFonts w:ascii="Arial" w:hAnsi="Arial" w:cs="Arial"/>
                <w:color w:val="000000"/>
                <w:sz w:val="18"/>
                <w:szCs w:val="18"/>
                <w:lang w:val="en-US"/>
              </w:rPr>
            </w:pPr>
          </w:p>
        </w:tc>
        <w:tc>
          <w:tcPr>
            <w:tcW w:w="0" w:type="auto"/>
            <w:tcBorders>
              <w:top w:val="single" w:sz="8" w:space="0" w:color="000000"/>
              <w:left w:val="single" w:sz="8" w:space="0" w:color="000000"/>
              <w:bottom w:val="single" w:sz="18" w:space="0" w:color="000000"/>
              <w:right w:val="single" w:sz="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Lower</w:t>
            </w:r>
          </w:p>
        </w:tc>
        <w:tc>
          <w:tcPr>
            <w:tcW w:w="0" w:type="auto"/>
            <w:tcBorders>
              <w:top w:val="single" w:sz="8" w:space="0" w:color="000000"/>
              <w:left w:val="single" w:sz="8" w:space="0" w:color="000000"/>
              <w:bottom w:val="single" w:sz="18" w:space="0" w:color="000000"/>
              <w:right w:val="single" w:sz="1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Upper</w:t>
            </w:r>
          </w:p>
        </w:tc>
      </w:tr>
      <w:tr w:rsidR="00EF57BB" w:rsidTr="004D3F3C">
        <w:trPr>
          <w:cantSplit/>
          <w:tblHeader/>
        </w:trPr>
        <w:tc>
          <w:tcPr>
            <w:tcW w:w="0" w:type="auto"/>
            <w:vMerge w:val="restart"/>
            <w:tcBorders>
              <w:top w:val="single" w:sz="18" w:space="0" w:color="000000"/>
              <w:left w:val="single" w:sz="18" w:space="0" w:color="000000"/>
              <w:bottom w:val="single" w:sz="18" w:space="0" w:color="000000"/>
              <w:right w:val="nil"/>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Military Life Scale Sum</w:t>
            </w:r>
          </w:p>
        </w:tc>
        <w:tc>
          <w:tcPr>
            <w:tcW w:w="0" w:type="auto"/>
            <w:tcBorders>
              <w:top w:val="single" w:sz="18" w:space="0" w:color="000000"/>
              <w:left w:val="nil"/>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Equal variances assumed</w:t>
            </w:r>
          </w:p>
        </w:tc>
        <w:tc>
          <w:tcPr>
            <w:tcW w:w="0" w:type="auto"/>
            <w:tcBorders>
              <w:top w:val="single" w:sz="18" w:space="0" w:color="000000"/>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,394</w:t>
            </w:r>
          </w:p>
        </w:tc>
        <w:tc>
          <w:tcPr>
            <w:tcW w:w="0" w:type="auto"/>
            <w:tcBorders>
              <w:top w:val="single" w:sz="18" w:space="0" w:color="000000"/>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,531</w:t>
            </w:r>
          </w:p>
        </w:tc>
        <w:tc>
          <w:tcPr>
            <w:tcW w:w="0" w:type="auto"/>
            <w:tcBorders>
              <w:top w:val="single" w:sz="18" w:space="0" w:color="000000"/>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-2,249</w:t>
            </w:r>
          </w:p>
        </w:tc>
        <w:tc>
          <w:tcPr>
            <w:tcW w:w="0" w:type="auto"/>
            <w:tcBorders>
              <w:top w:val="single" w:sz="18" w:space="0" w:color="000000"/>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192</w:t>
            </w:r>
          </w:p>
        </w:tc>
        <w:tc>
          <w:tcPr>
            <w:tcW w:w="0" w:type="auto"/>
            <w:tcBorders>
              <w:top w:val="single" w:sz="18" w:space="0" w:color="000000"/>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,026</w:t>
            </w:r>
          </w:p>
        </w:tc>
        <w:tc>
          <w:tcPr>
            <w:tcW w:w="0" w:type="auto"/>
            <w:tcBorders>
              <w:top w:val="single" w:sz="18" w:space="0" w:color="000000"/>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-3,646</w:t>
            </w:r>
          </w:p>
        </w:tc>
        <w:tc>
          <w:tcPr>
            <w:tcW w:w="0" w:type="auto"/>
            <w:tcBorders>
              <w:top w:val="single" w:sz="18" w:space="0" w:color="000000"/>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1,622</w:t>
            </w:r>
          </w:p>
        </w:tc>
        <w:tc>
          <w:tcPr>
            <w:tcW w:w="0" w:type="auto"/>
            <w:tcBorders>
              <w:top w:val="single" w:sz="18" w:space="0" w:color="000000"/>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-6,845</w:t>
            </w:r>
          </w:p>
        </w:tc>
        <w:tc>
          <w:tcPr>
            <w:tcW w:w="0" w:type="auto"/>
            <w:tcBorders>
              <w:top w:val="single" w:sz="18" w:space="0" w:color="000000"/>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-,448</w:t>
            </w:r>
          </w:p>
        </w:tc>
      </w:tr>
      <w:tr w:rsidR="00EF57BB" w:rsidTr="004D3F3C">
        <w:trPr>
          <w:cantSplit/>
        </w:trPr>
        <w:tc>
          <w:tcPr>
            <w:tcW w:w="0" w:type="auto"/>
            <w:vMerge/>
            <w:tcBorders>
              <w:top w:val="single" w:sz="18" w:space="0" w:color="000000"/>
              <w:left w:val="single" w:sz="18" w:space="0" w:color="000000"/>
              <w:bottom w:val="single" w:sz="18" w:space="0" w:color="000000"/>
              <w:right w:val="nil"/>
            </w:tcBorders>
            <w:vAlign w:val="center"/>
            <w:hideMark/>
          </w:tcPr>
          <w:p w:rsidR="00EF57BB" w:rsidRDefault="00EF57BB" w:rsidP="004D3F3C">
            <w:pPr>
              <w:spacing w:after="0" w:line="240" w:lineRule="auto"/>
              <w:rPr>
                <w:rFonts w:ascii="Arial" w:hAnsi="Arial" w:cs="Arial"/>
                <w:color w:val="000000"/>
                <w:sz w:val="18"/>
                <w:szCs w:val="18"/>
              </w:rPr>
            </w:pPr>
          </w:p>
        </w:tc>
        <w:tc>
          <w:tcPr>
            <w:tcW w:w="0" w:type="auto"/>
            <w:tcBorders>
              <w:top w:val="nil"/>
              <w:left w:val="nil"/>
              <w:bottom w:val="single" w:sz="18" w:space="0" w:color="000000"/>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Equal variances not assumed</w:t>
            </w:r>
          </w:p>
        </w:tc>
        <w:tc>
          <w:tcPr>
            <w:tcW w:w="0" w:type="auto"/>
            <w:tcBorders>
              <w:top w:val="nil"/>
              <w:left w:val="single" w:sz="18" w:space="0" w:color="000000"/>
              <w:bottom w:val="single" w:sz="18" w:space="0" w:color="000000"/>
              <w:right w:val="single" w:sz="8" w:space="0" w:color="000000"/>
            </w:tcBorders>
            <w:shd w:val="clear" w:color="auto" w:fill="FFFFFF"/>
            <w:vAlign w:val="center"/>
          </w:tcPr>
          <w:p w:rsidR="00EF57BB" w:rsidRDefault="00EF57BB" w:rsidP="004D3F3C">
            <w:pPr>
              <w:autoSpaceDE w:val="0"/>
              <w:adjustRightInd w:val="0"/>
              <w:spacing w:after="0" w:line="240" w:lineRule="auto"/>
              <w:jc w:val="center"/>
              <w:rPr>
                <w:rFonts w:ascii="Times New Roman" w:hAnsi="Times New Roman" w:cs="Times New Roman"/>
                <w:sz w:val="24"/>
                <w:szCs w:val="24"/>
              </w:rPr>
            </w:pPr>
          </w:p>
        </w:tc>
        <w:tc>
          <w:tcPr>
            <w:tcW w:w="0" w:type="auto"/>
            <w:tcBorders>
              <w:top w:val="nil"/>
              <w:left w:val="single" w:sz="8" w:space="0" w:color="000000"/>
              <w:bottom w:val="single" w:sz="18" w:space="0" w:color="000000"/>
              <w:right w:val="single" w:sz="8" w:space="0" w:color="000000"/>
            </w:tcBorders>
            <w:shd w:val="clear" w:color="auto" w:fill="FFFFFF"/>
            <w:vAlign w:val="center"/>
          </w:tcPr>
          <w:p w:rsidR="00EF57BB" w:rsidRDefault="00EF57BB" w:rsidP="004D3F3C">
            <w:pPr>
              <w:autoSpaceDE w:val="0"/>
              <w:adjustRightInd w:val="0"/>
              <w:spacing w:after="0" w:line="240" w:lineRule="auto"/>
              <w:jc w:val="center"/>
              <w:rPr>
                <w:rFonts w:ascii="Times New Roman" w:hAnsi="Times New Roman" w:cs="Times New Roman"/>
                <w:sz w:val="24"/>
                <w:szCs w:val="24"/>
              </w:rPr>
            </w:pPr>
          </w:p>
        </w:tc>
        <w:tc>
          <w:tcPr>
            <w:tcW w:w="0" w:type="auto"/>
            <w:tcBorders>
              <w:top w:val="nil"/>
              <w:left w:val="single" w:sz="8" w:space="0" w:color="000000"/>
              <w:bottom w:val="single" w:sz="18" w:space="0" w:color="000000"/>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-2,302</w:t>
            </w:r>
          </w:p>
        </w:tc>
        <w:tc>
          <w:tcPr>
            <w:tcW w:w="0" w:type="auto"/>
            <w:tcBorders>
              <w:top w:val="nil"/>
              <w:left w:val="single" w:sz="8" w:space="0" w:color="000000"/>
              <w:bottom w:val="single" w:sz="18" w:space="0" w:color="000000"/>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95,042</w:t>
            </w:r>
          </w:p>
        </w:tc>
        <w:tc>
          <w:tcPr>
            <w:tcW w:w="0" w:type="auto"/>
            <w:tcBorders>
              <w:top w:val="nil"/>
              <w:left w:val="single" w:sz="8" w:space="0" w:color="000000"/>
              <w:bottom w:val="single" w:sz="18" w:space="0" w:color="000000"/>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,024</w:t>
            </w:r>
          </w:p>
        </w:tc>
        <w:tc>
          <w:tcPr>
            <w:tcW w:w="0" w:type="auto"/>
            <w:tcBorders>
              <w:top w:val="nil"/>
              <w:left w:val="single" w:sz="8" w:space="0" w:color="000000"/>
              <w:bottom w:val="single" w:sz="18" w:space="0" w:color="000000"/>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-3,646</w:t>
            </w:r>
          </w:p>
        </w:tc>
        <w:tc>
          <w:tcPr>
            <w:tcW w:w="0" w:type="auto"/>
            <w:tcBorders>
              <w:top w:val="nil"/>
              <w:left w:val="single" w:sz="8" w:space="0" w:color="000000"/>
              <w:bottom w:val="single" w:sz="18" w:space="0" w:color="000000"/>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1,584</w:t>
            </w:r>
          </w:p>
        </w:tc>
        <w:tc>
          <w:tcPr>
            <w:tcW w:w="0" w:type="auto"/>
            <w:tcBorders>
              <w:top w:val="nil"/>
              <w:left w:val="single" w:sz="8" w:space="0" w:color="000000"/>
              <w:bottom w:val="single" w:sz="18" w:space="0" w:color="000000"/>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-6,791</w:t>
            </w:r>
          </w:p>
        </w:tc>
        <w:tc>
          <w:tcPr>
            <w:tcW w:w="0" w:type="auto"/>
            <w:tcBorders>
              <w:top w:val="nil"/>
              <w:left w:val="single" w:sz="8" w:space="0" w:color="000000"/>
              <w:bottom w:val="single" w:sz="18" w:space="0" w:color="000000"/>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-,502</w:t>
            </w:r>
          </w:p>
        </w:tc>
      </w:tr>
    </w:tbl>
    <w:p w:rsidR="00EF57BB" w:rsidRPr="00235A35" w:rsidRDefault="00EF57BB" w:rsidP="00EF57BB">
      <w:pPr>
        <w:pStyle w:val="a4"/>
        <w:rPr>
          <w:lang w:val="el-GR"/>
        </w:rPr>
      </w:pPr>
      <w:r w:rsidRPr="00235A35">
        <w:rPr>
          <w:lang w:val="el-GR"/>
        </w:rPr>
        <w:t xml:space="preserve">Πίνακας 17: </w:t>
      </w:r>
      <w:r>
        <w:t>t</w:t>
      </w:r>
      <w:r w:rsidRPr="00235A35">
        <w:rPr>
          <w:lang w:val="el-GR"/>
        </w:rPr>
        <w:t>-</w:t>
      </w:r>
      <w:r>
        <w:t>test</w:t>
      </w:r>
      <w:r w:rsidRPr="00235A35">
        <w:rPr>
          <w:lang w:val="el-GR"/>
        </w:rPr>
        <w:t xml:space="preserve"> ανεξαρτήτων δειγμάτων</w:t>
      </w:r>
    </w:p>
    <w:p w:rsidR="00EF57BB" w:rsidRDefault="00EF57BB" w:rsidP="00EF57BB">
      <w:pPr>
        <w:pStyle w:val="Standard"/>
        <w:spacing w:line="360" w:lineRule="auto"/>
        <w:jc w:val="both"/>
        <w:rPr>
          <w:rFonts w:ascii="Times New Roman" w:hAnsi="Times New Roman"/>
          <w:sz w:val="24"/>
          <w:szCs w:val="24"/>
          <w:lang w:val="el-GR"/>
        </w:rPr>
      </w:pPr>
    </w:p>
    <w:p w:rsidR="00EF57BB" w:rsidRDefault="00EF57BB" w:rsidP="00EF57BB">
      <w:pPr>
        <w:pStyle w:val="Standard"/>
        <w:spacing w:line="360" w:lineRule="auto"/>
        <w:jc w:val="both"/>
        <w:rPr>
          <w:rFonts w:ascii="Times New Roman" w:hAnsi="Times New Roman"/>
          <w:sz w:val="24"/>
          <w:szCs w:val="24"/>
          <w:lang w:val="el-GR"/>
        </w:rPr>
      </w:pPr>
    </w:p>
    <w:p w:rsidR="00EF57BB" w:rsidRDefault="00EF57BB" w:rsidP="00EF57BB">
      <w:pPr>
        <w:pStyle w:val="Standard"/>
        <w:spacing w:line="360" w:lineRule="auto"/>
        <w:jc w:val="both"/>
        <w:rPr>
          <w:rFonts w:ascii="Times New Roman" w:hAnsi="Times New Roman"/>
          <w:sz w:val="24"/>
          <w:szCs w:val="24"/>
          <w:lang w:val="el-GR"/>
        </w:rPr>
      </w:pPr>
    </w:p>
    <w:p w:rsidR="00EF57BB" w:rsidRDefault="00EF57BB" w:rsidP="00EF57BB">
      <w:pPr>
        <w:pStyle w:val="Standard"/>
        <w:spacing w:line="360" w:lineRule="auto"/>
        <w:jc w:val="both"/>
        <w:rPr>
          <w:rFonts w:ascii="Times New Roman" w:hAnsi="Times New Roman"/>
          <w:sz w:val="24"/>
          <w:szCs w:val="24"/>
          <w:lang w:val="el-GR"/>
        </w:rPr>
      </w:pPr>
    </w:p>
    <w:p w:rsidR="00EF57BB" w:rsidRDefault="00EF57BB" w:rsidP="00EF57BB">
      <w:pPr>
        <w:pStyle w:val="Standard"/>
        <w:spacing w:line="360" w:lineRule="auto"/>
        <w:jc w:val="both"/>
        <w:rPr>
          <w:rFonts w:ascii="Times New Roman" w:hAnsi="Times New Roman"/>
          <w:sz w:val="24"/>
          <w:szCs w:val="24"/>
          <w:lang w:val="el-GR"/>
        </w:rPr>
      </w:pPr>
    </w:p>
    <w:p w:rsidR="00EF57BB" w:rsidRPr="00A77960" w:rsidRDefault="00EF57BB" w:rsidP="00EF57BB">
      <w:pPr>
        <w:pStyle w:val="Standard"/>
        <w:spacing w:line="360" w:lineRule="auto"/>
        <w:jc w:val="both"/>
        <w:rPr>
          <w:rFonts w:ascii="Times New Roman" w:hAnsi="Times New Roman"/>
          <w:sz w:val="24"/>
          <w:szCs w:val="24"/>
          <w:lang w:val="el-GR"/>
        </w:rPr>
      </w:pPr>
    </w:p>
    <w:p w:rsidR="00EF57BB" w:rsidRPr="00645A15" w:rsidRDefault="00EF57BB" w:rsidP="00EF57BB">
      <w:pPr>
        <w:pStyle w:val="2"/>
        <w:rPr>
          <w:rFonts w:ascii="Times New Roman" w:hAnsi="Times New Roman"/>
          <w:b/>
          <w:color w:val="auto"/>
          <w:lang w:val="el-GR"/>
        </w:rPr>
      </w:pPr>
      <w:bookmarkStart w:id="94" w:name="_Toc43327885"/>
      <w:r w:rsidRPr="00645A15">
        <w:rPr>
          <w:rFonts w:ascii="Times New Roman" w:hAnsi="Times New Roman"/>
          <w:b/>
          <w:color w:val="auto"/>
          <w:lang w:val="el-GR"/>
        </w:rPr>
        <w:t>6.6.2 Λήψη Αποφάσεων</w:t>
      </w:r>
      <w:bookmarkEnd w:id="94"/>
    </w:p>
    <w:p w:rsidR="00EF57BB" w:rsidRPr="00235A35" w:rsidRDefault="00EF57BB" w:rsidP="00EF57BB">
      <w:pPr>
        <w:pStyle w:val="Standard"/>
        <w:rPr>
          <w:rFonts w:ascii="Times New Roman" w:hAnsi="Times New Roman"/>
          <w:lang w:val="el-GR"/>
        </w:rPr>
      </w:pPr>
    </w:p>
    <w:p w:rsidR="00EF57BB" w:rsidRPr="009C0A10" w:rsidRDefault="00EF57BB" w:rsidP="00EF57BB">
      <w:pPr>
        <w:pStyle w:val="Standard"/>
        <w:spacing w:line="360" w:lineRule="auto"/>
        <w:ind w:firstLine="720"/>
        <w:jc w:val="both"/>
        <w:rPr>
          <w:rFonts w:ascii="Times New Roman" w:hAnsi="Times New Roman"/>
          <w:sz w:val="24"/>
          <w:szCs w:val="24"/>
          <w:lang w:val="el-GR"/>
        </w:rPr>
      </w:pPr>
      <w:r w:rsidRPr="009C0A10">
        <w:rPr>
          <w:rFonts w:ascii="Times New Roman" w:hAnsi="Times New Roman"/>
          <w:sz w:val="24"/>
          <w:szCs w:val="24"/>
          <w:lang w:val="el-GR"/>
        </w:rPr>
        <w:t>Στην συνέχεια εξετάστηκε η διαδικασία λήψης αποφάσεων, με τα αποτελέσματα να φαίνονται στο ακόλουθο ιστόγραμμα.</w:t>
      </w:r>
    </w:p>
    <w:p w:rsidR="00EF57BB" w:rsidRDefault="00EF57BB" w:rsidP="00EF57BB">
      <w:pPr>
        <w:pStyle w:val="Standard"/>
        <w:spacing w:line="360" w:lineRule="auto"/>
        <w:jc w:val="both"/>
      </w:pPr>
      <w:r>
        <w:rPr>
          <w:noProof/>
          <w:lang w:val="el-GR" w:eastAsia="el-GR" w:bidi="ar-SA"/>
        </w:rPr>
        <w:drawing>
          <wp:inline distT="0" distB="0" distL="0" distR="0">
            <wp:extent cx="5274360" cy="4217760"/>
            <wp:effectExtent l="0" t="0" r="2490" b="0"/>
            <wp:docPr id="27" name="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lum/>
                      <a:alphaModFix/>
                    </a:blip>
                    <a:srcRect/>
                    <a:stretch>
                      <a:fillRect/>
                    </a:stretch>
                  </pic:blipFill>
                  <pic:spPr>
                    <a:xfrm>
                      <a:off x="0" y="0"/>
                      <a:ext cx="5274360" cy="4217760"/>
                    </a:xfrm>
                    <a:prstGeom prst="rect">
                      <a:avLst/>
                    </a:prstGeom>
                    <a:ln>
                      <a:noFill/>
                      <a:prstDash/>
                    </a:ln>
                  </pic:spPr>
                </pic:pic>
              </a:graphicData>
            </a:graphic>
          </wp:inline>
        </w:drawing>
      </w:r>
    </w:p>
    <w:p w:rsidR="00EF57BB" w:rsidRPr="009C0A10" w:rsidRDefault="00EF57BB" w:rsidP="00EF57BB">
      <w:pPr>
        <w:pStyle w:val="Standard"/>
        <w:spacing w:line="360" w:lineRule="auto"/>
        <w:jc w:val="both"/>
        <w:rPr>
          <w:lang w:val="el-GR"/>
        </w:rPr>
      </w:pPr>
      <w:r>
        <w:rPr>
          <w:rFonts w:ascii="Times New Roman" w:hAnsi="Times New Roman"/>
          <w:sz w:val="24"/>
          <w:szCs w:val="24"/>
        </w:rPr>
        <w:tab/>
      </w:r>
      <w:r w:rsidRPr="009C0A10">
        <w:rPr>
          <w:rFonts w:ascii="Times New Roman" w:hAnsi="Times New Roman"/>
          <w:sz w:val="24"/>
          <w:szCs w:val="24"/>
          <w:lang w:val="el-GR"/>
        </w:rPr>
        <w:t>Παρατηρούμε ότι η μέση τιμή του δείγματος ανέρχεται σε 31,23 (ΤΑ = 5,129) ενώ παρατηρούμε ότι γενικά προσεγγίζεται η κανονική κατανομή.  Αν εξετάσουμε τον διαφορετικό τρόπο με τον οποίο λαμβάνονται οι αποφάσεις αναλόγως των χρόνων υπηρεσίας, διαπιστώνουμε τα παρακάτω:</w:t>
      </w:r>
    </w:p>
    <w:p w:rsidR="00EF57BB" w:rsidRPr="009C0A10" w:rsidRDefault="00EF57BB" w:rsidP="00EF57BB">
      <w:pPr>
        <w:pStyle w:val="Standard"/>
        <w:spacing w:line="360" w:lineRule="auto"/>
        <w:jc w:val="both"/>
        <w:rPr>
          <w:rFonts w:ascii="Times New Roman" w:hAnsi="Times New Roman"/>
          <w:sz w:val="24"/>
          <w:szCs w:val="24"/>
          <w:lang w:val="el-GR"/>
        </w:rPr>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tblPr>
      <w:tblGrid>
        <w:gridCol w:w="609"/>
        <w:gridCol w:w="800"/>
        <w:gridCol w:w="798"/>
        <w:gridCol w:w="1135"/>
        <w:gridCol w:w="843"/>
        <w:gridCol w:w="1157"/>
        <w:gridCol w:w="1159"/>
        <w:gridCol w:w="871"/>
        <w:gridCol w:w="934"/>
      </w:tblGrid>
      <w:tr w:rsidR="00EF57BB" w:rsidTr="004D3F3C">
        <w:trPr>
          <w:cantSplit/>
          <w:tblHeader/>
        </w:trPr>
        <w:tc>
          <w:tcPr>
            <w:tcW w:w="5000" w:type="pct"/>
            <w:gridSpan w:val="9"/>
            <w:tcBorders>
              <w:top w:val="nil"/>
              <w:left w:val="nil"/>
              <w:bottom w:val="nil"/>
              <w:right w:val="nil"/>
            </w:tcBorders>
            <w:shd w:val="clear" w:color="auto" w:fill="FFFFFF"/>
            <w:vAlign w:val="center"/>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b/>
                <w:bCs/>
                <w:color w:val="000000"/>
                <w:sz w:val="18"/>
                <w:szCs w:val="18"/>
              </w:rPr>
              <w:t>Descriptives</w:t>
            </w:r>
          </w:p>
        </w:tc>
      </w:tr>
      <w:tr w:rsidR="00EF57BB" w:rsidTr="004D3F3C">
        <w:trPr>
          <w:cantSplit/>
          <w:tblHeader/>
        </w:trPr>
        <w:tc>
          <w:tcPr>
            <w:tcW w:w="5000" w:type="pct"/>
            <w:gridSpan w:val="9"/>
            <w:tcBorders>
              <w:top w:val="nil"/>
              <w:left w:val="nil"/>
              <w:bottom w:val="nil"/>
              <w:right w:val="nil"/>
            </w:tcBorders>
            <w:shd w:val="clear" w:color="auto" w:fill="FFFFFF"/>
            <w:vAlign w:val="bottom"/>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lastRenderedPageBreak/>
              <w:t>Ληψη Αποφάσεων</w:t>
            </w:r>
          </w:p>
        </w:tc>
      </w:tr>
      <w:tr w:rsidR="00EF57BB" w:rsidTr="004D3F3C">
        <w:trPr>
          <w:cantSplit/>
          <w:tblHeader/>
        </w:trPr>
        <w:tc>
          <w:tcPr>
            <w:tcW w:w="373" w:type="pct"/>
            <w:vMerge w:val="restart"/>
            <w:tcBorders>
              <w:top w:val="single" w:sz="18" w:space="0" w:color="000000"/>
              <w:left w:val="single" w:sz="18" w:space="0" w:color="000000"/>
              <w:bottom w:val="single" w:sz="18" w:space="0" w:color="000000"/>
              <w:right w:val="single" w:sz="18" w:space="0" w:color="000000"/>
            </w:tcBorders>
            <w:shd w:val="clear" w:color="auto" w:fill="FFFFFF"/>
            <w:vAlign w:val="center"/>
          </w:tcPr>
          <w:p w:rsidR="00EF57BB" w:rsidRDefault="00EF57BB" w:rsidP="004D3F3C">
            <w:pPr>
              <w:autoSpaceDE w:val="0"/>
              <w:adjustRightInd w:val="0"/>
              <w:spacing w:after="0" w:line="240" w:lineRule="auto"/>
              <w:jc w:val="center"/>
              <w:rPr>
                <w:rFonts w:ascii="Times New Roman" w:hAnsi="Times New Roman" w:cs="Times New Roman"/>
                <w:sz w:val="24"/>
                <w:szCs w:val="24"/>
              </w:rPr>
            </w:pPr>
          </w:p>
        </w:tc>
        <w:tc>
          <w:tcPr>
            <w:tcW w:w="488" w:type="pct"/>
            <w:vMerge w:val="restart"/>
            <w:tcBorders>
              <w:top w:val="single" w:sz="18" w:space="0" w:color="000000"/>
              <w:left w:val="single" w:sz="18" w:space="0" w:color="000000"/>
              <w:bottom w:val="single" w:sz="18" w:space="0" w:color="000000"/>
              <w:right w:val="single" w:sz="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N</w:t>
            </w:r>
          </w:p>
        </w:tc>
        <w:tc>
          <w:tcPr>
            <w:tcW w:w="487" w:type="pct"/>
            <w:vMerge w:val="restart"/>
            <w:tcBorders>
              <w:top w:val="single" w:sz="18" w:space="0" w:color="000000"/>
              <w:left w:val="single" w:sz="8" w:space="0" w:color="000000"/>
              <w:bottom w:val="single" w:sz="18" w:space="0" w:color="000000"/>
              <w:right w:val="single" w:sz="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Mean</w:t>
            </w:r>
          </w:p>
        </w:tc>
        <w:tc>
          <w:tcPr>
            <w:tcW w:w="690" w:type="pct"/>
            <w:vMerge w:val="restart"/>
            <w:tcBorders>
              <w:top w:val="single" w:sz="18" w:space="0" w:color="000000"/>
              <w:left w:val="single" w:sz="8" w:space="0" w:color="000000"/>
              <w:bottom w:val="single" w:sz="18" w:space="0" w:color="000000"/>
              <w:right w:val="single" w:sz="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Std. Deviation</w:t>
            </w:r>
          </w:p>
        </w:tc>
        <w:tc>
          <w:tcPr>
            <w:tcW w:w="514" w:type="pct"/>
            <w:vMerge w:val="restart"/>
            <w:tcBorders>
              <w:top w:val="single" w:sz="18" w:space="0" w:color="000000"/>
              <w:left w:val="single" w:sz="8" w:space="0" w:color="000000"/>
              <w:bottom w:val="single" w:sz="18" w:space="0" w:color="000000"/>
              <w:right w:val="single" w:sz="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Std. Error</w:t>
            </w:r>
          </w:p>
        </w:tc>
        <w:tc>
          <w:tcPr>
            <w:tcW w:w="1407" w:type="pct"/>
            <w:gridSpan w:val="2"/>
            <w:tcBorders>
              <w:top w:val="single" w:sz="18" w:space="0" w:color="000000"/>
              <w:left w:val="single" w:sz="8" w:space="0" w:color="000000"/>
              <w:bottom w:val="single" w:sz="8" w:space="0" w:color="000000"/>
              <w:right w:val="single" w:sz="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95% Confidence Interval for Mean</w:t>
            </w:r>
          </w:p>
        </w:tc>
        <w:tc>
          <w:tcPr>
            <w:tcW w:w="514" w:type="pct"/>
            <w:vMerge w:val="restart"/>
            <w:tcBorders>
              <w:top w:val="single" w:sz="18" w:space="0" w:color="000000"/>
              <w:left w:val="single" w:sz="8" w:space="0" w:color="000000"/>
              <w:bottom w:val="single" w:sz="18" w:space="0" w:color="000000"/>
              <w:right w:val="single" w:sz="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Minimum</w:t>
            </w:r>
          </w:p>
        </w:tc>
        <w:tc>
          <w:tcPr>
            <w:tcW w:w="528" w:type="pct"/>
            <w:vMerge w:val="restart"/>
            <w:tcBorders>
              <w:top w:val="single" w:sz="18" w:space="0" w:color="000000"/>
              <w:left w:val="single" w:sz="8" w:space="0" w:color="000000"/>
              <w:bottom w:val="single" w:sz="18" w:space="0" w:color="000000"/>
              <w:right w:val="single" w:sz="1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Maximum</w:t>
            </w:r>
          </w:p>
        </w:tc>
      </w:tr>
      <w:tr w:rsidR="00EF57BB" w:rsidTr="004D3F3C">
        <w:trPr>
          <w:cantSplit/>
          <w:tblHeader/>
        </w:trPr>
        <w:tc>
          <w:tcPr>
            <w:tcW w:w="0" w:type="auto"/>
            <w:vMerge/>
            <w:tcBorders>
              <w:top w:val="single" w:sz="18" w:space="0" w:color="000000"/>
              <w:left w:val="single" w:sz="18" w:space="0" w:color="000000"/>
              <w:bottom w:val="single" w:sz="18" w:space="0" w:color="000000"/>
              <w:right w:val="single" w:sz="18" w:space="0" w:color="000000"/>
            </w:tcBorders>
            <w:vAlign w:val="center"/>
            <w:hideMark/>
          </w:tcPr>
          <w:p w:rsidR="00EF57BB" w:rsidRDefault="00EF57BB" w:rsidP="004D3F3C">
            <w:pPr>
              <w:spacing w:after="0" w:line="240" w:lineRule="auto"/>
              <w:rPr>
                <w:rFonts w:ascii="Times New Roman" w:hAnsi="Times New Roman" w:cs="Times New Roman"/>
                <w:sz w:val="24"/>
                <w:szCs w:val="24"/>
              </w:rPr>
            </w:pPr>
          </w:p>
        </w:tc>
        <w:tc>
          <w:tcPr>
            <w:tcW w:w="0" w:type="auto"/>
            <w:vMerge/>
            <w:tcBorders>
              <w:top w:val="single" w:sz="18" w:space="0" w:color="000000"/>
              <w:left w:val="single" w:sz="18" w:space="0" w:color="000000"/>
              <w:bottom w:val="single" w:sz="18" w:space="0" w:color="000000"/>
              <w:right w:val="single" w:sz="8" w:space="0" w:color="000000"/>
            </w:tcBorders>
            <w:vAlign w:val="center"/>
            <w:hideMark/>
          </w:tcPr>
          <w:p w:rsidR="00EF57BB" w:rsidRDefault="00EF57BB" w:rsidP="004D3F3C">
            <w:pPr>
              <w:spacing w:after="0" w:line="240" w:lineRule="auto"/>
              <w:rPr>
                <w:rFonts w:ascii="Arial" w:hAnsi="Arial" w:cs="Arial"/>
                <w:color w:val="000000"/>
                <w:sz w:val="18"/>
                <w:szCs w:val="18"/>
              </w:rPr>
            </w:pPr>
          </w:p>
        </w:tc>
        <w:tc>
          <w:tcPr>
            <w:tcW w:w="0" w:type="auto"/>
            <w:vMerge/>
            <w:tcBorders>
              <w:top w:val="single" w:sz="18" w:space="0" w:color="000000"/>
              <w:left w:val="single" w:sz="8" w:space="0" w:color="000000"/>
              <w:bottom w:val="single" w:sz="18" w:space="0" w:color="000000"/>
              <w:right w:val="single" w:sz="8" w:space="0" w:color="000000"/>
            </w:tcBorders>
            <w:vAlign w:val="center"/>
            <w:hideMark/>
          </w:tcPr>
          <w:p w:rsidR="00EF57BB" w:rsidRDefault="00EF57BB" w:rsidP="004D3F3C">
            <w:pPr>
              <w:spacing w:after="0" w:line="240" w:lineRule="auto"/>
              <w:rPr>
                <w:rFonts w:ascii="Arial" w:hAnsi="Arial" w:cs="Arial"/>
                <w:color w:val="000000"/>
                <w:sz w:val="18"/>
                <w:szCs w:val="18"/>
              </w:rPr>
            </w:pPr>
          </w:p>
        </w:tc>
        <w:tc>
          <w:tcPr>
            <w:tcW w:w="0" w:type="auto"/>
            <w:vMerge/>
            <w:tcBorders>
              <w:top w:val="single" w:sz="18" w:space="0" w:color="000000"/>
              <w:left w:val="single" w:sz="8" w:space="0" w:color="000000"/>
              <w:bottom w:val="single" w:sz="18" w:space="0" w:color="000000"/>
              <w:right w:val="single" w:sz="8" w:space="0" w:color="000000"/>
            </w:tcBorders>
            <w:vAlign w:val="center"/>
            <w:hideMark/>
          </w:tcPr>
          <w:p w:rsidR="00EF57BB" w:rsidRDefault="00EF57BB" w:rsidP="004D3F3C">
            <w:pPr>
              <w:spacing w:after="0" w:line="240" w:lineRule="auto"/>
              <w:rPr>
                <w:rFonts w:ascii="Arial" w:hAnsi="Arial" w:cs="Arial"/>
                <w:color w:val="000000"/>
                <w:sz w:val="18"/>
                <w:szCs w:val="18"/>
              </w:rPr>
            </w:pPr>
          </w:p>
        </w:tc>
        <w:tc>
          <w:tcPr>
            <w:tcW w:w="0" w:type="auto"/>
            <w:vMerge/>
            <w:tcBorders>
              <w:top w:val="single" w:sz="18" w:space="0" w:color="000000"/>
              <w:left w:val="single" w:sz="8" w:space="0" w:color="000000"/>
              <w:bottom w:val="single" w:sz="18" w:space="0" w:color="000000"/>
              <w:right w:val="single" w:sz="8" w:space="0" w:color="000000"/>
            </w:tcBorders>
            <w:vAlign w:val="center"/>
            <w:hideMark/>
          </w:tcPr>
          <w:p w:rsidR="00EF57BB" w:rsidRDefault="00EF57BB" w:rsidP="004D3F3C">
            <w:pPr>
              <w:spacing w:after="0" w:line="240" w:lineRule="auto"/>
              <w:rPr>
                <w:rFonts w:ascii="Arial" w:hAnsi="Arial" w:cs="Arial"/>
                <w:color w:val="000000"/>
                <w:sz w:val="18"/>
                <w:szCs w:val="18"/>
              </w:rPr>
            </w:pPr>
          </w:p>
        </w:tc>
        <w:tc>
          <w:tcPr>
            <w:tcW w:w="703" w:type="pct"/>
            <w:tcBorders>
              <w:top w:val="single" w:sz="8" w:space="0" w:color="000000"/>
              <w:left w:val="single" w:sz="8" w:space="0" w:color="000000"/>
              <w:bottom w:val="single" w:sz="18" w:space="0" w:color="000000"/>
              <w:right w:val="single" w:sz="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Lower Bound</w:t>
            </w:r>
          </w:p>
        </w:tc>
        <w:tc>
          <w:tcPr>
            <w:tcW w:w="703" w:type="pct"/>
            <w:tcBorders>
              <w:top w:val="single" w:sz="8" w:space="0" w:color="000000"/>
              <w:left w:val="single" w:sz="8" w:space="0" w:color="000000"/>
              <w:bottom w:val="single" w:sz="18" w:space="0" w:color="000000"/>
              <w:right w:val="single" w:sz="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Upper Bound</w:t>
            </w:r>
          </w:p>
        </w:tc>
        <w:tc>
          <w:tcPr>
            <w:tcW w:w="0" w:type="auto"/>
            <w:vMerge/>
            <w:tcBorders>
              <w:top w:val="single" w:sz="18" w:space="0" w:color="000000"/>
              <w:left w:val="single" w:sz="8" w:space="0" w:color="000000"/>
              <w:bottom w:val="single" w:sz="18" w:space="0" w:color="000000"/>
              <w:right w:val="single" w:sz="8" w:space="0" w:color="000000"/>
            </w:tcBorders>
            <w:vAlign w:val="center"/>
            <w:hideMark/>
          </w:tcPr>
          <w:p w:rsidR="00EF57BB" w:rsidRDefault="00EF57BB" w:rsidP="004D3F3C">
            <w:pPr>
              <w:spacing w:after="0" w:line="240" w:lineRule="auto"/>
              <w:rPr>
                <w:rFonts w:ascii="Arial" w:hAnsi="Arial" w:cs="Arial"/>
                <w:color w:val="000000"/>
                <w:sz w:val="18"/>
                <w:szCs w:val="18"/>
              </w:rPr>
            </w:pPr>
          </w:p>
        </w:tc>
        <w:tc>
          <w:tcPr>
            <w:tcW w:w="0" w:type="auto"/>
            <w:vMerge/>
            <w:tcBorders>
              <w:top w:val="single" w:sz="18" w:space="0" w:color="000000"/>
              <w:left w:val="single" w:sz="8" w:space="0" w:color="000000"/>
              <w:bottom w:val="single" w:sz="18" w:space="0" w:color="000000"/>
              <w:right w:val="single" w:sz="18" w:space="0" w:color="000000"/>
            </w:tcBorders>
            <w:vAlign w:val="center"/>
            <w:hideMark/>
          </w:tcPr>
          <w:p w:rsidR="00EF57BB" w:rsidRDefault="00EF57BB" w:rsidP="004D3F3C">
            <w:pPr>
              <w:spacing w:after="0" w:line="240" w:lineRule="auto"/>
              <w:rPr>
                <w:rFonts w:ascii="Arial" w:hAnsi="Arial" w:cs="Arial"/>
                <w:color w:val="000000"/>
                <w:sz w:val="18"/>
                <w:szCs w:val="18"/>
              </w:rPr>
            </w:pPr>
          </w:p>
        </w:tc>
      </w:tr>
      <w:tr w:rsidR="00EF57BB" w:rsidTr="004D3F3C">
        <w:trPr>
          <w:cantSplit/>
          <w:tblHeader/>
        </w:trPr>
        <w:tc>
          <w:tcPr>
            <w:tcW w:w="373" w:type="pct"/>
            <w:tcBorders>
              <w:top w:val="single" w:sz="18" w:space="0" w:color="000000"/>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5-10</w:t>
            </w:r>
          </w:p>
        </w:tc>
        <w:tc>
          <w:tcPr>
            <w:tcW w:w="488" w:type="pct"/>
            <w:tcBorders>
              <w:top w:val="single" w:sz="18" w:space="0" w:color="000000"/>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27</w:t>
            </w:r>
          </w:p>
        </w:tc>
        <w:tc>
          <w:tcPr>
            <w:tcW w:w="487" w:type="pct"/>
            <w:tcBorders>
              <w:top w:val="single" w:sz="18" w:space="0" w:color="000000"/>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29,85</w:t>
            </w:r>
          </w:p>
        </w:tc>
        <w:tc>
          <w:tcPr>
            <w:tcW w:w="690" w:type="pct"/>
            <w:tcBorders>
              <w:top w:val="single" w:sz="18" w:space="0" w:color="000000"/>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4,967</w:t>
            </w:r>
          </w:p>
        </w:tc>
        <w:tc>
          <w:tcPr>
            <w:tcW w:w="514" w:type="pct"/>
            <w:tcBorders>
              <w:top w:val="single" w:sz="18" w:space="0" w:color="000000"/>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,956</w:t>
            </w:r>
          </w:p>
        </w:tc>
        <w:tc>
          <w:tcPr>
            <w:tcW w:w="703" w:type="pct"/>
            <w:tcBorders>
              <w:top w:val="single" w:sz="18" w:space="0" w:color="000000"/>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27,89</w:t>
            </w:r>
          </w:p>
        </w:tc>
        <w:tc>
          <w:tcPr>
            <w:tcW w:w="703" w:type="pct"/>
            <w:tcBorders>
              <w:top w:val="single" w:sz="18" w:space="0" w:color="000000"/>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31,82</w:t>
            </w:r>
          </w:p>
        </w:tc>
        <w:tc>
          <w:tcPr>
            <w:tcW w:w="514" w:type="pct"/>
            <w:tcBorders>
              <w:top w:val="single" w:sz="18" w:space="0" w:color="000000"/>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21</w:t>
            </w:r>
          </w:p>
        </w:tc>
        <w:tc>
          <w:tcPr>
            <w:tcW w:w="528" w:type="pct"/>
            <w:tcBorders>
              <w:top w:val="single" w:sz="18" w:space="0" w:color="000000"/>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41</w:t>
            </w:r>
          </w:p>
        </w:tc>
      </w:tr>
      <w:tr w:rsidR="00EF57BB" w:rsidTr="004D3F3C">
        <w:trPr>
          <w:cantSplit/>
          <w:tblHeader/>
        </w:trPr>
        <w:tc>
          <w:tcPr>
            <w:tcW w:w="373" w:type="pct"/>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10-15</w:t>
            </w:r>
          </w:p>
        </w:tc>
        <w:tc>
          <w:tcPr>
            <w:tcW w:w="488" w:type="pct"/>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63</w:t>
            </w:r>
          </w:p>
        </w:tc>
        <w:tc>
          <w:tcPr>
            <w:tcW w:w="487" w:type="pct"/>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32,63</w:t>
            </w:r>
          </w:p>
        </w:tc>
        <w:tc>
          <w:tcPr>
            <w:tcW w:w="690" w:type="pct"/>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5,030</w:t>
            </w:r>
          </w:p>
        </w:tc>
        <w:tc>
          <w:tcPr>
            <w:tcW w:w="514" w:type="pct"/>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,634</w:t>
            </w:r>
          </w:p>
        </w:tc>
        <w:tc>
          <w:tcPr>
            <w:tcW w:w="703" w:type="pct"/>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31,37</w:t>
            </w:r>
          </w:p>
        </w:tc>
        <w:tc>
          <w:tcPr>
            <w:tcW w:w="703" w:type="pct"/>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33,90</w:t>
            </w:r>
          </w:p>
        </w:tc>
        <w:tc>
          <w:tcPr>
            <w:tcW w:w="514" w:type="pct"/>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23</w:t>
            </w:r>
          </w:p>
        </w:tc>
        <w:tc>
          <w:tcPr>
            <w:tcW w:w="528" w:type="pct"/>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47</w:t>
            </w:r>
          </w:p>
        </w:tc>
      </w:tr>
      <w:tr w:rsidR="00EF57BB" w:rsidTr="004D3F3C">
        <w:trPr>
          <w:cantSplit/>
          <w:tblHeader/>
        </w:trPr>
        <w:tc>
          <w:tcPr>
            <w:tcW w:w="373" w:type="pct"/>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15-20</w:t>
            </w:r>
          </w:p>
        </w:tc>
        <w:tc>
          <w:tcPr>
            <w:tcW w:w="488" w:type="pct"/>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78</w:t>
            </w:r>
          </w:p>
        </w:tc>
        <w:tc>
          <w:tcPr>
            <w:tcW w:w="487" w:type="pct"/>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31,32</w:t>
            </w:r>
          </w:p>
        </w:tc>
        <w:tc>
          <w:tcPr>
            <w:tcW w:w="690" w:type="pct"/>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5,156</w:t>
            </w:r>
          </w:p>
        </w:tc>
        <w:tc>
          <w:tcPr>
            <w:tcW w:w="514" w:type="pct"/>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,584</w:t>
            </w:r>
          </w:p>
        </w:tc>
        <w:tc>
          <w:tcPr>
            <w:tcW w:w="703" w:type="pct"/>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30,16</w:t>
            </w:r>
          </w:p>
        </w:tc>
        <w:tc>
          <w:tcPr>
            <w:tcW w:w="703" w:type="pct"/>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32,48</w:t>
            </w:r>
          </w:p>
        </w:tc>
        <w:tc>
          <w:tcPr>
            <w:tcW w:w="514" w:type="pct"/>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w:t>
            </w:r>
          </w:p>
        </w:tc>
        <w:tc>
          <w:tcPr>
            <w:tcW w:w="528" w:type="pct"/>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47</w:t>
            </w:r>
          </w:p>
        </w:tc>
      </w:tr>
      <w:tr w:rsidR="00EF57BB" w:rsidTr="004D3F3C">
        <w:trPr>
          <w:cantSplit/>
          <w:tblHeader/>
        </w:trPr>
        <w:tc>
          <w:tcPr>
            <w:tcW w:w="373" w:type="pct"/>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&gt;20</w:t>
            </w:r>
          </w:p>
        </w:tc>
        <w:tc>
          <w:tcPr>
            <w:tcW w:w="488" w:type="pct"/>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26</w:t>
            </w:r>
          </w:p>
        </w:tc>
        <w:tc>
          <w:tcPr>
            <w:tcW w:w="487" w:type="pct"/>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29,00</w:t>
            </w:r>
          </w:p>
        </w:tc>
        <w:tc>
          <w:tcPr>
            <w:tcW w:w="690" w:type="pct"/>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4,534</w:t>
            </w:r>
          </w:p>
        </w:tc>
        <w:tc>
          <w:tcPr>
            <w:tcW w:w="514" w:type="pct"/>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,889</w:t>
            </w:r>
          </w:p>
        </w:tc>
        <w:tc>
          <w:tcPr>
            <w:tcW w:w="703" w:type="pct"/>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27,17</w:t>
            </w:r>
          </w:p>
        </w:tc>
        <w:tc>
          <w:tcPr>
            <w:tcW w:w="703" w:type="pct"/>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30,83</w:t>
            </w:r>
          </w:p>
        </w:tc>
        <w:tc>
          <w:tcPr>
            <w:tcW w:w="514" w:type="pct"/>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17</w:t>
            </w:r>
          </w:p>
        </w:tc>
        <w:tc>
          <w:tcPr>
            <w:tcW w:w="528" w:type="pct"/>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37</w:t>
            </w:r>
          </w:p>
        </w:tc>
      </w:tr>
      <w:tr w:rsidR="00EF57BB" w:rsidTr="004D3F3C">
        <w:trPr>
          <w:cantSplit/>
        </w:trPr>
        <w:tc>
          <w:tcPr>
            <w:tcW w:w="373" w:type="pct"/>
            <w:tcBorders>
              <w:top w:val="nil"/>
              <w:left w:val="single" w:sz="18" w:space="0" w:color="000000"/>
              <w:bottom w:val="single" w:sz="18" w:space="0" w:color="000000"/>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Total</w:t>
            </w:r>
          </w:p>
        </w:tc>
        <w:tc>
          <w:tcPr>
            <w:tcW w:w="488" w:type="pct"/>
            <w:tcBorders>
              <w:top w:val="nil"/>
              <w:left w:val="single" w:sz="18" w:space="0" w:color="000000"/>
              <w:bottom w:val="single" w:sz="18" w:space="0" w:color="000000"/>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487" w:type="pct"/>
            <w:tcBorders>
              <w:top w:val="nil"/>
              <w:left w:val="single" w:sz="8" w:space="0" w:color="000000"/>
              <w:bottom w:val="single" w:sz="18" w:space="0" w:color="000000"/>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31,23</w:t>
            </w:r>
          </w:p>
        </w:tc>
        <w:tc>
          <w:tcPr>
            <w:tcW w:w="690" w:type="pct"/>
            <w:tcBorders>
              <w:top w:val="nil"/>
              <w:left w:val="single" w:sz="8" w:space="0" w:color="000000"/>
              <w:bottom w:val="single" w:sz="18" w:space="0" w:color="000000"/>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5,129</w:t>
            </w:r>
          </w:p>
        </w:tc>
        <w:tc>
          <w:tcPr>
            <w:tcW w:w="514" w:type="pct"/>
            <w:tcBorders>
              <w:top w:val="nil"/>
              <w:left w:val="single" w:sz="8" w:space="0" w:color="000000"/>
              <w:bottom w:val="single" w:sz="18" w:space="0" w:color="000000"/>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,368</w:t>
            </w:r>
          </w:p>
        </w:tc>
        <w:tc>
          <w:tcPr>
            <w:tcW w:w="703" w:type="pct"/>
            <w:tcBorders>
              <w:top w:val="nil"/>
              <w:left w:val="single" w:sz="8" w:space="0" w:color="000000"/>
              <w:bottom w:val="single" w:sz="18" w:space="0" w:color="000000"/>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30,51</w:t>
            </w:r>
          </w:p>
        </w:tc>
        <w:tc>
          <w:tcPr>
            <w:tcW w:w="703" w:type="pct"/>
            <w:tcBorders>
              <w:top w:val="nil"/>
              <w:left w:val="single" w:sz="8" w:space="0" w:color="000000"/>
              <w:bottom w:val="single" w:sz="18" w:space="0" w:color="000000"/>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31,96</w:t>
            </w:r>
          </w:p>
        </w:tc>
        <w:tc>
          <w:tcPr>
            <w:tcW w:w="514" w:type="pct"/>
            <w:tcBorders>
              <w:top w:val="nil"/>
              <w:left w:val="single" w:sz="8" w:space="0" w:color="000000"/>
              <w:bottom w:val="single" w:sz="18" w:space="0" w:color="000000"/>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17</w:t>
            </w:r>
          </w:p>
        </w:tc>
        <w:tc>
          <w:tcPr>
            <w:tcW w:w="528" w:type="pct"/>
            <w:tcBorders>
              <w:top w:val="nil"/>
              <w:left w:val="single" w:sz="8" w:space="0" w:color="000000"/>
              <w:bottom w:val="single" w:sz="18" w:space="0" w:color="000000"/>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47</w:t>
            </w:r>
          </w:p>
        </w:tc>
      </w:tr>
    </w:tbl>
    <w:p w:rsidR="00EF57BB" w:rsidRPr="009C0A10" w:rsidRDefault="00EF57BB" w:rsidP="00EF57BB">
      <w:pPr>
        <w:pStyle w:val="Standard"/>
        <w:spacing w:after="0" w:line="240" w:lineRule="auto"/>
        <w:rPr>
          <w:rFonts w:ascii="Times New Roman" w:hAnsi="Times New Roman"/>
          <w:sz w:val="24"/>
          <w:szCs w:val="24"/>
          <w:lang w:val="el-GR"/>
        </w:rPr>
      </w:pPr>
    </w:p>
    <w:p w:rsidR="00EF57BB" w:rsidRPr="009C0A10" w:rsidRDefault="00EF57BB" w:rsidP="00EF57BB">
      <w:pPr>
        <w:pStyle w:val="a4"/>
        <w:rPr>
          <w:lang w:val="el-GR"/>
        </w:rPr>
      </w:pPr>
      <w:r w:rsidRPr="009C0A10">
        <w:rPr>
          <w:lang w:val="el-GR"/>
        </w:rPr>
        <w:t>Πίνακας 18: Αθροιστική λήψη αποφάσεων αναλόγως ετών υπηρεσίας</w:t>
      </w:r>
    </w:p>
    <w:p w:rsidR="00EF57BB" w:rsidRDefault="00EF57BB" w:rsidP="00EF57BB">
      <w:pPr>
        <w:pStyle w:val="Standard"/>
        <w:spacing w:line="360" w:lineRule="auto"/>
        <w:jc w:val="both"/>
        <w:rPr>
          <w:rFonts w:ascii="Times New Roman" w:hAnsi="Times New Roman"/>
          <w:sz w:val="24"/>
          <w:szCs w:val="24"/>
          <w:lang w:val="el-GR"/>
        </w:rPr>
      </w:pPr>
    </w:p>
    <w:p w:rsidR="00EF57BB" w:rsidRPr="00E4051F" w:rsidRDefault="00EF57BB" w:rsidP="00EF57BB">
      <w:pPr>
        <w:pStyle w:val="Standard"/>
        <w:spacing w:line="360" w:lineRule="auto"/>
        <w:jc w:val="both"/>
        <w:rPr>
          <w:rFonts w:ascii="Times New Roman" w:hAnsi="Times New Roman"/>
          <w:sz w:val="24"/>
          <w:szCs w:val="24"/>
          <w:lang w:val="el-GR"/>
        </w:rPr>
      </w:pPr>
      <w:r w:rsidRPr="009C0A10">
        <w:rPr>
          <w:rFonts w:ascii="Times New Roman" w:hAnsi="Times New Roman"/>
          <w:sz w:val="24"/>
          <w:szCs w:val="24"/>
          <w:lang w:val="el-GR"/>
        </w:rPr>
        <w:tab/>
        <w:t xml:space="preserve">Παρατηρούμε ότι υψηλότερη βαθμολογία στην λήψη αποφάσεων λαμβάνουν οι έχοντες από 10 έως 15 έτη υπηρεσίας, ακολουθούν οι 15 έως 20 ενώ μικρότερη βαθμολογία λαμβάνουν οι έχοντες &gt;20 έτη υπηρεσίας. Το παραπάνω μπορεί να οφείλεται τόσο σε διαφορετικούς στρατιωτικούς βαθμούς, καθόσον όσον περισσότερα είναι τα έτη υπηρεσίας, τόσο μεγαλύτερος είναι και ο βαθμός όσο και στην διαφορετική «κουλτούρα» των τάξεων αποφοίτησης από τις Στρατιωτικές Σχολές. </w:t>
      </w:r>
      <w:r w:rsidRPr="000038E3">
        <w:rPr>
          <w:rFonts w:ascii="Times New Roman" w:hAnsi="Times New Roman"/>
          <w:sz w:val="24"/>
          <w:szCs w:val="24"/>
          <w:lang w:val="el-GR"/>
        </w:rPr>
        <w:t>Επιμέρους τα αποτελέσματα αποτυπώνονται στο ακόλουθο διάγραμμα:</w:t>
      </w:r>
    </w:p>
    <w:p w:rsidR="00EF57BB" w:rsidRDefault="00EF57BB" w:rsidP="00EF57BB">
      <w:pPr>
        <w:pStyle w:val="Standard"/>
        <w:spacing w:line="360" w:lineRule="auto"/>
        <w:jc w:val="both"/>
      </w:pPr>
      <w:r>
        <w:rPr>
          <w:noProof/>
          <w:lang w:val="el-GR" w:eastAsia="el-GR" w:bidi="ar-SA"/>
        </w:rPr>
        <w:drawing>
          <wp:inline distT="0" distB="0" distL="0" distR="0">
            <wp:extent cx="5274360" cy="3114720"/>
            <wp:effectExtent l="0" t="0" r="2490" b="9480"/>
            <wp:docPr id="28" name="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lum/>
                      <a:alphaModFix/>
                    </a:blip>
                    <a:srcRect/>
                    <a:stretch>
                      <a:fillRect/>
                    </a:stretch>
                  </pic:blipFill>
                  <pic:spPr>
                    <a:xfrm>
                      <a:off x="0" y="0"/>
                      <a:ext cx="5274360" cy="3114720"/>
                    </a:xfrm>
                    <a:prstGeom prst="rect">
                      <a:avLst/>
                    </a:prstGeom>
                    <a:ln>
                      <a:noFill/>
                      <a:prstDash/>
                    </a:ln>
                  </pic:spPr>
                </pic:pic>
              </a:graphicData>
            </a:graphic>
          </wp:inline>
        </w:drawing>
      </w:r>
    </w:p>
    <w:p w:rsidR="00EF57BB" w:rsidRDefault="00EF57BB" w:rsidP="00EF57BB">
      <w:pPr>
        <w:pStyle w:val="Standard"/>
        <w:spacing w:line="360" w:lineRule="auto"/>
        <w:jc w:val="both"/>
        <w:rPr>
          <w:rFonts w:ascii="Times New Roman" w:hAnsi="Times New Roman"/>
          <w:sz w:val="24"/>
          <w:szCs w:val="24"/>
          <w:lang w:val="el-GR"/>
        </w:rPr>
      </w:pPr>
    </w:p>
    <w:p w:rsidR="00EF57BB" w:rsidRDefault="00EF57BB" w:rsidP="00EF57BB">
      <w:pPr>
        <w:pStyle w:val="Standard"/>
        <w:spacing w:line="360" w:lineRule="auto"/>
        <w:jc w:val="both"/>
        <w:rPr>
          <w:rFonts w:ascii="Times New Roman" w:hAnsi="Times New Roman"/>
          <w:sz w:val="24"/>
          <w:szCs w:val="24"/>
          <w:lang w:val="el-GR"/>
        </w:rPr>
      </w:pPr>
    </w:p>
    <w:p w:rsidR="00EF57BB" w:rsidRDefault="00EF57BB" w:rsidP="00EF57BB">
      <w:pPr>
        <w:pStyle w:val="Standard"/>
        <w:spacing w:line="360" w:lineRule="auto"/>
        <w:jc w:val="both"/>
        <w:rPr>
          <w:rFonts w:ascii="Times New Roman" w:hAnsi="Times New Roman"/>
          <w:sz w:val="24"/>
          <w:szCs w:val="24"/>
          <w:lang w:val="el-GR"/>
        </w:rPr>
      </w:pPr>
    </w:p>
    <w:p w:rsidR="00EF57BB" w:rsidRPr="009339DF" w:rsidRDefault="00EF57BB" w:rsidP="00EF57BB">
      <w:pPr>
        <w:pStyle w:val="Standard"/>
        <w:spacing w:line="360" w:lineRule="auto"/>
        <w:jc w:val="both"/>
        <w:rPr>
          <w:rFonts w:ascii="Times New Roman" w:hAnsi="Times New Roman"/>
          <w:sz w:val="24"/>
          <w:szCs w:val="24"/>
          <w:lang w:val="el-GR"/>
        </w:rPr>
      </w:pPr>
    </w:p>
    <w:p w:rsidR="00EF57BB" w:rsidRPr="009C0A10" w:rsidRDefault="00EF57BB" w:rsidP="00EF57BB">
      <w:pPr>
        <w:pStyle w:val="Standard"/>
        <w:spacing w:line="360" w:lineRule="auto"/>
        <w:jc w:val="both"/>
        <w:rPr>
          <w:lang w:val="el-GR"/>
        </w:rPr>
      </w:pPr>
      <w:r>
        <w:rPr>
          <w:rFonts w:ascii="Times New Roman" w:hAnsi="Times New Roman"/>
          <w:sz w:val="24"/>
          <w:szCs w:val="24"/>
        </w:rPr>
        <w:tab/>
      </w:r>
      <w:r w:rsidRPr="009C0A10">
        <w:rPr>
          <w:rFonts w:ascii="Times New Roman" w:hAnsi="Times New Roman"/>
          <w:sz w:val="24"/>
          <w:szCs w:val="24"/>
          <w:lang w:val="el-GR"/>
        </w:rPr>
        <w:t>Η παραπάνω διαφοροποίηση είναι στατιστικά σημαντική, καθόσον αναλύοντας την διακύμανση (</w:t>
      </w:r>
      <w:r>
        <w:rPr>
          <w:rFonts w:ascii="Times New Roman" w:hAnsi="Times New Roman"/>
          <w:sz w:val="24"/>
          <w:szCs w:val="24"/>
        </w:rPr>
        <w:t>ANOVA</w:t>
      </w:r>
      <w:r w:rsidRPr="009C0A10">
        <w:rPr>
          <w:rFonts w:ascii="Times New Roman" w:hAnsi="Times New Roman"/>
          <w:sz w:val="24"/>
          <w:szCs w:val="24"/>
          <w:lang w:val="el-GR"/>
        </w:rPr>
        <w:t>) έχουμε τα ακόλουθα συμπεράσματα:</w:t>
      </w:r>
    </w:p>
    <w:tbl>
      <w:tblPr>
        <w:tblW w:w="86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tblPr>
      <w:tblGrid>
        <w:gridCol w:w="1917"/>
        <w:gridCol w:w="1660"/>
        <w:gridCol w:w="1150"/>
        <w:gridCol w:w="1594"/>
        <w:gridCol w:w="1152"/>
        <w:gridCol w:w="1152"/>
      </w:tblGrid>
      <w:tr w:rsidR="00EF57BB" w:rsidTr="004D3F3C">
        <w:trPr>
          <w:cantSplit/>
          <w:trHeight w:val="327"/>
          <w:tblHeader/>
        </w:trPr>
        <w:tc>
          <w:tcPr>
            <w:tcW w:w="8618" w:type="dxa"/>
            <w:gridSpan w:val="6"/>
            <w:tcBorders>
              <w:top w:val="nil"/>
              <w:left w:val="nil"/>
              <w:bottom w:val="nil"/>
              <w:right w:val="nil"/>
            </w:tcBorders>
            <w:shd w:val="clear" w:color="auto" w:fill="FFFFFF"/>
            <w:vAlign w:val="center"/>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b/>
                <w:bCs/>
                <w:color w:val="000000"/>
                <w:sz w:val="18"/>
                <w:szCs w:val="18"/>
              </w:rPr>
              <w:t>ANOVA</w:t>
            </w:r>
          </w:p>
        </w:tc>
      </w:tr>
      <w:tr w:rsidR="00EF57BB" w:rsidTr="004D3F3C">
        <w:trPr>
          <w:cantSplit/>
          <w:trHeight w:val="327"/>
          <w:tblHeader/>
        </w:trPr>
        <w:tc>
          <w:tcPr>
            <w:tcW w:w="8618" w:type="dxa"/>
            <w:gridSpan w:val="6"/>
            <w:tcBorders>
              <w:top w:val="nil"/>
              <w:left w:val="nil"/>
              <w:bottom w:val="nil"/>
              <w:right w:val="nil"/>
            </w:tcBorders>
            <w:shd w:val="clear" w:color="auto" w:fill="FFFFFF"/>
            <w:vAlign w:val="bottom"/>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Ληψη Αποφάσεων</w:t>
            </w:r>
          </w:p>
        </w:tc>
      </w:tr>
      <w:tr w:rsidR="00EF57BB" w:rsidTr="004D3F3C">
        <w:trPr>
          <w:cantSplit/>
          <w:trHeight w:val="327"/>
          <w:tblHeader/>
        </w:trPr>
        <w:tc>
          <w:tcPr>
            <w:tcW w:w="1916" w:type="dxa"/>
            <w:tcBorders>
              <w:top w:val="single" w:sz="18" w:space="0" w:color="000000"/>
              <w:left w:val="single" w:sz="18" w:space="0" w:color="000000"/>
              <w:bottom w:val="single" w:sz="18" w:space="0" w:color="000000"/>
              <w:right w:val="single" w:sz="18" w:space="0" w:color="000000"/>
            </w:tcBorders>
            <w:shd w:val="clear" w:color="auto" w:fill="FFFFFF"/>
            <w:vAlign w:val="center"/>
          </w:tcPr>
          <w:p w:rsidR="00EF57BB" w:rsidRDefault="00EF57BB" w:rsidP="004D3F3C">
            <w:pPr>
              <w:autoSpaceDE w:val="0"/>
              <w:adjustRightInd w:val="0"/>
              <w:spacing w:after="0" w:line="240" w:lineRule="auto"/>
              <w:jc w:val="center"/>
              <w:rPr>
                <w:rFonts w:ascii="Times New Roman" w:hAnsi="Times New Roman" w:cs="Times New Roman"/>
                <w:sz w:val="24"/>
                <w:szCs w:val="24"/>
              </w:rPr>
            </w:pPr>
          </w:p>
        </w:tc>
        <w:tc>
          <w:tcPr>
            <w:tcW w:w="1659" w:type="dxa"/>
            <w:tcBorders>
              <w:top w:val="single" w:sz="18" w:space="0" w:color="000000"/>
              <w:left w:val="single" w:sz="18" w:space="0" w:color="000000"/>
              <w:bottom w:val="single" w:sz="18" w:space="0" w:color="000000"/>
              <w:right w:val="single" w:sz="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Sum of Squares</w:t>
            </w:r>
          </w:p>
        </w:tc>
        <w:tc>
          <w:tcPr>
            <w:tcW w:w="1149" w:type="dxa"/>
            <w:tcBorders>
              <w:top w:val="single" w:sz="18" w:space="0" w:color="000000"/>
              <w:left w:val="single" w:sz="8" w:space="0" w:color="000000"/>
              <w:bottom w:val="single" w:sz="18" w:space="0" w:color="000000"/>
              <w:right w:val="single" w:sz="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df</w:t>
            </w:r>
          </w:p>
        </w:tc>
        <w:tc>
          <w:tcPr>
            <w:tcW w:w="1593" w:type="dxa"/>
            <w:tcBorders>
              <w:top w:val="single" w:sz="18" w:space="0" w:color="000000"/>
              <w:left w:val="single" w:sz="8" w:space="0" w:color="000000"/>
              <w:bottom w:val="single" w:sz="18" w:space="0" w:color="000000"/>
              <w:right w:val="single" w:sz="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Mean Square</w:t>
            </w:r>
          </w:p>
        </w:tc>
        <w:tc>
          <w:tcPr>
            <w:tcW w:w="1151" w:type="dxa"/>
            <w:tcBorders>
              <w:top w:val="single" w:sz="18" w:space="0" w:color="000000"/>
              <w:left w:val="single" w:sz="8" w:space="0" w:color="000000"/>
              <w:bottom w:val="single" w:sz="18" w:space="0" w:color="000000"/>
              <w:right w:val="single" w:sz="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F</w:t>
            </w:r>
          </w:p>
        </w:tc>
        <w:tc>
          <w:tcPr>
            <w:tcW w:w="1151" w:type="dxa"/>
            <w:tcBorders>
              <w:top w:val="single" w:sz="18" w:space="0" w:color="000000"/>
              <w:left w:val="single" w:sz="8" w:space="0" w:color="000000"/>
              <w:bottom w:val="single" w:sz="18" w:space="0" w:color="000000"/>
              <w:right w:val="single" w:sz="1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Sig.</w:t>
            </w:r>
          </w:p>
        </w:tc>
      </w:tr>
      <w:tr w:rsidR="00EF57BB" w:rsidTr="004D3F3C">
        <w:trPr>
          <w:cantSplit/>
          <w:trHeight w:val="327"/>
          <w:tblHeader/>
        </w:trPr>
        <w:tc>
          <w:tcPr>
            <w:tcW w:w="1916" w:type="dxa"/>
            <w:tcBorders>
              <w:top w:val="single" w:sz="18" w:space="0" w:color="000000"/>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Between Groups</w:t>
            </w:r>
          </w:p>
        </w:tc>
        <w:tc>
          <w:tcPr>
            <w:tcW w:w="1659" w:type="dxa"/>
            <w:tcBorders>
              <w:top w:val="single" w:sz="18" w:space="0" w:color="000000"/>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305,564</w:t>
            </w:r>
          </w:p>
        </w:tc>
        <w:tc>
          <w:tcPr>
            <w:tcW w:w="1149" w:type="dxa"/>
            <w:tcBorders>
              <w:top w:val="single" w:sz="18" w:space="0" w:color="000000"/>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3</w:t>
            </w:r>
          </w:p>
        </w:tc>
        <w:tc>
          <w:tcPr>
            <w:tcW w:w="1593" w:type="dxa"/>
            <w:tcBorders>
              <w:top w:val="single" w:sz="18" w:space="0" w:color="000000"/>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101,855</w:t>
            </w:r>
          </w:p>
        </w:tc>
        <w:tc>
          <w:tcPr>
            <w:tcW w:w="1151" w:type="dxa"/>
            <w:tcBorders>
              <w:top w:val="single" w:sz="18" w:space="0" w:color="000000"/>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4,056</w:t>
            </w:r>
          </w:p>
        </w:tc>
        <w:tc>
          <w:tcPr>
            <w:tcW w:w="1151" w:type="dxa"/>
            <w:tcBorders>
              <w:top w:val="single" w:sz="18" w:space="0" w:color="000000"/>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,008</w:t>
            </w:r>
          </w:p>
        </w:tc>
      </w:tr>
      <w:tr w:rsidR="00EF57BB" w:rsidTr="004D3F3C">
        <w:trPr>
          <w:cantSplit/>
          <w:trHeight w:val="342"/>
          <w:tblHeader/>
        </w:trPr>
        <w:tc>
          <w:tcPr>
            <w:tcW w:w="1916"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Within Groups</w:t>
            </w:r>
          </w:p>
        </w:tc>
        <w:tc>
          <w:tcPr>
            <w:tcW w:w="1659"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4770,998</w:t>
            </w:r>
          </w:p>
        </w:tc>
        <w:tc>
          <w:tcPr>
            <w:tcW w:w="1149"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190</w:t>
            </w:r>
          </w:p>
        </w:tc>
        <w:tc>
          <w:tcPr>
            <w:tcW w:w="1593"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25,111</w:t>
            </w:r>
          </w:p>
        </w:tc>
        <w:tc>
          <w:tcPr>
            <w:tcW w:w="1151" w:type="dxa"/>
            <w:tcBorders>
              <w:top w:val="nil"/>
              <w:left w:val="single" w:sz="8" w:space="0" w:color="000000"/>
              <w:bottom w:val="nil"/>
              <w:right w:val="single" w:sz="8" w:space="0" w:color="000000"/>
            </w:tcBorders>
            <w:shd w:val="clear" w:color="auto" w:fill="FFFFFF"/>
            <w:vAlign w:val="center"/>
          </w:tcPr>
          <w:p w:rsidR="00EF57BB" w:rsidRDefault="00EF57BB" w:rsidP="004D3F3C">
            <w:pPr>
              <w:autoSpaceDE w:val="0"/>
              <w:adjustRightInd w:val="0"/>
              <w:spacing w:after="0" w:line="240" w:lineRule="auto"/>
              <w:jc w:val="center"/>
              <w:rPr>
                <w:rFonts w:ascii="Times New Roman" w:hAnsi="Times New Roman" w:cs="Times New Roman"/>
                <w:sz w:val="24"/>
                <w:szCs w:val="24"/>
              </w:rPr>
            </w:pPr>
          </w:p>
        </w:tc>
        <w:tc>
          <w:tcPr>
            <w:tcW w:w="1151" w:type="dxa"/>
            <w:tcBorders>
              <w:top w:val="nil"/>
              <w:left w:val="single" w:sz="8" w:space="0" w:color="000000"/>
              <w:bottom w:val="nil"/>
              <w:right w:val="single" w:sz="18" w:space="0" w:color="000000"/>
            </w:tcBorders>
            <w:shd w:val="clear" w:color="auto" w:fill="FFFFFF"/>
            <w:vAlign w:val="center"/>
          </w:tcPr>
          <w:p w:rsidR="00EF57BB" w:rsidRDefault="00EF57BB" w:rsidP="004D3F3C">
            <w:pPr>
              <w:autoSpaceDE w:val="0"/>
              <w:adjustRightInd w:val="0"/>
              <w:spacing w:after="0" w:line="240" w:lineRule="auto"/>
              <w:jc w:val="center"/>
              <w:rPr>
                <w:rFonts w:ascii="Times New Roman" w:hAnsi="Times New Roman" w:cs="Times New Roman"/>
                <w:sz w:val="24"/>
                <w:szCs w:val="24"/>
              </w:rPr>
            </w:pPr>
          </w:p>
        </w:tc>
      </w:tr>
      <w:tr w:rsidR="00EF57BB" w:rsidTr="004D3F3C">
        <w:trPr>
          <w:cantSplit/>
          <w:trHeight w:val="342"/>
        </w:trPr>
        <w:tc>
          <w:tcPr>
            <w:tcW w:w="1916" w:type="dxa"/>
            <w:tcBorders>
              <w:top w:val="nil"/>
              <w:left w:val="single" w:sz="18" w:space="0" w:color="000000"/>
              <w:bottom w:val="single" w:sz="18" w:space="0" w:color="000000"/>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Total</w:t>
            </w:r>
          </w:p>
        </w:tc>
        <w:tc>
          <w:tcPr>
            <w:tcW w:w="1659" w:type="dxa"/>
            <w:tcBorders>
              <w:top w:val="nil"/>
              <w:left w:val="single" w:sz="18" w:space="0" w:color="000000"/>
              <w:bottom w:val="single" w:sz="18" w:space="0" w:color="000000"/>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5076,562</w:t>
            </w:r>
          </w:p>
        </w:tc>
        <w:tc>
          <w:tcPr>
            <w:tcW w:w="1149" w:type="dxa"/>
            <w:tcBorders>
              <w:top w:val="nil"/>
              <w:left w:val="single" w:sz="8" w:space="0" w:color="000000"/>
              <w:bottom w:val="single" w:sz="18" w:space="0" w:color="000000"/>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193</w:t>
            </w:r>
          </w:p>
        </w:tc>
        <w:tc>
          <w:tcPr>
            <w:tcW w:w="1593" w:type="dxa"/>
            <w:tcBorders>
              <w:top w:val="nil"/>
              <w:left w:val="single" w:sz="8" w:space="0" w:color="000000"/>
              <w:bottom w:val="single" w:sz="18" w:space="0" w:color="000000"/>
              <w:right w:val="single" w:sz="8" w:space="0" w:color="000000"/>
            </w:tcBorders>
            <w:shd w:val="clear" w:color="auto" w:fill="FFFFFF"/>
            <w:vAlign w:val="center"/>
          </w:tcPr>
          <w:p w:rsidR="00EF57BB" w:rsidRDefault="00EF57BB" w:rsidP="004D3F3C">
            <w:pPr>
              <w:autoSpaceDE w:val="0"/>
              <w:adjustRightInd w:val="0"/>
              <w:spacing w:after="0" w:line="240" w:lineRule="auto"/>
              <w:jc w:val="center"/>
              <w:rPr>
                <w:rFonts w:ascii="Times New Roman" w:hAnsi="Times New Roman" w:cs="Times New Roman"/>
                <w:sz w:val="24"/>
                <w:szCs w:val="24"/>
              </w:rPr>
            </w:pPr>
          </w:p>
        </w:tc>
        <w:tc>
          <w:tcPr>
            <w:tcW w:w="1151" w:type="dxa"/>
            <w:tcBorders>
              <w:top w:val="nil"/>
              <w:left w:val="single" w:sz="8" w:space="0" w:color="000000"/>
              <w:bottom w:val="single" w:sz="18" w:space="0" w:color="000000"/>
              <w:right w:val="single" w:sz="8" w:space="0" w:color="000000"/>
            </w:tcBorders>
            <w:shd w:val="clear" w:color="auto" w:fill="FFFFFF"/>
            <w:vAlign w:val="center"/>
          </w:tcPr>
          <w:p w:rsidR="00EF57BB" w:rsidRDefault="00EF57BB" w:rsidP="004D3F3C">
            <w:pPr>
              <w:autoSpaceDE w:val="0"/>
              <w:adjustRightInd w:val="0"/>
              <w:spacing w:after="0" w:line="240" w:lineRule="auto"/>
              <w:jc w:val="center"/>
              <w:rPr>
                <w:rFonts w:ascii="Times New Roman" w:hAnsi="Times New Roman" w:cs="Times New Roman"/>
                <w:sz w:val="24"/>
                <w:szCs w:val="24"/>
              </w:rPr>
            </w:pPr>
          </w:p>
        </w:tc>
        <w:tc>
          <w:tcPr>
            <w:tcW w:w="1151" w:type="dxa"/>
            <w:tcBorders>
              <w:top w:val="nil"/>
              <w:left w:val="single" w:sz="8" w:space="0" w:color="000000"/>
              <w:bottom w:val="single" w:sz="18" w:space="0" w:color="000000"/>
              <w:right w:val="single" w:sz="18" w:space="0" w:color="000000"/>
            </w:tcBorders>
            <w:shd w:val="clear" w:color="auto" w:fill="FFFFFF"/>
            <w:vAlign w:val="center"/>
          </w:tcPr>
          <w:p w:rsidR="00EF57BB" w:rsidRDefault="00EF57BB" w:rsidP="004D3F3C">
            <w:pPr>
              <w:autoSpaceDE w:val="0"/>
              <w:adjustRightInd w:val="0"/>
              <w:spacing w:after="0" w:line="240" w:lineRule="auto"/>
              <w:jc w:val="center"/>
              <w:rPr>
                <w:rFonts w:ascii="Times New Roman" w:hAnsi="Times New Roman" w:cs="Times New Roman"/>
                <w:sz w:val="24"/>
                <w:szCs w:val="24"/>
              </w:rPr>
            </w:pPr>
          </w:p>
        </w:tc>
      </w:tr>
    </w:tbl>
    <w:p w:rsidR="00EF57BB" w:rsidRPr="009C0A10" w:rsidRDefault="00EF57BB" w:rsidP="00EF57BB">
      <w:pPr>
        <w:pStyle w:val="Standard"/>
        <w:spacing w:after="0" w:line="240" w:lineRule="auto"/>
        <w:rPr>
          <w:rFonts w:ascii="Times New Roman" w:hAnsi="Times New Roman"/>
          <w:sz w:val="24"/>
          <w:szCs w:val="24"/>
          <w:lang w:val="el-GR"/>
        </w:rPr>
      </w:pPr>
    </w:p>
    <w:p w:rsidR="00EF57BB" w:rsidRPr="000038E3" w:rsidRDefault="00EF57BB" w:rsidP="00EF57BB">
      <w:pPr>
        <w:pStyle w:val="a4"/>
        <w:rPr>
          <w:lang w:val="el-GR"/>
        </w:rPr>
      </w:pPr>
      <w:r>
        <w:t>Πίνακας 19</w:t>
      </w:r>
      <w:r w:rsidR="000038E3">
        <w:t>: ΑΝΆΛΥΣΗ</w:t>
      </w:r>
      <w:r w:rsidRPr="000038E3">
        <w:rPr>
          <w:lang w:val="el-GR"/>
        </w:rPr>
        <w:t xml:space="preserve"> Διακύμανσης</w:t>
      </w:r>
    </w:p>
    <w:p w:rsidR="00EF57BB" w:rsidRPr="009C0A10" w:rsidRDefault="00EF57BB" w:rsidP="00EF57BB">
      <w:pPr>
        <w:pStyle w:val="Standard"/>
        <w:spacing w:line="360" w:lineRule="auto"/>
        <w:jc w:val="both"/>
        <w:rPr>
          <w:lang w:val="el-GR"/>
        </w:rPr>
      </w:pPr>
      <w:r w:rsidRPr="009C0A10">
        <w:rPr>
          <w:rFonts w:ascii="Times New Roman" w:hAnsi="Times New Roman"/>
          <w:sz w:val="24"/>
          <w:szCs w:val="24"/>
          <w:lang w:val="el-GR"/>
        </w:rPr>
        <w:tab/>
        <w:t xml:space="preserve">Παρατηρούμε ότι </w:t>
      </w:r>
      <w:r>
        <w:rPr>
          <w:rFonts w:ascii="Times New Roman" w:hAnsi="Times New Roman"/>
          <w:sz w:val="24"/>
          <w:szCs w:val="24"/>
        </w:rPr>
        <w:t>Sig</w:t>
      </w:r>
      <w:r w:rsidRPr="009C0A10">
        <w:rPr>
          <w:rFonts w:ascii="Times New Roman" w:hAnsi="Times New Roman"/>
          <w:sz w:val="24"/>
          <w:szCs w:val="24"/>
          <w:lang w:val="el-GR"/>
        </w:rPr>
        <w:t>.=0.008&lt;0.05 και συνεπώς υπάρχει στατιστικά σημαντική διαφορά στην λήψη αποφάσεων αναλόγως του χρόνου υπηρεσίας, με επίπεδο στατιστικής σημαντικότητας α=5%.</w:t>
      </w:r>
    </w:p>
    <w:p w:rsidR="00EF57BB" w:rsidRPr="00645A15" w:rsidRDefault="00EF57BB" w:rsidP="00EF57BB">
      <w:pPr>
        <w:pStyle w:val="2"/>
        <w:rPr>
          <w:rFonts w:ascii="Times New Roman" w:hAnsi="Times New Roman"/>
          <w:b/>
          <w:color w:val="auto"/>
          <w:lang w:val="el-GR"/>
        </w:rPr>
      </w:pPr>
      <w:bookmarkStart w:id="95" w:name="_Toc43327886"/>
      <w:r w:rsidRPr="00645A15">
        <w:rPr>
          <w:rFonts w:ascii="Times New Roman" w:hAnsi="Times New Roman"/>
          <w:b/>
          <w:color w:val="auto"/>
          <w:lang w:val="el-GR"/>
        </w:rPr>
        <w:t>6.6.3 Ανθεκτικότητα στο Στρες</w:t>
      </w:r>
      <w:bookmarkEnd w:id="95"/>
    </w:p>
    <w:p w:rsidR="00EF57BB" w:rsidRPr="009C0A10" w:rsidRDefault="00EF57BB" w:rsidP="00EF57BB">
      <w:pPr>
        <w:pStyle w:val="Standard"/>
        <w:rPr>
          <w:rFonts w:ascii="Times New Roman" w:hAnsi="Times New Roman"/>
          <w:sz w:val="24"/>
          <w:szCs w:val="24"/>
          <w:lang w:val="el-GR"/>
        </w:rPr>
      </w:pPr>
    </w:p>
    <w:p w:rsidR="00EF57BB" w:rsidRDefault="00EF57BB" w:rsidP="00EF57BB">
      <w:pPr>
        <w:pStyle w:val="Standard"/>
        <w:spacing w:line="360" w:lineRule="auto"/>
        <w:jc w:val="both"/>
        <w:rPr>
          <w:rFonts w:ascii="Times New Roman" w:hAnsi="Times New Roman"/>
          <w:sz w:val="24"/>
          <w:szCs w:val="24"/>
        </w:rPr>
      </w:pPr>
      <w:r w:rsidRPr="009C0A10">
        <w:rPr>
          <w:rFonts w:ascii="Times New Roman" w:hAnsi="Times New Roman"/>
          <w:sz w:val="24"/>
          <w:szCs w:val="24"/>
          <w:lang w:val="el-GR"/>
        </w:rPr>
        <w:tab/>
        <w:t xml:space="preserve">Η υπόψη κλίμακα ανθεκτικότητας στο στρές περιλαμβάνει 20 ερωτήσεις οι οποίες βαθμονομήθηκαν από το 1 έως το 6. Συνεπώς αθροιστικά το αναμενόμενο εύρος της αθροιστικής κλίμακας θα είναι από 20 έως 120. </w:t>
      </w:r>
      <w:r>
        <w:rPr>
          <w:rFonts w:ascii="Times New Roman" w:hAnsi="Times New Roman"/>
          <w:sz w:val="24"/>
          <w:szCs w:val="24"/>
        </w:rPr>
        <w:t>Αναλυτικότερα τα αποτελέσματα του δείγματος φαίνονται στο ακόλουθο ιστόγραμμα:</w:t>
      </w:r>
    </w:p>
    <w:p w:rsidR="00EF57BB" w:rsidRDefault="00EF57BB" w:rsidP="00EF57BB">
      <w:pPr>
        <w:pStyle w:val="Standard"/>
      </w:pPr>
      <w:r>
        <w:rPr>
          <w:noProof/>
          <w:lang w:val="el-GR" w:eastAsia="el-GR" w:bidi="ar-SA"/>
        </w:rPr>
        <w:lastRenderedPageBreak/>
        <w:drawing>
          <wp:inline distT="0" distB="0" distL="0" distR="0">
            <wp:extent cx="5274360" cy="3581279"/>
            <wp:effectExtent l="0" t="0" r="2490" b="121"/>
            <wp:docPr id="29" name="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lum/>
                      <a:alphaModFix/>
                    </a:blip>
                    <a:srcRect/>
                    <a:stretch>
                      <a:fillRect/>
                    </a:stretch>
                  </pic:blipFill>
                  <pic:spPr>
                    <a:xfrm>
                      <a:off x="0" y="0"/>
                      <a:ext cx="5274360" cy="3581279"/>
                    </a:xfrm>
                    <a:prstGeom prst="rect">
                      <a:avLst/>
                    </a:prstGeom>
                    <a:ln>
                      <a:noFill/>
                      <a:prstDash/>
                    </a:ln>
                  </pic:spPr>
                </pic:pic>
              </a:graphicData>
            </a:graphic>
          </wp:inline>
        </w:drawing>
      </w:r>
    </w:p>
    <w:p w:rsidR="00EF57BB" w:rsidRDefault="00EF57BB" w:rsidP="00EF57BB">
      <w:pPr>
        <w:pStyle w:val="Standard"/>
        <w:rPr>
          <w:rFonts w:ascii="Times New Roman" w:hAnsi="Times New Roman"/>
          <w:sz w:val="24"/>
          <w:szCs w:val="24"/>
        </w:rPr>
      </w:pPr>
    </w:p>
    <w:p w:rsidR="00EF57BB" w:rsidRPr="009C0A10" w:rsidRDefault="00EF57BB" w:rsidP="00EF57BB">
      <w:pPr>
        <w:pStyle w:val="Standard"/>
        <w:spacing w:line="360" w:lineRule="auto"/>
        <w:jc w:val="both"/>
        <w:rPr>
          <w:lang w:val="el-GR"/>
        </w:rPr>
      </w:pPr>
      <w:r>
        <w:rPr>
          <w:rFonts w:ascii="Times New Roman" w:hAnsi="Times New Roman"/>
          <w:sz w:val="24"/>
          <w:szCs w:val="24"/>
        </w:rPr>
        <w:tab/>
      </w:r>
      <w:r w:rsidRPr="009C0A10">
        <w:rPr>
          <w:rFonts w:ascii="Times New Roman" w:hAnsi="Times New Roman"/>
          <w:sz w:val="24"/>
          <w:szCs w:val="24"/>
          <w:lang w:val="el-GR"/>
        </w:rPr>
        <w:t>Παρατηρούμε ότι η μέση τιμή του δείγματος είναι 70,32 (ΤΑ: 7,25), συνεπώς θα μπορούσαμε να πούμε ότι το δείγμα εμφανίζει μέτρια ανθεκτικότητα στο στρές. Εξετάζοντας την διαφορετική ανθεκτικότητα αναλόγως της ηλικίας έχουμε τον παρακάτω σχήμα:</w:t>
      </w:r>
    </w:p>
    <w:p w:rsidR="00EF57BB" w:rsidRDefault="00EF57BB" w:rsidP="00EF57BB">
      <w:pPr>
        <w:pStyle w:val="Standard"/>
        <w:spacing w:line="360" w:lineRule="auto"/>
        <w:jc w:val="both"/>
      </w:pPr>
      <w:r>
        <w:rPr>
          <w:noProof/>
          <w:lang w:val="el-GR" w:eastAsia="el-GR" w:bidi="ar-SA"/>
        </w:rPr>
        <w:lastRenderedPageBreak/>
        <w:drawing>
          <wp:inline distT="0" distB="0" distL="0" distR="0">
            <wp:extent cx="5274360" cy="4217760"/>
            <wp:effectExtent l="0" t="0" r="2490" b="0"/>
            <wp:docPr id="30" name="1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lum/>
                      <a:alphaModFix/>
                    </a:blip>
                    <a:srcRect/>
                    <a:stretch>
                      <a:fillRect/>
                    </a:stretch>
                  </pic:blipFill>
                  <pic:spPr>
                    <a:xfrm>
                      <a:off x="0" y="0"/>
                      <a:ext cx="5274360" cy="4217760"/>
                    </a:xfrm>
                    <a:prstGeom prst="rect">
                      <a:avLst/>
                    </a:prstGeom>
                    <a:ln>
                      <a:noFill/>
                      <a:prstDash/>
                    </a:ln>
                  </pic:spPr>
                </pic:pic>
              </a:graphicData>
            </a:graphic>
          </wp:inline>
        </w:drawing>
      </w:r>
    </w:p>
    <w:p w:rsidR="00EF57BB" w:rsidRPr="009C0A10" w:rsidRDefault="00EF57BB" w:rsidP="00EF57BB">
      <w:pPr>
        <w:pStyle w:val="Standard"/>
        <w:spacing w:line="360" w:lineRule="auto"/>
        <w:jc w:val="both"/>
        <w:rPr>
          <w:lang w:val="el-GR"/>
        </w:rPr>
      </w:pPr>
      <w:r w:rsidRPr="009C0A10">
        <w:rPr>
          <w:rFonts w:ascii="Times New Roman" w:hAnsi="Times New Roman"/>
          <w:sz w:val="24"/>
          <w:szCs w:val="24"/>
          <w:lang w:val="el-GR"/>
        </w:rPr>
        <w:t xml:space="preserve">Παρατηρούμε ότι η μέση ανθεκτικότητα στο στρες φθίνει όσο η ηλικία μεγαλώνει, μέχρι την ηλικία των 35-45 ετών και εν συνεχεία φαίνεται να αυξάνει στν ηλικιακή κλάση των 45-55 ετών. Οι παραπάνω διαφοροποιήσεις μεταξύ των διαφορετικών ηλικιακών κλάσεων είναι στατιστικά σημαντικές, καθώς </w:t>
      </w:r>
      <w:r>
        <w:rPr>
          <w:rFonts w:ascii="Times New Roman" w:hAnsi="Times New Roman"/>
          <w:sz w:val="24"/>
          <w:szCs w:val="24"/>
        </w:rPr>
        <w:t>Sig</w:t>
      </w:r>
      <w:r w:rsidRPr="009C0A10">
        <w:rPr>
          <w:rFonts w:ascii="Times New Roman" w:hAnsi="Times New Roman"/>
          <w:sz w:val="24"/>
          <w:szCs w:val="24"/>
          <w:lang w:val="el-GR"/>
        </w:rPr>
        <w:t>.=0.003&lt;0.05 με επίπεδο στατιστικής σημαντικότητας α=5%.</w:t>
      </w:r>
    </w:p>
    <w:tbl>
      <w:tblPr>
        <w:tblW w:w="75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tblPr>
      <w:tblGrid>
        <w:gridCol w:w="1682"/>
        <w:gridCol w:w="1455"/>
        <w:gridCol w:w="1008"/>
        <w:gridCol w:w="1397"/>
        <w:gridCol w:w="1009"/>
        <w:gridCol w:w="1009"/>
      </w:tblGrid>
      <w:tr w:rsidR="00EF57BB" w:rsidTr="004D3F3C">
        <w:trPr>
          <w:cantSplit/>
          <w:tblHeader/>
        </w:trPr>
        <w:tc>
          <w:tcPr>
            <w:tcW w:w="7565" w:type="dxa"/>
            <w:gridSpan w:val="6"/>
            <w:tcBorders>
              <w:top w:val="nil"/>
              <w:left w:val="nil"/>
              <w:bottom w:val="nil"/>
              <w:right w:val="nil"/>
            </w:tcBorders>
            <w:shd w:val="clear" w:color="auto" w:fill="FFFFFF"/>
            <w:vAlign w:val="center"/>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b/>
                <w:bCs/>
                <w:color w:val="000000"/>
                <w:sz w:val="18"/>
                <w:szCs w:val="18"/>
              </w:rPr>
              <w:t>ANOVA</w:t>
            </w:r>
          </w:p>
        </w:tc>
      </w:tr>
      <w:tr w:rsidR="00EF57BB" w:rsidTr="004D3F3C">
        <w:trPr>
          <w:cantSplit/>
          <w:tblHeader/>
        </w:trPr>
        <w:tc>
          <w:tcPr>
            <w:tcW w:w="7565" w:type="dxa"/>
            <w:gridSpan w:val="6"/>
            <w:tcBorders>
              <w:top w:val="nil"/>
              <w:left w:val="nil"/>
              <w:bottom w:val="nil"/>
              <w:right w:val="nil"/>
            </w:tcBorders>
            <w:shd w:val="clear" w:color="auto" w:fill="FFFFFF"/>
            <w:vAlign w:val="bottom"/>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Ανθεκτικότητα στο στρες</w:t>
            </w:r>
          </w:p>
        </w:tc>
      </w:tr>
      <w:tr w:rsidR="00EF57BB" w:rsidTr="004D3F3C">
        <w:trPr>
          <w:cantSplit/>
          <w:tblHeader/>
        </w:trPr>
        <w:tc>
          <w:tcPr>
            <w:tcW w:w="1682" w:type="dxa"/>
            <w:tcBorders>
              <w:top w:val="single" w:sz="18" w:space="0" w:color="000000"/>
              <w:left w:val="single" w:sz="18" w:space="0" w:color="000000"/>
              <w:bottom w:val="single" w:sz="18" w:space="0" w:color="000000"/>
              <w:right w:val="single" w:sz="18" w:space="0" w:color="000000"/>
            </w:tcBorders>
            <w:shd w:val="clear" w:color="auto" w:fill="FFFFFF"/>
            <w:vAlign w:val="center"/>
          </w:tcPr>
          <w:p w:rsidR="00EF57BB" w:rsidRDefault="00EF57BB" w:rsidP="004D3F3C">
            <w:pPr>
              <w:autoSpaceDE w:val="0"/>
              <w:adjustRightInd w:val="0"/>
              <w:spacing w:after="0" w:line="240" w:lineRule="auto"/>
              <w:jc w:val="center"/>
              <w:rPr>
                <w:rFonts w:ascii="Times New Roman" w:hAnsi="Times New Roman" w:cs="Times New Roman"/>
                <w:sz w:val="24"/>
                <w:szCs w:val="24"/>
              </w:rPr>
            </w:pPr>
          </w:p>
        </w:tc>
        <w:tc>
          <w:tcPr>
            <w:tcW w:w="1456" w:type="dxa"/>
            <w:tcBorders>
              <w:top w:val="single" w:sz="18" w:space="0" w:color="000000"/>
              <w:left w:val="single" w:sz="18" w:space="0" w:color="000000"/>
              <w:bottom w:val="single" w:sz="18" w:space="0" w:color="000000"/>
              <w:right w:val="single" w:sz="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Sum of Squares</w:t>
            </w:r>
          </w:p>
        </w:tc>
        <w:tc>
          <w:tcPr>
            <w:tcW w:w="1009" w:type="dxa"/>
            <w:tcBorders>
              <w:top w:val="single" w:sz="18" w:space="0" w:color="000000"/>
              <w:left w:val="single" w:sz="8" w:space="0" w:color="000000"/>
              <w:bottom w:val="single" w:sz="18" w:space="0" w:color="000000"/>
              <w:right w:val="single" w:sz="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df</w:t>
            </w:r>
          </w:p>
        </w:tc>
        <w:tc>
          <w:tcPr>
            <w:tcW w:w="1398" w:type="dxa"/>
            <w:tcBorders>
              <w:top w:val="single" w:sz="18" w:space="0" w:color="000000"/>
              <w:left w:val="single" w:sz="8" w:space="0" w:color="000000"/>
              <w:bottom w:val="single" w:sz="18" w:space="0" w:color="000000"/>
              <w:right w:val="single" w:sz="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Mean Square</w:t>
            </w:r>
          </w:p>
        </w:tc>
        <w:tc>
          <w:tcPr>
            <w:tcW w:w="1010" w:type="dxa"/>
            <w:tcBorders>
              <w:top w:val="single" w:sz="18" w:space="0" w:color="000000"/>
              <w:left w:val="single" w:sz="8" w:space="0" w:color="000000"/>
              <w:bottom w:val="single" w:sz="18" w:space="0" w:color="000000"/>
              <w:right w:val="single" w:sz="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F</w:t>
            </w:r>
          </w:p>
        </w:tc>
        <w:tc>
          <w:tcPr>
            <w:tcW w:w="1010" w:type="dxa"/>
            <w:tcBorders>
              <w:top w:val="single" w:sz="18" w:space="0" w:color="000000"/>
              <w:left w:val="single" w:sz="8" w:space="0" w:color="000000"/>
              <w:bottom w:val="single" w:sz="18" w:space="0" w:color="000000"/>
              <w:right w:val="single" w:sz="1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Sig.</w:t>
            </w:r>
          </w:p>
        </w:tc>
      </w:tr>
      <w:tr w:rsidR="00EF57BB" w:rsidTr="004D3F3C">
        <w:trPr>
          <w:cantSplit/>
          <w:tblHeader/>
        </w:trPr>
        <w:tc>
          <w:tcPr>
            <w:tcW w:w="1682" w:type="dxa"/>
            <w:tcBorders>
              <w:top w:val="single" w:sz="18" w:space="0" w:color="000000"/>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Between Groups</w:t>
            </w:r>
          </w:p>
        </w:tc>
        <w:tc>
          <w:tcPr>
            <w:tcW w:w="1456" w:type="dxa"/>
            <w:tcBorders>
              <w:top w:val="single" w:sz="18" w:space="0" w:color="000000"/>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719,174</w:t>
            </w:r>
          </w:p>
        </w:tc>
        <w:tc>
          <w:tcPr>
            <w:tcW w:w="1009" w:type="dxa"/>
            <w:tcBorders>
              <w:top w:val="single" w:sz="18" w:space="0" w:color="000000"/>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3</w:t>
            </w:r>
          </w:p>
        </w:tc>
        <w:tc>
          <w:tcPr>
            <w:tcW w:w="1398" w:type="dxa"/>
            <w:tcBorders>
              <w:top w:val="single" w:sz="18" w:space="0" w:color="000000"/>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239,725</w:t>
            </w:r>
          </w:p>
        </w:tc>
        <w:tc>
          <w:tcPr>
            <w:tcW w:w="1010" w:type="dxa"/>
            <w:tcBorders>
              <w:top w:val="single" w:sz="18" w:space="0" w:color="000000"/>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4,831</w:t>
            </w:r>
          </w:p>
        </w:tc>
        <w:tc>
          <w:tcPr>
            <w:tcW w:w="1010" w:type="dxa"/>
            <w:tcBorders>
              <w:top w:val="single" w:sz="18" w:space="0" w:color="000000"/>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,003</w:t>
            </w:r>
          </w:p>
        </w:tc>
      </w:tr>
      <w:tr w:rsidR="00EF57BB" w:rsidTr="004D3F3C">
        <w:trPr>
          <w:cantSplit/>
          <w:tblHeader/>
        </w:trPr>
        <w:tc>
          <w:tcPr>
            <w:tcW w:w="1682" w:type="dxa"/>
            <w:tcBorders>
              <w:top w:val="nil"/>
              <w:left w:val="single" w:sz="1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Within Groups</w:t>
            </w:r>
          </w:p>
        </w:tc>
        <w:tc>
          <w:tcPr>
            <w:tcW w:w="1456"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9427,367</w:t>
            </w:r>
          </w:p>
        </w:tc>
        <w:tc>
          <w:tcPr>
            <w:tcW w:w="1009"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190</w:t>
            </w:r>
          </w:p>
        </w:tc>
        <w:tc>
          <w:tcPr>
            <w:tcW w:w="1398"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49,618</w:t>
            </w:r>
          </w:p>
        </w:tc>
        <w:tc>
          <w:tcPr>
            <w:tcW w:w="1010" w:type="dxa"/>
            <w:tcBorders>
              <w:top w:val="nil"/>
              <w:left w:val="single" w:sz="8" w:space="0" w:color="000000"/>
              <w:bottom w:val="nil"/>
              <w:right w:val="single" w:sz="8" w:space="0" w:color="000000"/>
            </w:tcBorders>
            <w:shd w:val="clear" w:color="auto" w:fill="FFFFFF"/>
            <w:vAlign w:val="center"/>
          </w:tcPr>
          <w:p w:rsidR="00EF57BB" w:rsidRDefault="00EF57BB" w:rsidP="004D3F3C">
            <w:pPr>
              <w:autoSpaceDE w:val="0"/>
              <w:adjustRightInd w:val="0"/>
              <w:spacing w:after="0" w:line="240" w:lineRule="auto"/>
              <w:jc w:val="center"/>
              <w:rPr>
                <w:rFonts w:ascii="Times New Roman" w:hAnsi="Times New Roman" w:cs="Times New Roman"/>
                <w:sz w:val="24"/>
                <w:szCs w:val="24"/>
              </w:rPr>
            </w:pPr>
          </w:p>
        </w:tc>
        <w:tc>
          <w:tcPr>
            <w:tcW w:w="1010" w:type="dxa"/>
            <w:tcBorders>
              <w:top w:val="nil"/>
              <w:left w:val="single" w:sz="8" w:space="0" w:color="000000"/>
              <w:bottom w:val="nil"/>
              <w:right w:val="single" w:sz="18" w:space="0" w:color="000000"/>
            </w:tcBorders>
            <w:shd w:val="clear" w:color="auto" w:fill="FFFFFF"/>
            <w:vAlign w:val="center"/>
          </w:tcPr>
          <w:p w:rsidR="00EF57BB" w:rsidRDefault="00EF57BB" w:rsidP="004D3F3C">
            <w:pPr>
              <w:autoSpaceDE w:val="0"/>
              <w:adjustRightInd w:val="0"/>
              <w:spacing w:after="0" w:line="240" w:lineRule="auto"/>
              <w:jc w:val="center"/>
              <w:rPr>
                <w:rFonts w:ascii="Times New Roman" w:hAnsi="Times New Roman" w:cs="Times New Roman"/>
                <w:sz w:val="24"/>
                <w:szCs w:val="24"/>
              </w:rPr>
            </w:pPr>
          </w:p>
        </w:tc>
      </w:tr>
      <w:tr w:rsidR="00EF57BB" w:rsidTr="004D3F3C">
        <w:trPr>
          <w:cantSplit/>
        </w:trPr>
        <w:tc>
          <w:tcPr>
            <w:tcW w:w="1682" w:type="dxa"/>
            <w:tcBorders>
              <w:top w:val="nil"/>
              <w:left w:val="single" w:sz="18" w:space="0" w:color="000000"/>
              <w:bottom w:val="single" w:sz="18" w:space="0" w:color="000000"/>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Total</w:t>
            </w:r>
          </w:p>
        </w:tc>
        <w:tc>
          <w:tcPr>
            <w:tcW w:w="1456" w:type="dxa"/>
            <w:tcBorders>
              <w:top w:val="nil"/>
              <w:left w:val="single" w:sz="18" w:space="0" w:color="000000"/>
              <w:bottom w:val="single" w:sz="18" w:space="0" w:color="000000"/>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10146,541</w:t>
            </w:r>
          </w:p>
        </w:tc>
        <w:tc>
          <w:tcPr>
            <w:tcW w:w="1009" w:type="dxa"/>
            <w:tcBorders>
              <w:top w:val="nil"/>
              <w:left w:val="single" w:sz="8" w:space="0" w:color="000000"/>
              <w:bottom w:val="single" w:sz="18" w:space="0" w:color="000000"/>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193</w:t>
            </w:r>
          </w:p>
        </w:tc>
        <w:tc>
          <w:tcPr>
            <w:tcW w:w="1398" w:type="dxa"/>
            <w:tcBorders>
              <w:top w:val="nil"/>
              <w:left w:val="single" w:sz="8" w:space="0" w:color="000000"/>
              <w:bottom w:val="single" w:sz="18" w:space="0" w:color="000000"/>
              <w:right w:val="single" w:sz="8" w:space="0" w:color="000000"/>
            </w:tcBorders>
            <w:shd w:val="clear" w:color="auto" w:fill="FFFFFF"/>
            <w:vAlign w:val="center"/>
          </w:tcPr>
          <w:p w:rsidR="00EF57BB" w:rsidRDefault="00EF57BB" w:rsidP="004D3F3C">
            <w:pPr>
              <w:autoSpaceDE w:val="0"/>
              <w:adjustRightInd w:val="0"/>
              <w:spacing w:after="0" w:line="240" w:lineRule="auto"/>
              <w:jc w:val="center"/>
              <w:rPr>
                <w:rFonts w:ascii="Times New Roman" w:hAnsi="Times New Roman" w:cs="Times New Roman"/>
                <w:sz w:val="24"/>
                <w:szCs w:val="24"/>
              </w:rPr>
            </w:pPr>
          </w:p>
        </w:tc>
        <w:tc>
          <w:tcPr>
            <w:tcW w:w="1010" w:type="dxa"/>
            <w:tcBorders>
              <w:top w:val="nil"/>
              <w:left w:val="single" w:sz="8" w:space="0" w:color="000000"/>
              <w:bottom w:val="single" w:sz="18" w:space="0" w:color="000000"/>
              <w:right w:val="single" w:sz="8" w:space="0" w:color="000000"/>
            </w:tcBorders>
            <w:shd w:val="clear" w:color="auto" w:fill="FFFFFF"/>
            <w:vAlign w:val="center"/>
          </w:tcPr>
          <w:p w:rsidR="00EF57BB" w:rsidRDefault="00EF57BB" w:rsidP="004D3F3C">
            <w:pPr>
              <w:autoSpaceDE w:val="0"/>
              <w:adjustRightInd w:val="0"/>
              <w:spacing w:after="0" w:line="240" w:lineRule="auto"/>
              <w:jc w:val="center"/>
              <w:rPr>
                <w:rFonts w:ascii="Times New Roman" w:hAnsi="Times New Roman" w:cs="Times New Roman"/>
                <w:sz w:val="24"/>
                <w:szCs w:val="24"/>
              </w:rPr>
            </w:pPr>
          </w:p>
        </w:tc>
        <w:tc>
          <w:tcPr>
            <w:tcW w:w="1010" w:type="dxa"/>
            <w:tcBorders>
              <w:top w:val="nil"/>
              <w:left w:val="single" w:sz="8" w:space="0" w:color="000000"/>
              <w:bottom w:val="single" w:sz="18" w:space="0" w:color="000000"/>
              <w:right w:val="single" w:sz="18" w:space="0" w:color="000000"/>
            </w:tcBorders>
            <w:shd w:val="clear" w:color="auto" w:fill="FFFFFF"/>
            <w:vAlign w:val="center"/>
          </w:tcPr>
          <w:p w:rsidR="00EF57BB" w:rsidRDefault="00EF57BB" w:rsidP="004D3F3C">
            <w:pPr>
              <w:autoSpaceDE w:val="0"/>
              <w:adjustRightInd w:val="0"/>
              <w:spacing w:after="0" w:line="240" w:lineRule="auto"/>
              <w:jc w:val="center"/>
              <w:rPr>
                <w:rFonts w:ascii="Times New Roman" w:hAnsi="Times New Roman" w:cs="Times New Roman"/>
                <w:sz w:val="24"/>
                <w:szCs w:val="24"/>
              </w:rPr>
            </w:pPr>
          </w:p>
        </w:tc>
      </w:tr>
    </w:tbl>
    <w:p w:rsidR="00EF57BB" w:rsidRPr="00235A35" w:rsidRDefault="00EF57BB" w:rsidP="00EF57BB">
      <w:pPr>
        <w:pStyle w:val="a4"/>
        <w:rPr>
          <w:lang w:val="el-GR"/>
        </w:rPr>
      </w:pPr>
      <w:r w:rsidRPr="00235A35">
        <w:rPr>
          <w:lang w:val="el-GR"/>
        </w:rPr>
        <w:t>Πίνακας 20: Ανάλυση Διακύμανσης</w:t>
      </w:r>
    </w:p>
    <w:p w:rsidR="00EF57BB" w:rsidRPr="00235A35" w:rsidRDefault="00EF57BB" w:rsidP="00EF57BB">
      <w:pPr>
        <w:pStyle w:val="Standard"/>
        <w:spacing w:line="360" w:lineRule="auto"/>
        <w:jc w:val="both"/>
        <w:rPr>
          <w:rFonts w:ascii="Arial" w:hAnsi="Arial"/>
          <w:sz w:val="28"/>
          <w:szCs w:val="28"/>
          <w:lang w:val="el-GR"/>
        </w:rPr>
      </w:pPr>
    </w:p>
    <w:p w:rsidR="00EF57BB" w:rsidRPr="00235A35" w:rsidRDefault="00EF57BB" w:rsidP="00EF57BB">
      <w:pPr>
        <w:pStyle w:val="Standard"/>
        <w:spacing w:line="360" w:lineRule="auto"/>
        <w:jc w:val="both"/>
        <w:rPr>
          <w:rFonts w:ascii="Arial" w:hAnsi="Arial"/>
          <w:sz w:val="28"/>
          <w:szCs w:val="28"/>
          <w:lang w:val="el-GR"/>
        </w:rPr>
      </w:pPr>
    </w:p>
    <w:p w:rsidR="00EF57BB" w:rsidRPr="00645A15" w:rsidRDefault="00EF57BB" w:rsidP="00EF57BB">
      <w:pPr>
        <w:pStyle w:val="2"/>
        <w:rPr>
          <w:rFonts w:ascii="Times New Roman" w:hAnsi="Times New Roman"/>
          <w:b/>
          <w:color w:val="auto"/>
          <w:lang w:val="el-GR"/>
        </w:rPr>
      </w:pPr>
      <w:bookmarkStart w:id="96" w:name="_Toc43327887"/>
      <w:r w:rsidRPr="00645A15">
        <w:rPr>
          <w:rFonts w:ascii="Times New Roman" w:hAnsi="Times New Roman"/>
          <w:b/>
          <w:color w:val="auto"/>
          <w:lang w:val="el-GR"/>
        </w:rPr>
        <w:lastRenderedPageBreak/>
        <w:t>6.7  Συσχετίσεις Μεταξύ Αθροιστικών Κλιμάκων</w:t>
      </w:r>
      <w:bookmarkEnd w:id="96"/>
    </w:p>
    <w:p w:rsidR="00EF57BB" w:rsidRPr="00235A35" w:rsidRDefault="00EF57BB" w:rsidP="00EF57BB">
      <w:pPr>
        <w:pStyle w:val="Standard"/>
        <w:spacing w:line="360" w:lineRule="auto"/>
        <w:jc w:val="both"/>
        <w:rPr>
          <w:rFonts w:ascii="Times New Roman" w:hAnsi="Times New Roman"/>
          <w:sz w:val="24"/>
          <w:szCs w:val="24"/>
          <w:lang w:val="el-GR"/>
        </w:rPr>
      </w:pPr>
    </w:p>
    <w:p w:rsidR="00EF57BB" w:rsidRPr="009C0A10" w:rsidRDefault="00EF57BB" w:rsidP="00EF57BB">
      <w:pPr>
        <w:pStyle w:val="Standard"/>
        <w:spacing w:line="360" w:lineRule="auto"/>
        <w:jc w:val="both"/>
        <w:rPr>
          <w:lang w:val="el-GR"/>
        </w:rPr>
      </w:pPr>
      <w:r w:rsidRPr="009C0A10">
        <w:rPr>
          <w:rFonts w:ascii="Times New Roman" w:hAnsi="Times New Roman"/>
          <w:sz w:val="24"/>
          <w:szCs w:val="24"/>
          <w:lang w:val="el-GR"/>
        </w:rPr>
        <w:tab/>
        <w:t>Στην συνέχεια θα εξετάσουμε την συσχέτιση (</w:t>
      </w:r>
      <w:r>
        <w:rPr>
          <w:rFonts w:ascii="Times New Roman" w:hAnsi="Times New Roman"/>
          <w:sz w:val="24"/>
          <w:szCs w:val="24"/>
        </w:rPr>
        <w:t>Correlation</w:t>
      </w:r>
      <w:r w:rsidRPr="009C0A10">
        <w:rPr>
          <w:rFonts w:ascii="Times New Roman" w:hAnsi="Times New Roman"/>
          <w:sz w:val="24"/>
          <w:szCs w:val="24"/>
          <w:lang w:val="el-GR"/>
        </w:rPr>
        <w:t xml:space="preserve">) μεταξύ των τρών αθροιστικών κλιμάκων που σχηματίσαμε. Για την εξέταση της παραπάνω συσχέτισης θα εξετάσουμε τις τιμές του συντελεστή συσχέτισης </w:t>
      </w:r>
      <w:r>
        <w:rPr>
          <w:rFonts w:ascii="Times New Roman" w:hAnsi="Times New Roman"/>
          <w:sz w:val="24"/>
          <w:szCs w:val="24"/>
        </w:rPr>
        <w:t>Pearson</w:t>
      </w:r>
      <w:r w:rsidRPr="009C0A10">
        <w:rPr>
          <w:rFonts w:ascii="Times New Roman" w:hAnsi="Times New Roman"/>
          <w:sz w:val="24"/>
          <w:szCs w:val="24"/>
          <w:lang w:val="el-GR"/>
        </w:rPr>
        <w:t>, με τα αποτελέσματα να φαίνονται στον ακόλουθο πίνακα:</w:t>
      </w:r>
    </w:p>
    <w:p w:rsidR="00EF57BB" w:rsidRDefault="00EF57BB" w:rsidP="00EF57BB">
      <w:pPr>
        <w:pStyle w:val="Standard"/>
        <w:spacing w:after="0" w:line="240" w:lineRule="auto"/>
        <w:rPr>
          <w:rFonts w:ascii="Times New Roman" w:hAnsi="Times New Roman"/>
          <w:sz w:val="24"/>
          <w:szCs w:val="24"/>
          <w:lang w:val="el-GR"/>
        </w:rPr>
      </w:pPr>
    </w:p>
    <w:p w:rsidR="00EF57BB" w:rsidRDefault="00EF57BB" w:rsidP="00EF57BB">
      <w:pPr>
        <w:pStyle w:val="Standard"/>
        <w:spacing w:after="0" w:line="240" w:lineRule="auto"/>
        <w:rPr>
          <w:rFonts w:ascii="Times New Roman" w:hAnsi="Times New Roman"/>
          <w:sz w:val="24"/>
          <w:szCs w:val="24"/>
          <w:lang w:val="el-GR"/>
        </w:rPr>
      </w:pPr>
    </w:p>
    <w:tbl>
      <w:tblPr>
        <w:tblW w:w="86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tblPr>
      <w:tblGrid>
        <w:gridCol w:w="2289"/>
        <w:gridCol w:w="1970"/>
        <w:gridCol w:w="1456"/>
        <w:gridCol w:w="1454"/>
        <w:gridCol w:w="1456"/>
      </w:tblGrid>
      <w:tr w:rsidR="00EF57BB" w:rsidTr="004D3F3C">
        <w:trPr>
          <w:cantSplit/>
          <w:tblHeader/>
        </w:trPr>
        <w:tc>
          <w:tcPr>
            <w:tcW w:w="8619" w:type="dxa"/>
            <w:gridSpan w:val="5"/>
            <w:tcBorders>
              <w:top w:val="nil"/>
              <w:left w:val="nil"/>
              <w:bottom w:val="nil"/>
              <w:right w:val="nil"/>
            </w:tcBorders>
            <w:shd w:val="clear" w:color="auto" w:fill="FFFFFF"/>
            <w:vAlign w:val="center"/>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b/>
                <w:bCs/>
                <w:color w:val="000000"/>
                <w:sz w:val="18"/>
                <w:szCs w:val="18"/>
              </w:rPr>
              <w:t>Correlations</w:t>
            </w:r>
          </w:p>
        </w:tc>
      </w:tr>
      <w:tr w:rsidR="00EF57BB" w:rsidTr="004D3F3C">
        <w:trPr>
          <w:cantSplit/>
          <w:tblHeader/>
        </w:trPr>
        <w:tc>
          <w:tcPr>
            <w:tcW w:w="4256" w:type="dxa"/>
            <w:gridSpan w:val="2"/>
            <w:tcBorders>
              <w:top w:val="single" w:sz="18" w:space="0" w:color="000000"/>
              <w:left w:val="single" w:sz="18" w:space="0" w:color="000000"/>
              <w:bottom w:val="single" w:sz="18" w:space="0" w:color="000000"/>
              <w:right w:val="single" w:sz="18" w:space="0" w:color="000000"/>
            </w:tcBorders>
            <w:shd w:val="clear" w:color="auto" w:fill="FFFFFF"/>
            <w:vAlign w:val="center"/>
          </w:tcPr>
          <w:p w:rsidR="00EF57BB" w:rsidRDefault="00EF57BB" w:rsidP="004D3F3C">
            <w:pPr>
              <w:autoSpaceDE w:val="0"/>
              <w:adjustRightInd w:val="0"/>
              <w:spacing w:after="0" w:line="240" w:lineRule="auto"/>
              <w:jc w:val="center"/>
              <w:rPr>
                <w:rFonts w:ascii="Times New Roman" w:hAnsi="Times New Roman" w:cs="Times New Roman"/>
                <w:sz w:val="24"/>
                <w:szCs w:val="24"/>
              </w:rPr>
            </w:pPr>
          </w:p>
        </w:tc>
        <w:tc>
          <w:tcPr>
            <w:tcW w:w="1455" w:type="dxa"/>
            <w:tcBorders>
              <w:top w:val="single" w:sz="18" w:space="0" w:color="000000"/>
              <w:left w:val="single" w:sz="18" w:space="0" w:color="000000"/>
              <w:bottom w:val="single" w:sz="18" w:space="0" w:color="000000"/>
              <w:right w:val="single" w:sz="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Military Life Scale Sum</w:t>
            </w:r>
          </w:p>
        </w:tc>
        <w:tc>
          <w:tcPr>
            <w:tcW w:w="1453" w:type="dxa"/>
            <w:tcBorders>
              <w:top w:val="single" w:sz="18" w:space="0" w:color="000000"/>
              <w:left w:val="single" w:sz="8" w:space="0" w:color="000000"/>
              <w:bottom w:val="single" w:sz="18" w:space="0" w:color="000000"/>
              <w:right w:val="single" w:sz="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Ληψη Αποφάσεων</w:t>
            </w:r>
          </w:p>
        </w:tc>
        <w:tc>
          <w:tcPr>
            <w:tcW w:w="1455" w:type="dxa"/>
            <w:tcBorders>
              <w:top w:val="single" w:sz="18" w:space="0" w:color="000000"/>
              <w:left w:val="single" w:sz="8" w:space="0" w:color="000000"/>
              <w:bottom w:val="single" w:sz="18" w:space="0" w:color="000000"/>
              <w:right w:val="single" w:sz="18" w:space="0" w:color="000000"/>
            </w:tcBorders>
            <w:shd w:val="clear" w:color="auto" w:fill="FFFFFF"/>
            <w:vAlign w:val="bottom"/>
            <w:hideMark/>
          </w:tcPr>
          <w:p w:rsidR="00EF57BB" w:rsidRDefault="00EF57BB" w:rsidP="004D3F3C">
            <w:pPr>
              <w:autoSpaceDE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Ανθεκτικότητα στο στρες</w:t>
            </w:r>
          </w:p>
        </w:tc>
      </w:tr>
      <w:tr w:rsidR="00EF57BB" w:rsidTr="004D3F3C">
        <w:trPr>
          <w:cantSplit/>
          <w:tblHeader/>
        </w:trPr>
        <w:tc>
          <w:tcPr>
            <w:tcW w:w="2287" w:type="dxa"/>
            <w:vMerge w:val="restart"/>
            <w:tcBorders>
              <w:top w:val="single" w:sz="18" w:space="0" w:color="000000"/>
              <w:left w:val="single" w:sz="18" w:space="0" w:color="000000"/>
              <w:bottom w:val="single" w:sz="8" w:space="0" w:color="000000"/>
              <w:right w:val="nil"/>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Military Life Scale Sum</w:t>
            </w:r>
          </w:p>
        </w:tc>
        <w:tc>
          <w:tcPr>
            <w:tcW w:w="1969" w:type="dxa"/>
            <w:tcBorders>
              <w:top w:val="single" w:sz="18" w:space="0" w:color="000000"/>
              <w:left w:val="nil"/>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Pearson Correlation</w:t>
            </w:r>
          </w:p>
        </w:tc>
        <w:tc>
          <w:tcPr>
            <w:tcW w:w="1455" w:type="dxa"/>
            <w:tcBorders>
              <w:top w:val="single" w:sz="18" w:space="0" w:color="000000"/>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w:t>
            </w:r>
          </w:p>
        </w:tc>
        <w:tc>
          <w:tcPr>
            <w:tcW w:w="1453" w:type="dxa"/>
            <w:tcBorders>
              <w:top w:val="single" w:sz="18" w:space="0" w:color="000000"/>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-,012</w:t>
            </w:r>
          </w:p>
        </w:tc>
        <w:tc>
          <w:tcPr>
            <w:tcW w:w="1455" w:type="dxa"/>
            <w:tcBorders>
              <w:top w:val="single" w:sz="18" w:space="0" w:color="000000"/>
              <w:left w:val="single" w:sz="8" w:space="0" w:color="000000"/>
              <w:bottom w:val="nil"/>
              <w:right w:val="single" w:sz="18" w:space="0" w:color="000000"/>
            </w:tcBorders>
            <w:shd w:val="clear" w:color="auto" w:fill="FFFFFF"/>
            <w:hideMark/>
          </w:tcPr>
          <w:p w:rsidR="00EF57BB" w:rsidRPr="00817F0E" w:rsidRDefault="00EF57BB" w:rsidP="004D3F3C">
            <w:pPr>
              <w:autoSpaceDE w:val="0"/>
              <w:adjustRightInd w:val="0"/>
              <w:spacing w:after="0" w:line="320" w:lineRule="atLeast"/>
              <w:ind w:left="60" w:right="60"/>
              <w:jc w:val="right"/>
              <w:rPr>
                <w:rFonts w:ascii="Arial" w:hAnsi="Arial" w:cs="Arial"/>
                <w:color w:val="FF0000"/>
                <w:sz w:val="18"/>
                <w:szCs w:val="18"/>
                <w:lang w:val="en-US"/>
              </w:rPr>
            </w:pPr>
            <w:r w:rsidRPr="00817F0E">
              <w:rPr>
                <w:rFonts w:ascii="Arial" w:hAnsi="Arial" w:cs="Arial"/>
                <w:color w:val="FF0000"/>
                <w:sz w:val="18"/>
                <w:szCs w:val="18"/>
              </w:rPr>
              <w:t>,</w:t>
            </w:r>
            <w:r w:rsidRPr="00817F0E">
              <w:rPr>
                <w:rFonts w:ascii="Arial" w:hAnsi="Arial" w:cs="Arial"/>
                <w:color w:val="FF0000"/>
                <w:sz w:val="18"/>
                <w:szCs w:val="18"/>
                <w:lang w:val="en-US"/>
              </w:rPr>
              <w:t>812</w:t>
            </w:r>
          </w:p>
        </w:tc>
      </w:tr>
      <w:tr w:rsidR="00EF57BB" w:rsidTr="004D3F3C">
        <w:trPr>
          <w:cantSplit/>
          <w:tblHeader/>
        </w:trPr>
        <w:tc>
          <w:tcPr>
            <w:tcW w:w="8619" w:type="dxa"/>
            <w:vMerge/>
            <w:tcBorders>
              <w:top w:val="single" w:sz="18" w:space="0" w:color="000000"/>
              <w:left w:val="single" w:sz="18" w:space="0" w:color="000000"/>
              <w:bottom w:val="single" w:sz="8" w:space="0" w:color="000000"/>
              <w:right w:val="nil"/>
            </w:tcBorders>
            <w:vAlign w:val="center"/>
            <w:hideMark/>
          </w:tcPr>
          <w:p w:rsidR="00EF57BB" w:rsidRDefault="00EF57BB" w:rsidP="004D3F3C">
            <w:pPr>
              <w:spacing w:after="0" w:line="240" w:lineRule="auto"/>
              <w:rPr>
                <w:rFonts w:ascii="Arial" w:hAnsi="Arial" w:cs="Arial"/>
                <w:color w:val="000000"/>
                <w:sz w:val="18"/>
                <w:szCs w:val="18"/>
              </w:rPr>
            </w:pPr>
          </w:p>
        </w:tc>
        <w:tc>
          <w:tcPr>
            <w:tcW w:w="1969" w:type="dxa"/>
            <w:tcBorders>
              <w:top w:val="nil"/>
              <w:left w:val="nil"/>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Sig. (2-tailed)</w:t>
            </w:r>
          </w:p>
        </w:tc>
        <w:tc>
          <w:tcPr>
            <w:tcW w:w="1455" w:type="dxa"/>
            <w:tcBorders>
              <w:top w:val="nil"/>
              <w:left w:val="single" w:sz="18" w:space="0" w:color="000000"/>
              <w:bottom w:val="nil"/>
              <w:right w:val="single" w:sz="8" w:space="0" w:color="000000"/>
            </w:tcBorders>
            <w:shd w:val="clear" w:color="auto" w:fill="FFFFFF"/>
            <w:vAlign w:val="center"/>
          </w:tcPr>
          <w:p w:rsidR="00EF57BB" w:rsidRDefault="00EF57BB" w:rsidP="004D3F3C">
            <w:pPr>
              <w:autoSpaceDE w:val="0"/>
              <w:adjustRightInd w:val="0"/>
              <w:spacing w:after="0" w:line="240" w:lineRule="auto"/>
              <w:jc w:val="center"/>
              <w:rPr>
                <w:rFonts w:ascii="Times New Roman" w:hAnsi="Times New Roman" w:cs="Times New Roman"/>
                <w:sz w:val="24"/>
                <w:szCs w:val="24"/>
              </w:rPr>
            </w:pPr>
          </w:p>
        </w:tc>
        <w:tc>
          <w:tcPr>
            <w:tcW w:w="1453"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,869</w:t>
            </w:r>
          </w:p>
        </w:tc>
        <w:tc>
          <w:tcPr>
            <w:tcW w:w="1455" w:type="dxa"/>
            <w:tcBorders>
              <w:top w:val="nil"/>
              <w:left w:val="single" w:sz="8" w:space="0" w:color="000000"/>
              <w:bottom w:val="nil"/>
              <w:right w:val="single" w:sz="18" w:space="0" w:color="000000"/>
            </w:tcBorders>
            <w:shd w:val="clear" w:color="auto" w:fill="FFFFFF"/>
            <w:hideMark/>
          </w:tcPr>
          <w:p w:rsidR="00EF57BB" w:rsidRPr="00817F0E" w:rsidRDefault="00EF57BB" w:rsidP="004D3F3C">
            <w:pPr>
              <w:autoSpaceDE w:val="0"/>
              <w:adjustRightInd w:val="0"/>
              <w:spacing w:after="0" w:line="320" w:lineRule="atLeast"/>
              <w:ind w:left="60" w:right="60"/>
              <w:jc w:val="right"/>
              <w:rPr>
                <w:rFonts w:ascii="Arial" w:hAnsi="Arial" w:cs="Arial"/>
                <w:color w:val="FF0000"/>
                <w:sz w:val="18"/>
                <w:szCs w:val="18"/>
                <w:lang w:val="en-US"/>
              </w:rPr>
            </w:pPr>
            <w:r w:rsidRPr="00817F0E">
              <w:rPr>
                <w:rFonts w:ascii="Arial" w:hAnsi="Arial" w:cs="Arial"/>
                <w:color w:val="FF0000"/>
                <w:sz w:val="18"/>
                <w:szCs w:val="18"/>
              </w:rPr>
              <w:t>,0</w:t>
            </w:r>
            <w:r w:rsidRPr="00817F0E">
              <w:rPr>
                <w:rFonts w:ascii="Arial" w:hAnsi="Arial" w:cs="Arial"/>
                <w:color w:val="FF0000"/>
                <w:sz w:val="18"/>
                <w:szCs w:val="18"/>
                <w:lang w:val="en-US"/>
              </w:rPr>
              <w:t>36</w:t>
            </w:r>
          </w:p>
        </w:tc>
      </w:tr>
      <w:tr w:rsidR="00EF57BB" w:rsidTr="004D3F3C">
        <w:trPr>
          <w:cantSplit/>
          <w:tblHeader/>
        </w:trPr>
        <w:tc>
          <w:tcPr>
            <w:tcW w:w="8619" w:type="dxa"/>
            <w:vMerge/>
            <w:tcBorders>
              <w:top w:val="single" w:sz="18" w:space="0" w:color="000000"/>
              <w:left w:val="single" w:sz="18" w:space="0" w:color="000000"/>
              <w:bottom w:val="single" w:sz="8" w:space="0" w:color="000000"/>
              <w:right w:val="nil"/>
            </w:tcBorders>
            <w:vAlign w:val="center"/>
            <w:hideMark/>
          </w:tcPr>
          <w:p w:rsidR="00EF57BB" w:rsidRDefault="00EF57BB" w:rsidP="004D3F3C">
            <w:pPr>
              <w:spacing w:after="0" w:line="240" w:lineRule="auto"/>
              <w:rPr>
                <w:rFonts w:ascii="Arial" w:hAnsi="Arial" w:cs="Arial"/>
                <w:color w:val="000000"/>
                <w:sz w:val="18"/>
                <w:szCs w:val="18"/>
              </w:rPr>
            </w:pPr>
          </w:p>
        </w:tc>
        <w:tc>
          <w:tcPr>
            <w:tcW w:w="1969" w:type="dxa"/>
            <w:tcBorders>
              <w:top w:val="nil"/>
              <w:left w:val="nil"/>
              <w:bottom w:val="single" w:sz="8" w:space="0" w:color="000000"/>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N</w:t>
            </w:r>
          </w:p>
        </w:tc>
        <w:tc>
          <w:tcPr>
            <w:tcW w:w="1455" w:type="dxa"/>
            <w:tcBorders>
              <w:top w:val="nil"/>
              <w:left w:val="single" w:sz="18" w:space="0" w:color="000000"/>
              <w:bottom w:val="single" w:sz="8" w:space="0" w:color="000000"/>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1453" w:type="dxa"/>
            <w:tcBorders>
              <w:top w:val="nil"/>
              <w:left w:val="single" w:sz="8" w:space="0" w:color="000000"/>
              <w:bottom w:val="single" w:sz="8" w:space="0" w:color="000000"/>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1455" w:type="dxa"/>
            <w:tcBorders>
              <w:top w:val="nil"/>
              <w:left w:val="single" w:sz="8" w:space="0" w:color="000000"/>
              <w:bottom w:val="single" w:sz="8" w:space="0" w:color="000000"/>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r>
      <w:tr w:rsidR="00EF57BB" w:rsidTr="004D3F3C">
        <w:trPr>
          <w:cantSplit/>
          <w:tblHeader/>
        </w:trPr>
        <w:tc>
          <w:tcPr>
            <w:tcW w:w="2287" w:type="dxa"/>
            <w:vMerge w:val="restart"/>
            <w:tcBorders>
              <w:top w:val="single" w:sz="8" w:space="0" w:color="000000"/>
              <w:left w:val="single" w:sz="18" w:space="0" w:color="000000"/>
              <w:bottom w:val="single" w:sz="8" w:space="0" w:color="000000"/>
              <w:right w:val="nil"/>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Ληψη Αποφάσεων</w:t>
            </w:r>
          </w:p>
        </w:tc>
        <w:tc>
          <w:tcPr>
            <w:tcW w:w="1969" w:type="dxa"/>
            <w:tcBorders>
              <w:top w:val="single" w:sz="8" w:space="0" w:color="000000"/>
              <w:left w:val="nil"/>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Pearson Correlation</w:t>
            </w:r>
          </w:p>
        </w:tc>
        <w:tc>
          <w:tcPr>
            <w:tcW w:w="1455" w:type="dxa"/>
            <w:tcBorders>
              <w:top w:val="single" w:sz="8" w:space="0" w:color="000000"/>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-,012</w:t>
            </w:r>
          </w:p>
        </w:tc>
        <w:tc>
          <w:tcPr>
            <w:tcW w:w="1453" w:type="dxa"/>
            <w:tcBorders>
              <w:top w:val="single" w:sz="8" w:space="0" w:color="000000"/>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w:t>
            </w:r>
          </w:p>
        </w:tc>
        <w:tc>
          <w:tcPr>
            <w:tcW w:w="1455" w:type="dxa"/>
            <w:tcBorders>
              <w:top w:val="single" w:sz="8" w:space="0" w:color="000000"/>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,037</w:t>
            </w:r>
          </w:p>
        </w:tc>
      </w:tr>
      <w:tr w:rsidR="00EF57BB" w:rsidTr="004D3F3C">
        <w:trPr>
          <w:cantSplit/>
          <w:tblHeader/>
        </w:trPr>
        <w:tc>
          <w:tcPr>
            <w:tcW w:w="8619" w:type="dxa"/>
            <w:vMerge/>
            <w:tcBorders>
              <w:top w:val="single" w:sz="8" w:space="0" w:color="000000"/>
              <w:left w:val="single" w:sz="18" w:space="0" w:color="000000"/>
              <w:bottom w:val="single" w:sz="8" w:space="0" w:color="000000"/>
              <w:right w:val="nil"/>
            </w:tcBorders>
            <w:vAlign w:val="center"/>
            <w:hideMark/>
          </w:tcPr>
          <w:p w:rsidR="00EF57BB" w:rsidRDefault="00EF57BB" w:rsidP="004D3F3C">
            <w:pPr>
              <w:spacing w:after="0" w:line="240" w:lineRule="auto"/>
              <w:rPr>
                <w:rFonts w:ascii="Arial" w:hAnsi="Arial" w:cs="Arial"/>
                <w:color w:val="000000"/>
                <w:sz w:val="18"/>
                <w:szCs w:val="18"/>
              </w:rPr>
            </w:pPr>
          </w:p>
        </w:tc>
        <w:tc>
          <w:tcPr>
            <w:tcW w:w="1969" w:type="dxa"/>
            <w:tcBorders>
              <w:top w:val="nil"/>
              <w:left w:val="nil"/>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Sig. (2-tailed)</w:t>
            </w:r>
          </w:p>
        </w:tc>
        <w:tc>
          <w:tcPr>
            <w:tcW w:w="1455" w:type="dxa"/>
            <w:tcBorders>
              <w:top w:val="nil"/>
              <w:left w:val="single" w:sz="1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,869</w:t>
            </w:r>
          </w:p>
        </w:tc>
        <w:tc>
          <w:tcPr>
            <w:tcW w:w="1453" w:type="dxa"/>
            <w:tcBorders>
              <w:top w:val="nil"/>
              <w:left w:val="single" w:sz="8" w:space="0" w:color="000000"/>
              <w:bottom w:val="nil"/>
              <w:right w:val="single" w:sz="8" w:space="0" w:color="000000"/>
            </w:tcBorders>
            <w:shd w:val="clear" w:color="auto" w:fill="FFFFFF"/>
            <w:vAlign w:val="center"/>
          </w:tcPr>
          <w:p w:rsidR="00EF57BB" w:rsidRDefault="00EF57BB" w:rsidP="004D3F3C">
            <w:pPr>
              <w:autoSpaceDE w:val="0"/>
              <w:adjustRightInd w:val="0"/>
              <w:spacing w:after="0" w:line="240" w:lineRule="auto"/>
              <w:jc w:val="center"/>
              <w:rPr>
                <w:rFonts w:ascii="Times New Roman" w:hAnsi="Times New Roman" w:cs="Times New Roman"/>
                <w:sz w:val="24"/>
                <w:szCs w:val="24"/>
              </w:rPr>
            </w:pPr>
          </w:p>
        </w:tc>
        <w:tc>
          <w:tcPr>
            <w:tcW w:w="1455" w:type="dxa"/>
            <w:tcBorders>
              <w:top w:val="nil"/>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,606</w:t>
            </w:r>
          </w:p>
        </w:tc>
      </w:tr>
      <w:tr w:rsidR="00EF57BB" w:rsidTr="004D3F3C">
        <w:trPr>
          <w:cantSplit/>
          <w:tblHeader/>
        </w:trPr>
        <w:tc>
          <w:tcPr>
            <w:tcW w:w="8619" w:type="dxa"/>
            <w:vMerge/>
            <w:tcBorders>
              <w:top w:val="single" w:sz="8" w:space="0" w:color="000000"/>
              <w:left w:val="single" w:sz="18" w:space="0" w:color="000000"/>
              <w:bottom w:val="single" w:sz="8" w:space="0" w:color="000000"/>
              <w:right w:val="nil"/>
            </w:tcBorders>
            <w:vAlign w:val="center"/>
            <w:hideMark/>
          </w:tcPr>
          <w:p w:rsidR="00EF57BB" w:rsidRDefault="00EF57BB" w:rsidP="004D3F3C">
            <w:pPr>
              <w:spacing w:after="0" w:line="240" w:lineRule="auto"/>
              <w:rPr>
                <w:rFonts w:ascii="Arial" w:hAnsi="Arial" w:cs="Arial"/>
                <w:color w:val="000000"/>
                <w:sz w:val="18"/>
                <w:szCs w:val="18"/>
              </w:rPr>
            </w:pPr>
          </w:p>
        </w:tc>
        <w:tc>
          <w:tcPr>
            <w:tcW w:w="1969" w:type="dxa"/>
            <w:tcBorders>
              <w:top w:val="nil"/>
              <w:left w:val="nil"/>
              <w:bottom w:val="single" w:sz="8" w:space="0" w:color="000000"/>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N</w:t>
            </w:r>
          </w:p>
        </w:tc>
        <w:tc>
          <w:tcPr>
            <w:tcW w:w="1455" w:type="dxa"/>
            <w:tcBorders>
              <w:top w:val="nil"/>
              <w:left w:val="single" w:sz="18" w:space="0" w:color="000000"/>
              <w:bottom w:val="single" w:sz="8" w:space="0" w:color="000000"/>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1453" w:type="dxa"/>
            <w:tcBorders>
              <w:top w:val="nil"/>
              <w:left w:val="single" w:sz="8" w:space="0" w:color="000000"/>
              <w:bottom w:val="single" w:sz="8" w:space="0" w:color="000000"/>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1455" w:type="dxa"/>
            <w:tcBorders>
              <w:top w:val="nil"/>
              <w:left w:val="single" w:sz="8" w:space="0" w:color="000000"/>
              <w:bottom w:val="single" w:sz="8" w:space="0" w:color="000000"/>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r>
      <w:tr w:rsidR="00EF57BB" w:rsidTr="004D3F3C">
        <w:trPr>
          <w:cantSplit/>
          <w:tblHeader/>
        </w:trPr>
        <w:tc>
          <w:tcPr>
            <w:tcW w:w="2287" w:type="dxa"/>
            <w:vMerge w:val="restart"/>
            <w:tcBorders>
              <w:top w:val="single" w:sz="8" w:space="0" w:color="000000"/>
              <w:left w:val="single" w:sz="18" w:space="0" w:color="000000"/>
              <w:bottom w:val="single" w:sz="18" w:space="0" w:color="000000"/>
              <w:right w:val="nil"/>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Ανθεκτικότητα στο στρες</w:t>
            </w:r>
          </w:p>
        </w:tc>
        <w:tc>
          <w:tcPr>
            <w:tcW w:w="1969" w:type="dxa"/>
            <w:tcBorders>
              <w:top w:val="single" w:sz="8" w:space="0" w:color="000000"/>
              <w:left w:val="nil"/>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Pearson Correlation</w:t>
            </w:r>
          </w:p>
        </w:tc>
        <w:tc>
          <w:tcPr>
            <w:tcW w:w="1455" w:type="dxa"/>
            <w:tcBorders>
              <w:top w:val="single" w:sz="8" w:space="0" w:color="000000"/>
              <w:left w:val="single" w:sz="18" w:space="0" w:color="000000"/>
              <w:bottom w:val="nil"/>
              <w:right w:val="single" w:sz="8" w:space="0" w:color="000000"/>
            </w:tcBorders>
            <w:shd w:val="clear" w:color="auto" w:fill="FFFFFF"/>
            <w:hideMark/>
          </w:tcPr>
          <w:p w:rsidR="00EF57BB" w:rsidRPr="00817F0E" w:rsidRDefault="00EF57BB" w:rsidP="004D3F3C">
            <w:pPr>
              <w:autoSpaceDE w:val="0"/>
              <w:adjustRightInd w:val="0"/>
              <w:spacing w:after="0" w:line="320" w:lineRule="atLeast"/>
              <w:ind w:left="60" w:right="60"/>
              <w:jc w:val="right"/>
              <w:rPr>
                <w:rFonts w:ascii="Arial" w:hAnsi="Arial" w:cs="Arial"/>
                <w:color w:val="000000"/>
                <w:sz w:val="18"/>
                <w:szCs w:val="18"/>
                <w:lang w:val="en-US"/>
              </w:rPr>
            </w:pPr>
            <w:r>
              <w:rPr>
                <w:rFonts w:ascii="Arial" w:hAnsi="Arial" w:cs="Arial"/>
                <w:color w:val="000000"/>
                <w:sz w:val="18"/>
                <w:szCs w:val="18"/>
              </w:rPr>
              <w:t>,</w:t>
            </w:r>
            <w:r w:rsidRPr="00817F0E">
              <w:rPr>
                <w:rFonts w:ascii="Arial" w:hAnsi="Arial" w:cs="Arial"/>
                <w:color w:val="FF0000"/>
                <w:sz w:val="18"/>
                <w:szCs w:val="18"/>
                <w:lang w:val="en-US"/>
              </w:rPr>
              <w:t>812</w:t>
            </w:r>
          </w:p>
        </w:tc>
        <w:tc>
          <w:tcPr>
            <w:tcW w:w="1453" w:type="dxa"/>
            <w:tcBorders>
              <w:top w:val="single" w:sz="8" w:space="0" w:color="000000"/>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,037</w:t>
            </w:r>
          </w:p>
        </w:tc>
        <w:tc>
          <w:tcPr>
            <w:tcW w:w="1455" w:type="dxa"/>
            <w:tcBorders>
              <w:top w:val="single" w:sz="8" w:space="0" w:color="000000"/>
              <w:left w:val="single" w:sz="8" w:space="0" w:color="000000"/>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w:t>
            </w:r>
          </w:p>
        </w:tc>
      </w:tr>
      <w:tr w:rsidR="00EF57BB" w:rsidTr="004D3F3C">
        <w:trPr>
          <w:cantSplit/>
          <w:tblHeader/>
        </w:trPr>
        <w:tc>
          <w:tcPr>
            <w:tcW w:w="8619" w:type="dxa"/>
            <w:vMerge/>
            <w:tcBorders>
              <w:top w:val="single" w:sz="8" w:space="0" w:color="000000"/>
              <w:left w:val="single" w:sz="18" w:space="0" w:color="000000"/>
              <w:bottom w:val="single" w:sz="18" w:space="0" w:color="000000"/>
              <w:right w:val="nil"/>
            </w:tcBorders>
            <w:vAlign w:val="center"/>
            <w:hideMark/>
          </w:tcPr>
          <w:p w:rsidR="00EF57BB" w:rsidRDefault="00EF57BB" w:rsidP="004D3F3C">
            <w:pPr>
              <w:spacing w:after="0" w:line="240" w:lineRule="auto"/>
              <w:rPr>
                <w:rFonts w:ascii="Arial" w:hAnsi="Arial" w:cs="Arial"/>
                <w:color w:val="000000"/>
                <w:sz w:val="18"/>
                <w:szCs w:val="18"/>
              </w:rPr>
            </w:pPr>
          </w:p>
        </w:tc>
        <w:tc>
          <w:tcPr>
            <w:tcW w:w="1969" w:type="dxa"/>
            <w:tcBorders>
              <w:top w:val="nil"/>
              <w:left w:val="nil"/>
              <w:bottom w:val="nil"/>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Sig. (2-tailed)</w:t>
            </w:r>
          </w:p>
        </w:tc>
        <w:tc>
          <w:tcPr>
            <w:tcW w:w="1455" w:type="dxa"/>
            <w:tcBorders>
              <w:top w:val="nil"/>
              <w:left w:val="single" w:sz="18" w:space="0" w:color="000000"/>
              <w:bottom w:val="nil"/>
              <w:right w:val="single" w:sz="8" w:space="0" w:color="000000"/>
            </w:tcBorders>
            <w:shd w:val="clear" w:color="auto" w:fill="FFFFFF"/>
            <w:hideMark/>
          </w:tcPr>
          <w:p w:rsidR="00EF57BB" w:rsidRPr="00817F0E" w:rsidRDefault="00EF57BB" w:rsidP="004D3F3C">
            <w:pPr>
              <w:autoSpaceDE w:val="0"/>
              <w:adjustRightInd w:val="0"/>
              <w:spacing w:after="0" w:line="320" w:lineRule="atLeast"/>
              <w:ind w:left="60" w:right="60"/>
              <w:jc w:val="right"/>
              <w:rPr>
                <w:rFonts w:ascii="Arial" w:hAnsi="Arial" w:cs="Arial"/>
                <w:color w:val="000000"/>
                <w:sz w:val="18"/>
                <w:szCs w:val="18"/>
                <w:lang w:val="en-US"/>
              </w:rPr>
            </w:pPr>
            <w:r>
              <w:rPr>
                <w:rFonts w:ascii="Arial" w:hAnsi="Arial" w:cs="Arial"/>
                <w:color w:val="000000"/>
                <w:sz w:val="18"/>
                <w:szCs w:val="18"/>
              </w:rPr>
              <w:t>,</w:t>
            </w:r>
            <w:r w:rsidRPr="00817F0E">
              <w:rPr>
                <w:rFonts w:ascii="Arial" w:hAnsi="Arial" w:cs="Arial"/>
                <w:color w:val="FF0000"/>
                <w:sz w:val="18"/>
                <w:szCs w:val="18"/>
                <w:lang w:val="en-US"/>
              </w:rPr>
              <w:t>036</w:t>
            </w:r>
          </w:p>
        </w:tc>
        <w:tc>
          <w:tcPr>
            <w:tcW w:w="1453" w:type="dxa"/>
            <w:tcBorders>
              <w:top w:val="nil"/>
              <w:left w:val="single" w:sz="8" w:space="0" w:color="000000"/>
              <w:bottom w:val="nil"/>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,606</w:t>
            </w:r>
          </w:p>
        </w:tc>
        <w:tc>
          <w:tcPr>
            <w:tcW w:w="1455" w:type="dxa"/>
            <w:tcBorders>
              <w:top w:val="nil"/>
              <w:left w:val="single" w:sz="8" w:space="0" w:color="000000"/>
              <w:bottom w:val="nil"/>
              <w:right w:val="single" w:sz="18" w:space="0" w:color="000000"/>
            </w:tcBorders>
            <w:shd w:val="clear" w:color="auto" w:fill="FFFFFF"/>
            <w:vAlign w:val="center"/>
          </w:tcPr>
          <w:p w:rsidR="00EF57BB" w:rsidRDefault="00EF57BB" w:rsidP="004D3F3C">
            <w:pPr>
              <w:autoSpaceDE w:val="0"/>
              <w:adjustRightInd w:val="0"/>
              <w:spacing w:after="0" w:line="240" w:lineRule="auto"/>
              <w:jc w:val="center"/>
              <w:rPr>
                <w:rFonts w:ascii="Times New Roman" w:hAnsi="Times New Roman" w:cs="Times New Roman"/>
                <w:sz w:val="24"/>
                <w:szCs w:val="24"/>
              </w:rPr>
            </w:pPr>
          </w:p>
        </w:tc>
      </w:tr>
      <w:tr w:rsidR="00EF57BB" w:rsidTr="004D3F3C">
        <w:trPr>
          <w:cantSplit/>
        </w:trPr>
        <w:tc>
          <w:tcPr>
            <w:tcW w:w="8619" w:type="dxa"/>
            <w:vMerge/>
            <w:tcBorders>
              <w:top w:val="single" w:sz="8" w:space="0" w:color="000000"/>
              <w:left w:val="single" w:sz="18" w:space="0" w:color="000000"/>
              <w:bottom w:val="single" w:sz="18" w:space="0" w:color="000000"/>
              <w:right w:val="nil"/>
            </w:tcBorders>
            <w:vAlign w:val="center"/>
            <w:hideMark/>
          </w:tcPr>
          <w:p w:rsidR="00EF57BB" w:rsidRDefault="00EF57BB" w:rsidP="004D3F3C">
            <w:pPr>
              <w:spacing w:after="0" w:line="240" w:lineRule="auto"/>
              <w:rPr>
                <w:rFonts w:ascii="Arial" w:hAnsi="Arial" w:cs="Arial"/>
                <w:color w:val="000000"/>
                <w:sz w:val="18"/>
                <w:szCs w:val="18"/>
              </w:rPr>
            </w:pPr>
          </w:p>
        </w:tc>
        <w:tc>
          <w:tcPr>
            <w:tcW w:w="1969" w:type="dxa"/>
            <w:tcBorders>
              <w:top w:val="nil"/>
              <w:left w:val="nil"/>
              <w:bottom w:val="single" w:sz="18" w:space="0" w:color="000000"/>
              <w:right w:val="single" w:sz="18" w:space="0" w:color="000000"/>
            </w:tcBorders>
            <w:shd w:val="clear" w:color="auto" w:fill="FFFFFF"/>
            <w:hideMark/>
          </w:tcPr>
          <w:p w:rsidR="00EF57BB" w:rsidRDefault="00EF57BB" w:rsidP="004D3F3C">
            <w:pPr>
              <w:autoSpaceDE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N</w:t>
            </w:r>
          </w:p>
        </w:tc>
        <w:tc>
          <w:tcPr>
            <w:tcW w:w="1455" w:type="dxa"/>
            <w:tcBorders>
              <w:top w:val="nil"/>
              <w:left w:val="single" w:sz="18" w:space="0" w:color="000000"/>
              <w:bottom w:val="single" w:sz="18" w:space="0" w:color="000000"/>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1453" w:type="dxa"/>
            <w:tcBorders>
              <w:top w:val="nil"/>
              <w:left w:val="single" w:sz="8" w:space="0" w:color="000000"/>
              <w:bottom w:val="single" w:sz="18" w:space="0" w:color="000000"/>
              <w:right w:val="single" w:sz="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c>
          <w:tcPr>
            <w:tcW w:w="1455" w:type="dxa"/>
            <w:tcBorders>
              <w:top w:val="nil"/>
              <w:left w:val="single" w:sz="8" w:space="0" w:color="000000"/>
              <w:bottom w:val="single" w:sz="18" w:space="0" w:color="000000"/>
              <w:right w:val="single" w:sz="18" w:space="0" w:color="000000"/>
            </w:tcBorders>
            <w:shd w:val="clear" w:color="auto" w:fill="FFFFFF"/>
            <w:hideMark/>
          </w:tcPr>
          <w:p w:rsidR="00EF57BB" w:rsidRDefault="00EF57BB" w:rsidP="004D3F3C">
            <w:pPr>
              <w:autoSpaceDE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194</w:t>
            </w:r>
          </w:p>
        </w:tc>
      </w:tr>
    </w:tbl>
    <w:p w:rsidR="00EF57BB" w:rsidRDefault="00EF57BB" w:rsidP="00EF57BB">
      <w:pPr>
        <w:pStyle w:val="Standard"/>
        <w:spacing w:after="0" w:line="240" w:lineRule="auto"/>
        <w:rPr>
          <w:rFonts w:ascii="Times New Roman" w:hAnsi="Times New Roman"/>
          <w:sz w:val="24"/>
          <w:szCs w:val="24"/>
          <w:lang w:val="el-GR"/>
        </w:rPr>
      </w:pPr>
    </w:p>
    <w:p w:rsidR="00EF57BB" w:rsidRPr="009C0A10" w:rsidRDefault="00EF57BB" w:rsidP="00EF57BB">
      <w:pPr>
        <w:pStyle w:val="Standard"/>
        <w:spacing w:after="0" w:line="240" w:lineRule="auto"/>
        <w:rPr>
          <w:rFonts w:ascii="Times New Roman" w:hAnsi="Times New Roman"/>
          <w:sz w:val="24"/>
          <w:szCs w:val="24"/>
          <w:lang w:val="el-GR"/>
        </w:rPr>
      </w:pPr>
    </w:p>
    <w:p w:rsidR="00EF57BB" w:rsidRDefault="00EF57BB" w:rsidP="00EF57BB">
      <w:pPr>
        <w:pStyle w:val="a4"/>
      </w:pPr>
      <w:r>
        <w:t>Πίνακας 21: Συντελεστής Συσχέτισης Pearson</w:t>
      </w:r>
    </w:p>
    <w:p w:rsidR="00EF57BB" w:rsidRPr="00D43CC8" w:rsidRDefault="00EF57BB" w:rsidP="00EF57BB">
      <w:pPr>
        <w:pStyle w:val="Standard"/>
        <w:spacing w:line="360" w:lineRule="auto"/>
        <w:jc w:val="both"/>
        <w:rPr>
          <w:rFonts w:ascii="Times New Roman" w:hAnsi="Times New Roman"/>
          <w:sz w:val="24"/>
          <w:szCs w:val="24"/>
          <w:lang w:val="el-GR"/>
        </w:rPr>
      </w:pPr>
      <w:r w:rsidRPr="00CC5ADA">
        <w:rPr>
          <w:rFonts w:ascii="Times New Roman" w:hAnsi="Times New Roman"/>
          <w:sz w:val="24"/>
          <w:szCs w:val="24"/>
          <w:lang w:val="el-GR"/>
        </w:rPr>
        <w:tab/>
      </w:r>
      <w:r w:rsidRPr="00D43CC8">
        <w:rPr>
          <w:rFonts w:ascii="Times New Roman" w:hAnsi="Times New Roman"/>
          <w:sz w:val="24"/>
          <w:szCs w:val="24"/>
          <w:lang w:val="el-GR"/>
        </w:rPr>
        <w:t xml:space="preserve">Παρατηρούμε </w:t>
      </w:r>
      <w:r w:rsidR="002F60C6">
        <w:rPr>
          <w:rFonts w:ascii="Times New Roman" w:hAnsi="Times New Roman"/>
          <w:sz w:val="24"/>
          <w:szCs w:val="24"/>
          <w:lang w:val="el-GR"/>
        </w:rPr>
        <w:t xml:space="preserve">ότι </w:t>
      </w:r>
      <w:r w:rsidRPr="00D43CC8">
        <w:rPr>
          <w:rFonts w:ascii="Times New Roman" w:hAnsi="Times New Roman"/>
          <w:sz w:val="24"/>
          <w:szCs w:val="24"/>
          <w:lang w:val="el-GR"/>
        </w:rPr>
        <w:t xml:space="preserve">μεταξύ των αθροιστικών κλιμάκων της </w:t>
      </w:r>
      <w:r w:rsidRPr="00D43CC8">
        <w:rPr>
          <w:rFonts w:ascii="Times New Roman" w:hAnsi="Times New Roman"/>
          <w:i/>
          <w:sz w:val="24"/>
          <w:szCs w:val="24"/>
          <w:lang w:val="el-GR"/>
        </w:rPr>
        <w:t>Λήψης Αποφάσεων</w:t>
      </w:r>
      <w:r w:rsidRPr="00D43CC8">
        <w:rPr>
          <w:rFonts w:ascii="Times New Roman" w:hAnsi="Times New Roman"/>
          <w:sz w:val="24"/>
          <w:szCs w:val="24"/>
          <w:lang w:val="el-GR"/>
        </w:rPr>
        <w:t xml:space="preserve"> και του </w:t>
      </w:r>
      <w:r w:rsidRPr="00D43CC8">
        <w:rPr>
          <w:rFonts w:ascii="Times New Roman" w:hAnsi="Times New Roman"/>
          <w:i/>
          <w:sz w:val="24"/>
          <w:szCs w:val="24"/>
          <w:lang w:val="el-GR"/>
        </w:rPr>
        <w:t>Λαμβανόμενου άγχους και στήριξης</w:t>
      </w:r>
      <w:r w:rsidRPr="00D43CC8">
        <w:rPr>
          <w:rFonts w:ascii="Times New Roman" w:hAnsi="Times New Roman"/>
          <w:sz w:val="24"/>
          <w:szCs w:val="24"/>
          <w:lang w:val="el-GR"/>
        </w:rPr>
        <w:t xml:space="preserve"> η τιμή του συντελεστή συσχέτισης </w:t>
      </w:r>
      <w:r w:rsidRPr="00D43CC8">
        <w:rPr>
          <w:rFonts w:ascii="Times New Roman" w:hAnsi="Times New Roman"/>
          <w:sz w:val="24"/>
          <w:szCs w:val="24"/>
        </w:rPr>
        <w:t>Pearson</w:t>
      </w:r>
      <w:r w:rsidRPr="00D43CC8">
        <w:rPr>
          <w:rFonts w:ascii="Times New Roman" w:hAnsi="Times New Roman"/>
          <w:sz w:val="24"/>
          <w:szCs w:val="24"/>
          <w:lang w:val="el-GR"/>
        </w:rPr>
        <w:t xml:space="preserve"> παίρνει τιμή -0,12, ενώ αντίστοιχα η τιμή του υπόψη συντελεστή μεταξύ της </w:t>
      </w:r>
      <w:r w:rsidRPr="00D43CC8">
        <w:rPr>
          <w:rFonts w:ascii="Times New Roman" w:hAnsi="Times New Roman"/>
          <w:i/>
          <w:sz w:val="24"/>
          <w:szCs w:val="24"/>
          <w:lang w:val="el-GR"/>
        </w:rPr>
        <w:t>Λήψης Αποφάσεων</w:t>
      </w:r>
      <w:r w:rsidRPr="00D43CC8">
        <w:rPr>
          <w:rFonts w:ascii="Times New Roman" w:hAnsi="Times New Roman"/>
          <w:sz w:val="24"/>
          <w:szCs w:val="24"/>
          <w:lang w:val="el-GR"/>
        </w:rPr>
        <w:t xml:space="preserve"> και της </w:t>
      </w:r>
      <w:r w:rsidRPr="00D43CC8">
        <w:rPr>
          <w:rFonts w:ascii="Times New Roman" w:hAnsi="Times New Roman"/>
          <w:i/>
          <w:sz w:val="24"/>
          <w:szCs w:val="24"/>
          <w:lang w:val="el-GR"/>
        </w:rPr>
        <w:t>Ανθεκτικότητας στο στρές</w:t>
      </w:r>
      <w:r w:rsidRPr="00D43CC8">
        <w:rPr>
          <w:rFonts w:ascii="Times New Roman" w:hAnsi="Times New Roman"/>
          <w:sz w:val="24"/>
          <w:szCs w:val="24"/>
          <w:lang w:val="el-GR"/>
        </w:rPr>
        <w:t xml:space="preserve"> η τιμή του είναι -0,12. Παρατηρούμε λοιπόν ότι οι τιμές των συσχετίσεων τους είναι πολύ κοντά στο μηδέν, γεγονός που υποδηλώνει την απουσία οποιασδήποτε συσχέτισης μεταξύ τους. Συνεπώς οι μηδενικές υποθέσεις που αφορούν στην συσχέτιση μεταξύ των υπόψη κλιμάκων δεν μπορούν να απορριφθούν και δεν επιβεβαιώνονται οι υποθέσεις της έρευνας. </w:t>
      </w:r>
    </w:p>
    <w:p w:rsidR="00EF57BB" w:rsidRPr="00D43CC8" w:rsidRDefault="00EF57BB" w:rsidP="00EF57BB">
      <w:pPr>
        <w:pStyle w:val="Standard"/>
        <w:spacing w:line="360" w:lineRule="auto"/>
        <w:jc w:val="both"/>
        <w:rPr>
          <w:rFonts w:ascii="Times New Roman" w:hAnsi="Times New Roman"/>
          <w:sz w:val="24"/>
          <w:szCs w:val="24"/>
          <w:lang w:val="el-GR"/>
        </w:rPr>
      </w:pPr>
      <w:r w:rsidRPr="00D43CC8">
        <w:rPr>
          <w:rFonts w:ascii="Times New Roman" w:hAnsi="Times New Roman"/>
          <w:sz w:val="24"/>
          <w:szCs w:val="24"/>
          <w:lang w:val="el-GR"/>
        </w:rPr>
        <w:tab/>
        <w:t xml:space="preserve">Από την άλλη, ο συντελεστής </w:t>
      </w:r>
      <w:r w:rsidRPr="00D43CC8">
        <w:rPr>
          <w:rFonts w:ascii="Times New Roman" w:hAnsi="Times New Roman"/>
          <w:sz w:val="24"/>
          <w:szCs w:val="24"/>
        </w:rPr>
        <w:t>Pearson</w:t>
      </w:r>
      <w:r w:rsidRPr="00D43CC8">
        <w:rPr>
          <w:rFonts w:ascii="Times New Roman" w:hAnsi="Times New Roman"/>
          <w:sz w:val="24"/>
          <w:szCs w:val="24"/>
          <w:lang w:val="el-GR"/>
        </w:rPr>
        <w:t xml:space="preserve"> της </w:t>
      </w:r>
      <w:r w:rsidRPr="00D43CC8">
        <w:rPr>
          <w:rFonts w:ascii="Times New Roman" w:hAnsi="Times New Roman"/>
          <w:i/>
          <w:sz w:val="24"/>
          <w:szCs w:val="24"/>
          <w:lang w:val="el-GR"/>
        </w:rPr>
        <w:t xml:space="preserve">Ψυχικής Ανθεκτικότητας στο στρες </w:t>
      </w:r>
      <w:r w:rsidRPr="00D43CC8">
        <w:rPr>
          <w:rFonts w:ascii="Times New Roman" w:hAnsi="Times New Roman"/>
          <w:sz w:val="24"/>
          <w:szCs w:val="24"/>
          <w:lang w:val="el-GR"/>
        </w:rPr>
        <w:t xml:space="preserve"> και της </w:t>
      </w:r>
      <w:r w:rsidRPr="00D43CC8">
        <w:rPr>
          <w:rFonts w:ascii="Times New Roman" w:hAnsi="Times New Roman"/>
          <w:i/>
          <w:sz w:val="24"/>
          <w:szCs w:val="24"/>
          <w:lang w:val="el-GR"/>
        </w:rPr>
        <w:t xml:space="preserve">Λαμβανόμενου άγχους και στήριξης </w:t>
      </w:r>
      <w:r w:rsidRPr="00D43CC8">
        <w:rPr>
          <w:rFonts w:ascii="Times New Roman" w:hAnsi="Times New Roman"/>
          <w:sz w:val="24"/>
          <w:szCs w:val="24"/>
          <w:lang w:val="el-GR"/>
        </w:rPr>
        <w:t xml:space="preserve">του στρατιωτικού προσωπικού </w:t>
      </w:r>
      <w:r w:rsidRPr="00D43CC8">
        <w:rPr>
          <w:rFonts w:ascii="Times New Roman" w:hAnsi="Times New Roman"/>
          <w:sz w:val="24"/>
          <w:szCs w:val="24"/>
          <w:lang w:val="el-GR"/>
        </w:rPr>
        <w:lastRenderedPageBreak/>
        <w:t>(</w:t>
      </w:r>
      <w:r w:rsidRPr="00D43CC8">
        <w:rPr>
          <w:rFonts w:ascii="Times New Roman" w:hAnsi="Times New Roman"/>
          <w:sz w:val="24"/>
          <w:szCs w:val="24"/>
        </w:rPr>
        <w:t>MilitaryLifeScale</w:t>
      </w:r>
      <w:r w:rsidRPr="00D43CC8">
        <w:rPr>
          <w:rFonts w:ascii="Times New Roman" w:hAnsi="Times New Roman"/>
          <w:sz w:val="24"/>
          <w:szCs w:val="24"/>
          <w:lang w:val="el-GR"/>
        </w:rPr>
        <w:t xml:space="preserve">) ισούται με 0,812. Υφίσταται λοιπόν ισχύρη γραμμική εξάρτηση μεταξύ τους, η οποία επιπλέον είναι και θετική υπο την έννοια ότι αύξηση στην λαμβανόμενο </w:t>
      </w:r>
      <w:r w:rsidRPr="00D43CC8">
        <w:rPr>
          <w:rFonts w:ascii="Times New Roman" w:hAnsi="Times New Roman"/>
          <w:i/>
          <w:sz w:val="24"/>
          <w:szCs w:val="24"/>
          <w:lang w:val="el-GR"/>
        </w:rPr>
        <w:t xml:space="preserve">άγχος και στήριξη </w:t>
      </w:r>
      <w:r w:rsidRPr="00D43CC8">
        <w:rPr>
          <w:rFonts w:ascii="Times New Roman" w:hAnsi="Times New Roman"/>
          <w:sz w:val="24"/>
          <w:szCs w:val="24"/>
          <w:lang w:val="el-GR"/>
        </w:rPr>
        <w:t xml:space="preserve">του στρατιωτικού προσωπικού αντιστοιχίζεται σε αύξηση της ανθεκτικότητας στο στρες. Πέραν των παραπάνω,  η υπόψη συσχέτιση είναι στατιστικά σημαντική καθόσον </w:t>
      </w:r>
      <w:r w:rsidRPr="00D43CC8">
        <w:rPr>
          <w:rFonts w:ascii="Times New Roman" w:hAnsi="Times New Roman"/>
          <w:sz w:val="24"/>
          <w:szCs w:val="24"/>
        </w:rPr>
        <w:t>Sig</w:t>
      </w:r>
      <w:r w:rsidRPr="00D43CC8">
        <w:rPr>
          <w:rFonts w:ascii="Times New Roman" w:hAnsi="Times New Roman"/>
          <w:sz w:val="24"/>
          <w:szCs w:val="24"/>
          <w:lang w:val="el-GR"/>
        </w:rPr>
        <w:t>.=0,36&lt;0,05 με επίπεδο στατιστικής σημαντικότητας α=5%. Σε μια προσπάθεια περαιτέρω διερεύνησης της υπόψη σχέσης, θα προσπαθήσουμε να εξάγάγουμε το παλινδομικό μοντέλο που προβλέπει την ανθεκτικότητα στο στρες ως συνάρτηση του λαμβανομένου άγχους, όπου αποκτούμε τα ακόλουθα αποτελέσματα:</w:t>
      </w:r>
    </w:p>
    <w:p w:rsidR="00EF57BB" w:rsidRPr="00CC5ADA" w:rsidRDefault="00EF57BB" w:rsidP="00EF57BB">
      <w:pPr>
        <w:widowControl/>
        <w:suppressAutoHyphens w:val="0"/>
        <w:autoSpaceDE w:val="0"/>
        <w:adjustRightInd w:val="0"/>
        <w:spacing w:after="0" w:line="240" w:lineRule="auto"/>
        <w:textAlignment w:val="auto"/>
        <w:rPr>
          <w:rFonts w:ascii="Times New Roman" w:hAnsi="Times New Roman" w:cs="Times New Roman"/>
          <w:kern w:val="0"/>
          <w:sz w:val="24"/>
          <w:szCs w:val="24"/>
        </w:rPr>
      </w:pPr>
      <w:r w:rsidRPr="00CC5ADA">
        <w:rPr>
          <w:rFonts w:ascii="Times New Roman" w:hAnsi="Times New Roman" w:cs="Times New Roman"/>
          <w:kern w:val="0"/>
          <w:sz w:val="24"/>
          <w:szCs w:val="24"/>
        </w:rPr>
        <w:tab/>
      </w:r>
    </w:p>
    <w:p w:rsidR="00EF57BB" w:rsidRPr="00CC5ADA" w:rsidRDefault="00EF57BB" w:rsidP="00EF57BB">
      <w:pPr>
        <w:widowControl/>
        <w:suppressAutoHyphens w:val="0"/>
        <w:autoSpaceDE w:val="0"/>
        <w:adjustRightInd w:val="0"/>
        <w:spacing w:after="0" w:line="240" w:lineRule="auto"/>
        <w:textAlignment w:val="auto"/>
        <w:rPr>
          <w:rFonts w:ascii="Times New Roman" w:hAnsi="Times New Roman" w:cs="Times New Roman"/>
          <w:kern w:val="0"/>
          <w:sz w:val="24"/>
          <w:szCs w:val="24"/>
        </w:rPr>
      </w:pPr>
    </w:p>
    <w:p w:rsidR="00EF57BB" w:rsidRPr="00CC5ADA" w:rsidRDefault="00EF57BB" w:rsidP="00EF57BB">
      <w:pPr>
        <w:widowControl/>
        <w:suppressAutoHyphens w:val="0"/>
        <w:autoSpaceDE w:val="0"/>
        <w:adjustRightInd w:val="0"/>
        <w:spacing w:after="0" w:line="240" w:lineRule="auto"/>
        <w:textAlignment w:val="auto"/>
        <w:rPr>
          <w:rFonts w:ascii="Times New Roman" w:hAnsi="Times New Roman" w:cs="Times New Roman"/>
          <w:kern w:val="0"/>
          <w:sz w:val="24"/>
          <w:szCs w:val="24"/>
        </w:rPr>
      </w:pPr>
    </w:p>
    <w:tbl>
      <w:tblPr>
        <w:tblW w:w="8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1101"/>
        <w:gridCol w:w="1411"/>
        <w:gridCol w:w="1504"/>
        <w:gridCol w:w="2032"/>
        <w:gridCol w:w="2032"/>
      </w:tblGrid>
      <w:tr w:rsidR="00EF57BB" w:rsidRPr="002E3350" w:rsidTr="004D3F3C">
        <w:trPr>
          <w:cantSplit/>
          <w:trHeight w:val="276"/>
          <w:tblHeader/>
        </w:trPr>
        <w:tc>
          <w:tcPr>
            <w:tcW w:w="8079" w:type="dxa"/>
            <w:gridSpan w:val="5"/>
            <w:tcBorders>
              <w:top w:val="nil"/>
              <w:left w:val="nil"/>
              <w:bottom w:val="nil"/>
              <w:right w:val="nil"/>
            </w:tcBorders>
            <w:shd w:val="clear" w:color="auto" w:fill="FFFFFF"/>
            <w:vAlign w:val="center"/>
          </w:tcPr>
          <w:p w:rsidR="00EF57BB" w:rsidRPr="002E3350" w:rsidRDefault="00EF57BB" w:rsidP="004D3F3C">
            <w:pPr>
              <w:widowControl/>
              <w:suppressAutoHyphens w:val="0"/>
              <w:autoSpaceDE w:val="0"/>
              <w:adjustRightInd w:val="0"/>
              <w:spacing w:after="0" w:line="320" w:lineRule="atLeast"/>
              <w:ind w:left="60" w:right="60"/>
              <w:jc w:val="center"/>
              <w:textAlignment w:val="auto"/>
              <w:rPr>
                <w:rFonts w:ascii="Arial" w:hAnsi="Arial" w:cs="Arial"/>
                <w:color w:val="000000"/>
                <w:kern w:val="0"/>
                <w:sz w:val="18"/>
                <w:szCs w:val="18"/>
              </w:rPr>
            </w:pPr>
            <w:r w:rsidRPr="002E3350">
              <w:rPr>
                <w:rFonts w:ascii="Arial" w:hAnsi="Arial" w:cs="Arial"/>
                <w:b/>
                <w:bCs/>
                <w:color w:val="000000"/>
                <w:kern w:val="0"/>
                <w:sz w:val="18"/>
                <w:szCs w:val="18"/>
              </w:rPr>
              <w:t>Model Summary</w:t>
            </w:r>
          </w:p>
        </w:tc>
      </w:tr>
      <w:tr w:rsidR="00EF57BB" w:rsidRPr="00651A9B" w:rsidTr="004D3F3C">
        <w:trPr>
          <w:cantSplit/>
          <w:trHeight w:val="578"/>
          <w:tblHeader/>
        </w:trPr>
        <w:tc>
          <w:tcPr>
            <w:tcW w:w="1101" w:type="dxa"/>
            <w:tcBorders>
              <w:top w:val="single" w:sz="16" w:space="0" w:color="000000"/>
              <w:left w:val="single" w:sz="16" w:space="0" w:color="000000"/>
              <w:bottom w:val="single" w:sz="16" w:space="0" w:color="000000"/>
              <w:right w:val="single" w:sz="16" w:space="0" w:color="000000"/>
            </w:tcBorders>
            <w:shd w:val="clear" w:color="auto" w:fill="FFFFFF"/>
            <w:vAlign w:val="bottom"/>
          </w:tcPr>
          <w:p w:rsidR="00EF57BB" w:rsidRPr="002E3350" w:rsidRDefault="00EF57BB" w:rsidP="004D3F3C">
            <w:pPr>
              <w:widowControl/>
              <w:suppressAutoHyphens w:val="0"/>
              <w:autoSpaceDE w:val="0"/>
              <w:adjustRightInd w:val="0"/>
              <w:spacing w:after="0" w:line="320" w:lineRule="atLeast"/>
              <w:ind w:left="60" w:right="60"/>
              <w:textAlignment w:val="auto"/>
              <w:rPr>
                <w:rFonts w:ascii="Arial" w:hAnsi="Arial" w:cs="Arial"/>
                <w:color w:val="000000"/>
                <w:kern w:val="0"/>
                <w:sz w:val="18"/>
                <w:szCs w:val="18"/>
              </w:rPr>
            </w:pPr>
            <w:r w:rsidRPr="002E3350">
              <w:rPr>
                <w:rFonts w:ascii="Arial" w:hAnsi="Arial" w:cs="Arial"/>
                <w:color w:val="000000"/>
                <w:kern w:val="0"/>
                <w:sz w:val="18"/>
                <w:szCs w:val="18"/>
              </w:rPr>
              <w:t>Model</w:t>
            </w:r>
          </w:p>
        </w:tc>
        <w:tc>
          <w:tcPr>
            <w:tcW w:w="1411" w:type="dxa"/>
            <w:tcBorders>
              <w:top w:val="single" w:sz="16" w:space="0" w:color="000000"/>
              <w:left w:val="single" w:sz="16" w:space="0" w:color="000000"/>
              <w:bottom w:val="single" w:sz="16" w:space="0" w:color="000000"/>
            </w:tcBorders>
            <w:shd w:val="clear" w:color="auto" w:fill="FFFFFF"/>
            <w:vAlign w:val="bottom"/>
          </w:tcPr>
          <w:p w:rsidR="00EF57BB" w:rsidRPr="002E3350" w:rsidRDefault="00EF57BB" w:rsidP="004D3F3C">
            <w:pPr>
              <w:widowControl/>
              <w:suppressAutoHyphens w:val="0"/>
              <w:autoSpaceDE w:val="0"/>
              <w:adjustRightInd w:val="0"/>
              <w:spacing w:after="0" w:line="320" w:lineRule="atLeast"/>
              <w:ind w:left="60" w:right="60"/>
              <w:jc w:val="center"/>
              <w:textAlignment w:val="auto"/>
              <w:rPr>
                <w:rFonts w:ascii="Arial" w:hAnsi="Arial" w:cs="Arial"/>
                <w:color w:val="000000"/>
                <w:kern w:val="0"/>
                <w:sz w:val="18"/>
                <w:szCs w:val="18"/>
              </w:rPr>
            </w:pPr>
            <w:r w:rsidRPr="002E3350">
              <w:rPr>
                <w:rFonts w:ascii="Arial" w:hAnsi="Arial" w:cs="Arial"/>
                <w:color w:val="000000"/>
                <w:kern w:val="0"/>
                <w:sz w:val="18"/>
                <w:szCs w:val="18"/>
              </w:rPr>
              <w:t>R</w:t>
            </w:r>
          </w:p>
        </w:tc>
        <w:tc>
          <w:tcPr>
            <w:tcW w:w="1504" w:type="dxa"/>
            <w:tcBorders>
              <w:top w:val="single" w:sz="16" w:space="0" w:color="000000"/>
              <w:bottom w:val="single" w:sz="16" w:space="0" w:color="000000"/>
            </w:tcBorders>
            <w:shd w:val="clear" w:color="auto" w:fill="FFFFFF"/>
            <w:vAlign w:val="bottom"/>
          </w:tcPr>
          <w:p w:rsidR="00EF57BB" w:rsidRPr="002E3350" w:rsidRDefault="00EF57BB" w:rsidP="004D3F3C">
            <w:pPr>
              <w:widowControl/>
              <w:suppressAutoHyphens w:val="0"/>
              <w:autoSpaceDE w:val="0"/>
              <w:adjustRightInd w:val="0"/>
              <w:spacing w:after="0" w:line="320" w:lineRule="atLeast"/>
              <w:ind w:left="60" w:right="60"/>
              <w:jc w:val="center"/>
              <w:textAlignment w:val="auto"/>
              <w:rPr>
                <w:rFonts w:ascii="Arial" w:hAnsi="Arial" w:cs="Arial"/>
                <w:color w:val="000000"/>
                <w:kern w:val="0"/>
                <w:sz w:val="18"/>
                <w:szCs w:val="18"/>
              </w:rPr>
            </w:pPr>
            <w:r w:rsidRPr="002E3350">
              <w:rPr>
                <w:rFonts w:ascii="Arial" w:hAnsi="Arial" w:cs="Arial"/>
                <w:color w:val="000000"/>
                <w:kern w:val="0"/>
                <w:sz w:val="18"/>
                <w:szCs w:val="18"/>
              </w:rPr>
              <w:t>R Square</w:t>
            </w:r>
          </w:p>
        </w:tc>
        <w:tc>
          <w:tcPr>
            <w:tcW w:w="2032" w:type="dxa"/>
            <w:tcBorders>
              <w:top w:val="single" w:sz="16" w:space="0" w:color="000000"/>
              <w:bottom w:val="single" w:sz="16" w:space="0" w:color="000000"/>
            </w:tcBorders>
            <w:shd w:val="clear" w:color="auto" w:fill="FFFFFF"/>
            <w:vAlign w:val="bottom"/>
          </w:tcPr>
          <w:p w:rsidR="00EF57BB" w:rsidRPr="002E3350" w:rsidRDefault="00EF57BB" w:rsidP="004D3F3C">
            <w:pPr>
              <w:widowControl/>
              <w:suppressAutoHyphens w:val="0"/>
              <w:autoSpaceDE w:val="0"/>
              <w:adjustRightInd w:val="0"/>
              <w:spacing w:after="0" w:line="320" w:lineRule="atLeast"/>
              <w:ind w:left="60" w:right="60"/>
              <w:jc w:val="center"/>
              <w:textAlignment w:val="auto"/>
              <w:rPr>
                <w:rFonts w:ascii="Arial" w:hAnsi="Arial" w:cs="Arial"/>
                <w:color w:val="000000"/>
                <w:kern w:val="0"/>
                <w:sz w:val="18"/>
                <w:szCs w:val="18"/>
              </w:rPr>
            </w:pPr>
            <w:r w:rsidRPr="002E3350">
              <w:rPr>
                <w:rFonts w:ascii="Arial" w:hAnsi="Arial" w:cs="Arial"/>
                <w:color w:val="000000"/>
                <w:kern w:val="0"/>
                <w:sz w:val="18"/>
                <w:szCs w:val="18"/>
              </w:rPr>
              <w:t>Adjusted R Square</w:t>
            </w:r>
          </w:p>
        </w:tc>
        <w:tc>
          <w:tcPr>
            <w:tcW w:w="2032" w:type="dxa"/>
            <w:tcBorders>
              <w:top w:val="single" w:sz="16" w:space="0" w:color="000000"/>
              <w:bottom w:val="single" w:sz="16" w:space="0" w:color="000000"/>
              <w:right w:val="single" w:sz="16" w:space="0" w:color="000000"/>
            </w:tcBorders>
            <w:shd w:val="clear" w:color="auto" w:fill="FFFFFF"/>
            <w:vAlign w:val="bottom"/>
          </w:tcPr>
          <w:p w:rsidR="00EF57BB" w:rsidRPr="002E3350" w:rsidRDefault="00EF57BB" w:rsidP="004D3F3C">
            <w:pPr>
              <w:widowControl/>
              <w:suppressAutoHyphens w:val="0"/>
              <w:autoSpaceDE w:val="0"/>
              <w:adjustRightInd w:val="0"/>
              <w:spacing w:after="0" w:line="320" w:lineRule="atLeast"/>
              <w:ind w:left="60" w:right="60"/>
              <w:jc w:val="center"/>
              <w:textAlignment w:val="auto"/>
              <w:rPr>
                <w:rFonts w:ascii="Arial" w:hAnsi="Arial" w:cs="Arial"/>
                <w:color w:val="000000"/>
                <w:kern w:val="0"/>
                <w:sz w:val="18"/>
                <w:szCs w:val="18"/>
                <w:lang w:val="en-US"/>
              </w:rPr>
            </w:pPr>
            <w:r w:rsidRPr="002E3350">
              <w:rPr>
                <w:rFonts w:ascii="Arial" w:hAnsi="Arial" w:cs="Arial"/>
                <w:color w:val="000000"/>
                <w:kern w:val="0"/>
                <w:sz w:val="18"/>
                <w:szCs w:val="18"/>
                <w:lang w:val="en-US"/>
              </w:rPr>
              <w:t>Std. Error of the Estimate</w:t>
            </w:r>
          </w:p>
        </w:tc>
      </w:tr>
      <w:tr w:rsidR="00EF57BB" w:rsidRPr="002E3350" w:rsidTr="004D3F3C">
        <w:trPr>
          <w:cantSplit/>
          <w:trHeight w:val="276"/>
          <w:tblHeader/>
        </w:trPr>
        <w:tc>
          <w:tcPr>
            <w:tcW w:w="1101" w:type="dxa"/>
            <w:tcBorders>
              <w:top w:val="single" w:sz="16" w:space="0" w:color="000000"/>
              <w:left w:val="single" w:sz="16" w:space="0" w:color="000000"/>
              <w:bottom w:val="single" w:sz="16" w:space="0" w:color="000000"/>
              <w:right w:val="single" w:sz="16" w:space="0" w:color="000000"/>
            </w:tcBorders>
            <w:shd w:val="clear" w:color="auto" w:fill="FFFFFF"/>
          </w:tcPr>
          <w:p w:rsidR="00EF57BB" w:rsidRPr="002E3350" w:rsidRDefault="00EF57BB" w:rsidP="004D3F3C">
            <w:pPr>
              <w:widowControl/>
              <w:suppressAutoHyphens w:val="0"/>
              <w:autoSpaceDE w:val="0"/>
              <w:adjustRightInd w:val="0"/>
              <w:spacing w:after="0" w:line="320" w:lineRule="atLeast"/>
              <w:ind w:left="60" w:right="60"/>
              <w:textAlignment w:val="auto"/>
              <w:rPr>
                <w:rFonts w:ascii="Arial" w:hAnsi="Arial" w:cs="Arial"/>
                <w:color w:val="000000"/>
                <w:kern w:val="0"/>
                <w:sz w:val="18"/>
                <w:szCs w:val="18"/>
              </w:rPr>
            </w:pPr>
            <w:r w:rsidRPr="002E3350">
              <w:rPr>
                <w:rFonts w:ascii="Arial" w:hAnsi="Arial" w:cs="Arial"/>
                <w:color w:val="000000"/>
                <w:kern w:val="0"/>
                <w:sz w:val="18"/>
                <w:szCs w:val="18"/>
              </w:rPr>
              <w:t>1</w:t>
            </w:r>
          </w:p>
        </w:tc>
        <w:tc>
          <w:tcPr>
            <w:tcW w:w="1411" w:type="dxa"/>
            <w:tcBorders>
              <w:top w:val="single" w:sz="16" w:space="0" w:color="000000"/>
              <w:left w:val="single" w:sz="16" w:space="0" w:color="000000"/>
              <w:bottom w:val="single" w:sz="16" w:space="0" w:color="000000"/>
            </w:tcBorders>
            <w:shd w:val="clear" w:color="auto" w:fill="FFFFFF"/>
          </w:tcPr>
          <w:p w:rsidR="00EF57BB" w:rsidRPr="002E3350" w:rsidRDefault="00EF57BB" w:rsidP="004D3F3C">
            <w:pPr>
              <w:widowControl/>
              <w:suppressAutoHyphens w:val="0"/>
              <w:autoSpaceDE w:val="0"/>
              <w:adjustRightInd w:val="0"/>
              <w:spacing w:after="0" w:line="320" w:lineRule="atLeast"/>
              <w:ind w:left="60" w:right="60"/>
              <w:jc w:val="right"/>
              <w:textAlignment w:val="auto"/>
              <w:rPr>
                <w:rFonts w:ascii="Arial" w:hAnsi="Arial" w:cs="Arial"/>
                <w:color w:val="000000"/>
                <w:kern w:val="0"/>
                <w:sz w:val="18"/>
                <w:szCs w:val="18"/>
              </w:rPr>
            </w:pPr>
            <w:r w:rsidRPr="002E3350">
              <w:rPr>
                <w:rFonts w:ascii="Arial" w:hAnsi="Arial" w:cs="Arial"/>
                <w:color w:val="000000"/>
                <w:kern w:val="0"/>
                <w:sz w:val="18"/>
                <w:szCs w:val="18"/>
              </w:rPr>
              <w:t>,</w:t>
            </w:r>
            <w:r>
              <w:rPr>
                <w:rFonts w:ascii="Arial" w:hAnsi="Arial" w:cs="Arial"/>
                <w:color w:val="000000"/>
                <w:kern w:val="0"/>
                <w:sz w:val="18"/>
                <w:szCs w:val="18"/>
                <w:lang w:val="en-US"/>
              </w:rPr>
              <w:t>64</w:t>
            </w:r>
            <w:r w:rsidRPr="002E3350">
              <w:rPr>
                <w:rFonts w:ascii="Arial" w:hAnsi="Arial" w:cs="Arial"/>
                <w:color w:val="000000"/>
                <w:kern w:val="0"/>
                <w:sz w:val="18"/>
                <w:szCs w:val="18"/>
              </w:rPr>
              <w:t>5</w:t>
            </w:r>
            <w:r w:rsidRPr="002E3350">
              <w:rPr>
                <w:rFonts w:ascii="Arial" w:hAnsi="Arial" w:cs="Arial"/>
                <w:color w:val="000000"/>
                <w:kern w:val="0"/>
                <w:sz w:val="18"/>
                <w:szCs w:val="18"/>
                <w:vertAlign w:val="superscript"/>
              </w:rPr>
              <w:t>a</w:t>
            </w:r>
          </w:p>
        </w:tc>
        <w:tc>
          <w:tcPr>
            <w:tcW w:w="1504" w:type="dxa"/>
            <w:tcBorders>
              <w:top w:val="single" w:sz="16" w:space="0" w:color="000000"/>
              <w:bottom w:val="single" w:sz="16" w:space="0" w:color="000000"/>
            </w:tcBorders>
            <w:shd w:val="clear" w:color="auto" w:fill="FFFFFF"/>
          </w:tcPr>
          <w:p w:rsidR="00EF57BB" w:rsidRPr="002E3350" w:rsidRDefault="00EF57BB" w:rsidP="004D3F3C">
            <w:pPr>
              <w:widowControl/>
              <w:suppressAutoHyphens w:val="0"/>
              <w:autoSpaceDE w:val="0"/>
              <w:adjustRightInd w:val="0"/>
              <w:spacing w:after="0" w:line="320" w:lineRule="atLeast"/>
              <w:ind w:left="60" w:right="60"/>
              <w:jc w:val="right"/>
              <w:textAlignment w:val="auto"/>
              <w:rPr>
                <w:rFonts w:ascii="Arial" w:hAnsi="Arial" w:cs="Arial"/>
                <w:color w:val="000000"/>
                <w:kern w:val="0"/>
                <w:sz w:val="18"/>
                <w:szCs w:val="18"/>
                <w:lang w:val="en-US"/>
              </w:rPr>
            </w:pPr>
            <w:r>
              <w:rPr>
                <w:rFonts w:ascii="Arial" w:hAnsi="Arial" w:cs="Arial"/>
                <w:color w:val="000000"/>
                <w:kern w:val="0"/>
                <w:sz w:val="18"/>
                <w:szCs w:val="18"/>
              </w:rPr>
              <w:t>,638</w:t>
            </w:r>
          </w:p>
        </w:tc>
        <w:tc>
          <w:tcPr>
            <w:tcW w:w="2032" w:type="dxa"/>
            <w:tcBorders>
              <w:top w:val="single" w:sz="16" w:space="0" w:color="000000"/>
              <w:bottom w:val="single" w:sz="16" w:space="0" w:color="000000"/>
            </w:tcBorders>
            <w:shd w:val="clear" w:color="auto" w:fill="FFFFFF"/>
          </w:tcPr>
          <w:p w:rsidR="00EF57BB" w:rsidRPr="002E3350" w:rsidRDefault="00EF57BB" w:rsidP="004D3F3C">
            <w:pPr>
              <w:widowControl/>
              <w:suppressAutoHyphens w:val="0"/>
              <w:autoSpaceDE w:val="0"/>
              <w:adjustRightInd w:val="0"/>
              <w:spacing w:after="0" w:line="320" w:lineRule="atLeast"/>
              <w:ind w:left="60" w:right="60"/>
              <w:jc w:val="right"/>
              <w:textAlignment w:val="auto"/>
              <w:rPr>
                <w:rFonts w:ascii="Arial" w:hAnsi="Arial" w:cs="Arial"/>
                <w:color w:val="000000"/>
                <w:kern w:val="0"/>
                <w:sz w:val="18"/>
                <w:szCs w:val="18"/>
                <w:lang w:val="en-US"/>
              </w:rPr>
            </w:pPr>
            <w:r w:rsidRPr="002E3350">
              <w:rPr>
                <w:rFonts w:ascii="Arial" w:hAnsi="Arial" w:cs="Arial"/>
                <w:color w:val="000000"/>
                <w:kern w:val="0"/>
                <w:sz w:val="18"/>
                <w:szCs w:val="18"/>
              </w:rPr>
              <w:t>,</w:t>
            </w:r>
            <w:r>
              <w:rPr>
                <w:rFonts w:ascii="Arial" w:hAnsi="Arial" w:cs="Arial"/>
                <w:color w:val="000000"/>
                <w:kern w:val="0"/>
                <w:sz w:val="18"/>
                <w:szCs w:val="18"/>
                <w:lang w:val="en-US"/>
              </w:rPr>
              <w:t>639</w:t>
            </w:r>
          </w:p>
        </w:tc>
        <w:tc>
          <w:tcPr>
            <w:tcW w:w="2032" w:type="dxa"/>
            <w:tcBorders>
              <w:top w:val="single" w:sz="16" w:space="0" w:color="000000"/>
              <w:bottom w:val="single" w:sz="16" w:space="0" w:color="000000"/>
              <w:right w:val="single" w:sz="16" w:space="0" w:color="000000"/>
            </w:tcBorders>
            <w:shd w:val="clear" w:color="auto" w:fill="FFFFFF"/>
          </w:tcPr>
          <w:p w:rsidR="00EF57BB" w:rsidRPr="002E3350" w:rsidRDefault="00EF57BB" w:rsidP="004D3F3C">
            <w:pPr>
              <w:widowControl/>
              <w:suppressAutoHyphens w:val="0"/>
              <w:autoSpaceDE w:val="0"/>
              <w:adjustRightInd w:val="0"/>
              <w:spacing w:after="0" w:line="320" w:lineRule="atLeast"/>
              <w:ind w:left="60" w:right="60"/>
              <w:jc w:val="right"/>
              <w:textAlignment w:val="auto"/>
              <w:rPr>
                <w:rFonts w:ascii="Arial" w:hAnsi="Arial" w:cs="Arial"/>
                <w:color w:val="000000"/>
                <w:kern w:val="0"/>
                <w:sz w:val="18"/>
                <w:szCs w:val="18"/>
              </w:rPr>
            </w:pPr>
            <w:r w:rsidRPr="002E3350">
              <w:rPr>
                <w:rFonts w:ascii="Arial" w:hAnsi="Arial" w:cs="Arial"/>
                <w:color w:val="000000"/>
                <w:kern w:val="0"/>
                <w:sz w:val="18"/>
                <w:szCs w:val="18"/>
              </w:rPr>
              <w:t>7,203</w:t>
            </w:r>
          </w:p>
        </w:tc>
      </w:tr>
      <w:tr w:rsidR="00EF57BB" w:rsidRPr="00651A9B" w:rsidTr="004D3F3C">
        <w:trPr>
          <w:cantSplit/>
          <w:trHeight w:val="565"/>
        </w:trPr>
        <w:tc>
          <w:tcPr>
            <w:tcW w:w="8079" w:type="dxa"/>
            <w:gridSpan w:val="5"/>
            <w:tcBorders>
              <w:top w:val="nil"/>
              <w:left w:val="nil"/>
              <w:bottom w:val="nil"/>
              <w:right w:val="nil"/>
            </w:tcBorders>
            <w:shd w:val="clear" w:color="auto" w:fill="FFFFFF"/>
          </w:tcPr>
          <w:p w:rsidR="00EF57BB" w:rsidRPr="002E3350" w:rsidRDefault="00EF57BB" w:rsidP="004D3F3C">
            <w:pPr>
              <w:widowControl/>
              <w:suppressAutoHyphens w:val="0"/>
              <w:autoSpaceDE w:val="0"/>
              <w:adjustRightInd w:val="0"/>
              <w:spacing w:after="0" w:line="320" w:lineRule="atLeast"/>
              <w:ind w:left="60" w:right="60"/>
              <w:textAlignment w:val="auto"/>
              <w:rPr>
                <w:rFonts w:ascii="Arial" w:hAnsi="Arial" w:cs="Arial"/>
                <w:color w:val="000000"/>
                <w:kern w:val="0"/>
                <w:sz w:val="18"/>
                <w:szCs w:val="18"/>
                <w:lang w:val="en-US"/>
              </w:rPr>
            </w:pPr>
            <w:r w:rsidRPr="002E3350">
              <w:rPr>
                <w:rFonts w:ascii="Arial" w:hAnsi="Arial" w:cs="Arial"/>
                <w:color w:val="000000"/>
                <w:kern w:val="0"/>
                <w:sz w:val="18"/>
                <w:szCs w:val="18"/>
                <w:lang w:val="en-US"/>
              </w:rPr>
              <w:t>a. Predictors: (Constant), Military Life Scale Sum</w:t>
            </w:r>
          </w:p>
          <w:p w:rsidR="00EF57BB" w:rsidRPr="002E3350" w:rsidRDefault="00EF57BB" w:rsidP="004D3F3C">
            <w:pPr>
              <w:widowControl/>
              <w:suppressAutoHyphens w:val="0"/>
              <w:autoSpaceDE w:val="0"/>
              <w:adjustRightInd w:val="0"/>
              <w:spacing w:after="0" w:line="320" w:lineRule="atLeast"/>
              <w:ind w:left="60" w:right="60"/>
              <w:textAlignment w:val="auto"/>
              <w:rPr>
                <w:rFonts w:ascii="Arial" w:hAnsi="Arial" w:cs="Arial"/>
                <w:color w:val="000000"/>
                <w:kern w:val="0"/>
                <w:sz w:val="18"/>
                <w:szCs w:val="18"/>
                <w:lang w:val="en-US"/>
              </w:rPr>
            </w:pPr>
          </w:p>
        </w:tc>
      </w:tr>
    </w:tbl>
    <w:p w:rsidR="00EF57BB" w:rsidRPr="002E3350" w:rsidRDefault="00EF57BB" w:rsidP="00EF57BB">
      <w:pPr>
        <w:widowControl/>
        <w:suppressAutoHyphens w:val="0"/>
        <w:autoSpaceDE w:val="0"/>
        <w:adjustRightInd w:val="0"/>
        <w:spacing w:after="0" w:line="400" w:lineRule="atLeast"/>
        <w:textAlignment w:val="auto"/>
        <w:rPr>
          <w:rFonts w:ascii="Times New Roman" w:hAnsi="Times New Roman" w:cs="Times New Roman"/>
          <w:kern w:val="0"/>
          <w:sz w:val="24"/>
          <w:szCs w:val="24"/>
          <w:lang w:val="en-US"/>
        </w:rPr>
      </w:pPr>
    </w:p>
    <w:p w:rsidR="00EF57BB" w:rsidRPr="002E3350" w:rsidRDefault="00EF57BB" w:rsidP="00EF57BB">
      <w:pPr>
        <w:widowControl/>
        <w:suppressAutoHyphens w:val="0"/>
        <w:autoSpaceDE w:val="0"/>
        <w:adjustRightInd w:val="0"/>
        <w:spacing w:after="0" w:line="400" w:lineRule="atLeast"/>
        <w:textAlignment w:val="auto"/>
        <w:rPr>
          <w:rFonts w:ascii="Times New Roman" w:hAnsi="Times New Roman" w:cs="Times New Roman"/>
          <w:kern w:val="0"/>
          <w:sz w:val="24"/>
          <w:szCs w:val="24"/>
          <w:lang w:val="en-US"/>
        </w:rPr>
      </w:pPr>
    </w:p>
    <w:tbl>
      <w:tblPr>
        <w:tblW w:w="788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28"/>
        <w:gridCol w:w="1272"/>
        <w:gridCol w:w="1456"/>
        <w:gridCol w:w="1009"/>
        <w:gridCol w:w="1398"/>
        <w:gridCol w:w="1010"/>
        <w:gridCol w:w="1010"/>
      </w:tblGrid>
      <w:tr w:rsidR="00EF57BB" w:rsidRPr="002E3350" w:rsidTr="004D3F3C">
        <w:trPr>
          <w:cantSplit/>
          <w:tblHeader/>
        </w:trPr>
        <w:tc>
          <w:tcPr>
            <w:tcW w:w="7880" w:type="dxa"/>
            <w:gridSpan w:val="7"/>
            <w:tcBorders>
              <w:top w:val="nil"/>
              <w:left w:val="nil"/>
              <w:bottom w:val="nil"/>
              <w:right w:val="nil"/>
            </w:tcBorders>
            <w:shd w:val="clear" w:color="auto" w:fill="FFFFFF"/>
            <w:vAlign w:val="center"/>
          </w:tcPr>
          <w:p w:rsidR="00EF57BB" w:rsidRPr="002E3350" w:rsidRDefault="00EF57BB" w:rsidP="004D3F3C">
            <w:pPr>
              <w:widowControl/>
              <w:suppressAutoHyphens w:val="0"/>
              <w:autoSpaceDE w:val="0"/>
              <w:adjustRightInd w:val="0"/>
              <w:spacing w:after="0" w:line="320" w:lineRule="atLeast"/>
              <w:ind w:left="60" w:right="60"/>
              <w:jc w:val="center"/>
              <w:textAlignment w:val="auto"/>
              <w:rPr>
                <w:rFonts w:ascii="Arial" w:hAnsi="Arial" w:cs="Arial"/>
                <w:color w:val="000000"/>
                <w:kern w:val="0"/>
                <w:sz w:val="18"/>
                <w:szCs w:val="18"/>
              </w:rPr>
            </w:pPr>
            <w:r w:rsidRPr="002E3350">
              <w:rPr>
                <w:rFonts w:ascii="Arial" w:hAnsi="Arial" w:cs="Arial"/>
                <w:b/>
                <w:bCs/>
                <w:color w:val="000000"/>
                <w:kern w:val="0"/>
                <w:sz w:val="18"/>
                <w:szCs w:val="18"/>
              </w:rPr>
              <w:t>ANOVA</w:t>
            </w:r>
            <w:r w:rsidRPr="002E3350">
              <w:rPr>
                <w:rFonts w:ascii="Arial" w:hAnsi="Arial" w:cs="Arial"/>
                <w:b/>
                <w:bCs/>
                <w:color w:val="000000"/>
                <w:kern w:val="0"/>
                <w:sz w:val="18"/>
                <w:szCs w:val="18"/>
                <w:vertAlign w:val="superscript"/>
              </w:rPr>
              <w:t>b</w:t>
            </w:r>
          </w:p>
        </w:tc>
      </w:tr>
      <w:tr w:rsidR="00EF57BB" w:rsidRPr="002E3350" w:rsidTr="004D3F3C">
        <w:trPr>
          <w:cantSplit/>
          <w:tblHeader/>
        </w:trPr>
        <w:tc>
          <w:tcPr>
            <w:tcW w:w="1999" w:type="dxa"/>
            <w:gridSpan w:val="2"/>
            <w:tcBorders>
              <w:top w:val="single" w:sz="16" w:space="0" w:color="000000"/>
              <w:left w:val="single" w:sz="16" w:space="0" w:color="000000"/>
              <w:bottom w:val="single" w:sz="16" w:space="0" w:color="000000"/>
              <w:right w:val="single" w:sz="16" w:space="0" w:color="000000"/>
            </w:tcBorders>
            <w:shd w:val="clear" w:color="auto" w:fill="FFFFFF"/>
            <w:vAlign w:val="bottom"/>
          </w:tcPr>
          <w:p w:rsidR="00EF57BB" w:rsidRPr="002E3350" w:rsidRDefault="00EF57BB" w:rsidP="004D3F3C">
            <w:pPr>
              <w:widowControl/>
              <w:suppressAutoHyphens w:val="0"/>
              <w:autoSpaceDE w:val="0"/>
              <w:adjustRightInd w:val="0"/>
              <w:spacing w:after="0" w:line="320" w:lineRule="atLeast"/>
              <w:ind w:left="60" w:right="60"/>
              <w:textAlignment w:val="auto"/>
              <w:rPr>
                <w:rFonts w:ascii="Arial" w:hAnsi="Arial" w:cs="Arial"/>
                <w:color w:val="000000"/>
                <w:kern w:val="0"/>
                <w:sz w:val="18"/>
                <w:szCs w:val="18"/>
              </w:rPr>
            </w:pPr>
            <w:r w:rsidRPr="002E3350">
              <w:rPr>
                <w:rFonts w:ascii="Arial" w:hAnsi="Arial" w:cs="Arial"/>
                <w:color w:val="000000"/>
                <w:kern w:val="0"/>
                <w:sz w:val="18"/>
                <w:szCs w:val="18"/>
              </w:rPr>
              <w:t>Model</w:t>
            </w:r>
          </w:p>
        </w:tc>
        <w:tc>
          <w:tcPr>
            <w:tcW w:w="1455" w:type="dxa"/>
            <w:tcBorders>
              <w:top w:val="single" w:sz="16" w:space="0" w:color="000000"/>
              <w:left w:val="single" w:sz="16" w:space="0" w:color="000000"/>
              <w:bottom w:val="single" w:sz="16" w:space="0" w:color="000000"/>
            </w:tcBorders>
            <w:shd w:val="clear" w:color="auto" w:fill="FFFFFF"/>
            <w:vAlign w:val="bottom"/>
          </w:tcPr>
          <w:p w:rsidR="00EF57BB" w:rsidRPr="002E3350" w:rsidRDefault="00EF57BB" w:rsidP="004D3F3C">
            <w:pPr>
              <w:widowControl/>
              <w:suppressAutoHyphens w:val="0"/>
              <w:autoSpaceDE w:val="0"/>
              <w:adjustRightInd w:val="0"/>
              <w:spacing w:after="0" w:line="320" w:lineRule="atLeast"/>
              <w:ind w:left="60" w:right="60"/>
              <w:jc w:val="center"/>
              <w:textAlignment w:val="auto"/>
              <w:rPr>
                <w:rFonts w:ascii="Arial" w:hAnsi="Arial" w:cs="Arial"/>
                <w:color w:val="000000"/>
                <w:kern w:val="0"/>
                <w:sz w:val="18"/>
                <w:szCs w:val="18"/>
              </w:rPr>
            </w:pPr>
            <w:r w:rsidRPr="002E3350">
              <w:rPr>
                <w:rFonts w:ascii="Arial" w:hAnsi="Arial" w:cs="Arial"/>
                <w:color w:val="000000"/>
                <w:kern w:val="0"/>
                <w:sz w:val="18"/>
                <w:szCs w:val="18"/>
              </w:rPr>
              <w:t>Sum of Squares</w:t>
            </w:r>
          </w:p>
        </w:tc>
        <w:tc>
          <w:tcPr>
            <w:tcW w:w="1009" w:type="dxa"/>
            <w:tcBorders>
              <w:top w:val="single" w:sz="16" w:space="0" w:color="000000"/>
              <w:bottom w:val="single" w:sz="16" w:space="0" w:color="000000"/>
            </w:tcBorders>
            <w:shd w:val="clear" w:color="auto" w:fill="FFFFFF"/>
            <w:vAlign w:val="bottom"/>
          </w:tcPr>
          <w:p w:rsidR="00EF57BB" w:rsidRPr="002E3350" w:rsidRDefault="00EF57BB" w:rsidP="004D3F3C">
            <w:pPr>
              <w:widowControl/>
              <w:suppressAutoHyphens w:val="0"/>
              <w:autoSpaceDE w:val="0"/>
              <w:adjustRightInd w:val="0"/>
              <w:spacing w:after="0" w:line="320" w:lineRule="atLeast"/>
              <w:ind w:left="60" w:right="60"/>
              <w:jc w:val="center"/>
              <w:textAlignment w:val="auto"/>
              <w:rPr>
                <w:rFonts w:ascii="Arial" w:hAnsi="Arial" w:cs="Arial"/>
                <w:color w:val="000000"/>
                <w:kern w:val="0"/>
                <w:sz w:val="18"/>
                <w:szCs w:val="18"/>
              </w:rPr>
            </w:pPr>
            <w:r w:rsidRPr="002E3350">
              <w:rPr>
                <w:rFonts w:ascii="Arial" w:hAnsi="Arial" w:cs="Arial"/>
                <w:color w:val="000000"/>
                <w:kern w:val="0"/>
                <w:sz w:val="18"/>
                <w:szCs w:val="18"/>
              </w:rPr>
              <w:t>df</w:t>
            </w:r>
          </w:p>
        </w:tc>
        <w:tc>
          <w:tcPr>
            <w:tcW w:w="1397" w:type="dxa"/>
            <w:tcBorders>
              <w:top w:val="single" w:sz="16" w:space="0" w:color="000000"/>
              <w:bottom w:val="single" w:sz="16" w:space="0" w:color="000000"/>
            </w:tcBorders>
            <w:shd w:val="clear" w:color="auto" w:fill="FFFFFF"/>
            <w:vAlign w:val="bottom"/>
          </w:tcPr>
          <w:p w:rsidR="00EF57BB" w:rsidRPr="002E3350" w:rsidRDefault="00EF57BB" w:rsidP="004D3F3C">
            <w:pPr>
              <w:widowControl/>
              <w:suppressAutoHyphens w:val="0"/>
              <w:autoSpaceDE w:val="0"/>
              <w:adjustRightInd w:val="0"/>
              <w:spacing w:after="0" w:line="320" w:lineRule="atLeast"/>
              <w:ind w:left="60" w:right="60"/>
              <w:jc w:val="center"/>
              <w:textAlignment w:val="auto"/>
              <w:rPr>
                <w:rFonts w:ascii="Arial" w:hAnsi="Arial" w:cs="Arial"/>
                <w:color w:val="000000"/>
                <w:kern w:val="0"/>
                <w:sz w:val="18"/>
                <w:szCs w:val="18"/>
              </w:rPr>
            </w:pPr>
            <w:r w:rsidRPr="002E3350">
              <w:rPr>
                <w:rFonts w:ascii="Arial" w:hAnsi="Arial" w:cs="Arial"/>
                <w:color w:val="000000"/>
                <w:kern w:val="0"/>
                <w:sz w:val="18"/>
                <w:szCs w:val="18"/>
              </w:rPr>
              <w:t>Mean Square</w:t>
            </w:r>
          </w:p>
        </w:tc>
        <w:tc>
          <w:tcPr>
            <w:tcW w:w="1010" w:type="dxa"/>
            <w:tcBorders>
              <w:top w:val="single" w:sz="16" w:space="0" w:color="000000"/>
              <w:bottom w:val="single" w:sz="16" w:space="0" w:color="000000"/>
            </w:tcBorders>
            <w:shd w:val="clear" w:color="auto" w:fill="FFFFFF"/>
            <w:vAlign w:val="bottom"/>
          </w:tcPr>
          <w:p w:rsidR="00EF57BB" w:rsidRPr="002E3350" w:rsidRDefault="00EF57BB" w:rsidP="004D3F3C">
            <w:pPr>
              <w:widowControl/>
              <w:suppressAutoHyphens w:val="0"/>
              <w:autoSpaceDE w:val="0"/>
              <w:adjustRightInd w:val="0"/>
              <w:spacing w:after="0" w:line="320" w:lineRule="atLeast"/>
              <w:ind w:left="60" w:right="60"/>
              <w:jc w:val="center"/>
              <w:textAlignment w:val="auto"/>
              <w:rPr>
                <w:rFonts w:ascii="Arial" w:hAnsi="Arial" w:cs="Arial"/>
                <w:color w:val="000000"/>
                <w:kern w:val="0"/>
                <w:sz w:val="18"/>
                <w:szCs w:val="18"/>
              </w:rPr>
            </w:pPr>
            <w:r w:rsidRPr="002E3350">
              <w:rPr>
                <w:rFonts w:ascii="Arial" w:hAnsi="Arial" w:cs="Arial"/>
                <w:color w:val="000000"/>
                <w:kern w:val="0"/>
                <w:sz w:val="18"/>
                <w:szCs w:val="18"/>
              </w:rPr>
              <w:t>F</w:t>
            </w:r>
          </w:p>
        </w:tc>
        <w:tc>
          <w:tcPr>
            <w:tcW w:w="1010" w:type="dxa"/>
            <w:tcBorders>
              <w:top w:val="single" w:sz="16" w:space="0" w:color="000000"/>
              <w:bottom w:val="single" w:sz="16" w:space="0" w:color="000000"/>
              <w:right w:val="single" w:sz="16" w:space="0" w:color="000000"/>
            </w:tcBorders>
            <w:shd w:val="clear" w:color="auto" w:fill="FFFFFF"/>
            <w:vAlign w:val="bottom"/>
          </w:tcPr>
          <w:p w:rsidR="00EF57BB" w:rsidRPr="002E3350" w:rsidRDefault="00EF57BB" w:rsidP="004D3F3C">
            <w:pPr>
              <w:widowControl/>
              <w:suppressAutoHyphens w:val="0"/>
              <w:autoSpaceDE w:val="0"/>
              <w:adjustRightInd w:val="0"/>
              <w:spacing w:after="0" w:line="320" w:lineRule="atLeast"/>
              <w:ind w:left="60" w:right="60"/>
              <w:jc w:val="center"/>
              <w:textAlignment w:val="auto"/>
              <w:rPr>
                <w:rFonts w:ascii="Arial" w:hAnsi="Arial" w:cs="Arial"/>
                <w:color w:val="000000"/>
                <w:kern w:val="0"/>
                <w:sz w:val="18"/>
                <w:szCs w:val="18"/>
              </w:rPr>
            </w:pPr>
            <w:r w:rsidRPr="002E3350">
              <w:rPr>
                <w:rFonts w:ascii="Arial" w:hAnsi="Arial" w:cs="Arial"/>
                <w:color w:val="000000"/>
                <w:kern w:val="0"/>
                <w:sz w:val="18"/>
                <w:szCs w:val="18"/>
              </w:rPr>
              <w:t>Sig.</w:t>
            </w:r>
          </w:p>
        </w:tc>
      </w:tr>
      <w:tr w:rsidR="00EF57BB" w:rsidRPr="002E3350" w:rsidTr="004D3F3C">
        <w:trPr>
          <w:cantSplit/>
          <w:tblHeader/>
        </w:trPr>
        <w:tc>
          <w:tcPr>
            <w:tcW w:w="727" w:type="dxa"/>
            <w:vMerge w:val="restart"/>
            <w:tcBorders>
              <w:top w:val="single" w:sz="16" w:space="0" w:color="000000"/>
              <w:left w:val="single" w:sz="16" w:space="0" w:color="000000"/>
              <w:bottom w:val="single" w:sz="16" w:space="0" w:color="000000"/>
              <w:right w:val="nil"/>
            </w:tcBorders>
            <w:shd w:val="clear" w:color="auto" w:fill="FFFFFF"/>
          </w:tcPr>
          <w:p w:rsidR="00EF57BB" w:rsidRPr="002E3350" w:rsidRDefault="00EF57BB" w:rsidP="004D3F3C">
            <w:pPr>
              <w:widowControl/>
              <w:suppressAutoHyphens w:val="0"/>
              <w:autoSpaceDE w:val="0"/>
              <w:adjustRightInd w:val="0"/>
              <w:spacing w:after="0" w:line="320" w:lineRule="atLeast"/>
              <w:ind w:left="60" w:right="60"/>
              <w:textAlignment w:val="auto"/>
              <w:rPr>
                <w:rFonts w:ascii="Arial" w:hAnsi="Arial" w:cs="Arial"/>
                <w:color w:val="000000"/>
                <w:kern w:val="0"/>
                <w:sz w:val="18"/>
                <w:szCs w:val="18"/>
              </w:rPr>
            </w:pPr>
            <w:r w:rsidRPr="002E3350">
              <w:rPr>
                <w:rFonts w:ascii="Arial" w:hAnsi="Arial" w:cs="Arial"/>
                <w:color w:val="000000"/>
                <w:kern w:val="0"/>
                <w:sz w:val="18"/>
                <w:szCs w:val="18"/>
              </w:rPr>
              <w:t>1</w:t>
            </w:r>
          </w:p>
        </w:tc>
        <w:tc>
          <w:tcPr>
            <w:tcW w:w="1272" w:type="dxa"/>
            <w:tcBorders>
              <w:top w:val="single" w:sz="16" w:space="0" w:color="000000"/>
              <w:left w:val="nil"/>
              <w:bottom w:val="nil"/>
              <w:right w:val="single" w:sz="16" w:space="0" w:color="000000"/>
            </w:tcBorders>
            <w:shd w:val="clear" w:color="auto" w:fill="FFFFFF"/>
          </w:tcPr>
          <w:p w:rsidR="00EF57BB" w:rsidRPr="002E3350" w:rsidRDefault="00EF57BB" w:rsidP="004D3F3C">
            <w:pPr>
              <w:widowControl/>
              <w:suppressAutoHyphens w:val="0"/>
              <w:autoSpaceDE w:val="0"/>
              <w:adjustRightInd w:val="0"/>
              <w:spacing w:after="0" w:line="320" w:lineRule="atLeast"/>
              <w:ind w:left="60" w:right="60"/>
              <w:textAlignment w:val="auto"/>
              <w:rPr>
                <w:rFonts w:ascii="Arial" w:hAnsi="Arial" w:cs="Arial"/>
                <w:color w:val="000000"/>
                <w:kern w:val="0"/>
                <w:sz w:val="18"/>
                <w:szCs w:val="18"/>
              </w:rPr>
            </w:pPr>
            <w:r w:rsidRPr="002E3350">
              <w:rPr>
                <w:rFonts w:ascii="Arial" w:hAnsi="Arial" w:cs="Arial"/>
                <w:color w:val="000000"/>
                <w:kern w:val="0"/>
                <w:sz w:val="18"/>
                <w:szCs w:val="18"/>
              </w:rPr>
              <w:t>Regression</w:t>
            </w:r>
          </w:p>
        </w:tc>
        <w:tc>
          <w:tcPr>
            <w:tcW w:w="1455" w:type="dxa"/>
            <w:tcBorders>
              <w:top w:val="single" w:sz="16" w:space="0" w:color="000000"/>
              <w:left w:val="single" w:sz="16" w:space="0" w:color="000000"/>
              <w:bottom w:val="nil"/>
            </w:tcBorders>
            <w:shd w:val="clear" w:color="auto" w:fill="FFFFFF"/>
          </w:tcPr>
          <w:p w:rsidR="00EF57BB" w:rsidRPr="002E3350" w:rsidRDefault="00EF57BB" w:rsidP="004D3F3C">
            <w:pPr>
              <w:widowControl/>
              <w:suppressAutoHyphens w:val="0"/>
              <w:autoSpaceDE w:val="0"/>
              <w:adjustRightInd w:val="0"/>
              <w:spacing w:after="0" w:line="320" w:lineRule="atLeast"/>
              <w:ind w:left="60" w:right="60"/>
              <w:jc w:val="right"/>
              <w:textAlignment w:val="auto"/>
              <w:rPr>
                <w:rFonts w:ascii="Arial" w:hAnsi="Arial" w:cs="Arial"/>
                <w:color w:val="000000"/>
                <w:kern w:val="0"/>
                <w:sz w:val="18"/>
                <w:szCs w:val="18"/>
              </w:rPr>
            </w:pPr>
            <w:r w:rsidRPr="002E3350">
              <w:rPr>
                <w:rFonts w:ascii="Arial" w:hAnsi="Arial" w:cs="Arial"/>
                <w:color w:val="000000"/>
                <w:kern w:val="0"/>
                <w:sz w:val="18"/>
                <w:szCs w:val="18"/>
              </w:rPr>
              <w:t>185,871</w:t>
            </w:r>
          </w:p>
        </w:tc>
        <w:tc>
          <w:tcPr>
            <w:tcW w:w="1009" w:type="dxa"/>
            <w:tcBorders>
              <w:top w:val="single" w:sz="16" w:space="0" w:color="000000"/>
              <w:bottom w:val="nil"/>
            </w:tcBorders>
            <w:shd w:val="clear" w:color="auto" w:fill="FFFFFF"/>
          </w:tcPr>
          <w:p w:rsidR="00EF57BB" w:rsidRPr="002E3350" w:rsidRDefault="00EF57BB" w:rsidP="004D3F3C">
            <w:pPr>
              <w:widowControl/>
              <w:suppressAutoHyphens w:val="0"/>
              <w:autoSpaceDE w:val="0"/>
              <w:adjustRightInd w:val="0"/>
              <w:spacing w:after="0" w:line="320" w:lineRule="atLeast"/>
              <w:ind w:left="60" w:right="60"/>
              <w:jc w:val="right"/>
              <w:textAlignment w:val="auto"/>
              <w:rPr>
                <w:rFonts w:ascii="Arial" w:hAnsi="Arial" w:cs="Arial"/>
                <w:color w:val="000000"/>
                <w:kern w:val="0"/>
                <w:sz w:val="18"/>
                <w:szCs w:val="18"/>
              </w:rPr>
            </w:pPr>
            <w:r w:rsidRPr="002E3350">
              <w:rPr>
                <w:rFonts w:ascii="Arial" w:hAnsi="Arial" w:cs="Arial"/>
                <w:color w:val="000000"/>
                <w:kern w:val="0"/>
                <w:sz w:val="18"/>
                <w:szCs w:val="18"/>
              </w:rPr>
              <w:t>1</w:t>
            </w:r>
          </w:p>
        </w:tc>
        <w:tc>
          <w:tcPr>
            <w:tcW w:w="1397" w:type="dxa"/>
            <w:tcBorders>
              <w:top w:val="single" w:sz="16" w:space="0" w:color="000000"/>
              <w:bottom w:val="nil"/>
            </w:tcBorders>
            <w:shd w:val="clear" w:color="auto" w:fill="FFFFFF"/>
          </w:tcPr>
          <w:p w:rsidR="00EF57BB" w:rsidRPr="002E3350" w:rsidRDefault="00EF57BB" w:rsidP="004D3F3C">
            <w:pPr>
              <w:widowControl/>
              <w:suppressAutoHyphens w:val="0"/>
              <w:autoSpaceDE w:val="0"/>
              <w:adjustRightInd w:val="0"/>
              <w:spacing w:after="0" w:line="320" w:lineRule="atLeast"/>
              <w:ind w:left="60" w:right="60"/>
              <w:jc w:val="right"/>
              <w:textAlignment w:val="auto"/>
              <w:rPr>
                <w:rFonts w:ascii="Arial" w:hAnsi="Arial" w:cs="Arial"/>
                <w:color w:val="000000"/>
                <w:kern w:val="0"/>
                <w:sz w:val="18"/>
                <w:szCs w:val="18"/>
              </w:rPr>
            </w:pPr>
            <w:r w:rsidRPr="002E3350">
              <w:rPr>
                <w:rFonts w:ascii="Arial" w:hAnsi="Arial" w:cs="Arial"/>
                <w:color w:val="000000"/>
                <w:kern w:val="0"/>
                <w:sz w:val="18"/>
                <w:szCs w:val="18"/>
              </w:rPr>
              <w:t>185,871</w:t>
            </w:r>
          </w:p>
        </w:tc>
        <w:tc>
          <w:tcPr>
            <w:tcW w:w="1010" w:type="dxa"/>
            <w:tcBorders>
              <w:top w:val="single" w:sz="16" w:space="0" w:color="000000"/>
              <w:bottom w:val="nil"/>
            </w:tcBorders>
            <w:shd w:val="clear" w:color="auto" w:fill="FFFFFF"/>
          </w:tcPr>
          <w:p w:rsidR="00EF57BB" w:rsidRPr="002E3350" w:rsidRDefault="00EF57BB" w:rsidP="004D3F3C">
            <w:pPr>
              <w:widowControl/>
              <w:suppressAutoHyphens w:val="0"/>
              <w:autoSpaceDE w:val="0"/>
              <w:adjustRightInd w:val="0"/>
              <w:spacing w:after="0" w:line="320" w:lineRule="atLeast"/>
              <w:ind w:left="60" w:right="60"/>
              <w:jc w:val="right"/>
              <w:textAlignment w:val="auto"/>
              <w:rPr>
                <w:rFonts w:ascii="Arial" w:hAnsi="Arial" w:cs="Arial"/>
                <w:color w:val="000000"/>
                <w:kern w:val="0"/>
                <w:sz w:val="18"/>
                <w:szCs w:val="18"/>
              </w:rPr>
            </w:pPr>
            <w:r w:rsidRPr="002E3350">
              <w:rPr>
                <w:rFonts w:ascii="Arial" w:hAnsi="Arial" w:cs="Arial"/>
                <w:color w:val="000000"/>
                <w:kern w:val="0"/>
                <w:sz w:val="18"/>
                <w:szCs w:val="18"/>
              </w:rPr>
              <w:t>3,583</w:t>
            </w:r>
          </w:p>
        </w:tc>
        <w:tc>
          <w:tcPr>
            <w:tcW w:w="1010" w:type="dxa"/>
            <w:tcBorders>
              <w:top w:val="single" w:sz="16" w:space="0" w:color="000000"/>
              <w:bottom w:val="nil"/>
              <w:right w:val="single" w:sz="16" w:space="0" w:color="000000"/>
            </w:tcBorders>
            <w:shd w:val="clear" w:color="auto" w:fill="FFFFFF"/>
          </w:tcPr>
          <w:p w:rsidR="00EF57BB" w:rsidRPr="002E3350" w:rsidRDefault="00EF57BB" w:rsidP="004D3F3C">
            <w:pPr>
              <w:widowControl/>
              <w:suppressAutoHyphens w:val="0"/>
              <w:autoSpaceDE w:val="0"/>
              <w:adjustRightInd w:val="0"/>
              <w:spacing w:after="0" w:line="320" w:lineRule="atLeast"/>
              <w:ind w:left="60" w:right="60"/>
              <w:jc w:val="right"/>
              <w:textAlignment w:val="auto"/>
              <w:rPr>
                <w:rFonts w:ascii="Arial" w:hAnsi="Arial" w:cs="Arial"/>
                <w:color w:val="000000"/>
                <w:kern w:val="0"/>
                <w:sz w:val="18"/>
                <w:szCs w:val="18"/>
              </w:rPr>
            </w:pPr>
            <w:r w:rsidRPr="002E3350">
              <w:rPr>
                <w:rFonts w:ascii="Arial" w:hAnsi="Arial" w:cs="Arial"/>
                <w:color w:val="000000"/>
                <w:kern w:val="0"/>
                <w:sz w:val="18"/>
                <w:szCs w:val="18"/>
              </w:rPr>
              <w:t>,</w:t>
            </w:r>
            <w:r>
              <w:rPr>
                <w:rFonts w:ascii="Arial" w:hAnsi="Arial" w:cs="Arial"/>
                <w:color w:val="000000"/>
                <w:kern w:val="0"/>
                <w:sz w:val="18"/>
                <w:szCs w:val="18"/>
                <w:lang w:val="en-US"/>
              </w:rPr>
              <w:t>812</w:t>
            </w:r>
            <w:r w:rsidRPr="002E3350">
              <w:rPr>
                <w:rFonts w:ascii="Arial" w:hAnsi="Arial" w:cs="Arial"/>
                <w:color w:val="000000"/>
                <w:kern w:val="0"/>
                <w:sz w:val="18"/>
                <w:szCs w:val="18"/>
                <w:vertAlign w:val="superscript"/>
              </w:rPr>
              <w:t>a</w:t>
            </w:r>
          </w:p>
        </w:tc>
      </w:tr>
      <w:tr w:rsidR="00EF57BB" w:rsidRPr="002E3350" w:rsidTr="004D3F3C">
        <w:trPr>
          <w:cantSplit/>
          <w:tblHeader/>
        </w:trPr>
        <w:tc>
          <w:tcPr>
            <w:tcW w:w="727" w:type="dxa"/>
            <w:vMerge/>
            <w:tcBorders>
              <w:top w:val="single" w:sz="16" w:space="0" w:color="000000"/>
              <w:left w:val="single" w:sz="16" w:space="0" w:color="000000"/>
              <w:bottom w:val="single" w:sz="16" w:space="0" w:color="000000"/>
              <w:right w:val="nil"/>
            </w:tcBorders>
            <w:shd w:val="clear" w:color="auto" w:fill="FFFFFF"/>
          </w:tcPr>
          <w:p w:rsidR="00EF57BB" w:rsidRPr="002E3350" w:rsidRDefault="00EF57BB" w:rsidP="004D3F3C">
            <w:pPr>
              <w:widowControl/>
              <w:suppressAutoHyphens w:val="0"/>
              <w:autoSpaceDE w:val="0"/>
              <w:adjustRightInd w:val="0"/>
              <w:spacing w:after="0" w:line="240" w:lineRule="auto"/>
              <w:textAlignment w:val="auto"/>
              <w:rPr>
                <w:rFonts w:ascii="Arial" w:hAnsi="Arial" w:cs="Arial"/>
                <w:color w:val="000000"/>
                <w:kern w:val="0"/>
                <w:sz w:val="18"/>
                <w:szCs w:val="18"/>
              </w:rPr>
            </w:pPr>
          </w:p>
        </w:tc>
        <w:tc>
          <w:tcPr>
            <w:tcW w:w="1272" w:type="dxa"/>
            <w:tcBorders>
              <w:top w:val="nil"/>
              <w:left w:val="nil"/>
              <w:bottom w:val="nil"/>
              <w:right w:val="single" w:sz="16" w:space="0" w:color="000000"/>
            </w:tcBorders>
            <w:shd w:val="clear" w:color="auto" w:fill="FFFFFF"/>
          </w:tcPr>
          <w:p w:rsidR="00EF57BB" w:rsidRPr="002E3350" w:rsidRDefault="00EF57BB" w:rsidP="004D3F3C">
            <w:pPr>
              <w:widowControl/>
              <w:suppressAutoHyphens w:val="0"/>
              <w:autoSpaceDE w:val="0"/>
              <w:adjustRightInd w:val="0"/>
              <w:spacing w:after="0" w:line="320" w:lineRule="atLeast"/>
              <w:ind w:left="60" w:right="60"/>
              <w:textAlignment w:val="auto"/>
              <w:rPr>
                <w:rFonts w:ascii="Arial" w:hAnsi="Arial" w:cs="Arial"/>
                <w:color w:val="000000"/>
                <w:kern w:val="0"/>
                <w:sz w:val="18"/>
                <w:szCs w:val="18"/>
              </w:rPr>
            </w:pPr>
            <w:r w:rsidRPr="002E3350">
              <w:rPr>
                <w:rFonts w:ascii="Arial" w:hAnsi="Arial" w:cs="Arial"/>
                <w:color w:val="000000"/>
                <w:kern w:val="0"/>
                <w:sz w:val="18"/>
                <w:szCs w:val="18"/>
              </w:rPr>
              <w:t>Residual</w:t>
            </w:r>
          </w:p>
        </w:tc>
        <w:tc>
          <w:tcPr>
            <w:tcW w:w="1455" w:type="dxa"/>
            <w:tcBorders>
              <w:top w:val="nil"/>
              <w:left w:val="single" w:sz="16" w:space="0" w:color="000000"/>
              <w:bottom w:val="nil"/>
            </w:tcBorders>
            <w:shd w:val="clear" w:color="auto" w:fill="FFFFFF"/>
          </w:tcPr>
          <w:p w:rsidR="00EF57BB" w:rsidRPr="002E3350" w:rsidRDefault="00EF57BB" w:rsidP="004D3F3C">
            <w:pPr>
              <w:widowControl/>
              <w:suppressAutoHyphens w:val="0"/>
              <w:autoSpaceDE w:val="0"/>
              <w:adjustRightInd w:val="0"/>
              <w:spacing w:after="0" w:line="320" w:lineRule="atLeast"/>
              <w:ind w:left="60" w:right="60"/>
              <w:jc w:val="right"/>
              <w:textAlignment w:val="auto"/>
              <w:rPr>
                <w:rFonts w:ascii="Arial" w:hAnsi="Arial" w:cs="Arial"/>
                <w:color w:val="000000"/>
                <w:kern w:val="0"/>
                <w:sz w:val="18"/>
                <w:szCs w:val="18"/>
              </w:rPr>
            </w:pPr>
            <w:r w:rsidRPr="002E3350">
              <w:rPr>
                <w:rFonts w:ascii="Arial" w:hAnsi="Arial" w:cs="Arial"/>
                <w:color w:val="000000"/>
                <w:kern w:val="0"/>
                <w:sz w:val="18"/>
                <w:szCs w:val="18"/>
              </w:rPr>
              <w:t>9960,670</w:t>
            </w:r>
          </w:p>
        </w:tc>
        <w:tc>
          <w:tcPr>
            <w:tcW w:w="1009" w:type="dxa"/>
            <w:tcBorders>
              <w:top w:val="nil"/>
              <w:bottom w:val="nil"/>
            </w:tcBorders>
            <w:shd w:val="clear" w:color="auto" w:fill="FFFFFF"/>
          </w:tcPr>
          <w:p w:rsidR="00EF57BB" w:rsidRPr="002E3350" w:rsidRDefault="00EF57BB" w:rsidP="004D3F3C">
            <w:pPr>
              <w:widowControl/>
              <w:suppressAutoHyphens w:val="0"/>
              <w:autoSpaceDE w:val="0"/>
              <w:adjustRightInd w:val="0"/>
              <w:spacing w:after="0" w:line="320" w:lineRule="atLeast"/>
              <w:ind w:left="60" w:right="60"/>
              <w:jc w:val="right"/>
              <w:textAlignment w:val="auto"/>
              <w:rPr>
                <w:rFonts w:ascii="Arial" w:hAnsi="Arial" w:cs="Arial"/>
                <w:color w:val="000000"/>
                <w:kern w:val="0"/>
                <w:sz w:val="18"/>
                <w:szCs w:val="18"/>
              </w:rPr>
            </w:pPr>
            <w:r w:rsidRPr="002E3350">
              <w:rPr>
                <w:rFonts w:ascii="Arial" w:hAnsi="Arial" w:cs="Arial"/>
                <w:color w:val="000000"/>
                <w:kern w:val="0"/>
                <w:sz w:val="18"/>
                <w:szCs w:val="18"/>
              </w:rPr>
              <w:t>192</w:t>
            </w:r>
          </w:p>
        </w:tc>
        <w:tc>
          <w:tcPr>
            <w:tcW w:w="1397" w:type="dxa"/>
            <w:tcBorders>
              <w:top w:val="nil"/>
              <w:bottom w:val="nil"/>
            </w:tcBorders>
            <w:shd w:val="clear" w:color="auto" w:fill="FFFFFF"/>
          </w:tcPr>
          <w:p w:rsidR="00EF57BB" w:rsidRPr="002E3350" w:rsidRDefault="00EF57BB" w:rsidP="004D3F3C">
            <w:pPr>
              <w:widowControl/>
              <w:suppressAutoHyphens w:val="0"/>
              <w:autoSpaceDE w:val="0"/>
              <w:adjustRightInd w:val="0"/>
              <w:spacing w:after="0" w:line="320" w:lineRule="atLeast"/>
              <w:ind w:left="60" w:right="60"/>
              <w:jc w:val="right"/>
              <w:textAlignment w:val="auto"/>
              <w:rPr>
                <w:rFonts w:ascii="Arial" w:hAnsi="Arial" w:cs="Arial"/>
                <w:color w:val="000000"/>
                <w:kern w:val="0"/>
                <w:sz w:val="18"/>
                <w:szCs w:val="18"/>
              </w:rPr>
            </w:pPr>
            <w:r w:rsidRPr="002E3350">
              <w:rPr>
                <w:rFonts w:ascii="Arial" w:hAnsi="Arial" w:cs="Arial"/>
                <w:color w:val="000000"/>
                <w:kern w:val="0"/>
                <w:sz w:val="18"/>
                <w:szCs w:val="18"/>
              </w:rPr>
              <w:t>51,878</w:t>
            </w:r>
          </w:p>
        </w:tc>
        <w:tc>
          <w:tcPr>
            <w:tcW w:w="1010" w:type="dxa"/>
            <w:tcBorders>
              <w:top w:val="nil"/>
              <w:bottom w:val="nil"/>
            </w:tcBorders>
            <w:shd w:val="clear" w:color="auto" w:fill="FFFFFF"/>
            <w:vAlign w:val="center"/>
          </w:tcPr>
          <w:p w:rsidR="00EF57BB" w:rsidRPr="002E3350" w:rsidRDefault="00EF57BB" w:rsidP="004D3F3C">
            <w:pPr>
              <w:widowControl/>
              <w:suppressAutoHyphens w:val="0"/>
              <w:autoSpaceDE w:val="0"/>
              <w:adjustRightInd w:val="0"/>
              <w:spacing w:after="0" w:line="240" w:lineRule="auto"/>
              <w:jc w:val="center"/>
              <w:textAlignment w:val="auto"/>
              <w:rPr>
                <w:rFonts w:ascii="Times New Roman" w:hAnsi="Times New Roman" w:cs="Times New Roman"/>
                <w:kern w:val="0"/>
                <w:sz w:val="24"/>
                <w:szCs w:val="24"/>
              </w:rPr>
            </w:pPr>
          </w:p>
        </w:tc>
        <w:tc>
          <w:tcPr>
            <w:tcW w:w="1010" w:type="dxa"/>
            <w:tcBorders>
              <w:top w:val="nil"/>
              <w:bottom w:val="nil"/>
              <w:right w:val="single" w:sz="16" w:space="0" w:color="000000"/>
            </w:tcBorders>
            <w:shd w:val="clear" w:color="auto" w:fill="FFFFFF"/>
            <w:vAlign w:val="center"/>
          </w:tcPr>
          <w:p w:rsidR="00EF57BB" w:rsidRPr="002E3350" w:rsidRDefault="00EF57BB" w:rsidP="004D3F3C">
            <w:pPr>
              <w:widowControl/>
              <w:suppressAutoHyphens w:val="0"/>
              <w:autoSpaceDE w:val="0"/>
              <w:adjustRightInd w:val="0"/>
              <w:spacing w:after="0" w:line="240" w:lineRule="auto"/>
              <w:jc w:val="center"/>
              <w:textAlignment w:val="auto"/>
              <w:rPr>
                <w:rFonts w:ascii="Times New Roman" w:hAnsi="Times New Roman" w:cs="Times New Roman"/>
                <w:kern w:val="0"/>
                <w:sz w:val="24"/>
                <w:szCs w:val="24"/>
              </w:rPr>
            </w:pPr>
          </w:p>
        </w:tc>
      </w:tr>
      <w:tr w:rsidR="00EF57BB" w:rsidRPr="002E3350" w:rsidTr="004D3F3C">
        <w:trPr>
          <w:cantSplit/>
          <w:tblHeader/>
        </w:trPr>
        <w:tc>
          <w:tcPr>
            <w:tcW w:w="727" w:type="dxa"/>
            <w:vMerge/>
            <w:tcBorders>
              <w:top w:val="single" w:sz="16" w:space="0" w:color="000000"/>
              <w:left w:val="single" w:sz="16" w:space="0" w:color="000000"/>
              <w:bottom w:val="single" w:sz="16" w:space="0" w:color="000000"/>
              <w:right w:val="nil"/>
            </w:tcBorders>
            <w:shd w:val="clear" w:color="auto" w:fill="FFFFFF"/>
          </w:tcPr>
          <w:p w:rsidR="00EF57BB" w:rsidRPr="002E3350" w:rsidRDefault="00EF57BB" w:rsidP="004D3F3C">
            <w:pPr>
              <w:widowControl/>
              <w:suppressAutoHyphens w:val="0"/>
              <w:autoSpaceDE w:val="0"/>
              <w:adjustRightInd w:val="0"/>
              <w:spacing w:after="0" w:line="240" w:lineRule="auto"/>
              <w:textAlignment w:val="auto"/>
              <w:rPr>
                <w:rFonts w:ascii="Times New Roman" w:hAnsi="Times New Roman" w:cs="Times New Roman"/>
                <w:kern w:val="0"/>
                <w:sz w:val="24"/>
                <w:szCs w:val="24"/>
              </w:rPr>
            </w:pPr>
          </w:p>
        </w:tc>
        <w:tc>
          <w:tcPr>
            <w:tcW w:w="1272" w:type="dxa"/>
            <w:tcBorders>
              <w:top w:val="nil"/>
              <w:left w:val="nil"/>
              <w:bottom w:val="single" w:sz="16" w:space="0" w:color="000000"/>
              <w:right w:val="single" w:sz="16" w:space="0" w:color="000000"/>
            </w:tcBorders>
            <w:shd w:val="clear" w:color="auto" w:fill="FFFFFF"/>
          </w:tcPr>
          <w:p w:rsidR="00EF57BB" w:rsidRPr="002E3350" w:rsidRDefault="00EF57BB" w:rsidP="004D3F3C">
            <w:pPr>
              <w:widowControl/>
              <w:suppressAutoHyphens w:val="0"/>
              <w:autoSpaceDE w:val="0"/>
              <w:adjustRightInd w:val="0"/>
              <w:spacing w:after="0" w:line="320" w:lineRule="atLeast"/>
              <w:ind w:left="60" w:right="60"/>
              <w:textAlignment w:val="auto"/>
              <w:rPr>
                <w:rFonts w:ascii="Arial" w:hAnsi="Arial" w:cs="Arial"/>
                <w:color w:val="000000"/>
                <w:kern w:val="0"/>
                <w:sz w:val="18"/>
                <w:szCs w:val="18"/>
              </w:rPr>
            </w:pPr>
            <w:r w:rsidRPr="002E3350">
              <w:rPr>
                <w:rFonts w:ascii="Arial" w:hAnsi="Arial" w:cs="Arial"/>
                <w:color w:val="000000"/>
                <w:kern w:val="0"/>
                <w:sz w:val="18"/>
                <w:szCs w:val="18"/>
              </w:rPr>
              <w:t>Total</w:t>
            </w:r>
          </w:p>
        </w:tc>
        <w:tc>
          <w:tcPr>
            <w:tcW w:w="1455" w:type="dxa"/>
            <w:tcBorders>
              <w:top w:val="nil"/>
              <w:left w:val="single" w:sz="16" w:space="0" w:color="000000"/>
              <w:bottom w:val="single" w:sz="16" w:space="0" w:color="000000"/>
            </w:tcBorders>
            <w:shd w:val="clear" w:color="auto" w:fill="FFFFFF"/>
          </w:tcPr>
          <w:p w:rsidR="00EF57BB" w:rsidRPr="002E3350" w:rsidRDefault="00EF57BB" w:rsidP="004D3F3C">
            <w:pPr>
              <w:widowControl/>
              <w:suppressAutoHyphens w:val="0"/>
              <w:autoSpaceDE w:val="0"/>
              <w:adjustRightInd w:val="0"/>
              <w:spacing w:after="0" w:line="320" w:lineRule="atLeast"/>
              <w:ind w:left="60" w:right="60"/>
              <w:jc w:val="right"/>
              <w:textAlignment w:val="auto"/>
              <w:rPr>
                <w:rFonts w:ascii="Arial" w:hAnsi="Arial" w:cs="Arial"/>
                <w:color w:val="000000"/>
                <w:kern w:val="0"/>
                <w:sz w:val="18"/>
                <w:szCs w:val="18"/>
              </w:rPr>
            </w:pPr>
            <w:r w:rsidRPr="002E3350">
              <w:rPr>
                <w:rFonts w:ascii="Arial" w:hAnsi="Arial" w:cs="Arial"/>
                <w:color w:val="000000"/>
                <w:kern w:val="0"/>
                <w:sz w:val="18"/>
                <w:szCs w:val="18"/>
              </w:rPr>
              <w:t>10146,541</w:t>
            </w:r>
          </w:p>
        </w:tc>
        <w:tc>
          <w:tcPr>
            <w:tcW w:w="1009" w:type="dxa"/>
            <w:tcBorders>
              <w:top w:val="nil"/>
              <w:bottom w:val="single" w:sz="16" w:space="0" w:color="000000"/>
            </w:tcBorders>
            <w:shd w:val="clear" w:color="auto" w:fill="FFFFFF"/>
          </w:tcPr>
          <w:p w:rsidR="00EF57BB" w:rsidRPr="002E3350" w:rsidRDefault="00EF57BB" w:rsidP="004D3F3C">
            <w:pPr>
              <w:widowControl/>
              <w:suppressAutoHyphens w:val="0"/>
              <w:autoSpaceDE w:val="0"/>
              <w:adjustRightInd w:val="0"/>
              <w:spacing w:after="0" w:line="320" w:lineRule="atLeast"/>
              <w:ind w:left="60" w:right="60"/>
              <w:jc w:val="right"/>
              <w:textAlignment w:val="auto"/>
              <w:rPr>
                <w:rFonts w:ascii="Arial" w:hAnsi="Arial" w:cs="Arial"/>
                <w:color w:val="000000"/>
                <w:kern w:val="0"/>
                <w:sz w:val="18"/>
                <w:szCs w:val="18"/>
              </w:rPr>
            </w:pPr>
            <w:r w:rsidRPr="002E3350">
              <w:rPr>
                <w:rFonts w:ascii="Arial" w:hAnsi="Arial" w:cs="Arial"/>
                <w:color w:val="000000"/>
                <w:kern w:val="0"/>
                <w:sz w:val="18"/>
                <w:szCs w:val="18"/>
              </w:rPr>
              <w:t>193</w:t>
            </w:r>
          </w:p>
        </w:tc>
        <w:tc>
          <w:tcPr>
            <w:tcW w:w="1397" w:type="dxa"/>
            <w:tcBorders>
              <w:top w:val="nil"/>
              <w:bottom w:val="single" w:sz="16" w:space="0" w:color="000000"/>
            </w:tcBorders>
            <w:shd w:val="clear" w:color="auto" w:fill="FFFFFF"/>
            <w:vAlign w:val="center"/>
          </w:tcPr>
          <w:p w:rsidR="00EF57BB" w:rsidRPr="002E3350" w:rsidRDefault="00EF57BB" w:rsidP="004D3F3C">
            <w:pPr>
              <w:widowControl/>
              <w:suppressAutoHyphens w:val="0"/>
              <w:autoSpaceDE w:val="0"/>
              <w:adjustRightInd w:val="0"/>
              <w:spacing w:after="0" w:line="240" w:lineRule="auto"/>
              <w:jc w:val="center"/>
              <w:textAlignment w:val="auto"/>
              <w:rPr>
                <w:rFonts w:ascii="Times New Roman" w:hAnsi="Times New Roman" w:cs="Times New Roman"/>
                <w:kern w:val="0"/>
                <w:sz w:val="24"/>
                <w:szCs w:val="24"/>
              </w:rPr>
            </w:pPr>
          </w:p>
        </w:tc>
        <w:tc>
          <w:tcPr>
            <w:tcW w:w="1010" w:type="dxa"/>
            <w:tcBorders>
              <w:top w:val="nil"/>
              <w:bottom w:val="single" w:sz="16" w:space="0" w:color="000000"/>
            </w:tcBorders>
            <w:shd w:val="clear" w:color="auto" w:fill="FFFFFF"/>
            <w:vAlign w:val="center"/>
          </w:tcPr>
          <w:p w:rsidR="00EF57BB" w:rsidRPr="002E3350" w:rsidRDefault="00EF57BB" w:rsidP="004D3F3C">
            <w:pPr>
              <w:widowControl/>
              <w:suppressAutoHyphens w:val="0"/>
              <w:autoSpaceDE w:val="0"/>
              <w:adjustRightInd w:val="0"/>
              <w:spacing w:after="0" w:line="240" w:lineRule="auto"/>
              <w:jc w:val="center"/>
              <w:textAlignment w:val="auto"/>
              <w:rPr>
                <w:rFonts w:ascii="Times New Roman" w:hAnsi="Times New Roman" w:cs="Times New Roman"/>
                <w:kern w:val="0"/>
                <w:sz w:val="24"/>
                <w:szCs w:val="24"/>
              </w:rPr>
            </w:pPr>
          </w:p>
        </w:tc>
        <w:tc>
          <w:tcPr>
            <w:tcW w:w="1010" w:type="dxa"/>
            <w:tcBorders>
              <w:top w:val="nil"/>
              <w:bottom w:val="single" w:sz="16" w:space="0" w:color="000000"/>
              <w:right w:val="single" w:sz="16" w:space="0" w:color="000000"/>
            </w:tcBorders>
            <w:shd w:val="clear" w:color="auto" w:fill="FFFFFF"/>
            <w:vAlign w:val="center"/>
          </w:tcPr>
          <w:p w:rsidR="00EF57BB" w:rsidRPr="002E3350" w:rsidRDefault="00EF57BB" w:rsidP="004D3F3C">
            <w:pPr>
              <w:widowControl/>
              <w:suppressAutoHyphens w:val="0"/>
              <w:autoSpaceDE w:val="0"/>
              <w:adjustRightInd w:val="0"/>
              <w:spacing w:after="0" w:line="240" w:lineRule="auto"/>
              <w:jc w:val="center"/>
              <w:textAlignment w:val="auto"/>
              <w:rPr>
                <w:rFonts w:ascii="Times New Roman" w:hAnsi="Times New Roman" w:cs="Times New Roman"/>
                <w:kern w:val="0"/>
                <w:sz w:val="24"/>
                <w:szCs w:val="24"/>
              </w:rPr>
            </w:pPr>
          </w:p>
        </w:tc>
      </w:tr>
      <w:tr w:rsidR="00EF57BB" w:rsidRPr="002E3350" w:rsidTr="004D3F3C">
        <w:trPr>
          <w:cantSplit/>
        </w:trPr>
        <w:tc>
          <w:tcPr>
            <w:tcW w:w="7880" w:type="dxa"/>
            <w:gridSpan w:val="7"/>
            <w:tcBorders>
              <w:top w:val="nil"/>
              <w:left w:val="nil"/>
              <w:bottom w:val="nil"/>
              <w:right w:val="nil"/>
            </w:tcBorders>
            <w:shd w:val="clear" w:color="auto" w:fill="FFFFFF"/>
          </w:tcPr>
          <w:p w:rsidR="00EF57BB" w:rsidRPr="002E3350" w:rsidRDefault="00EF57BB" w:rsidP="004D3F3C">
            <w:pPr>
              <w:widowControl/>
              <w:suppressAutoHyphens w:val="0"/>
              <w:autoSpaceDE w:val="0"/>
              <w:adjustRightInd w:val="0"/>
              <w:spacing w:after="0" w:line="320" w:lineRule="atLeast"/>
              <w:ind w:left="60" w:right="60"/>
              <w:textAlignment w:val="auto"/>
              <w:rPr>
                <w:rFonts w:ascii="Arial" w:hAnsi="Arial" w:cs="Arial"/>
                <w:color w:val="000000"/>
                <w:kern w:val="0"/>
                <w:sz w:val="18"/>
                <w:szCs w:val="18"/>
                <w:lang w:val="en-US"/>
              </w:rPr>
            </w:pPr>
            <w:r w:rsidRPr="002E3350">
              <w:rPr>
                <w:rFonts w:ascii="Arial" w:hAnsi="Arial" w:cs="Arial"/>
                <w:color w:val="000000"/>
                <w:kern w:val="0"/>
                <w:sz w:val="18"/>
                <w:szCs w:val="18"/>
                <w:lang w:val="en-US"/>
              </w:rPr>
              <w:t>a. Predictors: (Constant), Military Life Scale Sum</w:t>
            </w:r>
          </w:p>
          <w:p w:rsidR="00EF57BB" w:rsidRPr="002E3350" w:rsidRDefault="00EF57BB" w:rsidP="004D3F3C">
            <w:pPr>
              <w:widowControl/>
              <w:suppressAutoHyphens w:val="0"/>
              <w:autoSpaceDE w:val="0"/>
              <w:adjustRightInd w:val="0"/>
              <w:spacing w:after="0" w:line="320" w:lineRule="atLeast"/>
              <w:ind w:left="60" w:right="60"/>
              <w:textAlignment w:val="auto"/>
              <w:rPr>
                <w:rFonts w:ascii="Arial" w:hAnsi="Arial" w:cs="Arial"/>
                <w:color w:val="000000"/>
                <w:kern w:val="0"/>
                <w:sz w:val="18"/>
                <w:szCs w:val="18"/>
              </w:rPr>
            </w:pPr>
            <w:r w:rsidRPr="002E3350">
              <w:rPr>
                <w:rFonts w:ascii="Arial" w:hAnsi="Arial" w:cs="Arial"/>
                <w:color w:val="000000"/>
                <w:kern w:val="0"/>
                <w:sz w:val="18"/>
                <w:szCs w:val="18"/>
              </w:rPr>
              <w:t>b. Dependent Variable: Ανθεκτικότητα στο στρες</w:t>
            </w:r>
          </w:p>
          <w:p w:rsidR="00EF57BB" w:rsidRPr="002E3350" w:rsidRDefault="00EF57BB" w:rsidP="004D3F3C">
            <w:pPr>
              <w:widowControl/>
              <w:suppressAutoHyphens w:val="0"/>
              <w:autoSpaceDE w:val="0"/>
              <w:adjustRightInd w:val="0"/>
              <w:spacing w:after="0" w:line="320" w:lineRule="atLeast"/>
              <w:ind w:left="60" w:right="60"/>
              <w:textAlignment w:val="auto"/>
              <w:rPr>
                <w:rFonts w:ascii="Arial" w:hAnsi="Arial" w:cs="Arial"/>
                <w:color w:val="000000"/>
                <w:kern w:val="0"/>
                <w:sz w:val="18"/>
                <w:szCs w:val="18"/>
              </w:rPr>
            </w:pPr>
          </w:p>
        </w:tc>
      </w:tr>
    </w:tbl>
    <w:p w:rsidR="00EF57BB" w:rsidRPr="002E3350" w:rsidRDefault="00EF57BB" w:rsidP="00EF57BB">
      <w:pPr>
        <w:widowControl/>
        <w:suppressAutoHyphens w:val="0"/>
        <w:autoSpaceDE w:val="0"/>
        <w:adjustRightInd w:val="0"/>
        <w:spacing w:after="0" w:line="400" w:lineRule="atLeast"/>
        <w:textAlignment w:val="auto"/>
        <w:rPr>
          <w:rFonts w:ascii="Times New Roman" w:hAnsi="Times New Roman" w:cs="Times New Roman"/>
          <w:kern w:val="0"/>
          <w:sz w:val="24"/>
          <w:szCs w:val="24"/>
        </w:rPr>
      </w:pPr>
    </w:p>
    <w:tbl>
      <w:tblPr>
        <w:tblW w:w="900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27"/>
        <w:gridCol w:w="2152"/>
        <w:gridCol w:w="1324"/>
        <w:gridCol w:w="1323"/>
        <w:gridCol w:w="1456"/>
        <w:gridCol w:w="1010"/>
        <w:gridCol w:w="1010"/>
      </w:tblGrid>
      <w:tr w:rsidR="00EF57BB" w:rsidRPr="002E3350" w:rsidTr="004D3F3C">
        <w:trPr>
          <w:cantSplit/>
          <w:tblHeader/>
        </w:trPr>
        <w:tc>
          <w:tcPr>
            <w:tcW w:w="8998" w:type="dxa"/>
            <w:gridSpan w:val="7"/>
            <w:tcBorders>
              <w:top w:val="nil"/>
              <w:left w:val="nil"/>
              <w:bottom w:val="nil"/>
              <w:right w:val="nil"/>
            </w:tcBorders>
            <w:shd w:val="clear" w:color="auto" w:fill="FFFFFF"/>
            <w:vAlign w:val="center"/>
          </w:tcPr>
          <w:p w:rsidR="00EF57BB" w:rsidRPr="002E3350" w:rsidRDefault="00EF57BB" w:rsidP="004D3F3C">
            <w:pPr>
              <w:widowControl/>
              <w:suppressAutoHyphens w:val="0"/>
              <w:autoSpaceDE w:val="0"/>
              <w:adjustRightInd w:val="0"/>
              <w:spacing w:after="0" w:line="320" w:lineRule="atLeast"/>
              <w:ind w:left="60" w:right="60"/>
              <w:jc w:val="center"/>
              <w:textAlignment w:val="auto"/>
              <w:rPr>
                <w:rFonts w:ascii="Arial" w:hAnsi="Arial" w:cs="Arial"/>
                <w:color w:val="000000"/>
                <w:kern w:val="0"/>
                <w:sz w:val="18"/>
                <w:szCs w:val="18"/>
              </w:rPr>
            </w:pPr>
            <w:r w:rsidRPr="002E3350">
              <w:rPr>
                <w:rFonts w:ascii="Arial" w:hAnsi="Arial" w:cs="Arial"/>
                <w:b/>
                <w:bCs/>
                <w:color w:val="000000"/>
                <w:kern w:val="0"/>
                <w:sz w:val="18"/>
                <w:szCs w:val="18"/>
              </w:rPr>
              <w:t>Coefficients</w:t>
            </w:r>
            <w:r w:rsidRPr="002E3350">
              <w:rPr>
                <w:rFonts w:ascii="Arial" w:hAnsi="Arial" w:cs="Arial"/>
                <w:b/>
                <w:bCs/>
                <w:color w:val="000000"/>
                <w:kern w:val="0"/>
                <w:sz w:val="18"/>
                <w:szCs w:val="18"/>
                <w:vertAlign w:val="superscript"/>
              </w:rPr>
              <w:t>a</w:t>
            </w:r>
          </w:p>
        </w:tc>
      </w:tr>
      <w:tr w:rsidR="00EF57BB" w:rsidRPr="002E3350" w:rsidTr="004D3F3C">
        <w:trPr>
          <w:cantSplit/>
          <w:tblHeader/>
        </w:trPr>
        <w:tc>
          <w:tcPr>
            <w:tcW w:w="2878" w:type="dxa"/>
            <w:gridSpan w:val="2"/>
            <w:vMerge w:val="restart"/>
            <w:tcBorders>
              <w:top w:val="single" w:sz="16" w:space="0" w:color="000000"/>
              <w:left w:val="single" w:sz="16" w:space="0" w:color="000000"/>
              <w:bottom w:val="single" w:sz="16" w:space="0" w:color="000000"/>
              <w:right w:val="single" w:sz="16" w:space="0" w:color="000000"/>
            </w:tcBorders>
            <w:shd w:val="clear" w:color="auto" w:fill="FFFFFF"/>
            <w:vAlign w:val="bottom"/>
          </w:tcPr>
          <w:p w:rsidR="00EF57BB" w:rsidRPr="002E3350" w:rsidRDefault="00EF57BB" w:rsidP="004D3F3C">
            <w:pPr>
              <w:widowControl/>
              <w:suppressAutoHyphens w:val="0"/>
              <w:autoSpaceDE w:val="0"/>
              <w:adjustRightInd w:val="0"/>
              <w:spacing w:after="0" w:line="320" w:lineRule="atLeast"/>
              <w:ind w:left="60" w:right="60"/>
              <w:textAlignment w:val="auto"/>
              <w:rPr>
                <w:rFonts w:ascii="Arial" w:hAnsi="Arial" w:cs="Arial"/>
                <w:color w:val="000000"/>
                <w:kern w:val="0"/>
                <w:sz w:val="18"/>
                <w:szCs w:val="18"/>
              </w:rPr>
            </w:pPr>
            <w:r w:rsidRPr="002E3350">
              <w:rPr>
                <w:rFonts w:ascii="Arial" w:hAnsi="Arial" w:cs="Arial"/>
                <w:color w:val="000000"/>
                <w:kern w:val="0"/>
                <w:sz w:val="18"/>
                <w:szCs w:val="18"/>
              </w:rPr>
              <w:t>Model</w:t>
            </w:r>
          </w:p>
        </w:tc>
        <w:tc>
          <w:tcPr>
            <w:tcW w:w="2645" w:type="dxa"/>
            <w:gridSpan w:val="2"/>
            <w:tcBorders>
              <w:top w:val="single" w:sz="16" w:space="0" w:color="000000"/>
              <w:left w:val="single" w:sz="16" w:space="0" w:color="000000"/>
            </w:tcBorders>
            <w:shd w:val="clear" w:color="auto" w:fill="FFFFFF"/>
            <w:vAlign w:val="bottom"/>
          </w:tcPr>
          <w:p w:rsidR="00EF57BB" w:rsidRPr="002E3350" w:rsidRDefault="00EF57BB" w:rsidP="004D3F3C">
            <w:pPr>
              <w:widowControl/>
              <w:suppressAutoHyphens w:val="0"/>
              <w:autoSpaceDE w:val="0"/>
              <w:adjustRightInd w:val="0"/>
              <w:spacing w:after="0" w:line="320" w:lineRule="atLeast"/>
              <w:ind w:left="60" w:right="60"/>
              <w:jc w:val="center"/>
              <w:textAlignment w:val="auto"/>
              <w:rPr>
                <w:rFonts w:ascii="Arial" w:hAnsi="Arial" w:cs="Arial"/>
                <w:color w:val="000000"/>
                <w:kern w:val="0"/>
                <w:sz w:val="18"/>
                <w:szCs w:val="18"/>
              </w:rPr>
            </w:pPr>
            <w:r w:rsidRPr="002E3350">
              <w:rPr>
                <w:rFonts w:ascii="Arial" w:hAnsi="Arial" w:cs="Arial"/>
                <w:color w:val="000000"/>
                <w:kern w:val="0"/>
                <w:sz w:val="18"/>
                <w:szCs w:val="18"/>
              </w:rPr>
              <w:t>Unstandardized Coefficients</w:t>
            </w:r>
          </w:p>
        </w:tc>
        <w:tc>
          <w:tcPr>
            <w:tcW w:w="1455" w:type="dxa"/>
            <w:tcBorders>
              <w:top w:val="single" w:sz="16" w:space="0" w:color="000000"/>
            </w:tcBorders>
            <w:shd w:val="clear" w:color="auto" w:fill="FFFFFF"/>
            <w:vAlign w:val="bottom"/>
          </w:tcPr>
          <w:p w:rsidR="00EF57BB" w:rsidRPr="002E3350" w:rsidRDefault="00EF57BB" w:rsidP="004D3F3C">
            <w:pPr>
              <w:widowControl/>
              <w:suppressAutoHyphens w:val="0"/>
              <w:autoSpaceDE w:val="0"/>
              <w:adjustRightInd w:val="0"/>
              <w:spacing w:after="0" w:line="320" w:lineRule="atLeast"/>
              <w:ind w:left="60" w:right="60"/>
              <w:jc w:val="center"/>
              <w:textAlignment w:val="auto"/>
              <w:rPr>
                <w:rFonts w:ascii="Arial" w:hAnsi="Arial" w:cs="Arial"/>
                <w:color w:val="000000"/>
                <w:kern w:val="0"/>
                <w:sz w:val="18"/>
                <w:szCs w:val="18"/>
              </w:rPr>
            </w:pPr>
            <w:r w:rsidRPr="002E3350">
              <w:rPr>
                <w:rFonts w:ascii="Arial" w:hAnsi="Arial" w:cs="Arial"/>
                <w:color w:val="000000"/>
                <w:kern w:val="0"/>
                <w:sz w:val="18"/>
                <w:szCs w:val="18"/>
              </w:rPr>
              <w:t>Standardized Coefficients</w:t>
            </w:r>
          </w:p>
        </w:tc>
        <w:tc>
          <w:tcPr>
            <w:tcW w:w="1010" w:type="dxa"/>
            <w:vMerge w:val="restart"/>
            <w:tcBorders>
              <w:top w:val="single" w:sz="16" w:space="0" w:color="000000"/>
              <w:bottom w:val="single" w:sz="16" w:space="0" w:color="000000"/>
            </w:tcBorders>
            <w:shd w:val="clear" w:color="auto" w:fill="FFFFFF"/>
            <w:vAlign w:val="bottom"/>
          </w:tcPr>
          <w:p w:rsidR="00EF57BB" w:rsidRPr="002E3350" w:rsidRDefault="00EF57BB" w:rsidP="004D3F3C">
            <w:pPr>
              <w:widowControl/>
              <w:suppressAutoHyphens w:val="0"/>
              <w:autoSpaceDE w:val="0"/>
              <w:adjustRightInd w:val="0"/>
              <w:spacing w:after="0" w:line="320" w:lineRule="atLeast"/>
              <w:ind w:left="60" w:right="60"/>
              <w:jc w:val="center"/>
              <w:textAlignment w:val="auto"/>
              <w:rPr>
                <w:rFonts w:ascii="Arial" w:hAnsi="Arial" w:cs="Arial"/>
                <w:color w:val="000000"/>
                <w:kern w:val="0"/>
                <w:sz w:val="18"/>
                <w:szCs w:val="18"/>
              </w:rPr>
            </w:pPr>
            <w:r w:rsidRPr="002E3350">
              <w:rPr>
                <w:rFonts w:ascii="Arial" w:hAnsi="Arial" w:cs="Arial"/>
                <w:color w:val="000000"/>
                <w:kern w:val="0"/>
                <w:sz w:val="18"/>
                <w:szCs w:val="18"/>
              </w:rPr>
              <w:t>t</w:t>
            </w:r>
          </w:p>
        </w:tc>
        <w:tc>
          <w:tcPr>
            <w:tcW w:w="1010" w:type="dxa"/>
            <w:vMerge w:val="restart"/>
            <w:tcBorders>
              <w:top w:val="single" w:sz="16" w:space="0" w:color="000000"/>
              <w:bottom w:val="single" w:sz="16" w:space="0" w:color="000000"/>
              <w:right w:val="single" w:sz="16" w:space="0" w:color="000000"/>
            </w:tcBorders>
            <w:shd w:val="clear" w:color="auto" w:fill="FFFFFF"/>
            <w:vAlign w:val="bottom"/>
          </w:tcPr>
          <w:p w:rsidR="00EF57BB" w:rsidRPr="002E3350" w:rsidRDefault="00EF57BB" w:rsidP="004D3F3C">
            <w:pPr>
              <w:widowControl/>
              <w:suppressAutoHyphens w:val="0"/>
              <w:autoSpaceDE w:val="0"/>
              <w:adjustRightInd w:val="0"/>
              <w:spacing w:after="0" w:line="320" w:lineRule="atLeast"/>
              <w:ind w:left="60" w:right="60"/>
              <w:jc w:val="center"/>
              <w:textAlignment w:val="auto"/>
              <w:rPr>
                <w:rFonts w:ascii="Arial" w:hAnsi="Arial" w:cs="Arial"/>
                <w:color w:val="000000"/>
                <w:kern w:val="0"/>
                <w:sz w:val="18"/>
                <w:szCs w:val="18"/>
              </w:rPr>
            </w:pPr>
            <w:r w:rsidRPr="002E3350">
              <w:rPr>
                <w:rFonts w:ascii="Arial" w:hAnsi="Arial" w:cs="Arial"/>
                <w:color w:val="000000"/>
                <w:kern w:val="0"/>
                <w:sz w:val="18"/>
                <w:szCs w:val="18"/>
              </w:rPr>
              <w:t>Sig.</w:t>
            </w:r>
          </w:p>
        </w:tc>
      </w:tr>
      <w:tr w:rsidR="00EF57BB" w:rsidRPr="002E3350" w:rsidTr="004D3F3C">
        <w:trPr>
          <w:cantSplit/>
          <w:tblHeader/>
        </w:trPr>
        <w:tc>
          <w:tcPr>
            <w:tcW w:w="2878" w:type="dxa"/>
            <w:gridSpan w:val="2"/>
            <w:vMerge/>
            <w:tcBorders>
              <w:top w:val="single" w:sz="16" w:space="0" w:color="000000"/>
              <w:left w:val="single" w:sz="16" w:space="0" w:color="000000"/>
              <w:bottom w:val="single" w:sz="16" w:space="0" w:color="000000"/>
              <w:right w:val="single" w:sz="16" w:space="0" w:color="000000"/>
            </w:tcBorders>
            <w:shd w:val="clear" w:color="auto" w:fill="FFFFFF"/>
            <w:vAlign w:val="bottom"/>
          </w:tcPr>
          <w:p w:rsidR="00EF57BB" w:rsidRPr="002E3350" w:rsidRDefault="00EF57BB" w:rsidP="004D3F3C">
            <w:pPr>
              <w:widowControl/>
              <w:suppressAutoHyphens w:val="0"/>
              <w:autoSpaceDE w:val="0"/>
              <w:adjustRightInd w:val="0"/>
              <w:spacing w:after="0" w:line="240" w:lineRule="auto"/>
              <w:textAlignment w:val="auto"/>
              <w:rPr>
                <w:rFonts w:ascii="Arial" w:hAnsi="Arial" w:cs="Arial"/>
                <w:color w:val="000000"/>
                <w:kern w:val="0"/>
                <w:sz w:val="18"/>
                <w:szCs w:val="18"/>
              </w:rPr>
            </w:pPr>
          </w:p>
        </w:tc>
        <w:tc>
          <w:tcPr>
            <w:tcW w:w="1323" w:type="dxa"/>
            <w:tcBorders>
              <w:left w:val="single" w:sz="16" w:space="0" w:color="000000"/>
              <w:bottom w:val="single" w:sz="16" w:space="0" w:color="000000"/>
            </w:tcBorders>
            <w:shd w:val="clear" w:color="auto" w:fill="FFFFFF"/>
            <w:vAlign w:val="bottom"/>
          </w:tcPr>
          <w:p w:rsidR="00EF57BB" w:rsidRPr="002E3350" w:rsidRDefault="00EF57BB" w:rsidP="004D3F3C">
            <w:pPr>
              <w:widowControl/>
              <w:suppressAutoHyphens w:val="0"/>
              <w:autoSpaceDE w:val="0"/>
              <w:adjustRightInd w:val="0"/>
              <w:spacing w:after="0" w:line="320" w:lineRule="atLeast"/>
              <w:ind w:left="60" w:right="60"/>
              <w:jc w:val="center"/>
              <w:textAlignment w:val="auto"/>
              <w:rPr>
                <w:rFonts w:ascii="Arial" w:hAnsi="Arial" w:cs="Arial"/>
                <w:color w:val="000000"/>
                <w:kern w:val="0"/>
                <w:sz w:val="18"/>
                <w:szCs w:val="18"/>
              </w:rPr>
            </w:pPr>
            <w:r w:rsidRPr="002E3350">
              <w:rPr>
                <w:rFonts w:ascii="Arial" w:hAnsi="Arial" w:cs="Arial"/>
                <w:color w:val="000000"/>
                <w:kern w:val="0"/>
                <w:sz w:val="18"/>
                <w:szCs w:val="18"/>
              </w:rPr>
              <w:t>B</w:t>
            </w:r>
          </w:p>
        </w:tc>
        <w:tc>
          <w:tcPr>
            <w:tcW w:w="1322" w:type="dxa"/>
            <w:tcBorders>
              <w:bottom w:val="single" w:sz="16" w:space="0" w:color="000000"/>
            </w:tcBorders>
            <w:shd w:val="clear" w:color="auto" w:fill="FFFFFF"/>
            <w:vAlign w:val="bottom"/>
          </w:tcPr>
          <w:p w:rsidR="00EF57BB" w:rsidRPr="002E3350" w:rsidRDefault="00EF57BB" w:rsidP="004D3F3C">
            <w:pPr>
              <w:widowControl/>
              <w:suppressAutoHyphens w:val="0"/>
              <w:autoSpaceDE w:val="0"/>
              <w:adjustRightInd w:val="0"/>
              <w:spacing w:after="0" w:line="320" w:lineRule="atLeast"/>
              <w:ind w:left="60" w:right="60"/>
              <w:jc w:val="center"/>
              <w:textAlignment w:val="auto"/>
              <w:rPr>
                <w:rFonts w:ascii="Arial" w:hAnsi="Arial" w:cs="Arial"/>
                <w:color w:val="000000"/>
                <w:kern w:val="0"/>
                <w:sz w:val="18"/>
                <w:szCs w:val="18"/>
              </w:rPr>
            </w:pPr>
            <w:r w:rsidRPr="002E3350">
              <w:rPr>
                <w:rFonts w:ascii="Arial" w:hAnsi="Arial" w:cs="Arial"/>
                <w:color w:val="000000"/>
                <w:kern w:val="0"/>
                <w:sz w:val="18"/>
                <w:szCs w:val="18"/>
              </w:rPr>
              <w:t>Std. Error</w:t>
            </w:r>
          </w:p>
        </w:tc>
        <w:tc>
          <w:tcPr>
            <w:tcW w:w="1455" w:type="dxa"/>
            <w:tcBorders>
              <w:bottom w:val="single" w:sz="16" w:space="0" w:color="000000"/>
            </w:tcBorders>
            <w:shd w:val="clear" w:color="auto" w:fill="FFFFFF"/>
            <w:vAlign w:val="bottom"/>
          </w:tcPr>
          <w:p w:rsidR="00EF57BB" w:rsidRPr="002E3350" w:rsidRDefault="00EF57BB" w:rsidP="004D3F3C">
            <w:pPr>
              <w:widowControl/>
              <w:suppressAutoHyphens w:val="0"/>
              <w:autoSpaceDE w:val="0"/>
              <w:adjustRightInd w:val="0"/>
              <w:spacing w:after="0" w:line="320" w:lineRule="atLeast"/>
              <w:ind w:left="60" w:right="60"/>
              <w:jc w:val="center"/>
              <w:textAlignment w:val="auto"/>
              <w:rPr>
                <w:rFonts w:ascii="Arial" w:hAnsi="Arial" w:cs="Arial"/>
                <w:color w:val="000000"/>
                <w:kern w:val="0"/>
                <w:sz w:val="18"/>
                <w:szCs w:val="18"/>
              </w:rPr>
            </w:pPr>
            <w:r w:rsidRPr="002E3350">
              <w:rPr>
                <w:rFonts w:ascii="Arial" w:hAnsi="Arial" w:cs="Arial"/>
                <w:color w:val="000000"/>
                <w:kern w:val="0"/>
                <w:sz w:val="18"/>
                <w:szCs w:val="18"/>
              </w:rPr>
              <w:t>Beta</w:t>
            </w:r>
          </w:p>
        </w:tc>
        <w:tc>
          <w:tcPr>
            <w:tcW w:w="1010" w:type="dxa"/>
            <w:vMerge/>
            <w:tcBorders>
              <w:top w:val="single" w:sz="16" w:space="0" w:color="000000"/>
              <w:bottom w:val="single" w:sz="16" w:space="0" w:color="000000"/>
            </w:tcBorders>
            <w:shd w:val="clear" w:color="auto" w:fill="FFFFFF"/>
            <w:vAlign w:val="bottom"/>
          </w:tcPr>
          <w:p w:rsidR="00EF57BB" w:rsidRPr="002E3350" w:rsidRDefault="00EF57BB" w:rsidP="004D3F3C">
            <w:pPr>
              <w:widowControl/>
              <w:suppressAutoHyphens w:val="0"/>
              <w:autoSpaceDE w:val="0"/>
              <w:adjustRightInd w:val="0"/>
              <w:spacing w:after="0" w:line="240" w:lineRule="auto"/>
              <w:textAlignment w:val="auto"/>
              <w:rPr>
                <w:rFonts w:ascii="Arial" w:hAnsi="Arial" w:cs="Arial"/>
                <w:color w:val="000000"/>
                <w:kern w:val="0"/>
                <w:sz w:val="18"/>
                <w:szCs w:val="18"/>
              </w:rPr>
            </w:pPr>
          </w:p>
        </w:tc>
        <w:tc>
          <w:tcPr>
            <w:tcW w:w="1010" w:type="dxa"/>
            <w:vMerge/>
            <w:tcBorders>
              <w:top w:val="single" w:sz="16" w:space="0" w:color="000000"/>
              <w:bottom w:val="single" w:sz="16" w:space="0" w:color="000000"/>
              <w:right w:val="single" w:sz="16" w:space="0" w:color="000000"/>
            </w:tcBorders>
            <w:shd w:val="clear" w:color="auto" w:fill="FFFFFF"/>
            <w:vAlign w:val="bottom"/>
          </w:tcPr>
          <w:p w:rsidR="00EF57BB" w:rsidRPr="002E3350" w:rsidRDefault="00EF57BB" w:rsidP="004D3F3C">
            <w:pPr>
              <w:widowControl/>
              <w:suppressAutoHyphens w:val="0"/>
              <w:autoSpaceDE w:val="0"/>
              <w:adjustRightInd w:val="0"/>
              <w:spacing w:after="0" w:line="240" w:lineRule="auto"/>
              <w:textAlignment w:val="auto"/>
              <w:rPr>
                <w:rFonts w:ascii="Arial" w:hAnsi="Arial" w:cs="Arial"/>
                <w:color w:val="000000"/>
                <w:kern w:val="0"/>
                <w:sz w:val="18"/>
                <w:szCs w:val="18"/>
              </w:rPr>
            </w:pPr>
          </w:p>
        </w:tc>
      </w:tr>
      <w:tr w:rsidR="00EF57BB" w:rsidRPr="002E3350" w:rsidTr="004D3F3C">
        <w:trPr>
          <w:cantSplit/>
          <w:tblHeader/>
        </w:trPr>
        <w:tc>
          <w:tcPr>
            <w:tcW w:w="727" w:type="dxa"/>
            <w:vMerge w:val="restart"/>
            <w:tcBorders>
              <w:top w:val="single" w:sz="16" w:space="0" w:color="000000"/>
              <w:left w:val="single" w:sz="16" w:space="0" w:color="000000"/>
              <w:bottom w:val="single" w:sz="16" w:space="0" w:color="000000"/>
              <w:right w:val="nil"/>
            </w:tcBorders>
            <w:shd w:val="clear" w:color="auto" w:fill="FFFFFF"/>
          </w:tcPr>
          <w:p w:rsidR="00EF57BB" w:rsidRPr="002E3350" w:rsidRDefault="00EF57BB" w:rsidP="004D3F3C">
            <w:pPr>
              <w:widowControl/>
              <w:suppressAutoHyphens w:val="0"/>
              <w:autoSpaceDE w:val="0"/>
              <w:adjustRightInd w:val="0"/>
              <w:spacing w:after="0" w:line="320" w:lineRule="atLeast"/>
              <w:ind w:left="60" w:right="60"/>
              <w:textAlignment w:val="auto"/>
              <w:rPr>
                <w:rFonts w:ascii="Arial" w:hAnsi="Arial" w:cs="Arial"/>
                <w:color w:val="000000"/>
                <w:kern w:val="0"/>
                <w:sz w:val="18"/>
                <w:szCs w:val="18"/>
              </w:rPr>
            </w:pPr>
            <w:r w:rsidRPr="002E3350">
              <w:rPr>
                <w:rFonts w:ascii="Arial" w:hAnsi="Arial" w:cs="Arial"/>
                <w:color w:val="000000"/>
                <w:kern w:val="0"/>
                <w:sz w:val="18"/>
                <w:szCs w:val="18"/>
              </w:rPr>
              <w:t>1</w:t>
            </w:r>
          </w:p>
        </w:tc>
        <w:tc>
          <w:tcPr>
            <w:tcW w:w="2151" w:type="dxa"/>
            <w:tcBorders>
              <w:top w:val="single" w:sz="16" w:space="0" w:color="000000"/>
              <w:left w:val="nil"/>
              <w:bottom w:val="nil"/>
              <w:right w:val="single" w:sz="16" w:space="0" w:color="000000"/>
            </w:tcBorders>
            <w:shd w:val="clear" w:color="auto" w:fill="FFFFFF"/>
          </w:tcPr>
          <w:p w:rsidR="00EF57BB" w:rsidRPr="002E3350" w:rsidRDefault="00EF57BB" w:rsidP="004D3F3C">
            <w:pPr>
              <w:widowControl/>
              <w:suppressAutoHyphens w:val="0"/>
              <w:autoSpaceDE w:val="0"/>
              <w:adjustRightInd w:val="0"/>
              <w:spacing w:after="0" w:line="320" w:lineRule="atLeast"/>
              <w:ind w:left="60" w:right="60"/>
              <w:textAlignment w:val="auto"/>
              <w:rPr>
                <w:rFonts w:ascii="Arial" w:hAnsi="Arial" w:cs="Arial"/>
                <w:color w:val="000000"/>
                <w:kern w:val="0"/>
                <w:sz w:val="18"/>
                <w:szCs w:val="18"/>
              </w:rPr>
            </w:pPr>
            <w:r w:rsidRPr="002E3350">
              <w:rPr>
                <w:rFonts w:ascii="Arial" w:hAnsi="Arial" w:cs="Arial"/>
                <w:color w:val="000000"/>
                <w:kern w:val="0"/>
                <w:sz w:val="18"/>
                <w:szCs w:val="18"/>
              </w:rPr>
              <w:t>(Constant)</w:t>
            </w:r>
          </w:p>
        </w:tc>
        <w:tc>
          <w:tcPr>
            <w:tcW w:w="1323" w:type="dxa"/>
            <w:tcBorders>
              <w:top w:val="single" w:sz="16" w:space="0" w:color="000000"/>
              <w:left w:val="single" w:sz="16" w:space="0" w:color="000000"/>
              <w:bottom w:val="nil"/>
            </w:tcBorders>
            <w:shd w:val="clear" w:color="auto" w:fill="FFFFFF"/>
          </w:tcPr>
          <w:p w:rsidR="00EF57BB" w:rsidRPr="002E3350" w:rsidRDefault="00EF57BB" w:rsidP="004D3F3C">
            <w:pPr>
              <w:widowControl/>
              <w:suppressAutoHyphens w:val="0"/>
              <w:autoSpaceDE w:val="0"/>
              <w:adjustRightInd w:val="0"/>
              <w:spacing w:after="0" w:line="320" w:lineRule="atLeast"/>
              <w:ind w:left="60" w:right="60"/>
              <w:jc w:val="right"/>
              <w:textAlignment w:val="auto"/>
              <w:rPr>
                <w:rFonts w:ascii="Arial" w:hAnsi="Arial" w:cs="Arial"/>
                <w:color w:val="000000"/>
                <w:kern w:val="0"/>
                <w:sz w:val="18"/>
                <w:szCs w:val="18"/>
              </w:rPr>
            </w:pPr>
            <w:r w:rsidRPr="002E3350">
              <w:rPr>
                <w:rFonts w:ascii="Arial" w:hAnsi="Arial" w:cs="Arial"/>
                <w:color w:val="000000"/>
                <w:kern w:val="0"/>
                <w:sz w:val="18"/>
                <w:szCs w:val="18"/>
              </w:rPr>
              <w:t>47,942</w:t>
            </w:r>
          </w:p>
        </w:tc>
        <w:tc>
          <w:tcPr>
            <w:tcW w:w="1322" w:type="dxa"/>
            <w:tcBorders>
              <w:top w:val="single" w:sz="16" w:space="0" w:color="000000"/>
              <w:bottom w:val="nil"/>
            </w:tcBorders>
            <w:shd w:val="clear" w:color="auto" w:fill="FFFFFF"/>
          </w:tcPr>
          <w:p w:rsidR="00EF57BB" w:rsidRPr="002E3350" w:rsidRDefault="00EF57BB" w:rsidP="004D3F3C">
            <w:pPr>
              <w:widowControl/>
              <w:suppressAutoHyphens w:val="0"/>
              <w:autoSpaceDE w:val="0"/>
              <w:adjustRightInd w:val="0"/>
              <w:spacing w:after="0" w:line="320" w:lineRule="atLeast"/>
              <w:ind w:left="60" w:right="60"/>
              <w:jc w:val="right"/>
              <w:textAlignment w:val="auto"/>
              <w:rPr>
                <w:rFonts w:ascii="Arial" w:hAnsi="Arial" w:cs="Arial"/>
                <w:color w:val="000000"/>
                <w:kern w:val="0"/>
                <w:sz w:val="18"/>
                <w:szCs w:val="18"/>
              </w:rPr>
            </w:pPr>
            <w:r w:rsidRPr="002E3350">
              <w:rPr>
                <w:rFonts w:ascii="Arial" w:hAnsi="Arial" w:cs="Arial"/>
                <w:color w:val="000000"/>
                <w:kern w:val="0"/>
                <w:sz w:val="18"/>
                <w:szCs w:val="18"/>
              </w:rPr>
              <w:t>11,836</w:t>
            </w:r>
          </w:p>
        </w:tc>
        <w:tc>
          <w:tcPr>
            <w:tcW w:w="1455" w:type="dxa"/>
            <w:tcBorders>
              <w:top w:val="single" w:sz="16" w:space="0" w:color="000000"/>
              <w:bottom w:val="nil"/>
            </w:tcBorders>
            <w:shd w:val="clear" w:color="auto" w:fill="FFFFFF"/>
            <w:vAlign w:val="center"/>
          </w:tcPr>
          <w:p w:rsidR="00EF57BB" w:rsidRPr="002E3350" w:rsidRDefault="00EF57BB" w:rsidP="004D3F3C">
            <w:pPr>
              <w:widowControl/>
              <w:suppressAutoHyphens w:val="0"/>
              <w:autoSpaceDE w:val="0"/>
              <w:adjustRightInd w:val="0"/>
              <w:spacing w:after="0" w:line="240" w:lineRule="auto"/>
              <w:jc w:val="center"/>
              <w:textAlignment w:val="auto"/>
              <w:rPr>
                <w:rFonts w:ascii="Times New Roman" w:hAnsi="Times New Roman" w:cs="Times New Roman"/>
                <w:kern w:val="0"/>
                <w:sz w:val="24"/>
                <w:szCs w:val="24"/>
              </w:rPr>
            </w:pPr>
          </w:p>
        </w:tc>
        <w:tc>
          <w:tcPr>
            <w:tcW w:w="1010" w:type="dxa"/>
            <w:tcBorders>
              <w:top w:val="single" w:sz="16" w:space="0" w:color="000000"/>
              <w:bottom w:val="nil"/>
            </w:tcBorders>
            <w:shd w:val="clear" w:color="auto" w:fill="FFFFFF"/>
          </w:tcPr>
          <w:p w:rsidR="00EF57BB" w:rsidRPr="002E3350" w:rsidRDefault="00EF57BB" w:rsidP="004D3F3C">
            <w:pPr>
              <w:widowControl/>
              <w:suppressAutoHyphens w:val="0"/>
              <w:autoSpaceDE w:val="0"/>
              <w:adjustRightInd w:val="0"/>
              <w:spacing w:after="0" w:line="320" w:lineRule="atLeast"/>
              <w:ind w:left="60" w:right="60"/>
              <w:jc w:val="right"/>
              <w:textAlignment w:val="auto"/>
              <w:rPr>
                <w:rFonts w:ascii="Arial" w:hAnsi="Arial" w:cs="Arial"/>
                <w:color w:val="000000"/>
                <w:kern w:val="0"/>
                <w:sz w:val="18"/>
                <w:szCs w:val="18"/>
              </w:rPr>
            </w:pPr>
            <w:r w:rsidRPr="002E3350">
              <w:rPr>
                <w:rFonts w:ascii="Arial" w:hAnsi="Arial" w:cs="Arial"/>
                <w:color w:val="000000"/>
                <w:kern w:val="0"/>
                <w:sz w:val="18"/>
                <w:szCs w:val="18"/>
              </w:rPr>
              <w:t>4,050</w:t>
            </w:r>
          </w:p>
        </w:tc>
        <w:tc>
          <w:tcPr>
            <w:tcW w:w="1010" w:type="dxa"/>
            <w:tcBorders>
              <w:top w:val="single" w:sz="16" w:space="0" w:color="000000"/>
              <w:bottom w:val="nil"/>
              <w:right w:val="single" w:sz="16" w:space="0" w:color="000000"/>
            </w:tcBorders>
            <w:shd w:val="clear" w:color="auto" w:fill="FFFFFF"/>
          </w:tcPr>
          <w:p w:rsidR="00EF57BB" w:rsidRPr="002E3350" w:rsidRDefault="00EF57BB" w:rsidP="004D3F3C">
            <w:pPr>
              <w:widowControl/>
              <w:suppressAutoHyphens w:val="0"/>
              <w:autoSpaceDE w:val="0"/>
              <w:adjustRightInd w:val="0"/>
              <w:spacing w:after="0" w:line="320" w:lineRule="atLeast"/>
              <w:ind w:left="60" w:right="60"/>
              <w:jc w:val="right"/>
              <w:textAlignment w:val="auto"/>
              <w:rPr>
                <w:rFonts w:ascii="Arial" w:hAnsi="Arial" w:cs="Arial"/>
                <w:color w:val="000000"/>
                <w:kern w:val="0"/>
                <w:sz w:val="18"/>
                <w:szCs w:val="18"/>
              </w:rPr>
            </w:pPr>
            <w:r w:rsidRPr="002E3350">
              <w:rPr>
                <w:rFonts w:ascii="Arial" w:hAnsi="Arial" w:cs="Arial"/>
                <w:color w:val="000000"/>
                <w:kern w:val="0"/>
                <w:sz w:val="18"/>
                <w:szCs w:val="18"/>
              </w:rPr>
              <w:t>,000</w:t>
            </w:r>
          </w:p>
        </w:tc>
      </w:tr>
      <w:tr w:rsidR="00EF57BB" w:rsidRPr="002E3350" w:rsidTr="004D3F3C">
        <w:trPr>
          <w:cantSplit/>
          <w:tblHeader/>
        </w:trPr>
        <w:tc>
          <w:tcPr>
            <w:tcW w:w="727" w:type="dxa"/>
            <w:vMerge/>
            <w:tcBorders>
              <w:top w:val="single" w:sz="16" w:space="0" w:color="000000"/>
              <w:left w:val="single" w:sz="16" w:space="0" w:color="000000"/>
              <w:bottom w:val="single" w:sz="16" w:space="0" w:color="000000"/>
              <w:right w:val="nil"/>
            </w:tcBorders>
            <w:shd w:val="clear" w:color="auto" w:fill="FFFFFF"/>
          </w:tcPr>
          <w:p w:rsidR="00EF57BB" w:rsidRPr="002E3350" w:rsidRDefault="00EF57BB" w:rsidP="004D3F3C">
            <w:pPr>
              <w:widowControl/>
              <w:suppressAutoHyphens w:val="0"/>
              <w:autoSpaceDE w:val="0"/>
              <w:adjustRightInd w:val="0"/>
              <w:spacing w:after="0" w:line="240" w:lineRule="auto"/>
              <w:textAlignment w:val="auto"/>
              <w:rPr>
                <w:rFonts w:ascii="Arial" w:hAnsi="Arial" w:cs="Arial"/>
                <w:color w:val="000000"/>
                <w:kern w:val="0"/>
                <w:sz w:val="18"/>
                <w:szCs w:val="18"/>
              </w:rPr>
            </w:pPr>
          </w:p>
        </w:tc>
        <w:tc>
          <w:tcPr>
            <w:tcW w:w="2151" w:type="dxa"/>
            <w:tcBorders>
              <w:top w:val="nil"/>
              <w:left w:val="nil"/>
              <w:bottom w:val="single" w:sz="16" w:space="0" w:color="000000"/>
              <w:right w:val="single" w:sz="16" w:space="0" w:color="000000"/>
            </w:tcBorders>
            <w:shd w:val="clear" w:color="auto" w:fill="FFFFFF"/>
          </w:tcPr>
          <w:p w:rsidR="00EF57BB" w:rsidRPr="002E3350" w:rsidRDefault="00EF57BB" w:rsidP="004D3F3C">
            <w:pPr>
              <w:widowControl/>
              <w:suppressAutoHyphens w:val="0"/>
              <w:autoSpaceDE w:val="0"/>
              <w:adjustRightInd w:val="0"/>
              <w:spacing w:after="0" w:line="320" w:lineRule="atLeast"/>
              <w:ind w:left="60" w:right="60"/>
              <w:textAlignment w:val="auto"/>
              <w:rPr>
                <w:rFonts w:ascii="Arial" w:hAnsi="Arial" w:cs="Arial"/>
                <w:color w:val="000000"/>
                <w:kern w:val="0"/>
                <w:sz w:val="18"/>
                <w:szCs w:val="18"/>
              </w:rPr>
            </w:pPr>
            <w:r w:rsidRPr="002E3350">
              <w:rPr>
                <w:rFonts w:ascii="Arial" w:hAnsi="Arial" w:cs="Arial"/>
                <w:color w:val="000000"/>
                <w:kern w:val="0"/>
                <w:sz w:val="18"/>
                <w:szCs w:val="18"/>
              </w:rPr>
              <w:t>Military Life Scale Sum</w:t>
            </w:r>
          </w:p>
        </w:tc>
        <w:tc>
          <w:tcPr>
            <w:tcW w:w="1323" w:type="dxa"/>
            <w:tcBorders>
              <w:top w:val="nil"/>
              <w:left w:val="single" w:sz="16" w:space="0" w:color="000000"/>
              <w:bottom w:val="single" w:sz="16" w:space="0" w:color="000000"/>
            </w:tcBorders>
            <w:shd w:val="clear" w:color="auto" w:fill="FFFFFF"/>
          </w:tcPr>
          <w:p w:rsidR="00EF57BB" w:rsidRPr="002E3350" w:rsidRDefault="00EF57BB" w:rsidP="004D3F3C">
            <w:pPr>
              <w:widowControl/>
              <w:suppressAutoHyphens w:val="0"/>
              <w:autoSpaceDE w:val="0"/>
              <w:adjustRightInd w:val="0"/>
              <w:spacing w:after="0" w:line="320" w:lineRule="atLeast"/>
              <w:ind w:left="60" w:right="60"/>
              <w:jc w:val="right"/>
              <w:textAlignment w:val="auto"/>
              <w:rPr>
                <w:rFonts w:ascii="Arial" w:hAnsi="Arial" w:cs="Arial"/>
                <w:color w:val="000000"/>
                <w:kern w:val="0"/>
                <w:sz w:val="18"/>
                <w:szCs w:val="18"/>
              </w:rPr>
            </w:pPr>
            <w:r>
              <w:rPr>
                <w:rFonts w:ascii="Arial" w:hAnsi="Arial" w:cs="Arial"/>
                <w:color w:val="000000"/>
                <w:kern w:val="0"/>
                <w:sz w:val="18"/>
                <w:szCs w:val="18"/>
              </w:rPr>
              <w:t>1</w:t>
            </w:r>
            <w:r w:rsidRPr="002E3350">
              <w:rPr>
                <w:rFonts w:ascii="Arial" w:hAnsi="Arial" w:cs="Arial"/>
                <w:color w:val="000000"/>
                <w:kern w:val="0"/>
                <w:sz w:val="18"/>
                <w:szCs w:val="18"/>
              </w:rPr>
              <w:t>,</w:t>
            </w:r>
            <w:r>
              <w:rPr>
                <w:rFonts w:ascii="Arial" w:hAnsi="Arial" w:cs="Arial"/>
                <w:color w:val="000000"/>
                <w:kern w:val="0"/>
                <w:sz w:val="18"/>
                <w:szCs w:val="18"/>
                <w:lang w:val="en-US"/>
              </w:rPr>
              <w:t>2</w:t>
            </w:r>
            <w:r w:rsidRPr="002E3350">
              <w:rPr>
                <w:rFonts w:ascii="Arial" w:hAnsi="Arial" w:cs="Arial"/>
                <w:color w:val="000000"/>
                <w:kern w:val="0"/>
                <w:sz w:val="18"/>
                <w:szCs w:val="18"/>
              </w:rPr>
              <w:t>97</w:t>
            </w:r>
          </w:p>
        </w:tc>
        <w:tc>
          <w:tcPr>
            <w:tcW w:w="1322" w:type="dxa"/>
            <w:tcBorders>
              <w:top w:val="nil"/>
              <w:bottom w:val="single" w:sz="16" w:space="0" w:color="000000"/>
            </w:tcBorders>
            <w:shd w:val="clear" w:color="auto" w:fill="FFFFFF"/>
          </w:tcPr>
          <w:p w:rsidR="00EF57BB" w:rsidRPr="002E3350" w:rsidRDefault="00EF57BB" w:rsidP="004D3F3C">
            <w:pPr>
              <w:widowControl/>
              <w:suppressAutoHyphens w:val="0"/>
              <w:autoSpaceDE w:val="0"/>
              <w:adjustRightInd w:val="0"/>
              <w:spacing w:after="0" w:line="320" w:lineRule="atLeast"/>
              <w:ind w:left="60" w:right="60"/>
              <w:jc w:val="right"/>
              <w:textAlignment w:val="auto"/>
              <w:rPr>
                <w:rFonts w:ascii="Arial" w:hAnsi="Arial" w:cs="Arial"/>
                <w:color w:val="000000"/>
                <w:kern w:val="0"/>
                <w:sz w:val="18"/>
                <w:szCs w:val="18"/>
              </w:rPr>
            </w:pPr>
            <w:r w:rsidRPr="002E3350">
              <w:rPr>
                <w:rFonts w:ascii="Arial" w:hAnsi="Arial" w:cs="Arial"/>
                <w:color w:val="000000"/>
                <w:kern w:val="0"/>
                <w:sz w:val="18"/>
                <w:szCs w:val="18"/>
              </w:rPr>
              <w:t>,051</w:t>
            </w:r>
          </w:p>
        </w:tc>
        <w:tc>
          <w:tcPr>
            <w:tcW w:w="1455" w:type="dxa"/>
            <w:tcBorders>
              <w:top w:val="nil"/>
              <w:bottom w:val="single" w:sz="16" w:space="0" w:color="000000"/>
            </w:tcBorders>
            <w:shd w:val="clear" w:color="auto" w:fill="FFFFFF"/>
          </w:tcPr>
          <w:p w:rsidR="00EF57BB" w:rsidRPr="002E3350" w:rsidRDefault="00EF57BB" w:rsidP="004D3F3C">
            <w:pPr>
              <w:widowControl/>
              <w:suppressAutoHyphens w:val="0"/>
              <w:autoSpaceDE w:val="0"/>
              <w:adjustRightInd w:val="0"/>
              <w:spacing w:after="0" w:line="320" w:lineRule="atLeast"/>
              <w:ind w:left="60" w:right="60"/>
              <w:jc w:val="right"/>
              <w:textAlignment w:val="auto"/>
              <w:rPr>
                <w:rFonts w:ascii="Arial" w:hAnsi="Arial" w:cs="Arial"/>
                <w:color w:val="000000"/>
                <w:kern w:val="0"/>
                <w:sz w:val="18"/>
                <w:szCs w:val="18"/>
              </w:rPr>
            </w:pPr>
            <w:r w:rsidRPr="002E3350">
              <w:rPr>
                <w:rFonts w:ascii="Arial" w:hAnsi="Arial" w:cs="Arial"/>
                <w:color w:val="000000"/>
                <w:kern w:val="0"/>
                <w:sz w:val="18"/>
                <w:szCs w:val="18"/>
              </w:rPr>
              <w:t>,135</w:t>
            </w:r>
          </w:p>
        </w:tc>
        <w:tc>
          <w:tcPr>
            <w:tcW w:w="1010" w:type="dxa"/>
            <w:tcBorders>
              <w:top w:val="nil"/>
              <w:bottom w:val="single" w:sz="16" w:space="0" w:color="000000"/>
            </w:tcBorders>
            <w:shd w:val="clear" w:color="auto" w:fill="FFFFFF"/>
          </w:tcPr>
          <w:p w:rsidR="00EF57BB" w:rsidRPr="002E3350" w:rsidRDefault="00EF57BB" w:rsidP="004D3F3C">
            <w:pPr>
              <w:widowControl/>
              <w:suppressAutoHyphens w:val="0"/>
              <w:autoSpaceDE w:val="0"/>
              <w:adjustRightInd w:val="0"/>
              <w:spacing w:after="0" w:line="320" w:lineRule="atLeast"/>
              <w:ind w:left="60" w:right="60"/>
              <w:jc w:val="right"/>
              <w:textAlignment w:val="auto"/>
              <w:rPr>
                <w:rFonts w:ascii="Arial" w:hAnsi="Arial" w:cs="Arial"/>
                <w:color w:val="000000"/>
                <w:kern w:val="0"/>
                <w:sz w:val="18"/>
                <w:szCs w:val="18"/>
              </w:rPr>
            </w:pPr>
            <w:r w:rsidRPr="002E3350">
              <w:rPr>
                <w:rFonts w:ascii="Arial" w:hAnsi="Arial" w:cs="Arial"/>
                <w:color w:val="000000"/>
                <w:kern w:val="0"/>
                <w:sz w:val="18"/>
                <w:szCs w:val="18"/>
              </w:rPr>
              <w:t>1,893</w:t>
            </w:r>
          </w:p>
        </w:tc>
        <w:tc>
          <w:tcPr>
            <w:tcW w:w="1010" w:type="dxa"/>
            <w:tcBorders>
              <w:top w:val="nil"/>
              <w:bottom w:val="single" w:sz="16" w:space="0" w:color="000000"/>
              <w:right w:val="single" w:sz="16" w:space="0" w:color="000000"/>
            </w:tcBorders>
            <w:shd w:val="clear" w:color="auto" w:fill="FFFFFF"/>
          </w:tcPr>
          <w:p w:rsidR="00EF57BB" w:rsidRPr="002E3350" w:rsidRDefault="00EF57BB" w:rsidP="004D3F3C">
            <w:pPr>
              <w:widowControl/>
              <w:suppressAutoHyphens w:val="0"/>
              <w:autoSpaceDE w:val="0"/>
              <w:adjustRightInd w:val="0"/>
              <w:spacing w:after="0" w:line="320" w:lineRule="atLeast"/>
              <w:ind w:left="60" w:right="60"/>
              <w:jc w:val="right"/>
              <w:textAlignment w:val="auto"/>
              <w:rPr>
                <w:rFonts w:ascii="Arial" w:hAnsi="Arial" w:cs="Arial"/>
                <w:color w:val="000000"/>
                <w:kern w:val="0"/>
                <w:sz w:val="18"/>
                <w:szCs w:val="18"/>
                <w:lang w:val="en-US"/>
              </w:rPr>
            </w:pPr>
            <w:r w:rsidRPr="002E3350">
              <w:rPr>
                <w:rFonts w:ascii="Arial" w:hAnsi="Arial" w:cs="Arial"/>
                <w:color w:val="000000"/>
                <w:kern w:val="0"/>
                <w:sz w:val="18"/>
                <w:szCs w:val="18"/>
              </w:rPr>
              <w:t>,</w:t>
            </w:r>
            <w:r>
              <w:rPr>
                <w:rFonts w:ascii="Arial" w:hAnsi="Arial" w:cs="Arial"/>
                <w:color w:val="000000"/>
                <w:kern w:val="0"/>
                <w:sz w:val="18"/>
                <w:szCs w:val="18"/>
                <w:lang w:val="en-US"/>
              </w:rPr>
              <w:t>036</w:t>
            </w:r>
          </w:p>
        </w:tc>
      </w:tr>
      <w:tr w:rsidR="00EF57BB" w:rsidRPr="002E3350" w:rsidTr="004D3F3C">
        <w:trPr>
          <w:cantSplit/>
        </w:trPr>
        <w:tc>
          <w:tcPr>
            <w:tcW w:w="8998" w:type="dxa"/>
            <w:gridSpan w:val="7"/>
            <w:tcBorders>
              <w:top w:val="nil"/>
              <w:left w:val="nil"/>
              <w:bottom w:val="nil"/>
              <w:right w:val="nil"/>
            </w:tcBorders>
            <w:shd w:val="clear" w:color="auto" w:fill="FFFFFF"/>
          </w:tcPr>
          <w:p w:rsidR="00EF57BB" w:rsidRPr="002E3350" w:rsidRDefault="00EF57BB" w:rsidP="004D3F3C">
            <w:pPr>
              <w:widowControl/>
              <w:suppressAutoHyphens w:val="0"/>
              <w:autoSpaceDE w:val="0"/>
              <w:adjustRightInd w:val="0"/>
              <w:spacing w:after="0" w:line="320" w:lineRule="atLeast"/>
              <w:ind w:left="60" w:right="60"/>
              <w:textAlignment w:val="auto"/>
              <w:rPr>
                <w:rFonts w:ascii="Arial" w:hAnsi="Arial" w:cs="Arial"/>
                <w:color w:val="000000"/>
                <w:kern w:val="0"/>
                <w:sz w:val="18"/>
                <w:szCs w:val="18"/>
              </w:rPr>
            </w:pPr>
            <w:r w:rsidRPr="002E3350">
              <w:rPr>
                <w:rFonts w:ascii="Arial" w:hAnsi="Arial" w:cs="Arial"/>
                <w:color w:val="000000"/>
                <w:kern w:val="0"/>
                <w:sz w:val="18"/>
                <w:szCs w:val="18"/>
              </w:rPr>
              <w:t>a. Dependent Variable: Ανθεκτικότητα στο στρες</w:t>
            </w:r>
          </w:p>
          <w:p w:rsidR="00EF57BB" w:rsidRPr="002E3350" w:rsidRDefault="00EF57BB" w:rsidP="004D3F3C">
            <w:pPr>
              <w:widowControl/>
              <w:suppressAutoHyphens w:val="0"/>
              <w:autoSpaceDE w:val="0"/>
              <w:adjustRightInd w:val="0"/>
              <w:spacing w:after="0" w:line="320" w:lineRule="atLeast"/>
              <w:ind w:left="60" w:right="60"/>
              <w:textAlignment w:val="auto"/>
              <w:rPr>
                <w:rFonts w:ascii="Arial" w:hAnsi="Arial" w:cs="Arial"/>
                <w:color w:val="000000"/>
                <w:kern w:val="0"/>
                <w:sz w:val="18"/>
                <w:szCs w:val="18"/>
              </w:rPr>
            </w:pPr>
          </w:p>
        </w:tc>
      </w:tr>
    </w:tbl>
    <w:p w:rsidR="00EF57BB" w:rsidRPr="00D43CC8" w:rsidRDefault="00EF57BB" w:rsidP="00EF57BB">
      <w:pPr>
        <w:widowControl/>
        <w:suppressAutoHyphens w:val="0"/>
        <w:autoSpaceDE w:val="0"/>
        <w:adjustRightInd w:val="0"/>
        <w:spacing w:after="0" w:line="400" w:lineRule="atLeast"/>
        <w:textAlignment w:val="auto"/>
        <w:rPr>
          <w:rFonts w:ascii="Times New Roman" w:hAnsi="Times New Roman" w:cs="Times New Roman"/>
          <w:kern w:val="0"/>
          <w:sz w:val="24"/>
          <w:szCs w:val="24"/>
        </w:rPr>
      </w:pPr>
    </w:p>
    <w:p w:rsidR="00EF57BB" w:rsidRPr="00D43CC8" w:rsidRDefault="00EF57BB" w:rsidP="00EF57BB">
      <w:pPr>
        <w:pStyle w:val="Standard"/>
        <w:spacing w:line="360" w:lineRule="auto"/>
        <w:jc w:val="both"/>
        <w:rPr>
          <w:rFonts w:ascii="Times New Roman" w:hAnsi="Times New Roman"/>
          <w:sz w:val="24"/>
          <w:szCs w:val="24"/>
          <w:lang w:val="el-GR"/>
        </w:rPr>
      </w:pPr>
      <w:r w:rsidRPr="00D43CC8">
        <w:rPr>
          <w:rFonts w:ascii="Times New Roman" w:hAnsi="Times New Roman"/>
          <w:sz w:val="24"/>
          <w:szCs w:val="24"/>
          <w:lang w:val="el-GR"/>
        </w:rPr>
        <w:tab/>
        <w:t>Παρατηρούμε ότι το εξαγόμενο μοντέλο μπορεί να προβλέψει στατιστικά σημαντκά (</w:t>
      </w:r>
      <w:r w:rsidRPr="00D43CC8">
        <w:rPr>
          <w:rFonts w:ascii="Times New Roman" w:hAnsi="Times New Roman"/>
          <w:sz w:val="24"/>
          <w:szCs w:val="24"/>
        </w:rPr>
        <w:t>Sig</w:t>
      </w:r>
      <w:r w:rsidRPr="00D43CC8">
        <w:rPr>
          <w:rFonts w:ascii="Times New Roman" w:hAnsi="Times New Roman"/>
          <w:sz w:val="24"/>
          <w:szCs w:val="24"/>
          <w:lang w:val="el-GR"/>
        </w:rPr>
        <w:t>.=0.036&lt;0.05) την ανθεκτικότητα στο στρες, με ανεξάρτητη μεταβλητή την αθροιστική κλίμακα του λαμβανόμενου άγχους αλλά και στήριξης του σταρτιωτικού προσωπικού (</w:t>
      </w:r>
      <w:r w:rsidRPr="00D43CC8">
        <w:rPr>
          <w:rFonts w:ascii="Times New Roman" w:hAnsi="Times New Roman"/>
          <w:sz w:val="24"/>
          <w:szCs w:val="24"/>
        </w:rPr>
        <w:t>MilitaryLifeScale</w:t>
      </w:r>
      <w:r w:rsidRPr="00D43CC8">
        <w:rPr>
          <w:rFonts w:ascii="Times New Roman" w:hAnsi="Times New Roman"/>
          <w:sz w:val="24"/>
          <w:szCs w:val="24"/>
          <w:lang w:val="el-GR"/>
        </w:rPr>
        <w:t>). Επιπλέον το μοντέλο προβλέπει περίπου το 64% ρτης συνολικής διακύμανσης. Η παλινδρομική συνάρτηση μπορεί να εκφραστεί όπως παρακάτω:</w:t>
      </w:r>
    </w:p>
    <w:p w:rsidR="00EF57BB" w:rsidRPr="00D43CC8" w:rsidRDefault="00EF57BB" w:rsidP="00CC5ADA">
      <w:pPr>
        <w:pStyle w:val="Standard"/>
        <w:spacing w:line="360" w:lineRule="auto"/>
        <w:jc w:val="center"/>
        <w:rPr>
          <w:rFonts w:ascii="Times New Roman" w:hAnsi="Times New Roman"/>
          <w:b/>
          <w:sz w:val="24"/>
          <w:szCs w:val="24"/>
          <w:lang w:val="el-GR"/>
        </w:rPr>
      </w:pPr>
      <w:r w:rsidRPr="00D43CC8">
        <w:rPr>
          <w:rFonts w:ascii="Times New Roman" w:hAnsi="Times New Roman"/>
          <w:b/>
          <w:sz w:val="24"/>
          <w:szCs w:val="24"/>
          <w:lang w:val="el-GR"/>
        </w:rPr>
        <w:t>Ανθεκτικότητα στο στρές = 1,297*</w:t>
      </w:r>
      <w:r w:rsidRPr="00D43CC8">
        <w:rPr>
          <w:rFonts w:ascii="Times New Roman" w:hAnsi="Times New Roman"/>
          <w:b/>
          <w:sz w:val="24"/>
          <w:szCs w:val="24"/>
        </w:rPr>
        <w:t>MilitaryLifeScaleSum</w:t>
      </w:r>
      <w:r w:rsidRPr="00D43CC8">
        <w:rPr>
          <w:rFonts w:ascii="Times New Roman" w:hAnsi="Times New Roman"/>
          <w:b/>
          <w:sz w:val="24"/>
          <w:szCs w:val="24"/>
          <w:lang w:val="el-GR"/>
        </w:rPr>
        <w:t>+47,94</w:t>
      </w:r>
    </w:p>
    <w:p w:rsidR="00EF57BB" w:rsidRPr="00D43CC8" w:rsidRDefault="00EF57BB" w:rsidP="00CC5ADA">
      <w:pPr>
        <w:pStyle w:val="Standard"/>
        <w:spacing w:line="360" w:lineRule="auto"/>
        <w:jc w:val="both"/>
        <w:rPr>
          <w:rFonts w:ascii="Times New Roman" w:hAnsi="Times New Roman"/>
          <w:sz w:val="24"/>
          <w:szCs w:val="24"/>
          <w:lang w:val="el-GR"/>
        </w:rPr>
      </w:pPr>
      <w:r w:rsidRPr="00D43CC8">
        <w:rPr>
          <w:rFonts w:ascii="Times New Roman" w:hAnsi="Times New Roman"/>
          <w:b/>
          <w:sz w:val="24"/>
          <w:szCs w:val="24"/>
          <w:lang w:val="el-GR"/>
        </w:rPr>
        <w:tab/>
      </w:r>
      <w:r w:rsidR="00CC5ADA" w:rsidRPr="00D43CC8">
        <w:rPr>
          <w:rFonts w:ascii="Times New Roman" w:hAnsi="Times New Roman"/>
          <w:sz w:val="24"/>
          <w:szCs w:val="24"/>
          <w:lang w:val="el-GR"/>
        </w:rPr>
        <w:t xml:space="preserve">Παρατηρούμε λοιπόν, ότι για κάθε μια μονάδα αύξησης στην κλίμακα </w:t>
      </w:r>
      <w:r w:rsidR="00CC5ADA" w:rsidRPr="00D43CC8">
        <w:rPr>
          <w:rFonts w:ascii="Times New Roman" w:hAnsi="Times New Roman"/>
          <w:sz w:val="24"/>
          <w:szCs w:val="24"/>
        </w:rPr>
        <w:t>MilitaryLifeScale</w:t>
      </w:r>
      <w:r w:rsidR="00CC5ADA" w:rsidRPr="00D43CC8">
        <w:rPr>
          <w:rFonts w:ascii="Times New Roman" w:hAnsi="Times New Roman"/>
          <w:sz w:val="24"/>
          <w:szCs w:val="24"/>
          <w:lang w:val="el-GR"/>
        </w:rPr>
        <w:t xml:space="preserve"> αναμένουμε αύξηση 1,297 στην κλίμακα της Ανθεκτικότητας στο στρες. Συμπεραίνουμε λοιπόν ότι το λαμβανόμενο άγχος και στήριξη που κωδικοποιείται από την </w:t>
      </w:r>
      <w:r w:rsidR="00CC5ADA" w:rsidRPr="00D43CC8">
        <w:rPr>
          <w:rFonts w:ascii="Times New Roman" w:hAnsi="Times New Roman"/>
          <w:sz w:val="24"/>
          <w:szCs w:val="24"/>
        </w:rPr>
        <w:t>MiltaryLifeScale</w:t>
      </w:r>
      <w:r w:rsidR="00CC5ADA" w:rsidRPr="00D43CC8">
        <w:rPr>
          <w:rFonts w:ascii="Times New Roman" w:hAnsi="Times New Roman"/>
          <w:sz w:val="24"/>
          <w:szCs w:val="24"/>
          <w:lang w:val="el-GR"/>
        </w:rPr>
        <w:t xml:space="preserve"> προβλέπει θετικά την εμφανιζόμενη ανθεκτικότητα στο στρες του δείγματος. Επιπλέον αξίζει να αναφερθεί, η ύπαρξη των συντελεστών και του σταθερού όρου είναι στατιστικά σημαντική και δεν ανδείκνυται η αφαίρεσή τους από το μοντέλο.</w:t>
      </w:r>
    </w:p>
    <w:p w:rsidR="00EF57BB" w:rsidRDefault="00EF57BB" w:rsidP="00EF57BB">
      <w:pPr>
        <w:pStyle w:val="Textbody"/>
        <w:rPr>
          <w:lang w:val="el-GR"/>
        </w:rPr>
      </w:pPr>
    </w:p>
    <w:p w:rsidR="00EF57BB" w:rsidRDefault="00EF57BB" w:rsidP="00EF57BB">
      <w:pPr>
        <w:pStyle w:val="Textbody"/>
        <w:rPr>
          <w:lang w:val="el-GR"/>
        </w:rPr>
      </w:pPr>
    </w:p>
    <w:p w:rsidR="00D43CC8" w:rsidRDefault="00D43CC8" w:rsidP="00EF57BB">
      <w:pPr>
        <w:pStyle w:val="Textbody"/>
        <w:rPr>
          <w:lang w:val="el-GR"/>
        </w:rPr>
      </w:pPr>
    </w:p>
    <w:p w:rsidR="00D43CC8" w:rsidRDefault="00D43CC8" w:rsidP="00EF57BB">
      <w:pPr>
        <w:pStyle w:val="Textbody"/>
        <w:rPr>
          <w:lang w:val="el-GR"/>
        </w:rPr>
      </w:pPr>
    </w:p>
    <w:p w:rsidR="00D43CC8" w:rsidRDefault="00D43CC8" w:rsidP="00EF57BB">
      <w:pPr>
        <w:pStyle w:val="Textbody"/>
        <w:rPr>
          <w:lang w:val="el-GR"/>
        </w:rPr>
      </w:pPr>
    </w:p>
    <w:p w:rsidR="00D43CC8" w:rsidRDefault="00D43CC8" w:rsidP="00EF57BB">
      <w:pPr>
        <w:pStyle w:val="Textbody"/>
        <w:rPr>
          <w:lang w:val="el-GR"/>
        </w:rPr>
      </w:pPr>
    </w:p>
    <w:p w:rsidR="00D43CC8" w:rsidRDefault="00D43CC8" w:rsidP="00EF57BB">
      <w:pPr>
        <w:pStyle w:val="Textbody"/>
        <w:rPr>
          <w:lang w:val="el-GR"/>
        </w:rPr>
      </w:pPr>
    </w:p>
    <w:p w:rsidR="00D43CC8" w:rsidRDefault="00D43CC8" w:rsidP="00EF57BB">
      <w:pPr>
        <w:pStyle w:val="Textbody"/>
        <w:rPr>
          <w:lang w:val="el-GR"/>
        </w:rPr>
      </w:pPr>
    </w:p>
    <w:p w:rsidR="00D43CC8" w:rsidRDefault="00D43CC8" w:rsidP="00EF57BB">
      <w:pPr>
        <w:pStyle w:val="Textbody"/>
        <w:rPr>
          <w:lang w:val="el-GR"/>
        </w:rPr>
      </w:pPr>
    </w:p>
    <w:p w:rsidR="00D43CC8" w:rsidRDefault="00D43CC8" w:rsidP="00EF57BB">
      <w:pPr>
        <w:pStyle w:val="Textbody"/>
        <w:rPr>
          <w:lang w:val="el-GR"/>
        </w:rPr>
      </w:pPr>
    </w:p>
    <w:p w:rsidR="00D43CC8" w:rsidRDefault="00D43CC8" w:rsidP="00EF57BB">
      <w:pPr>
        <w:pStyle w:val="Textbody"/>
        <w:rPr>
          <w:lang w:val="el-GR"/>
        </w:rPr>
      </w:pPr>
    </w:p>
    <w:p w:rsidR="00D43CC8" w:rsidRDefault="00D43CC8" w:rsidP="00EF57BB">
      <w:pPr>
        <w:pStyle w:val="Textbody"/>
        <w:rPr>
          <w:lang w:val="el-GR"/>
        </w:rPr>
      </w:pPr>
    </w:p>
    <w:p w:rsidR="00D43CC8" w:rsidRPr="009C0A10" w:rsidRDefault="00D43CC8" w:rsidP="00EF57BB">
      <w:pPr>
        <w:pStyle w:val="Textbody"/>
        <w:rPr>
          <w:lang w:val="el-GR"/>
        </w:rPr>
      </w:pPr>
    </w:p>
    <w:p w:rsidR="00EF57BB" w:rsidRPr="009C0A10" w:rsidRDefault="00EF57BB" w:rsidP="00EF57BB">
      <w:pPr>
        <w:pStyle w:val="Textbody"/>
        <w:rPr>
          <w:lang w:val="el-GR"/>
        </w:rPr>
      </w:pPr>
    </w:p>
    <w:p w:rsidR="00EF57BB" w:rsidRPr="00645A15" w:rsidRDefault="00EF57BB" w:rsidP="00EF57BB">
      <w:pPr>
        <w:pStyle w:val="1"/>
        <w:rPr>
          <w:rFonts w:ascii="Times New Roman" w:hAnsi="Times New Roman"/>
          <w:color w:val="auto"/>
          <w:sz w:val="28"/>
          <w:szCs w:val="28"/>
          <w:lang w:val="el-GR"/>
        </w:rPr>
      </w:pPr>
      <w:bookmarkStart w:id="97" w:name="Bookmark42"/>
      <w:bookmarkStart w:id="98" w:name="_Toc43327888"/>
      <w:r w:rsidRPr="00645A15">
        <w:rPr>
          <w:rFonts w:ascii="Times New Roman" w:hAnsi="Times New Roman"/>
          <w:b/>
          <w:color w:val="auto"/>
          <w:sz w:val="28"/>
          <w:szCs w:val="28"/>
          <w:lang w:val="el-GR"/>
        </w:rPr>
        <w:lastRenderedPageBreak/>
        <w:t>Κεφάλαιο 7</w:t>
      </w:r>
      <w:r w:rsidRPr="00645A15">
        <w:rPr>
          <w:rFonts w:ascii="Times New Roman" w:hAnsi="Times New Roman"/>
          <w:b/>
          <w:color w:val="auto"/>
          <w:sz w:val="28"/>
          <w:szCs w:val="28"/>
          <w:vertAlign w:val="superscript"/>
          <w:lang w:val="el-GR"/>
        </w:rPr>
        <w:t>ο</w:t>
      </w:r>
      <w:r w:rsidRPr="00645A15">
        <w:rPr>
          <w:rFonts w:ascii="Times New Roman" w:hAnsi="Times New Roman"/>
          <w:b/>
          <w:color w:val="auto"/>
          <w:sz w:val="28"/>
          <w:szCs w:val="28"/>
          <w:lang w:val="el-GR"/>
        </w:rPr>
        <w:t xml:space="preserve"> : </w:t>
      </w:r>
      <w:bookmarkEnd w:id="97"/>
      <w:r w:rsidRPr="00645A15">
        <w:rPr>
          <w:rFonts w:ascii="Times New Roman" w:hAnsi="Times New Roman"/>
          <w:b/>
          <w:color w:val="auto"/>
          <w:sz w:val="28"/>
          <w:szCs w:val="28"/>
          <w:lang w:val="el-GR"/>
        </w:rPr>
        <w:t>Συζήτηση- Συμπεράσματα</w:t>
      </w:r>
      <w:bookmarkEnd w:id="98"/>
    </w:p>
    <w:p w:rsidR="00EF57BB" w:rsidRPr="009C0A10" w:rsidRDefault="00EF57BB" w:rsidP="00EF57BB">
      <w:pPr>
        <w:pStyle w:val="Textbody"/>
        <w:rPr>
          <w:rFonts w:ascii="Arial" w:hAnsi="Arial" w:cs="Arial"/>
          <w:b/>
          <w:sz w:val="28"/>
          <w:szCs w:val="28"/>
          <w:lang w:val="el-GR"/>
        </w:rPr>
      </w:pPr>
    </w:p>
    <w:p w:rsidR="00EF57BB" w:rsidRPr="009C0A10" w:rsidRDefault="00EF57BB" w:rsidP="00EF57BB">
      <w:pPr>
        <w:pStyle w:val="Textbody"/>
        <w:rPr>
          <w:rFonts w:ascii="Arial" w:hAnsi="Arial" w:cs="Arial"/>
          <w:b/>
          <w:sz w:val="28"/>
          <w:szCs w:val="28"/>
          <w:lang w:val="el-GR"/>
        </w:rPr>
      </w:pPr>
    </w:p>
    <w:p w:rsidR="00EF57BB" w:rsidRPr="00645A15" w:rsidRDefault="00EF57BB" w:rsidP="00EF57BB">
      <w:pPr>
        <w:pStyle w:val="1"/>
        <w:rPr>
          <w:rFonts w:ascii="Times New Roman" w:hAnsi="Times New Roman"/>
          <w:b/>
          <w:color w:val="auto"/>
          <w:sz w:val="28"/>
          <w:szCs w:val="28"/>
          <w:lang w:val="el-GR"/>
        </w:rPr>
      </w:pPr>
      <w:bookmarkStart w:id="99" w:name="_Toc43327889"/>
      <w:r w:rsidRPr="00645A15">
        <w:rPr>
          <w:rFonts w:ascii="Times New Roman" w:hAnsi="Times New Roman"/>
          <w:b/>
          <w:color w:val="auto"/>
          <w:sz w:val="28"/>
          <w:szCs w:val="28"/>
          <w:lang w:val="el-GR"/>
        </w:rPr>
        <w:t>7.1 Συζήτηση – Συμπεράσματα</w:t>
      </w:r>
      <w:bookmarkEnd w:id="99"/>
    </w:p>
    <w:p w:rsidR="00EF57BB" w:rsidRPr="009C0A10" w:rsidRDefault="00EF57BB" w:rsidP="00EF57BB">
      <w:pPr>
        <w:pStyle w:val="Standard"/>
        <w:rPr>
          <w:lang w:val="el-GR"/>
        </w:rPr>
      </w:pPr>
    </w:p>
    <w:p w:rsidR="00EF57BB" w:rsidRPr="009C0A10" w:rsidRDefault="00EF57BB" w:rsidP="00EF57BB">
      <w:pPr>
        <w:pStyle w:val="Standard"/>
        <w:spacing w:line="360" w:lineRule="auto"/>
        <w:jc w:val="both"/>
        <w:rPr>
          <w:rFonts w:ascii="Times New Roman" w:hAnsi="Times New Roman"/>
          <w:sz w:val="24"/>
          <w:szCs w:val="24"/>
          <w:lang w:val="el-GR"/>
        </w:rPr>
      </w:pPr>
      <w:r w:rsidRPr="009C0A10">
        <w:rPr>
          <w:rFonts w:ascii="Times New Roman" w:hAnsi="Times New Roman"/>
          <w:sz w:val="24"/>
          <w:szCs w:val="24"/>
          <w:lang w:val="el-GR"/>
        </w:rPr>
        <w:tab/>
        <w:t>Από τα παραπάνω συμπεραίνουμε ότι οι στρατιωτικοί φαίνεται να λαμβάνουν σχετικά υψηλά επίπεδα άγχους αλλά και στήριξης, ενώ υψηλότερα επίπεδα άγχους και στήριξης εμφανίζονται στις γυναίκες έναντι των ανδρών που υπηρετούν στις ένοπλες δυνάμεις.</w:t>
      </w:r>
    </w:p>
    <w:p w:rsidR="00EF57BB" w:rsidRPr="009C0A10" w:rsidRDefault="00EF57BB" w:rsidP="00EF57BB">
      <w:pPr>
        <w:pStyle w:val="Standard"/>
        <w:spacing w:line="360" w:lineRule="auto"/>
        <w:jc w:val="both"/>
        <w:rPr>
          <w:rFonts w:ascii="Times New Roman" w:hAnsi="Times New Roman"/>
          <w:sz w:val="24"/>
          <w:szCs w:val="24"/>
          <w:lang w:val="el-GR"/>
        </w:rPr>
      </w:pPr>
      <w:r w:rsidRPr="009C0A10">
        <w:rPr>
          <w:rFonts w:ascii="Times New Roman" w:hAnsi="Times New Roman"/>
          <w:sz w:val="24"/>
          <w:szCs w:val="24"/>
          <w:lang w:val="el-GR"/>
        </w:rPr>
        <w:tab/>
        <w:t>Επιπλέον αναφορικά με την λήψη αποφάσεων, εμφανίζεται στατιστικά σημαντική διαφοροποίηση μεταξύ των στρατιωτικών αναλόγως των ετών υπηρεσίας. Ο σημαντικότερος παράγοντας που φαίνεται να επηρεάζει την λήψη αποφάσεων είναι η εξέταση όλων των δεδομένων, μια διαδικασία που προηγείται της λήψης της απόφασης. Ειδικότερα στην διαδικασία λήψης της απόφασης συλλέγονται πολλές πληροφορίες και επιπλέον μετά την λήψη φαίνεται να υπάρχει εμμονή στον τελικό στόχο, και υποτίμηση της αξίας των εναλλακτικών λύσεων που δεν επιλέχθηκαν. Βέβαια, φαίνεται να λαμβάνονται μόνο οι απαραίτητες αποφάσεις, καθώς κάθε στρατιωτικός λαμβάνει τις αποφάσεις που πηγάζουν από τον βαθμό και τα καθήκοντα του αφήνοντας τις λοιπές αποφάσεις για τους άλλους.</w:t>
      </w:r>
    </w:p>
    <w:p w:rsidR="00EF57BB" w:rsidRPr="009C0A10" w:rsidRDefault="00EF57BB" w:rsidP="00EF57BB">
      <w:pPr>
        <w:pStyle w:val="Standard"/>
        <w:spacing w:line="360" w:lineRule="auto"/>
        <w:jc w:val="both"/>
        <w:rPr>
          <w:rFonts w:ascii="Times New Roman" w:hAnsi="Times New Roman"/>
          <w:sz w:val="24"/>
          <w:szCs w:val="24"/>
          <w:lang w:val="el-GR"/>
        </w:rPr>
      </w:pPr>
      <w:r w:rsidRPr="009C0A10">
        <w:rPr>
          <w:rFonts w:ascii="Times New Roman" w:hAnsi="Times New Roman"/>
          <w:sz w:val="24"/>
          <w:szCs w:val="24"/>
          <w:lang w:val="el-GR"/>
        </w:rPr>
        <w:tab/>
        <w:t>Το δείγμα παρουσιάζει μέτρια ανθεκτικότητα στο στρες συνολικά, με την υψηλότερη ανθεκτικότητα να εμφανίζεται σε μικρότερες ηλικίες, ενώ η ανθεκτικότητα στο στρες εμφανίζει στατιστικά σημαντική διαφορές μεταξύ των διαφορετικών ηλικιακών κλάσεων. Οι κυριότεροι παράγοντες που επηρεάζουν την υπόψη κλίμακα είναι η επιμονή και τα ψυχικά αποθέματα, με τους στρατιωτικούς να μην χάνουν εύκολα το σθένος τους εξαιτίας των δυσκολιών του στρατιωτικού περιβάλλοντος, δεν επηρεάζονται ψυχολογικά από όσα συμβαίνουν στην υπηρεσία και δεν εγκαταλείπουν τον τελικό τους στόχο. Επιπλέον είναι ικανοί να αναλαμβάνουν δύσκολες και δυσάρεστες πρωτοβουλίες αλλά έχουν και υψηλό δείκτη εσωτερικής πειθαρχίας και προσαρμοστικότητας στο στρατιωτικό περιβάλλον.</w:t>
      </w:r>
    </w:p>
    <w:p w:rsidR="00EF57BB" w:rsidRPr="00CC5ADA" w:rsidRDefault="00EF57BB" w:rsidP="00EF57BB">
      <w:pPr>
        <w:pStyle w:val="Standard"/>
        <w:spacing w:line="360" w:lineRule="auto"/>
        <w:jc w:val="both"/>
        <w:rPr>
          <w:rFonts w:ascii="Times New Roman" w:hAnsi="Times New Roman"/>
          <w:color w:val="FF0000"/>
          <w:sz w:val="24"/>
          <w:szCs w:val="24"/>
          <w:lang w:val="el-GR"/>
        </w:rPr>
      </w:pPr>
      <w:r w:rsidRPr="009C0A10">
        <w:rPr>
          <w:rFonts w:ascii="Times New Roman" w:hAnsi="Times New Roman"/>
          <w:sz w:val="24"/>
          <w:szCs w:val="24"/>
          <w:lang w:val="el-GR"/>
        </w:rPr>
        <w:lastRenderedPageBreak/>
        <w:tab/>
        <w:t xml:space="preserve">Τέλος, θα πρέπει να αναφερθεί ότι δεν φαίνεται να υπάρχει κάποια συσχέτιση μεταξύ του </w:t>
      </w:r>
      <w:r w:rsidRPr="00D43CC8">
        <w:rPr>
          <w:rFonts w:ascii="Times New Roman" w:hAnsi="Times New Roman"/>
          <w:sz w:val="24"/>
          <w:szCs w:val="24"/>
          <w:lang w:val="el-GR"/>
        </w:rPr>
        <w:t>λ</w:t>
      </w:r>
      <w:r w:rsidR="00CC5ADA" w:rsidRPr="00D43CC8">
        <w:rPr>
          <w:rFonts w:ascii="Times New Roman" w:hAnsi="Times New Roman"/>
          <w:sz w:val="24"/>
          <w:szCs w:val="24"/>
          <w:lang w:val="el-GR"/>
        </w:rPr>
        <w:t>αμβανόμενου άγχους και στήριξης και</w:t>
      </w:r>
      <w:r w:rsidRPr="00D43CC8">
        <w:rPr>
          <w:rFonts w:ascii="Times New Roman" w:hAnsi="Times New Roman"/>
          <w:sz w:val="24"/>
          <w:szCs w:val="24"/>
          <w:lang w:val="el-GR"/>
        </w:rPr>
        <w:t xml:space="preserve"> της λήψης αποφάσεων</w:t>
      </w:r>
      <w:r w:rsidR="00CC5ADA" w:rsidRPr="00D43CC8">
        <w:rPr>
          <w:rFonts w:ascii="Times New Roman" w:hAnsi="Times New Roman"/>
          <w:sz w:val="24"/>
          <w:szCs w:val="24"/>
          <w:lang w:val="el-GR"/>
        </w:rPr>
        <w:t>, αλλά παρ’ όλα αυτά ισχυρή συσχέτιση φαίνεται να υφίσταται μεταξύ του λαμβανομένου άγχους αλλά και την στήριξης σε σχέση με την ψυχική ανθεκτικότητα. Οι στρατιωτικοί, κατά την έκθεσή τους σε καταστάσεις υψηλού λαμβανομένου άγχους φαίνεται να αναπτύσσουν ισχυρότερη ψυχική ανθεκτικότητα στο στρες, το οποίο φαίνεται και να διαχειρίζονται επικοιδομήτικά.</w:t>
      </w:r>
    </w:p>
    <w:p w:rsidR="00EF57BB" w:rsidRPr="00645A15" w:rsidRDefault="00EF57BB" w:rsidP="00EF57BB">
      <w:pPr>
        <w:pStyle w:val="4"/>
        <w:rPr>
          <w:rFonts w:ascii="Times New Roman" w:hAnsi="Times New Roman"/>
          <w:b/>
          <w:sz w:val="28"/>
          <w:szCs w:val="28"/>
          <w:lang w:val="el-GR"/>
        </w:rPr>
      </w:pPr>
      <w:r w:rsidRPr="00645A15">
        <w:rPr>
          <w:rFonts w:ascii="Times New Roman" w:hAnsi="Times New Roman"/>
          <w:b/>
          <w:sz w:val="28"/>
          <w:szCs w:val="28"/>
          <w:lang w:val="el-GR"/>
        </w:rPr>
        <w:t>7.2  Περαιτέρω Προοπτικές</w:t>
      </w:r>
    </w:p>
    <w:p w:rsidR="00EF57BB" w:rsidRPr="009C0A10" w:rsidRDefault="00EF57BB" w:rsidP="00EF57BB">
      <w:pPr>
        <w:pStyle w:val="Standard"/>
        <w:rPr>
          <w:lang w:val="el-GR"/>
        </w:rPr>
      </w:pPr>
    </w:p>
    <w:p w:rsidR="00EF57BB" w:rsidRPr="009C0A10" w:rsidRDefault="00EF57BB" w:rsidP="00EF57BB">
      <w:pPr>
        <w:pStyle w:val="Standard"/>
        <w:spacing w:line="360" w:lineRule="auto"/>
        <w:jc w:val="both"/>
        <w:rPr>
          <w:rFonts w:ascii="Times New Roman" w:hAnsi="Times New Roman"/>
          <w:sz w:val="24"/>
          <w:szCs w:val="24"/>
          <w:lang w:val="el-GR"/>
        </w:rPr>
      </w:pPr>
      <w:r w:rsidRPr="009C0A10">
        <w:rPr>
          <w:rFonts w:ascii="Times New Roman" w:hAnsi="Times New Roman"/>
          <w:sz w:val="24"/>
          <w:szCs w:val="24"/>
          <w:lang w:val="el-GR"/>
        </w:rPr>
        <w:tab/>
        <w:t>Από την τρέχουσα έρευνα μπορούμε να εξάγουμε χρήσιμα συμπεράσματα σχετικά με την διαχείριση του άγχους, της λήψης αποφάσεων και της λαμβανόμενης στήριξης. Παρ’ όλα αυτά δεν έγινε συστηματική διαφοροποίηση της έρευνας αναφορικά με τους διαφορετικούς βαθμούς ή ακόμα και καθήκοντα στην στρατιωτική υπηρεσία.</w:t>
      </w:r>
    </w:p>
    <w:p w:rsidR="00EF57BB" w:rsidRPr="009C0A10" w:rsidRDefault="00EF57BB" w:rsidP="00EF57BB">
      <w:pPr>
        <w:pStyle w:val="Standard"/>
        <w:spacing w:line="360" w:lineRule="auto"/>
        <w:jc w:val="both"/>
        <w:rPr>
          <w:rFonts w:ascii="Times New Roman" w:hAnsi="Times New Roman"/>
          <w:sz w:val="24"/>
          <w:szCs w:val="24"/>
          <w:lang w:val="el-GR"/>
        </w:rPr>
      </w:pPr>
      <w:r w:rsidRPr="009C0A10">
        <w:rPr>
          <w:rFonts w:ascii="Times New Roman" w:hAnsi="Times New Roman"/>
          <w:sz w:val="24"/>
          <w:szCs w:val="24"/>
          <w:lang w:val="el-GR"/>
        </w:rPr>
        <w:tab/>
        <w:t>Λαμβάνοντας ως δεδομένο ότι στην στρατιωτική υπηρεσία ο βαθμοί και τα καθήκοντα συνεπάγονται και διαφορετικές συνθήκες εργασίας αλλά και διαφορετικά επίπεδα άγχους, η μελέτη των διαφορετικών παραπάνω χαρακτηριστικών μεταξύ Αξιωματικών και Υπαξιωματικών και διαφορετικών καθηκόντων θα μπορούσε να αποτελέσει αντικείμενο μελλοντικών ερευνών.</w:t>
      </w:r>
    </w:p>
    <w:p w:rsidR="00EF57BB" w:rsidRPr="009C0A10" w:rsidRDefault="00EF57BB" w:rsidP="00EF57BB">
      <w:pPr>
        <w:pStyle w:val="Standard"/>
        <w:spacing w:before="120" w:line="360" w:lineRule="auto"/>
        <w:jc w:val="both"/>
        <w:rPr>
          <w:rFonts w:ascii="Arial" w:hAnsi="Arial" w:cs="Arial"/>
          <w:b/>
          <w:sz w:val="24"/>
          <w:szCs w:val="24"/>
          <w:lang w:val="el-GR"/>
        </w:rPr>
      </w:pPr>
    </w:p>
    <w:p w:rsidR="00EF57BB" w:rsidRDefault="00EF57BB" w:rsidP="00EF57BB">
      <w:pPr>
        <w:pStyle w:val="Standard"/>
        <w:spacing w:before="120" w:line="480" w:lineRule="auto"/>
        <w:rPr>
          <w:rFonts w:ascii="Arial" w:hAnsi="Arial" w:cs="Arial"/>
          <w:b/>
          <w:sz w:val="24"/>
          <w:szCs w:val="24"/>
          <w:lang w:val="el-GR"/>
        </w:rPr>
      </w:pPr>
    </w:p>
    <w:p w:rsidR="00D43CC8" w:rsidRDefault="00D43CC8" w:rsidP="00EF57BB">
      <w:pPr>
        <w:pStyle w:val="Standard"/>
        <w:spacing w:before="120" w:line="480" w:lineRule="auto"/>
        <w:rPr>
          <w:rFonts w:ascii="Arial" w:hAnsi="Arial" w:cs="Arial"/>
          <w:b/>
          <w:sz w:val="24"/>
          <w:szCs w:val="24"/>
          <w:lang w:val="el-GR"/>
        </w:rPr>
      </w:pPr>
    </w:p>
    <w:p w:rsidR="00D43CC8" w:rsidRDefault="00D43CC8" w:rsidP="00EF57BB">
      <w:pPr>
        <w:pStyle w:val="Standard"/>
        <w:spacing w:before="120" w:line="480" w:lineRule="auto"/>
        <w:rPr>
          <w:rFonts w:ascii="Arial" w:hAnsi="Arial" w:cs="Arial"/>
          <w:b/>
          <w:sz w:val="24"/>
          <w:szCs w:val="24"/>
          <w:lang w:val="el-GR"/>
        </w:rPr>
      </w:pPr>
    </w:p>
    <w:p w:rsidR="00D43CC8" w:rsidRDefault="00D43CC8" w:rsidP="00EF57BB">
      <w:pPr>
        <w:pStyle w:val="Standard"/>
        <w:spacing w:before="120" w:line="480" w:lineRule="auto"/>
        <w:rPr>
          <w:rFonts w:ascii="Arial" w:hAnsi="Arial" w:cs="Arial"/>
          <w:b/>
          <w:sz w:val="24"/>
          <w:szCs w:val="24"/>
          <w:lang w:val="el-GR"/>
        </w:rPr>
      </w:pPr>
    </w:p>
    <w:p w:rsidR="00D43CC8" w:rsidRDefault="00D43CC8" w:rsidP="00EF57BB">
      <w:pPr>
        <w:pStyle w:val="Standard"/>
        <w:spacing w:before="120" w:line="480" w:lineRule="auto"/>
        <w:rPr>
          <w:rFonts w:ascii="Arial" w:hAnsi="Arial" w:cs="Arial"/>
          <w:b/>
          <w:sz w:val="24"/>
          <w:szCs w:val="24"/>
          <w:lang w:val="el-GR"/>
        </w:rPr>
      </w:pPr>
    </w:p>
    <w:p w:rsidR="00D43CC8" w:rsidRPr="009C0A10" w:rsidRDefault="00D43CC8" w:rsidP="00EF57BB">
      <w:pPr>
        <w:pStyle w:val="Standard"/>
        <w:spacing w:before="120" w:line="480" w:lineRule="auto"/>
        <w:rPr>
          <w:rFonts w:ascii="Arial" w:hAnsi="Arial" w:cs="Arial"/>
          <w:b/>
          <w:sz w:val="24"/>
          <w:szCs w:val="24"/>
          <w:lang w:val="el-GR"/>
        </w:rPr>
      </w:pPr>
    </w:p>
    <w:p w:rsidR="00EF57BB" w:rsidRDefault="00EF57BB" w:rsidP="00EF57BB">
      <w:pPr>
        <w:pStyle w:val="Standard"/>
        <w:jc w:val="center"/>
      </w:pPr>
      <w:r>
        <w:rPr>
          <w:rFonts w:ascii="Times New Roman" w:hAnsi="Times New Roman"/>
          <w:b/>
          <w:bCs/>
          <w:sz w:val="40"/>
          <w:szCs w:val="40"/>
        </w:rPr>
        <w:lastRenderedPageBreak/>
        <w:t>ΠΑΡΑΡΤΗΜΑ Α-1</w:t>
      </w:r>
      <w:r>
        <w:rPr>
          <w:rFonts w:ascii="Times New Roman" w:hAnsi="Times New Roman"/>
          <w:b/>
          <w:bCs/>
          <w:sz w:val="40"/>
          <w:szCs w:val="40"/>
          <w:vertAlign w:val="superscript"/>
        </w:rPr>
        <w:t>ο</w:t>
      </w:r>
      <w:r>
        <w:rPr>
          <w:rFonts w:ascii="Times New Roman" w:hAnsi="Times New Roman"/>
          <w:b/>
          <w:bCs/>
          <w:sz w:val="40"/>
          <w:szCs w:val="40"/>
        </w:rPr>
        <w:t>ΕΡΩΤΗΜΑΤΟΛΟΓΙΟ</w:t>
      </w:r>
    </w:p>
    <w:p w:rsidR="00EF57BB" w:rsidRDefault="00D43CC8" w:rsidP="00EF57BB">
      <w:pPr>
        <w:pStyle w:val="Standard"/>
        <w:jc w:val="center"/>
      </w:pPr>
      <w:r>
        <w:rPr>
          <w:rFonts w:ascii="Times New Roman" w:hAnsi="Times New Roman"/>
          <w:b/>
          <w:bCs/>
          <w:noProof/>
          <w:sz w:val="40"/>
          <w:szCs w:val="40"/>
          <w:lang w:val="el-GR" w:eastAsia="el-GR" w:bidi="ar-SA"/>
        </w:rPr>
        <w:drawing>
          <wp:inline distT="0" distB="0" distL="0" distR="0">
            <wp:extent cx="996480" cy="956879"/>
            <wp:effectExtent l="0" t="0" r="0" b="0"/>
            <wp:docPr id="32" name="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lum/>
                      <a:alphaModFix/>
                    </a:blip>
                    <a:srcRect/>
                    <a:stretch>
                      <a:fillRect/>
                    </a:stretch>
                  </pic:blipFill>
                  <pic:spPr>
                    <a:xfrm>
                      <a:off x="0" y="0"/>
                      <a:ext cx="996480" cy="956879"/>
                    </a:xfrm>
                    <a:prstGeom prst="rect">
                      <a:avLst/>
                    </a:prstGeom>
                    <a:ln>
                      <a:noFill/>
                      <a:prstDash/>
                    </a:ln>
                  </pic:spPr>
                </pic:pic>
              </a:graphicData>
            </a:graphic>
          </wp:inline>
        </w:drawing>
      </w:r>
      <w:r>
        <w:rPr>
          <w:noProof/>
          <w:lang w:val="el-GR" w:eastAsia="el-GR" w:bidi="ar-SA"/>
        </w:rPr>
        <w:drawing>
          <wp:anchor distT="0" distB="0" distL="114300" distR="114300" simplePos="0" relativeHeight="251661312" behindDoc="0" locked="0" layoutInCell="1" allowOverlap="1">
            <wp:simplePos x="0" y="0"/>
            <wp:positionH relativeFrom="column">
              <wp:posOffset>4100830</wp:posOffset>
            </wp:positionH>
            <wp:positionV relativeFrom="paragraph">
              <wp:posOffset>125095</wp:posOffset>
            </wp:positionV>
            <wp:extent cx="1160145" cy="842645"/>
            <wp:effectExtent l="0" t="0" r="0" b="0"/>
            <wp:wrapSquare wrapText="bothSides"/>
            <wp:docPr id="31" name="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lum/>
                      <a:alphaModFix/>
                    </a:blip>
                    <a:srcRect/>
                    <a:stretch>
                      <a:fillRect/>
                    </a:stretch>
                  </pic:blipFill>
                  <pic:spPr>
                    <a:xfrm>
                      <a:off x="0" y="0"/>
                      <a:ext cx="1160145" cy="842645"/>
                    </a:xfrm>
                    <a:prstGeom prst="rect">
                      <a:avLst/>
                    </a:prstGeom>
                    <a:noFill/>
                    <a:ln>
                      <a:noFill/>
                      <a:prstDash/>
                    </a:ln>
                  </pic:spPr>
                </pic:pic>
              </a:graphicData>
            </a:graphic>
          </wp:anchor>
        </w:drawing>
      </w:r>
    </w:p>
    <w:p w:rsidR="00EF57BB" w:rsidRPr="00527C10" w:rsidRDefault="00EF57BB" w:rsidP="00EF57BB">
      <w:pPr>
        <w:pStyle w:val="Standard"/>
        <w:jc w:val="center"/>
        <w:rPr>
          <w:lang w:val="el-GR"/>
        </w:rPr>
      </w:pPr>
      <w:r w:rsidRPr="00527C10">
        <w:rPr>
          <w:b/>
          <w:bCs/>
          <w:lang w:val="el-GR"/>
        </w:rPr>
        <w:t xml:space="preserve"> ΕΡΩΤΗΜΑΤΟΛΟΓΙΟ</w:t>
      </w:r>
    </w:p>
    <w:p w:rsidR="00EF57BB" w:rsidRPr="00527C10" w:rsidRDefault="00EF57BB" w:rsidP="00EF57BB">
      <w:pPr>
        <w:pStyle w:val="Standard"/>
        <w:spacing w:after="0" w:line="240" w:lineRule="auto"/>
        <w:jc w:val="both"/>
        <w:rPr>
          <w:lang w:val="el-GR"/>
        </w:rPr>
      </w:pPr>
      <w:r w:rsidRPr="00527C10">
        <w:rPr>
          <w:rFonts w:cs="Calibri"/>
          <w:lang w:val="el-GR"/>
        </w:rPr>
        <w:t xml:space="preserve">Το παρόν ερωτηματολόγιο πρόκειται να αξιοποιηθεί </w:t>
      </w:r>
      <w:r w:rsidRPr="00527C10">
        <w:rPr>
          <w:rFonts w:cs="Calibri"/>
          <w:color w:val="222222"/>
          <w:lang w:val="el-GR"/>
        </w:rPr>
        <w:t xml:space="preserve"> σε  μια έρευνα που διεξάγεται στα πλαίσια του μεταπτυχιακού προγράμματος που οργανώνει η ΣΣΕ και το Πολυτεχνείο Κρήτης &lt;&lt; Επιχειρησιακή Έρευνα και Ανάλυση&gt;&gt;. Η έρευνα σχετίζεται με τη διαδικασία λήψης αποφάσεων. </w:t>
      </w:r>
      <w:r w:rsidRPr="00527C10">
        <w:rPr>
          <w:rFonts w:cs="Calibri"/>
          <w:lang w:val="el-GR"/>
        </w:rPr>
        <w:t>Τονίζεται ότι το ερωτηματολόγιο στο οποίο καλείστε να απαντήσετε είναι ανώνυμο, η συμπλήρωσή του είναι προαιρετική. Χρειάζεται να απαντήσετε με ειλικρίνεια, να μείνετε πιστοί, όσο είναι δυνατόν, στις απόψεις σας. Δεν υπάρχουν σωστές και λάθος απαντήσεις, απαντήστε αυτό που ταιριάζει καλύτερα σε εσάς.</w:t>
      </w:r>
    </w:p>
    <w:p w:rsidR="00EF57BB" w:rsidRPr="00527C10" w:rsidRDefault="00EF57BB" w:rsidP="00EF57BB">
      <w:pPr>
        <w:pStyle w:val="Standard"/>
        <w:jc w:val="center"/>
        <w:rPr>
          <w:lang w:val="el-GR"/>
        </w:rPr>
      </w:pPr>
      <w:r w:rsidRPr="00527C10">
        <w:rPr>
          <w:b/>
          <w:bCs/>
          <w:lang w:val="el-GR"/>
        </w:rPr>
        <w:br/>
        <w:t xml:space="preserve">ΟΔΗΓΙΕΣ  </w:t>
      </w:r>
    </w:p>
    <w:p w:rsidR="00EF57BB" w:rsidRPr="00527C10" w:rsidRDefault="00EF57BB" w:rsidP="00EF57BB">
      <w:pPr>
        <w:pStyle w:val="Standard"/>
        <w:jc w:val="both"/>
        <w:rPr>
          <w:lang w:val="el-GR"/>
        </w:rPr>
      </w:pPr>
      <w:r w:rsidRPr="00527C10">
        <w:rPr>
          <w:b/>
          <w:bCs/>
          <w:lang w:val="el-GR"/>
        </w:rPr>
        <w:t xml:space="preserve">ΜΕΡΟΣ </w:t>
      </w:r>
      <w:r>
        <w:rPr>
          <w:b/>
          <w:bCs/>
        </w:rPr>
        <w:t>I</w:t>
      </w:r>
      <w:r w:rsidRPr="00527C10">
        <w:rPr>
          <w:b/>
          <w:bCs/>
          <w:lang w:val="el-GR"/>
        </w:rPr>
        <w:t xml:space="preserve">:  </w:t>
      </w:r>
      <w:r w:rsidRPr="00527C10">
        <w:rPr>
          <w:lang w:val="el-GR"/>
        </w:rPr>
        <w:t xml:space="preserve">Συμπληρώστε τα δημογραφικά στοιχεία που  ακολουθούν βάζοντας </w:t>
      </w:r>
      <w:r w:rsidRPr="00527C10">
        <w:rPr>
          <w:rFonts w:cs="Calibri"/>
          <w:lang w:val="el-GR"/>
        </w:rPr>
        <w:t>κυκλώνοντας ανάλογα</w:t>
      </w:r>
      <w:r w:rsidRPr="00527C10">
        <w:rPr>
          <w:lang w:val="el-GR"/>
        </w:rPr>
        <w:t>με τη δική σας κατάσταση</w:t>
      </w:r>
    </w:p>
    <w:tbl>
      <w:tblPr>
        <w:tblW w:w="9370" w:type="dxa"/>
        <w:tblInd w:w="-108" w:type="dxa"/>
        <w:tblLayout w:type="fixed"/>
        <w:tblCellMar>
          <w:left w:w="10" w:type="dxa"/>
          <w:right w:w="10" w:type="dxa"/>
        </w:tblCellMar>
        <w:tblLook w:val="04A0"/>
      </w:tblPr>
      <w:tblGrid>
        <w:gridCol w:w="1286"/>
        <w:gridCol w:w="525"/>
        <w:gridCol w:w="760"/>
        <w:gridCol w:w="393"/>
        <w:gridCol w:w="892"/>
        <w:gridCol w:w="71"/>
        <w:gridCol w:w="1214"/>
        <w:gridCol w:w="147"/>
        <w:gridCol w:w="1210"/>
        <w:gridCol w:w="1662"/>
        <w:gridCol w:w="1210"/>
      </w:tblGrid>
      <w:tr w:rsidR="00EF57BB" w:rsidTr="004D3F3C">
        <w:trPr>
          <w:gridAfter w:val="6"/>
          <w:wAfter w:w="5026" w:type="dxa"/>
          <w:trHeight w:val="205"/>
        </w:trPr>
        <w:tc>
          <w:tcPr>
            <w:tcW w:w="1171"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pPr>
            <w:r>
              <w:rPr>
                <w:b/>
                <w:bCs/>
                <w:sz w:val="18"/>
                <w:szCs w:val="18"/>
              </w:rPr>
              <w:t>1. ΦΥΛΟ</w:t>
            </w:r>
          </w:p>
        </w:tc>
        <w:tc>
          <w:tcPr>
            <w:tcW w:w="1171"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pPr>
            <w:r>
              <w:rPr>
                <w:sz w:val="16"/>
                <w:szCs w:val="16"/>
              </w:rPr>
              <w:t>Α)ΑΝΔΡΑΣ:</w:t>
            </w:r>
          </w:p>
        </w:tc>
        <w:tc>
          <w:tcPr>
            <w:tcW w:w="1171"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pPr>
            <w:r>
              <w:rPr>
                <w:sz w:val="16"/>
                <w:szCs w:val="16"/>
              </w:rPr>
              <w:t>Β)ΓΥΝΑΙΚΑ:</w:t>
            </w:r>
          </w:p>
        </w:tc>
      </w:tr>
      <w:tr w:rsidR="00EF57BB" w:rsidTr="004D3F3C">
        <w:trPr>
          <w:trHeight w:val="205"/>
        </w:trPr>
        <w:tc>
          <w:tcPr>
            <w:tcW w:w="1649"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pPr>
            <w:r>
              <w:rPr>
                <w:b/>
                <w:bCs/>
                <w:sz w:val="18"/>
                <w:szCs w:val="18"/>
              </w:rPr>
              <w:t>2. ΗΛΙΚΙΑ</w:t>
            </w:r>
          </w:p>
        </w:tc>
        <w:tc>
          <w:tcPr>
            <w:tcW w:w="1051"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pPr>
            <w:r>
              <w:rPr>
                <w:sz w:val="16"/>
                <w:szCs w:val="16"/>
              </w:rPr>
              <w:t>Α) 18-25:</w:t>
            </w:r>
          </w:p>
        </w:tc>
        <w:tc>
          <w:tcPr>
            <w:tcW w:w="878"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pPr>
            <w:r>
              <w:rPr>
                <w:sz w:val="16"/>
                <w:szCs w:val="16"/>
              </w:rPr>
              <w:t>Β) 25-35:</w:t>
            </w:r>
          </w:p>
        </w:tc>
        <w:tc>
          <w:tcPr>
            <w:tcW w:w="1240"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pPr>
            <w:r>
              <w:rPr>
                <w:sz w:val="16"/>
                <w:szCs w:val="16"/>
              </w:rPr>
              <w:t>Γ) 35-45:</w:t>
            </w:r>
          </w:p>
        </w:tc>
        <w:tc>
          <w:tcPr>
            <w:tcW w:w="110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pPr>
            <w:r>
              <w:rPr>
                <w:sz w:val="16"/>
                <w:szCs w:val="16"/>
              </w:rPr>
              <w:t>Δ) 45-55:</w:t>
            </w:r>
          </w:p>
        </w:tc>
        <w:tc>
          <w:tcPr>
            <w:tcW w:w="151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pPr>
            <w:r>
              <w:rPr>
                <w:sz w:val="16"/>
                <w:szCs w:val="16"/>
              </w:rPr>
              <w:t>Ε) 55 ΚΑΙ ΑΝΩ:</w:t>
            </w:r>
          </w:p>
        </w:tc>
        <w:tc>
          <w:tcPr>
            <w:tcW w:w="110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rPr>
                <w:sz w:val="16"/>
                <w:szCs w:val="16"/>
              </w:rPr>
            </w:pPr>
          </w:p>
        </w:tc>
      </w:tr>
      <w:tr w:rsidR="00EF57BB" w:rsidTr="004D3F3C">
        <w:trPr>
          <w:trHeight w:val="205"/>
        </w:trPr>
        <w:tc>
          <w:tcPr>
            <w:tcW w:w="1649"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pPr>
            <w:r>
              <w:rPr>
                <w:b/>
                <w:bCs/>
                <w:sz w:val="18"/>
                <w:szCs w:val="18"/>
              </w:rPr>
              <w:t>3. ΒΑΘΜΟΣ</w:t>
            </w:r>
          </w:p>
        </w:tc>
        <w:tc>
          <w:tcPr>
            <w:tcW w:w="1051"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pPr>
            <w:r>
              <w:rPr>
                <w:sz w:val="16"/>
                <w:szCs w:val="16"/>
              </w:rPr>
              <w:t>Α) ΛΓΟΣ:</w:t>
            </w:r>
          </w:p>
        </w:tc>
        <w:tc>
          <w:tcPr>
            <w:tcW w:w="878"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pPr>
            <w:r>
              <w:rPr>
                <w:sz w:val="16"/>
                <w:szCs w:val="16"/>
              </w:rPr>
              <w:t>Β)ΥΠΛΓΟΣ</w:t>
            </w:r>
          </w:p>
        </w:tc>
        <w:tc>
          <w:tcPr>
            <w:tcW w:w="1240"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pPr>
            <w:r>
              <w:rPr>
                <w:sz w:val="16"/>
                <w:szCs w:val="16"/>
              </w:rPr>
              <w:t>Γ) ΑΝΘΛΓΟΣ:</w:t>
            </w:r>
          </w:p>
        </w:tc>
        <w:tc>
          <w:tcPr>
            <w:tcW w:w="110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pPr>
            <w:r>
              <w:rPr>
                <w:sz w:val="16"/>
                <w:szCs w:val="16"/>
              </w:rPr>
              <w:t>Δ) ΑΝΘΣΤΗΣ:</w:t>
            </w:r>
          </w:p>
        </w:tc>
        <w:tc>
          <w:tcPr>
            <w:tcW w:w="151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pPr>
            <w:r>
              <w:rPr>
                <w:sz w:val="16"/>
                <w:szCs w:val="16"/>
              </w:rPr>
              <w:t>Ε) ΑΛΧΙΑΣ</w:t>
            </w:r>
          </w:p>
        </w:tc>
        <w:tc>
          <w:tcPr>
            <w:tcW w:w="110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pPr>
            <w:r>
              <w:rPr>
                <w:sz w:val="16"/>
                <w:szCs w:val="16"/>
              </w:rPr>
              <w:t>ΣΤ) ΕΠΧΙΑΣ</w:t>
            </w:r>
          </w:p>
        </w:tc>
      </w:tr>
      <w:tr w:rsidR="00EF57BB" w:rsidTr="004D3F3C">
        <w:trPr>
          <w:trHeight w:val="616"/>
        </w:trPr>
        <w:tc>
          <w:tcPr>
            <w:tcW w:w="1649"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pPr>
            <w:r>
              <w:rPr>
                <w:b/>
                <w:bCs/>
                <w:sz w:val="18"/>
                <w:szCs w:val="18"/>
              </w:rPr>
              <w:t>4. ΧΡΟΝΟΣ ΥΠΗΡΕΤΗΣΗΣ ΣΤΟ ΣΤΡΑΤΟ</w:t>
            </w:r>
          </w:p>
        </w:tc>
        <w:tc>
          <w:tcPr>
            <w:tcW w:w="1051"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pPr>
            <w:r>
              <w:rPr>
                <w:sz w:val="16"/>
                <w:szCs w:val="16"/>
              </w:rPr>
              <w:t>Α) 0-5:</w:t>
            </w:r>
          </w:p>
        </w:tc>
        <w:tc>
          <w:tcPr>
            <w:tcW w:w="878"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pPr>
            <w:r>
              <w:rPr>
                <w:sz w:val="16"/>
                <w:szCs w:val="16"/>
              </w:rPr>
              <w:t>Β) 5-10:</w:t>
            </w:r>
          </w:p>
        </w:tc>
        <w:tc>
          <w:tcPr>
            <w:tcW w:w="1240"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pPr>
            <w:r>
              <w:rPr>
                <w:sz w:val="16"/>
                <w:szCs w:val="16"/>
              </w:rPr>
              <w:t>Γ) 10-15:</w:t>
            </w:r>
          </w:p>
        </w:tc>
        <w:tc>
          <w:tcPr>
            <w:tcW w:w="110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pPr>
            <w:r>
              <w:rPr>
                <w:sz w:val="16"/>
                <w:szCs w:val="16"/>
              </w:rPr>
              <w:t>Δ) 15-20:</w:t>
            </w:r>
          </w:p>
        </w:tc>
        <w:tc>
          <w:tcPr>
            <w:tcW w:w="151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pPr>
            <w:r>
              <w:rPr>
                <w:sz w:val="16"/>
                <w:szCs w:val="16"/>
              </w:rPr>
              <w:t>Ε) 20 ΚΑΙ ΑΝΩ:</w:t>
            </w:r>
          </w:p>
        </w:tc>
        <w:tc>
          <w:tcPr>
            <w:tcW w:w="110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rPr>
                <w:sz w:val="16"/>
                <w:szCs w:val="16"/>
              </w:rPr>
            </w:pPr>
          </w:p>
        </w:tc>
      </w:tr>
      <w:tr w:rsidR="00EF57BB" w:rsidTr="004D3F3C">
        <w:trPr>
          <w:trHeight w:val="410"/>
        </w:trPr>
        <w:tc>
          <w:tcPr>
            <w:tcW w:w="1171"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pPr>
            <w:r>
              <w:rPr>
                <w:b/>
                <w:bCs/>
                <w:sz w:val="18"/>
                <w:szCs w:val="18"/>
              </w:rPr>
              <w:t>5. ΟΙΚΟΓΕΝΕΙΑΚΗ ΚΑΤΑΣΤΑΣΗ</w:t>
            </w:r>
          </w:p>
        </w:tc>
        <w:tc>
          <w:tcPr>
            <w:tcW w:w="1171"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pPr>
            <w:r>
              <w:rPr>
                <w:sz w:val="16"/>
                <w:szCs w:val="16"/>
              </w:rPr>
              <w:t>Α) ΕΓΓΑΜΟΣ/Η:</w:t>
            </w:r>
          </w:p>
        </w:tc>
        <w:tc>
          <w:tcPr>
            <w:tcW w:w="1171"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pPr>
            <w:r>
              <w:rPr>
                <w:sz w:val="16"/>
                <w:szCs w:val="16"/>
              </w:rPr>
              <w:t>Β) ΑΓΑΜΟΣ/Η:</w:t>
            </w:r>
          </w:p>
        </w:tc>
        <w:tc>
          <w:tcPr>
            <w:tcW w:w="1171"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pPr>
            <w:r>
              <w:rPr>
                <w:sz w:val="16"/>
                <w:szCs w:val="16"/>
              </w:rPr>
              <w:t>Γ) ΧΗΡΟΣ/Α:</w:t>
            </w:r>
          </w:p>
        </w:tc>
        <w:tc>
          <w:tcPr>
            <w:tcW w:w="3855" w:type="dxa"/>
            <w:gridSpan w:val="4"/>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pPr>
            <w:r>
              <w:rPr>
                <w:sz w:val="16"/>
                <w:szCs w:val="16"/>
              </w:rPr>
              <w:t>Δ) ΔΙΑΖΕΥΜΕΝΟΣ/Η:</w:t>
            </w:r>
          </w:p>
        </w:tc>
      </w:tr>
      <w:tr w:rsidR="00EF57BB" w:rsidTr="004D3F3C">
        <w:trPr>
          <w:trHeight w:val="205"/>
        </w:trPr>
        <w:tc>
          <w:tcPr>
            <w:tcW w:w="1649"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pPr>
            <w:r>
              <w:rPr>
                <w:b/>
                <w:bCs/>
                <w:sz w:val="18"/>
                <w:szCs w:val="18"/>
              </w:rPr>
              <w:t>6. ΤΕΚΝΑ:</w:t>
            </w:r>
          </w:p>
        </w:tc>
        <w:tc>
          <w:tcPr>
            <w:tcW w:w="1051"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pPr>
            <w:r>
              <w:rPr>
                <w:sz w:val="16"/>
                <w:szCs w:val="16"/>
              </w:rPr>
              <w:t>Α) ΚΑΝΕΝΑ:</w:t>
            </w:r>
          </w:p>
        </w:tc>
        <w:tc>
          <w:tcPr>
            <w:tcW w:w="878"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pPr>
            <w:r>
              <w:rPr>
                <w:sz w:val="16"/>
                <w:szCs w:val="16"/>
              </w:rPr>
              <w:t>Β) ΕΝΑ:</w:t>
            </w:r>
          </w:p>
        </w:tc>
        <w:tc>
          <w:tcPr>
            <w:tcW w:w="1240"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pPr>
            <w:r>
              <w:rPr>
                <w:sz w:val="16"/>
                <w:szCs w:val="16"/>
              </w:rPr>
              <w:t>Γ) ΔΥΟ:</w:t>
            </w:r>
          </w:p>
        </w:tc>
        <w:tc>
          <w:tcPr>
            <w:tcW w:w="110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pPr>
            <w:r>
              <w:rPr>
                <w:sz w:val="16"/>
                <w:szCs w:val="16"/>
              </w:rPr>
              <w:t>Δ) ΤΡΙΑ:</w:t>
            </w:r>
          </w:p>
        </w:tc>
        <w:tc>
          <w:tcPr>
            <w:tcW w:w="151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pPr>
            <w:r>
              <w:rPr>
                <w:sz w:val="16"/>
                <w:szCs w:val="16"/>
              </w:rPr>
              <w:t>Ε) ΤΕΣΣΕΡΑ:</w:t>
            </w:r>
          </w:p>
        </w:tc>
        <w:tc>
          <w:tcPr>
            <w:tcW w:w="110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pPr>
            <w:r>
              <w:rPr>
                <w:sz w:val="16"/>
                <w:szCs w:val="16"/>
              </w:rPr>
              <w:t>ΣΤ) ΠΑΡΑΠΑΝΩ</w:t>
            </w:r>
          </w:p>
        </w:tc>
      </w:tr>
      <w:tr w:rsidR="00EF57BB" w:rsidTr="004D3F3C">
        <w:trPr>
          <w:trHeight w:val="410"/>
        </w:trPr>
        <w:tc>
          <w:tcPr>
            <w:tcW w:w="1649"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pPr>
            <w:r>
              <w:rPr>
                <w:b/>
                <w:bCs/>
                <w:sz w:val="18"/>
                <w:szCs w:val="18"/>
              </w:rPr>
              <w:t>7. ΤΟΠΟΣ ΚΑΤΟΙΚΙΑΣ</w:t>
            </w:r>
          </w:p>
        </w:tc>
        <w:tc>
          <w:tcPr>
            <w:tcW w:w="1051"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pPr>
            <w:r>
              <w:rPr>
                <w:sz w:val="16"/>
                <w:szCs w:val="16"/>
              </w:rPr>
              <w:t>Α) ΑΤΤΙΚΗ:</w:t>
            </w:r>
          </w:p>
        </w:tc>
        <w:tc>
          <w:tcPr>
            <w:tcW w:w="878"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pPr>
            <w:r>
              <w:rPr>
                <w:sz w:val="16"/>
                <w:szCs w:val="16"/>
              </w:rPr>
              <w:t>Β) ΣΤΕΡΕΑ ΕΛΛΑΔΑ:</w:t>
            </w:r>
          </w:p>
        </w:tc>
        <w:tc>
          <w:tcPr>
            <w:tcW w:w="1240"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pPr>
            <w:r>
              <w:rPr>
                <w:sz w:val="16"/>
                <w:szCs w:val="16"/>
              </w:rPr>
              <w:t>Γ) ΚΕΝΤΡΙΚΗ ΜΑΚΕΔΟΝΙΑ:</w:t>
            </w:r>
          </w:p>
        </w:tc>
        <w:tc>
          <w:tcPr>
            <w:tcW w:w="110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pPr>
            <w:r>
              <w:rPr>
                <w:sz w:val="16"/>
                <w:szCs w:val="16"/>
              </w:rPr>
              <w:t>Δ) ΚΡΗΤΗ:</w:t>
            </w:r>
          </w:p>
        </w:tc>
        <w:tc>
          <w:tcPr>
            <w:tcW w:w="151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Pr="00527C10" w:rsidRDefault="00EF57BB" w:rsidP="004D3F3C">
            <w:pPr>
              <w:pStyle w:val="Standard"/>
              <w:spacing w:after="0" w:line="240" w:lineRule="auto"/>
              <w:rPr>
                <w:lang w:val="el-GR"/>
              </w:rPr>
            </w:pPr>
            <w:r w:rsidRPr="00527C10">
              <w:rPr>
                <w:sz w:val="16"/>
                <w:szCs w:val="16"/>
                <w:lang w:val="el-GR"/>
              </w:rPr>
              <w:t>Ε) ΑΝΑΤΟΛΙΚΗ ΜΑΚΕΔ. ΚΑΙ ΘΡΑΚΗ:</w:t>
            </w:r>
          </w:p>
        </w:tc>
        <w:tc>
          <w:tcPr>
            <w:tcW w:w="110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pPr>
            <w:r>
              <w:rPr>
                <w:sz w:val="16"/>
                <w:szCs w:val="16"/>
              </w:rPr>
              <w:t>ΣΤ) ΗΠΕΙΡΟΣ:</w:t>
            </w:r>
          </w:p>
        </w:tc>
      </w:tr>
      <w:tr w:rsidR="00EF57BB" w:rsidTr="004D3F3C">
        <w:trPr>
          <w:trHeight w:val="630"/>
        </w:trPr>
        <w:tc>
          <w:tcPr>
            <w:tcW w:w="1649"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pPr>
            <w:r>
              <w:rPr>
                <w:sz w:val="18"/>
                <w:szCs w:val="18"/>
              </w:rPr>
              <w:t>Η)ΒΟΡΕΙΟ ΑΙΑΓΑΙΟ:</w:t>
            </w:r>
          </w:p>
        </w:tc>
        <w:tc>
          <w:tcPr>
            <w:tcW w:w="1051"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pPr>
            <w:r>
              <w:rPr>
                <w:sz w:val="16"/>
                <w:szCs w:val="16"/>
              </w:rPr>
              <w:t>Θ) ΠΕΛ/ΣΟΣ:</w:t>
            </w:r>
          </w:p>
        </w:tc>
        <w:tc>
          <w:tcPr>
            <w:tcW w:w="878"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pPr>
            <w:r>
              <w:rPr>
                <w:sz w:val="16"/>
                <w:szCs w:val="16"/>
              </w:rPr>
              <w:t>Ι) ΝΟΤΙΟ ΑΙΑΓΙΟ:</w:t>
            </w:r>
          </w:p>
        </w:tc>
        <w:tc>
          <w:tcPr>
            <w:tcW w:w="1240"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pPr>
            <w:r>
              <w:rPr>
                <w:sz w:val="16"/>
                <w:szCs w:val="16"/>
              </w:rPr>
              <w:t>Κ)ΘΕΣΣΑΛΙΑ:</w:t>
            </w:r>
          </w:p>
        </w:tc>
        <w:tc>
          <w:tcPr>
            <w:tcW w:w="110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pPr>
            <w:r>
              <w:rPr>
                <w:sz w:val="16"/>
                <w:szCs w:val="16"/>
              </w:rPr>
              <w:t>Λ)ΔΥΤΙΚΗ ΕΛΛΑΔΑ:</w:t>
            </w:r>
          </w:p>
        </w:tc>
        <w:tc>
          <w:tcPr>
            <w:tcW w:w="151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pPr>
            <w:r>
              <w:rPr>
                <w:sz w:val="16"/>
                <w:szCs w:val="16"/>
              </w:rPr>
              <w:t>Μ)ΔΥΤΙΚΗ ΜΑΚΕΔΟΝΙΑ:</w:t>
            </w:r>
          </w:p>
        </w:tc>
        <w:tc>
          <w:tcPr>
            <w:tcW w:w="110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rPr>
                <w:sz w:val="16"/>
                <w:szCs w:val="16"/>
              </w:rPr>
            </w:pPr>
          </w:p>
        </w:tc>
      </w:tr>
    </w:tbl>
    <w:p w:rsidR="00EF57BB" w:rsidRDefault="00EF57BB" w:rsidP="00EF57BB">
      <w:pPr>
        <w:pStyle w:val="Standard"/>
        <w:rPr>
          <w:b/>
          <w:bCs/>
        </w:rPr>
      </w:pPr>
    </w:p>
    <w:p w:rsidR="00EF57BB" w:rsidRDefault="00EF57BB" w:rsidP="00EF57BB">
      <w:pPr>
        <w:pStyle w:val="Standard"/>
        <w:spacing w:after="0" w:line="240" w:lineRule="auto"/>
        <w:jc w:val="center"/>
      </w:pPr>
    </w:p>
    <w:p w:rsidR="00EF57BB" w:rsidRDefault="00EF57BB" w:rsidP="00EF57BB">
      <w:pPr>
        <w:pStyle w:val="Standard"/>
        <w:spacing w:after="0" w:line="240" w:lineRule="auto"/>
        <w:jc w:val="center"/>
      </w:pPr>
    </w:p>
    <w:p w:rsidR="00EF57BB" w:rsidRDefault="00EF57BB" w:rsidP="00EF57BB">
      <w:pPr>
        <w:pStyle w:val="Standard"/>
        <w:spacing w:after="0" w:line="240" w:lineRule="auto"/>
        <w:jc w:val="center"/>
      </w:pPr>
    </w:p>
    <w:p w:rsidR="00EF57BB" w:rsidRDefault="00EF57BB" w:rsidP="00EF57BB">
      <w:pPr>
        <w:pStyle w:val="Standard"/>
        <w:spacing w:after="0" w:line="240" w:lineRule="auto"/>
        <w:jc w:val="center"/>
      </w:pPr>
    </w:p>
    <w:p w:rsidR="00EF57BB" w:rsidRDefault="00EF57BB" w:rsidP="00EF57BB">
      <w:pPr>
        <w:pStyle w:val="Standard"/>
        <w:spacing w:after="0" w:line="240" w:lineRule="auto"/>
        <w:jc w:val="center"/>
      </w:pPr>
    </w:p>
    <w:p w:rsidR="00EF57BB" w:rsidRDefault="00EF57BB" w:rsidP="00EF57BB">
      <w:pPr>
        <w:pStyle w:val="Standard"/>
        <w:spacing w:after="0" w:line="240" w:lineRule="auto"/>
        <w:jc w:val="center"/>
      </w:pPr>
    </w:p>
    <w:p w:rsidR="00EF57BB" w:rsidRDefault="00EF57BB" w:rsidP="00EF57BB">
      <w:pPr>
        <w:pStyle w:val="Standard"/>
        <w:spacing w:after="0" w:line="240" w:lineRule="auto"/>
        <w:jc w:val="center"/>
      </w:pPr>
    </w:p>
    <w:p w:rsidR="00EF57BB" w:rsidRDefault="00EF57BB" w:rsidP="00EF57BB">
      <w:pPr>
        <w:pStyle w:val="Standard"/>
        <w:spacing w:after="0" w:line="240" w:lineRule="auto"/>
        <w:jc w:val="center"/>
      </w:pPr>
    </w:p>
    <w:p w:rsidR="00EF57BB" w:rsidRDefault="00EF57BB" w:rsidP="00EF57BB">
      <w:pPr>
        <w:pStyle w:val="Standard"/>
        <w:spacing w:after="0" w:line="240" w:lineRule="auto"/>
        <w:jc w:val="center"/>
      </w:pPr>
    </w:p>
    <w:p w:rsidR="00EF57BB" w:rsidRDefault="00EF57BB" w:rsidP="00EF57BB">
      <w:pPr>
        <w:pStyle w:val="Standard"/>
        <w:spacing w:after="0" w:line="240" w:lineRule="auto"/>
        <w:jc w:val="center"/>
      </w:pPr>
    </w:p>
    <w:p w:rsidR="00EF57BB" w:rsidRDefault="00EF57BB" w:rsidP="00EF57BB">
      <w:pPr>
        <w:pStyle w:val="Standard"/>
        <w:spacing w:after="0" w:line="240" w:lineRule="auto"/>
        <w:jc w:val="center"/>
      </w:pPr>
    </w:p>
    <w:p w:rsidR="00EF57BB" w:rsidRDefault="00EF57BB" w:rsidP="00EF57BB">
      <w:pPr>
        <w:pStyle w:val="Standard"/>
        <w:spacing w:after="0" w:line="240" w:lineRule="auto"/>
        <w:jc w:val="center"/>
      </w:pPr>
    </w:p>
    <w:p w:rsidR="00EF57BB" w:rsidRPr="00EF57BB" w:rsidRDefault="00EF57BB" w:rsidP="00EF57BB">
      <w:pPr>
        <w:pStyle w:val="Standard"/>
        <w:spacing w:after="0" w:line="240" w:lineRule="auto"/>
        <w:jc w:val="center"/>
        <w:rPr>
          <w:lang w:val="el-GR"/>
        </w:rPr>
      </w:pPr>
      <w:r w:rsidRPr="00EF57BB">
        <w:rPr>
          <w:b/>
          <w:bCs/>
          <w:lang w:val="el-GR"/>
        </w:rPr>
        <w:t xml:space="preserve">ΜΕΡΟΣ ΙΙ:  </w:t>
      </w:r>
      <w:r>
        <w:rPr>
          <w:b/>
          <w:bCs/>
        </w:rPr>
        <w:t>MilitaryLifeScale</w:t>
      </w:r>
    </w:p>
    <w:p w:rsidR="00EF57BB" w:rsidRPr="00527C10" w:rsidRDefault="00EF57BB" w:rsidP="00EF57BB">
      <w:pPr>
        <w:pStyle w:val="Standard"/>
        <w:rPr>
          <w:lang w:val="el-GR"/>
        </w:rPr>
      </w:pPr>
      <w:r w:rsidRPr="00527C10">
        <w:rPr>
          <w:lang w:val="el-GR"/>
        </w:rPr>
        <w:t xml:space="preserve">Μελετήστε την κλίμακα πριν ξεκινήσετε να απαντήσετε στις παρακάτω ερωτήσεις </w:t>
      </w:r>
    </w:p>
    <w:p w:rsidR="00EF57BB" w:rsidRPr="00527C10" w:rsidRDefault="00EF57BB" w:rsidP="00EF57BB">
      <w:pPr>
        <w:pStyle w:val="Standard"/>
        <w:spacing w:after="0" w:line="240" w:lineRule="auto"/>
        <w:jc w:val="center"/>
        <w:rPr>
          <w:b/>
          <w:bCs/>
          <w:lang w:val="el-GR"/>
        </w:rPr>
      </w:pP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rPr>
          <w:trHeight w:val="472"/>
        </w:trPr>
        <w:tc>
          <w:tcPr>
            <w:tcW w:w="2073" w:type="dxa"/>
            <w:tcBorders>
              <w:top w:val="single" w:sz="4" w:space="0" w:color="00000A"/>
              <w:left w:val="single" w:sz="4" w:space="0" w:color="00000A"/>
              <w:bottom w:val="single" w:sz="4" w:space="0" w:color="00000A"/>
              <w:right w:val="single" w:sz="4" w:space="0" w:color="00000A"/>
            </w:tcBorders>
            <w:shd w:val="clear" w:color="auto" w:fill="C9C9C9"/>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Καθόλου Αλήθεια</w:t>
            </w:r>
          </w:p>
        </w:tc>
        <w:tc>
          <w:tcPr>
            <w:tcW w:w="2071" w:type="dxa"/>
            <w:tcBorders>
              <w:top w:val="single" w:sz="4" w:space="0" w:color="00000A"/>
              <w:left w:val="single" w:sz="4" w:space="0" w:color="00000A"/>
              <w:bottom w:val="single" w:sz="4" w:space="0" w:color="00000A"/>
              <w:right w:val="single" w:sz="4" w:space="0" w:color="00000A"/>
            </w:tcBorders>
            <w:shd w:val="clear" w:color="auto" w:fill="C9C9C9"/>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Ελάχιστα Αλήθεια</w:t>
            </w:r>
          </w:p>
        </w:tc>
        <w:tc>
          <w:tcPr>
            <w:tcW w:w="2072" w:type="dxa"/>
            <w:tcBorders>
              <w:top w:val="single" w:sz="4" w:space="0" w:color="00000A"/>
              <w:left w:val="single" w:sz="4" w:space="0" w:color="00000A"/>
              <w:bottom w:val="single" w:sz="4" w:space="0" w:color="00000A"/>
              <w:right w:val="single" w:sz="4" w:space="0" w:color="00000A"/>
            </w:tcBorders>
            <w:shd w:val="clear" w:color="auto" w:fill="C9C9C9"/>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Αρκετά Αλήθεια</w:t>
            </w:r>
          </w:p>
        </w:tc>
        <w:tc>
          <w:tcPr>
            <w:tcW w:w="2079" w:type="dxa"/>
            <w:tcBorders>
              <w:top w:val="single" w:sz="4" w:space="0" w:color="00000A"/>
              <w:left w:val="single" w:sz="4" w:space="0" w:color="00000A"/>
              <w:bottom w:val="single" w:sz="4" w:space="0" w:color="00000A"/>
              <w:right w:val="single" w:sz="4" w:space="0" w:color="00000A"/>
            </w:tcBorders>
            <w:shd w:val="clear" w:color="auto" w:fill="C9C9C9"/>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Απολύτως Αλήθεια</w:t>
            </w:r>
          </w:p>
        </w:tc>
      </w:tr>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Standard"/>
        <w:spacing w:after="0" w:line="240" w:lineRule="auto"/>
        <w:rPr>
          <w:b/>
          <w:bCs/>
        </w:rPr>
      </w:pPr>
    </w:p>
    <w:p w:rsidR="00EF57BB" w:rsidRPr="00527C10" w:rsidRDefault="00EF57BB" w:rsidP="00EF57BB">
      <w:pPr>
        <w:pStyle w:val="a7"/>
        <w:numPr>
          <w:ilvl w:val="0"/>
          <w:numId w:val="32"/>
        </w:numPr>
        <w:spacing w:after="0" w:line="240" w:lineRule="auto"/>
        <w:jc w:val="both"/>
        <w:rPr>
          <w:lang w:val="el-GR"/>
        </w:rPr>
      </w:pPr>
      <w:r w:rsidRPr="00527C10">
        <w:rPr>
          <w:lang w:val="el-GR"/>
        </w:rPr>
        <w:t>Πρέπει να δουλεύετε υπό πίεση (πολλά καθήκοντα, πολλές ώρες, τήρηση προθεσμιών)</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Default="00EF57BB" w:rsidP="00EF57BB">
      <w:pPr>
        <w:pStyle w:val="a7"/>
        <w:spacing w:after="0" w:line="240" w:lineRule="auto"/>
        <w:jc w:val="both"/>
      </w:pPr>
    </w:p>
    <w:p w:rsidR="00EF57BB" w:rsidRPr="00527C10" w:rsidRDefault="00EF57BB" w:rsidP="00EF57BB">
      <w:pPr>
        <w:pStyle w:val="a7"/>
        <w:numPr>
          <w:ilvl w:val="0"/>
          <w:numId w:val="1"/>
        </w:numPr>
        <w:spacing w:after="0" w:line="240" w:lineRule="auto"/>
        <w:jc w:val="both"/>
        <w:rPr>
          <w:lang w:val="el-GR"/>
        </w:rPr>
      </w:pPr>
      <w:r w:rsidRPr="00527C10">
        <w:rPr>
          <w:lang w:val="el-GR"/>
        </w:rPr>
        <w:t>Μεγάλη σωματική καταπόνηση ( στις ασκήσεις ή στην εργασία)</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Default="00EF57BB" w:rsidP="00EF57BB">
      <w:pPr>
        <w:pStyle w:val="a7"/>
        <w:numPr>
          <w:ilvl w:val="0"/>
          <w:numId w:val="1"/>
        </w:numPr>
        <w:spacing w:after="0" w:line="240" w:lineRule="auto"/>
        <w:jc w:val="both"/>
      </w:pPr>
      <w:r>
        <w:t>Έλλειψη ύπνου</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Default="00EF57BB" w:rsidP="00EF57BB">
      <w:pPr>
        <w:pStyle w:val="a7"/>
        <w:numPr>
          <w:ilvl w:val="0"/>
          <w:numId w:val="1"/>
        </w:numPr>
        <w:spacing w:after="0" w:line="240" w:lineRule="auto"/>
        <w:jc w:val="both"/>
      </w:pPr>
      <w:r>
        <w:t>Έλλειψη ιδιωτικότητας</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Default="00EF57BB" w:rsidP="00EF57BB">
      <w:pPr>
        <w:pStyle w:val="a7"/>
        <w:numPr>
          <w:ilvl w:val="0"/>
          <w:numId w:val="1"/>
        </w:numPr>
        <w:spacing w:after="0" w:line="240" w:lineRule="auto"/>
        <w:jc w:val="both"/>
      </w:pPr>
      <w:r>
        <w:t>Ανεπαρκής ή ακατάλληλη τροφή</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Default="00EF57BB" w:rsidP="00EF57BB">
      <w:pPr>
        <w:pStyle w:val="a7"/>
        <w:spacing w:after="0" w:line="240" w:lineRule="auto"/>
        <w:jc w:val="both"/>
      </w:pPr>
    </w:p>
    <w:p w:rsidR="00EF57BB" w:rsidRDefault="00EF57BB" w:rsidP="00EF57BB">
      <w:pPr>
        <w:pStyle w:val="a7"/>
        <w:numPr>
          <w:ilvl w:val="0"/>
          <w:numId w:val="1"/>
        </w:numPr>
        <w:spacing w:after="0" w:line="240" w:lineRule="auto"/>
        <w:jc w:val="both"/>
      </w:pPr>
      <w:r>
        <w:t>Αβεβαιότητα, ανικανότητα να παραχθούν αποτελέσματα</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Pr="00527C10" w:rsidRDefault="00EF57BB" w:rsidP="00EF57BB">
      <w:pPr>
        <w:pStyle w:val="a7"/>
        <w:numPr>
          <w:ilvl w:val="0"/>
          <w:numId w:val="1"/>
        </w:numPr>
        <w:spacing w:after="0" w:line="240" w:lineRule="auto"/>
        <w:jc w:val="both"/>
        <w:rPr>
          <w:lang w:val="el-GR"/>
        </w:rPr>
      </w:pPr>
      <w:r w:rsidRPr="00527C10">
        <w:rPr>
          <w:lang w:val="el-GR"/>
        </w:rPr>
        <w:t>Υπηρεσιακά καθήκοντα με πειθαρχικές επιπτώσεις: παρελάσεις, στολές, τήρηση των χρονοδιαγραμμάτων κτλ</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Pr="00527C10" w:rsidRDefault="00EF57BB" w:rsidP="00EF57BB">
      <w:pPr>
        <w:pStyle w:val="a7"/>
        <w:numPr>
          <w:ilvl w:val="0"/>
          <w:numId w:val="1"/>
        </w:numPr>
        <w:tabs>
          <w:tab w:val="left" w:pos="2138"/>
        </w:tabs>
        <w:spacing w:after="0" w:line="240" w:lineRule="auto"/>
        <w:ind w:right="-58"/>
        <w:jc w:val="both"/>
        <w:rPr>
          <w:lang w:val="el-GR"/>
        </w:rPr>
      </w:pPr>
      <w:r w:rsidRPr="00527C10">
        <w:rPr>
          <w:lang w:val="el-GR"/>
        </w:rPr>
        <w:t>Ήσασταν βρώμικος/η και δεν είχατε τη δυνατότητα να κάνετε μπάνιο όπως θέλατε</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tabs>
          <w:tab w:val="left" w:pos="2138"/>
        </w:tabs>
        <w:spacing w:after="0" w:line="240" w:lineRule="auto"/>
        <w:ind w:right="-58"/>
        <w:jc w:val="both"/>
      </w:pPr>
    </w:p>
    <w:p w:rsidR="00EF57BB" w:rsidRDefault="00EF57BB" w:rsidP="00EF57BB">
      <w:pPr>
        <w:pStyle w:val="a7"/>
        <w:numPr>
          <w:ilvl w:val="0"/>
          <w:numId w:val="1"/>
        </w:numPr>
        <w:spacing w:after="0" w:line="240" w:lineRule="auto"/>
        <w:jc w:val="both"/>
      </w:pPr>
      <w:r>
        <w:t>Ήσασταν στο πεδίο</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Pr="00527C10" w:rsidRDefault="00EF57BB" w:rsidP="00EF57BB">
      <w:pPr>
        <w:pStyle w:val="a7"/>
        <w:numPr>
          <w:ilvl w:val="0"/>
          <w:numId w:val="1"/>
        </w:numPr>
        <w:spacing w:after="0" w:line="240" w:lineRule="auto"/>
        <w:jc w:val="both"/>
        <w:rPr>
          <w:lang w:val="el-GR"/>
        </w:rPr>
      </w:pPr>
      <w:r w:rsidRPr="00527C10">
        <w:rPr>
          <w:lang w:val="el-GR"/>
        </w:rPr>
        <w:t>Έπρεπε να χρησιμοποιήσετε άβολες και ακάθαρτες τουαλέτες</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Default="00EF57BB" w:rsidP="00EF57BB">
      <w:pPr>
        <w:pStyle w:val="a7"/>
        <w:numPr>
          <w:ilvl w:val="0"/>
          <w:numId w:val="1"/>
        </w:numPr>
        <w:spacing w:after="0" w:line="240" w:lineRule="auto"/>
        <w:jc w:val="both"/>
      </w:pPr>
      <w:r>
        <w:t>Δεν είχατε αρκετή άδεια</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Pr="00527C10" w:rsidRDefault="00EF57BB" w:rsidP="00EF57BB">
      <w:pPr>
        <w:pStyle w:val="a7"/>
        <w:numPr>
          <w:ilvl w:val="0"/>
          <w:numId w:val="1"/>
        </w:numPr>
        <w:spacing w:after="0" w:line="240" w:lineRule="auto"/>
        <w:jc w:val="both"/>
        <w:rPr>
          <w:lang w:val="el-GR"/>
        </w:rPr>
      </w:pPr>
      <w:r w:rsidRPr="00527C10">
        <w:rPr>
          <w:lang w:val="el-GR"/>
        </w:rPr>
        <w:t>Σας έλειψαν οι ανέσεις και οι περιποιήσεις του σπιτιού σας</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Default="00EF57BB" w:rsidP="00EF57BB">
      <w:pPr>
        <w:pStyle w:val="a7"/>
        <w:numPr>
          <w:ilvl w:val="0"/>
          <w:numId w:val="1"/>
        </w:numPr>
        <w:spacing w:after="0" w:line="240" w:lineRule="auto"/>
        <w:jc w:val="both"/>
      </w:pPr>
      <w:r>
        <w:t>Δεν είδατε την οικογένειά σας</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Pr="00527C10" w:rsidRDefault="00EF57BB" w:rsidP="00EF57BB">
      <w:pPr>
        <w:pStyle w:val="a7"/>
        <w:numPr>
          <w:ilvl w:val="0"/>
          <w:numId w:val="1"/>
        </w:numPr>
        <w:spacing w:after="0" w:line="240" w:lineRule="auto"/>
        <w:jc w:val="both"/>
        <w:rPr>
          <w:lang w:val="el-GR"/>
        </w:rPr>
      </w:pPr>
      <w:r w:rsidRPr="00527C10">
        <w:rPr>
          <w:lang w:val="el-GR"/>
        </w:rPr>
        <w:t>Δεν είδατε τους φίλους σας από την πατρίδα ή από το σχολείο</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Pr="00527C10" w:rsidRDefault="00EF57BB" w:rsidP="00EF57BB">
      <w:pPr>
        <w:pStyle w:val="a7"/>
        <w:numPr>
          <w:ilvl w:val="0"/>
          <w:numId w:val="1"/>
        </w:numPr>
        <w:spacing w:after="0" w:line="240" w:lineRule="auto"/>
        <w:jc w:val="both"/>
        <w:rPr>
          <w:lang w:val="el-GR"/>
        </w:rPr>
      </w:pPr>
      <w:r w:rsidRPr="00527C10">
        <w:rPr>
          <w:lang w:val="el-GR"/>
        </w:rPr>
        <w:t>Σας έλειψε ο/η συντροφός σας</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Pr="00527C10" w:rsidRDefault="00EF57BB" w:rsidP="00EF57BB">
      <w:pPr>
        <w:pStyle w:val="a7"/>
        <w:numPr>
          <w:ilvl w:val="0"/>
          <w:numId w:val="1"/>
        </w:numPr>
        <w:spacing w:after="0" w:line="240" w:lineRule="auto"/>
        <w:jc w:val="both"/>
        <w:rPr>
          <w:lang w:val="el-GR"/>
        </w:rPr>
      </w:pPr>
      <w:r w:rsidRPr="00527C10">
        <w:rPr>
          <w:lang w:val="el-GR"/>
        </w:rPr>
        <w:t>Βιώνετε σκληρή αντιμετώπιση από τον διοικητή σας ( μεγάλες απαιτήσεις, λεκτική επίπληξη)</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Pr="00527C10" w:rsidRDefault="00EF57BB" w:rsidP="00EF57BB">
      <w:pPr>
        <w:pStyle w:val="a7"/>
        <w:numPr>
          <w:ilvl w:val="0"/>
          <w:numId w:val="1"/>
        </w:numPr>
        <w:spacing w:after="0" w:line="240" w:lineRule="auto"/>
        <w:jc w:val="both"/>
        <w:rPr>
          <w:lang w:val="el-GR"/>
        </w:rPr>
      </w:pPr>
      <w:r w:rsidRPr="00527C10">
        <w:rPr>
          <w:lang w:val="el-GR"/>
        </w:rPr>
        <w:t>Οι ανώτεροί σας τα βάζουν μαζί σας και σας κάνουν να περνάτε δύσκολα</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Default="00EF57BB" w:rsidP="00EF57BB">
      <w:pPr>
        <w:pStyle w:val="a7"/>
        <w:spacing w:after="0" w:line="240" w:lineRule="auto"/>
        <w:jc w:val="both"/>
      </w:pPr>
    </w:p>
    <w:p w:rsidR="00EF57BB" w:rsidRPr="00527C10" w:rsidRDefault="00EF57BB" w:rsidP="00EF57BB">
      <w:pPr>
        <w:pStyle w:val="a7"/>
        <w:numPr>
          <w:ilvl w:val="0"/>
          <w:numId w:val="1"/>
        </w:numPr>
        <w:spacing w:after="0" w:line="240" w:lineRule="auto"/>
        <w:jc w:val="both"/>
        <w:rPr>
          <w:lang w:val="el-GR"/>
        </w:rPr>
      </w:pPr>
      <w:r w:rsidRPr="00527C10">
        <w:rPr>
          <w:lang w:val="el-GR"/>
        </w:rPr>
        <w:t>Οι στρατιώτες είναι εναντίον σας τα βάζουν μαζί σας, σας κοροϊδεύουν</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Pr="00527C10" w:rsidRDefault="00EF57BB" w:rsidP="00EF57BB">
      <w:pPr>
        <w:pStyle w:val="a7"/>
        <w:numPr>
          <w:ilvl w:val="0"/>
          <w:numId w:val="1"/>
        </w:numPr>
        <w:spacing w:after="0" w:line="240" w:lineRule="auto"/>
        <w:jc w:val="both"/>
        <w:rPr>
          <w:lang w:val="el-GR"/>
        </w:rPr>
      </w:pPr>
      <w:r w:rsidRPr="00527C10">
        <w:rPr>
          <w:lang w:val="el-GR"/>
        </w:rPr>
        <w:t>Έχετε επιπλέον καθήκοντα εκτός από τη συνηθισμένη σας εργασία</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Pr="00527C10" w:rsidRDefault="00EF57BB" w:rsidP="00EF57BB">
      <w:pPr>
        <w:pStyle w:val="a7"/>
        <w:numPr>
          <w:ilvl w:val="0"/>
          <w:numId w:val="1"/>
        </w:numPr>
        <w:spacing w:after="0" w:line="240" w:lineRule="auto"/>
        <w:jc w:val="both"/>
        <w:rPr>
          <w:lang w:val="el-GR"/>
        </w:rPr>
      </w:pPr>
      <w:r w:rsidRPr="00527C10">
        <w:rPr>
          <w:lang w:val="el-GR"/>
        </w:rPr>
        <w:t>Πιέζετε τον εαυτό σας να πετύχετε δύσκολους στόχους (στην εκπαίδευση, σε κάποιο μάθημα κτλ)</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Pr="00527C10" w:rsidRDefault="00EF57BB" w:rsidP="00EF57BB">
      <w:pPr>
        <w:pStyle w:val="a7"/>
        <w:numPr>
          <w:ilvl w:val="0"/>
          <w:numId w:val="1"/>
        </w:numPr>
        <w:spacing w:after="0" w:line="240" w:lineRule="auto"/>
        <w:jc w:val="both"/>
        <w:rPr>
          <w:lang w:val="el-GR"/>
        </w:rPr>
      </w:pPr>
      <w:r w:rsidRPr="00527C10">
        <w:rPr>
          <w:lang w:val="el-GR"/>
        </w:rPr>
        <w:t>Σας συνέβησαν γεγονότα που σας προκαλούν ντροπή και δε θα θέλατε να μοιραστείτε με άλλους ανθρώπους</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Pr="00527C10" w:rsidRDefault="00EF57BB" w:rsidP="00EF57BB">
      <w:pPr>
        <w:pStyle w:val="a7"/>
        <w:numPr>
          <w:ilvl w:val="0"/>
          <w:numId w:val="1"/>
        </w:numPr>
        <w:spacing w:after="0" w:line="240" w:lineRule="auto"/>
        <w:jc w:val="both"/>
        <w:rPr>
          <w:lang w:val="el-GR"/>
        </w:rPr>
      </w:pPr>
      <w:r w:rsidRPr="00527C10">
        <w:rPr>
          <w:lang w:val="el-GR"/>
        </w:rPr>
        <w:t>Δε σας έστειλαν, ή δε γίνατε αποδεκτός/η σε κάποιο σχολείο ή σε κάποια εκπαίδευση που θα θέλατε να παρακολουθήσετε</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Pr="00527C10" w:rsidRDefault="00EF57BB" w:rsidP="00EF57BB">
      <w:pPr>
        <w:pStyle w:val="a7"/>
        <w:numPr>
          <w:ilvl w:val="0"/>
          <w:numId w:val="1"/>
        </w:numPr>
        <w:spacing w:after="0" w:line="240" w:lineRule="auto"/>
        <w:jc w:val="both"/>
        <w:rPr>
          <w:lang w:val="el-GR"/>
        </w:rPr>
      </w:pPr>
      <w:r w:rsidRPr="00527C10">
        <w:rPr>
          <w:lang w:val="el-GR"/>
        </w:rPr>
        <w:t>Έπρεπε να προσαρμοστείτε με μια καινούρια ομάδα στρατιωτών</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Pr="00527C10" w:rsidRDefault="00EF57BB" w:rsidP="00EF57BB">
      <w:pPr>
        <w:pStyle w:val="a7"/>
        <w:numPr>
          <w:ilvl w:val="0"/>
          <w:numId w:val="1"/>
        </w:numPr>
        <w:spacing w:after="0" w:line="240" w:lineRule="auto"/>
        <w:jc w:val="both"/>
        <w:rPr>
          <w:lang w:val="el-GR"/>
        </w:rPr>
      </w:pPr>
      <w:r w:rsidRPr="00527C10">
        <w:rPr>
          <w:lang w:val="el-GR"/>
        </w:rPr>
        <w:t>Είχατε προβλήματα με τον/την σύντροφό σας (απόρριψη, καυγάς, διαφωνία κτλ)</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Pr="00527C10" w:rsidRDefault="00EF57BB" w:rsidP="00EF57BB">
      <w:pPr>
        <w:pStyle w:val="a7"/>
        <w:numPr>
          <w:ilvl w:val="0"/>
          <w:numId w:val="1"/>
        </w:numPr>
        <w:spacing w:after="0" w:line="240" w:lineRule="auto"/>
        <w:jc w:val="both"/>
        <w:rPr>
          <w:lang w:val="el-GR"/>
        </w:rPr>
      </w:pPr>
      <w:r w:rsidRPr="00527C10">
        <w:rPr>
          <w:lang w:val="el-GR"/>
        </w:rPr>
        <w:t>Υπήρχαν καυγάδες ή διαφωνίες μέσα στην οικογένειά σας (γονείς, αδέλφια)</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Pr="00527C10" w:rsidRDefault="00EF57BB" w:rsidP="00EF57BB">
      <w:pPr>
        <w:pStyle w:val="a7"/>
        <w:numPr>
          <w:ilvl w:val="0"/>
          <w:numId w:val="1"/>
        </w:numPr>
        <w:spacing w:after="0" w:line="240" w:lineRule="auto"/>
        <w:jc w:val="both"/>
        <w:rPr>
          <w:lang w:val="el-GR"/>
        </w:rPr>
      </w:pPr>
      <w:r w:rsidRPr="00527C10">
        <w:rPr>
          <w:lang w:val="el-GR"/>
        </w:rPr>
        <w:t>Υπήρχαν καυγάδες ή διαφωνίες ανάμεσα σε εσάς και κάποια μέλη της οικογένειάς σας</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Default="00EF57BB" w:rsidP="00EF57BB">
      <w:pPr>
        <w:pStyle w:val="a7"/>
        <w:numPr>
          <w:ilvl w:val="0"/>
          <w:numId w:val="1"/>
        </w:numPr>
        <w:spacing w:after="0" w:line="240" w:lineRule="auto"/>
        <w:jc w:val="both"/>
      </w:pPr>
      <w:r>
        <w:t>Οικονομικά προβλήματα στην οικογένεια</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Default="00EF57BB" w:rsidP="00EF57BB">
      <w:pPr>
        <w:pStyle w:val="a7"/>
        <w:numPr>
          <w:ilvl w:val="0"/>
          <w:numId w:val="1"/>
        </w:numPr>
        <w:spacing w:after="0" w:line="240" w:lineRule="auto"/>
        <w:jc w:val="both"/>
      </w:pPr>
      <w:r>
        <w:t>Χάσατε σημαντικά οικογενειακά γεγονότα</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lastRenderedPageBreak/>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Pr="00527C10" w:rsidRDefault="00EF57BB" w:rsidP="00EF57BB">
      <w:pPr>
        <w:pStyle w:val="a7"/>
        <w:numPr>
          <w:ilvl w:val="0"/>
          <w:numId w:val="1"/>
        </w:numPr>
        <w:spacing w:after="0" w:line="240" w:lineRule="auto"/>
        <w:jc w:val="both"/>
        <w:rPr>
          <w:lang w:val="el-GR"/>
        </w:rPr>
      </w:pPr>
      <w:r w:rsidRPr="00527C10">
        <w:rPr>
          <w:lang w:val="el-GR"/>
        </w:rPr>
        <w:t>Είχατε υπηρεσία φρουράς κατά τη διάρκεια της νύχτας</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Pr="00527C10" w:rsidRDefault="00EF57BB" w:rsidP="00EF57BB">
      <w:pPr>
        <w:pStyle w:val="a7"/>
        <w:numPr>
          <w:ilvl w:val="0"/>
          <w:numId w:val="1"/>
        </w:numPr>
        <w:spacing w:after="0" w:line="240" w:lineRule="auto"/>
        <w:jc w:val="both"/>
        <w:rPr>
          <w:lang w:val="el-GR"/>
        </w:rPr>
      </w:pPr>
      <w:r w:rsidRPr="00527C10">
        <w:rPr>
          <w:lang w:val="el-GR"/>
        </w:rPr>
        <w:t>Βρεθήκατε σε επικίνδυνη κατάσταση (επιχειρησιακά καθήκοντα, στρατιωτική δέσμευση)</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Pr="00527C10" w:rsidRDefault="00EF57BB" w:rsidP="00EF57BB">
      <w:pPr>
        <w:pStyle w:val="a7"/>
        <w:numPr>
          <w:ilvl w:val="0"/>
          <w:numId w:val="1"/>
        </w:numPr>
        <w:spacing w:after="0" w:line="240" w:lineRule="auto"/>
        <w:jc w:val="both"/>
        <w:rPr>
          <w:lang w:val="el-GR"/>
        </w:rPr>
      </w:pPr>
      <w:r w:rsidRPr="00527C10">
        <w:rPr>
          <w:lang w:val="el-GR"/>
        </w:rPr>
        <w:t>Βρεθήκατε σε μια τρομακτική και επικίνδυνη κατάσταση (εντός ή εκτός στρατεύματος)</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Pr="00527C10" w:rsidRDefault="00EF57BB" w:rsidP="00EF57BB">
      <w:pPr>
        <w:pStyle w:val="a7"/>
        <w:numPr>
          <w:ilvl w:val="0"/>
          <w:numId w:val="1"/>
        </w:numPr>
        <w:spacing w:after="0" w:line="240" w:lineRule="auto"/>
        <w:jc w:val="both"/>
        <w:rPr>
          <w:lang w:val="el-GR"/>
        </w:rPr>
      </w:pPr>
      <w:r w:rsidRPr="00527C10">
        <w:rPr>
          <w:lang w:val="el-GR"/>
        </w:rPr>
        <w:t>Εκτεθήκατε σε εχθρικές καταστάσεις ή σε εχθρικούς ανθρώπους (ανεξάρτητα από το αν ήταν πραγματικά επικίνδυνοι ή όχι)</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Default="00EF57BB" w:rsidP="00EF57BB">
      <w:pPr>
        <w:pStyle w:val="a7"/>
        <w:spacing w:after="0" w:line="240" w:lineRule="auto"/>
        <w:jc w:val="both"/>
      </w:pPr>
    </w:p>
    <w:p w:rsidR="00EF57BB" w:rsidRPr="00527C10" w:rsidRDefault="00EF57BB" w:rsidP="00EF57BB">
      <w:pPr>
        <w:pStyle w:val="a7"/>
        <w:numPr>
          <w:ilvl w:val="0"/>
          <w:numId w:val="1"/>
        </w:numPr>
        <w:spacing w:after="0" w:line="240" w:lineRule="auto"/>
        <w:jc w:val="both"/>
        <w:rPr>
          <w:lang w:val="el-GR"/>
        </w:rPr>
      </w:pPr>
      <w:r w:rsidRPr="00527C10">
        <w:rPr>
          <w:lang w:val="el-GR"/>
        </w:rPr>
        <w:t>Εκτεθήκατε σε τρομακτικές συνθήκες στην εκπαίδευση (ρίψη χειροβομβίδας, χρήση πραγματικών πυρών κτλ)</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Pr="00527C10" w:rsidRDefault="00EF57BB" w:rsidP="00EF57BB">
      <w:pPr>
        <w:pStyle w:val="a7"/>
        <w:numPr>
          <w:ilvl w:val="0"/>
          <w:numId w:val="1"/>
        </w:numPr>
        <w:spacing w:after="0" w:line="240" w:lineRule="auto"/>
        <w:jc w:val="both"/>
        <w:rPr>
          <w:lang w:val="el-GR"/>
        </w:rPr>
      </w:pPr>
      <w:r w:rsidRPr="00527C10">
        <w:rPr>
          <w:lang w:val="el-GR"/>
        </w:rPr>
        <w:t>Διαταχθήκατε να κάνετε πράγματα για τα οποία είχατε ηθικούς ενδοιασμούς</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Pr="00527C10" w:rsidRDefault="00EF57BB" w:rsidP="00EF57BB">
      <w:pPr>
        <w:pStyle w:val="a7"/>
        <w:numPr>
          <w:ilvl w:val="0"/>
          <w:numId w:val="1"/>
        </w:numPr>
        <w:spacing w:after="0" w:line="240" w:lineRule="auto"/>
        <w:jc w:val="both"/>
        <w:rPr>
          <w:lang w:val="el-GR"/>
        </w:rPr>
      </w:pPr>
      <w:r w:rsidRPr="00527C10">
        <w:rPr>
          <w:lang w:val="el-GR"/>
        </w:rPr>
        <w:t>Αρρωστήσατε ή τραυματιστήκατε (πόνοι στην πλάτη, στρες, προβλήματα στο πεπτικό σύστημα, μολύνσεις)</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Pr="00527C10" w:rsidRDefault="00EF57BB" w:rsidP="00EF57BB">
      <w:pPr>
        <w:pStyle w:val="a7"/>
        <w:numPr>
          <w:ilvl w:val="0"/>
          <w:numId w:val="1"/>
        </w:numPr>
        <w:spacing w:after="0" w:line="240" w:lineRule="auto"/>
        <w:jc w:val="both"/>
        <w:rPr>
          <w:lang w:val="el-GR"/>
        </w:rPr>
      </w:pPr>
      <w:r w:rsidRPr="00527C10">
        <w:rPr>
          <w:lang w:val="el-GR"/>
        </w:rPr>
        <w:t>Οι γονείς σας δεν σας στήριξαν επαρκώς, δεν σας επισκέφτηκαν, δεν ήρθαν σε επαφή με τα προβλήματά σας</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Pr="00527C10" w:rsidRDefault="00EF57BB" w:rsidP="00EF57BB">
      <w:pPr>
        <w:pStyle w:val="a7"/>
        <w:numPr>
          <w:ilvl w:val="0"/>
          <w:numId w:val="1"/>
        </w:numPr>
        <w:spacing w:after="0" w:line="240" w:lineRule="auto"/>
        <w:jc w:val="both"/>
        <w:rPr>
          <w:lang w:val="el-GR"/>
        </w:rPr>
      </w:pPr>
      <w:r w:rsidRPr="00527C10">
        <w:rPr>
          <w:lang w:val="el-GR"/>
        </w:rPr>
        <w:t>Οι γονείς σας δεν ήταν ικανοποιημένοι με τα επιτεύγματά σας, απογοητεύτηκαν από εσάς (με αυτά που κάνετε στο στρατό)</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Pr="00527C10" w:rsidRDefault="00EF57BB" w:rsidP="00EF57BB">
      <w:pPr>
        <w:pStyle w:val="a7"/>
        <w:numPr>
          <w:ilvl w:val="0"/>
          <w:numId w:val="1"/>
        </w:numPr>
        <w:spacing w:after="0" w:line="240" w:lineRule="auto"/>
        <w:jc w:val="both"/>
        <w:rPr>
          <w:lang w:val="el-GR"/>
        </w:rPr>
      </w:pPr>
      <w:r w:rsidRPr="00527C10">
        <w:rPr>
          <w:lang w:val="el-GR"/>
        </w:rPr>
        <w:t>Δεν έχετε έναν/μια κοντινό/η φίλο/η στη μονάδα ώστε να συζητάτε μαζί του τις δυσκολίες σας</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Pr="00527C10" w:rsidRDefault="00EF57BB" w:rsidP="00EF57BB">
      <w:pPr>
        <w:pStyle w:val="a7"/>
        <w:numPr>
          <w:ilvl w:val="0"/>
          <w:numId w:val="1"/>
        </w:numPr>
        <w:spacing w:after="0" w:line="240" w:lineRule="auto"/>
        <w:jc w:val="both"/>
        <w:rPr>
          <w:lang w:val="el-GR"/>
        </w:rPr>
      </w:pPr>
      <w:r w:rsidRPr="00527C10">
        <w:rPr>
          <w:lang w:val="el-GR"/>
        </w:rPr>
        <w:t>Δεν έχετε έναν/μια κοντινό/η φίλο/η εκτός μονάδας ώστε να συζητάτε μαζί του τις δυσκολίες σας</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Pr="00527C10" w:rsidRDefault="00EF57BB" w:rsidP="00EF57BB">
      <w:pPr>
        <w:pStyle w:val="a7"/>
        <w:numPr>
          <w:ilvl w:val="0"/>
          <w:numId w:val="1"/>
        </w:numPr>
        <w:spacing w:after="0" w:line="240" w:lineRule="auto"/>
        <w:jc w:val="both"/>
        <w:rPr>
          <w:lang w:val="el-GR"/>
        </w:rPr>
      </w:pPr>
      <w:r w:rsidRPr="00527C10">
        <w:rPr>
          <w:lang w:val="el-GR"/>
        </w:rPr>
        <w:t>Υπήρξατε θύμα σεξουαλικής παρενόχλησης ή κακοποίησης</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rPr>
          <w:lang w:val="el-GR"/>
        </w:rPr>
      </w:pPr>
    </w:p>
    <w:p w:rsidR="00D43CC8" w:rsidRPr="00D43CC8" w:rsidRDefault="00D43CC8" w:rsidP="00EF57BB">
      <w:pPr>
        <w:pStyle w:val="a7"/>
        <w:spacing w:after="0" w:line="240" w:lineRule="auto"/>
        <w:jc w:val="both"/>
        <w:rPr>
          <w:lang w:val="el-GR"/>
        </w:rPr>
      </w:pPr>
    </w:p>
    <w:p w:rsidR="00EF57BB" w:rsidRPr="00527C10" w:rsidRDefault="00EF57BB" w:rsidP="00EF57BB">
      <w:pPr>
        <w:pStyle w:val="a7"/>
        <w:numPr>
          <w:ilvl w:val="0"/>
          <w:numId w:val="1"/>
        </w:numPr>
        <w:spacing w:after="0" w:line="240" w:lineRule="auto"/>
        <w:jc w:val="both"/>
        <w:rPr>
          <w:lang w:val="el-GR"/>
        </w:rPr>
      </w:pPr>
      <w:r w:rsidRPr="00527C10">
        <w:rPr>
          <w:lang w:val="el-GR"/>
        </w:rPr>
        <w:lastRenderedPageBreak/>
        <w:t>Βρεθήκατε σε κατάσταση κατά την οποία νιώθατε ντροπή για κάποιο σεξουαλικό ζήτημα (όταν έγινε αναφορά για το σεξ κατά την διάρκεια του λουτρού )</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Pr="00527C10" w:rsidRDefault="00EF57BB" w:rsidP="00EF57BB">
      <w:pPr>
        <w:pStyle w:val="a7"/>
        <w:numPr>
          <w:ilvl w:val="0"/>
          <w:numId w:val="1"/>
        </w:numPr>
        <w:spacing w:after="0" w:line="240" w:lineRule="auto"/>
        <w:jc w:val="both"/>
        <w:rPr>
          <w:lang w:val="el-GR"/>
        </w:rPr>
      </w:pPr>
      <w:r w:rsidRPr="00527C10">
        <w:rPr>
          <w:lang w:val="el-GR"/>
        </w:rPr>
        <w:t>Η οικογένειά σας είχε την ανάγκη της βοήθειάς σας ή της παρουσία σας στην πατρίδα</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Pr="00527C10" w:rsidRDefault="00EF57BB" w:rsidP="00EF57BB">
      <w:pPr>
        <w:pStyle w:val="a7"/>
        <w:numPr>
          <w:ilvl w:val="0"/>
          <w:numId w:val="1"/>
        </w:numPr>
        <w:tabs>
          <w:tab w:val="left" w:pos="2138"/>
        </w:tabs>
        <w:spacing w:after="0" w:line="240" w:lineRule="auto"/>
        <w:ind w:right="-58"/>
        <w:jc w:val="both"/>
        <w:rPr>
          <w:lang w:val="el-GR"/>
        </w:rPr>
      </w:pPr>
      <w:r w:rsidRPr="00527C10">
        <w:rPr>
          <w:lang w:val="el-GR"/>
        </w:rPr>
        <w:t>Κατηγορηθήκατε για κάποιο στρατιωτικό παράπτωμα (αργοπορία, αδικαιολογήτως απών, εγκατάλειψη πόστου ενώ είχατε υπηρεσία )</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tabs>
          <w:tab w:val="left" w:pos="2138"/>
        </w:tabs>
        <w:spacing w:after="0" w:line="240" w:lineRule="auto"/>
        <w:ind w:right="-58"/>
        <w:jc w:val="both"/>
      </w:pPr>
    </w:p>
    <w:p w:rsidR="00EF57BB" w:rsidRDefault="00EF57BB" w:rsidP="00EF57BB">
      <w:pPr>
        <w:pStyle w:val="a7"/>
        <w:numPr>
          <w:ilvl w:val="0"/>
          <w:numId w:val="1"/>
        </w:numPr>
        <w:spacing w:after="0" w:line="240" w:lineRule="auto"/>
        <w:jc w:val="both"/>
      </w:pPr>
      <w:r>
        <w:t>Τιμωρηθήκατε για κάποιο στρατιωτικό παράπτωμα</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Pr="00527C10" w:rsidRDefault="00EF57BB" w:rsidP="00EF57BB">
      <w:pPr>
        <w:pStyle w:val="a7"/>
        <w:numPr>
          <w:ilvl w:val="0"/>
          <w:numId w:val="1"/>
        </w:numPr>
        <w:tabs>
          <w:tab w:val="left" w:pos="2138"/>
        </w:tabs>
        <w:spacing w:after="0" w:line="240" w:lineRule="auto"/>
        <w:ind w:right="-58"/>
        <w:jc w:val="both"/>
        <w:rPr>
          <w:lang w:val="el-GR"/>
        </w:rPr>
      </w:pPr>
      <w:r w:rsidRPr="00527C10">
        <w:rPr>
          <w:lang w:val="el-GR"/>
        </w:rPr>
        <w:t>Οι γονείς σας ανησυχούν υπερβολικά για εσάς</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tabs>
          <w:tab w:val="left" w:pos="2138"/>
        </w:tabs>
        <w:spacing w:after="0" w:line="240" w:lineRule="auto"/>
        <w:ind w:right="-58"/>
        <w:jc w:val="both"/>
      </w:pPr>
    </w:p>
    <w:p w:rsidR="00EF57BB" w:rsidRPr="00527C10" w:rsidRDefault="00EF57BB" w:rsidP="00EF57BB">
      <w:pPr>
        <w:pStyle w:val="a7"/>
        <w:numPr>
          <w:ilvl w:val="0"/>
          <w:numId w:val="1"/>
        </w:numPr>
        <w:tabs>
          <w:tab w:val="left" w:pos="2138"/>
        </w:tabs>
        <w:spacing w:after="0" w:line="240" w:lineRule="auto"/>
        <w:ind w:right="-58"/>
        <w:jc w:val="both"/>
        <w:rPr>
          <w:lang w:val="el-GR"/>
        </w:rPr>
      </w:pPr>
      <w:r w:rsidRPr="00527C10">
        <w:rPr>
          <w:lang w:val="el-GR"/>
        </w:rPr>
        <w:t>Τα στελέχη γύρω σας συμπεριφέρονται με αγένεια, σκληρότητα  και βίαια</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tabs>
          <w:tab w:val="left" w:pos="2138"/>
        </w:tabs>
        <w:spacing w:after="0" w:line="240" w:lineRule="auto"/>
        <w:ind w:right="-58"/>
        <w:jc w:val="both"/>
      </w:pPr>
    </w:p>
    <w:p w:rsidR="00EF57BB" w:rsidRPr="00527C10" w:rsidRDefault="00EF57BB" w:rsidP="00EF57BB">
      <w:pPr>
        <w:pStyle w:val="a7"/>
        <w:numPr>
          <w:ilvl w:val="0"/>
          <w:numId w:val="1"/>
        </w:numPr>
        <w:tabs>
          <w:tab w:val="left" w:pos="2138"/>
        </w:tabs>
        <w:spacing w:after="0" w:line="240" w:lineRule="auto"/>
        <w:ind w:right="-58"/>
        <w:jc w:val="both"/>
        <w:rPr>
          <w:lang w:val="el-GR"/>
        </w:rPr>
      </w:pPr>
      <w:r w:rsidRPr="00527C10">
        <w:rPr>
          <w:lang w:val="el-GR"/>
        </w:rPr>
        <w:t>Έπρεπε να διαμείνετε με συναδέλφους σας οι οποίοι είχαν διαφορετική κουλτούρα και κοινωνικό υπόβαθρο από εσάς</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tabs>
          <w:tab w:val="left" w:pos="2138"/>
        </w:tabs>
        <w:spacing w:after="0" w:line="240" w:lineRule="auto"/>
        <w:ind w:right="-58"/>
        <w:jc w:val="both"/>
      </w:pPr>
    </w:p>
    <w:p w:rsidR="00EF57BB" w:rsidRDefault="00EF57BB" w:rsidP="00EF57BB">
      <w:pPr>
        <w:pStyle w:val="a7"/>
        <w:numPr>
          <w:ilvl w:val="0"/>
          <w:numId w:val="1"/>
        </w:numPr>
        <w:tabs>
          <w:tab w:val="left" w:pos="2138"/>
        </w:tabs>
        <w:spacing w:after="0" w:line="240" w:lineRule="auto"/>
        <w:ind w:right="-58"/>
        <w:jc w:val="both"/>
      </w:pPr>
      <w:r>
        <w:t>Έλλειψη ενδιαφέροντος, ανία, βαρεμάρα</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tabs>
          <w:tab w:val="left" w:pos="2138"/>
        </w:tabs>
        <w:spacing w:after="0" w:line="240" w:lineRule="auto"/>
        <w:ind w:right="-58"/>
        <w:jc w:val="both"/>
      </w:pPr>
    </w:p>
    <w:p w:rsidR="00EF57BB" w:rsidRPr="00527C10" w:rsidRDefault="00EF57BB" w:rsidP="00EF57BB">
      <w:pPr>
        <w:pStyle w:val="a7"/>
        <w:numPr>
          <w:ilvl w:val="0"/>
          <w:numId w:val="1"/>
        </w:numPr>
        <w:spacing w:after="0" w:line="240" w:lineRule="auto"/>
        <w:jc w:val="both"/>
        <w:rPr>
          <w:lang w:val="el-GR"/>
        </w:rPr>
      </w:pPr>
      <w:r w:rsidRPr="00527C10">
        <w:rPr>
          <w:lang w:val="el-GR"/>
        </w:rPr>
        <w:t>Νιώθετε ότι ο στρατός δεν αξιοποίησε όλες τις δυνατότητές σας</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Default="00EF57BB" w:rsidP="00EF57BB">
      <w:pPr>
        <w:pStyle w:val="a7"/>
        <w:numPr>
          <w:ilvl w:val="0"/>
          <w:numId w:val="1"/>
        </w:numPr>
        <w:spacing w:after="0" w:line="240" w:lineRule="auto"/>
        <w:jc w:val="both"/>
      </w:pPr>
      <w:r>
        <w:t>Οι καιρικές συνθήκες ήταν δύσκολες</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Pr="00527C10" w:rsidRDefault="00EF57BB" w:rsidP="00EF57BB">
      <w:pPr>
        <w:pStyle w:val="a7"/>
        <w:numPr>
          <w:ilvl w:val="0"/>
          <w:numId w:val="1"/>
        </w:numPr>
        <w:spacing w:after="0" w:line="240" w:lineRule="auto"/>
        <w:jc w:val="both"/>
        <w:rPr>
          <w:lang w:val="el-GR"/>
        </w:rPr>
      </w:pPr>
      <w:r w:rsidRPr="00527C10">
        <w:rPr>
          <w:lang w:val="el-GR"/>
        </w:rPr>
        <w:t>Η επικοινωνία σας με τους ανωτέρους σας είναι φτωχή (είναι αδιάφοροι, χωρίς κατανόηση, αλαζονικοί ή απρόσιτοι</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Default="00EF57BB" w:rsidP="00EF57BB">
      <w:pPr>
        <w:pStyle w:val="a7"/>
        <w:spacing w:after="0" w:line="240" w:lineRule="auto"/>
        <w:jc w:val="both"/>
      </w:pPr>
    </w:p>
    <w:p w:rsidR="00EF57BB" w:rsidRPr="00527C10" w:rsidRDefault="00EF57BB" w:rsidP="00EF57BB">
      <w:pPr>
        <w:pStyle w:val="a7"/>
        <w:numPr>
          <w:ilvl w:val="0"/>
          <w:numId w:val="1"/>
        </w:numPr>
        <w:spacing w:after="0" w:line="240" w:lineRule="auto"/>
        <w:jc w:val="both"/>
        <w:rPr>
          <w:lang w:val="el-GR"/>
        </w:rPr>
      </w:pPr>
      <w:r w:rsidRPr="00527C10">
        <w:rPr>
          <w:lang w:val="el-GR"/>
        </w:rPr>
        <w:t>Αισθάνεστε αδικημένοι (άδικη κατανομή καθηκόντων)</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Pr="00527C10" w:rsidRDefault="00EF57BB" w:rsidP="00EF57BB">
      <w:pPr>
        <w:pStyle w:val="a7"/>
        <w:numPr>
          <w:ilvl w:val="0"/>
          <w:numId w:val="1"/>
        </w:numPr>
        <w:tabs>
          <w:tab w:val="left" w:pos="2138"/>
        </w:tabs>
        <w:spacing w:after="0" w:line="240" w:lineRule="auto"/>
        <w:ind w:right="-58"/>
        <w:jc w:val="both"/>
        <w:rPr>
          <w:lang w:val="el-GR"/>
        </w:rPr>
      </w:pPr>
      <w:r w:rsidRPr="00527C10">
        <w:rPr>
          <w:lang w:val="el-GR"/>
        </w:rPr>
        <w:t>Τιμωρηθήκατε ή δεχθήκατε επίπληξη άδικα (δεν φταίγατε εσείς, η ποινή ήταν άσχημη, κατηγορηθήκατε εσείς αντί των άλλων )</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tabs>
          <w:tab w:val="left" w:pos="2138"/>
        </w:tabs>
        <w:spacing w:after="0" w:line="240" w:lineRule="auto"/>
        <w:ind w:right="-58"/>
        <w:jc w:val="both"/>
      </w:pPr>
    </w:p>
    <w:p w:rsidR="00EF57BB" w:rsidRPr="00527C10" w:rsidRDefault="00EF57BB" w:rsidP="00EF57BB">
      <w:pPr>
        <w:pStyle w:val="a7"/>
        <w:numPr>
          <w:ilvl w:val="0"/>
          <w:numId w:val="1"/>
        </w:numPr>
        <w:spacing w:after="0" w:line="240" w:lineRule="auto"/>
        <w:jc w:val="both"/>
        <w:rPr>
          <w:lang w:val="el-GR"/>
        </w:rPr>
      </w:pPr>
      <w:r w:rsidRPr="00527C10">
        <w:rPr>
          <w:lang w:val="el-GR"/>
        </w:rPr>
        <w:t>Είχατε την υπευθυνότητα φύλαξης υψηλής ευαισθησίας υλικό (ακριβό, απόρρητο κτλ)</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Pr="00527C10" w:rsidRDefault="00EF57BB" w:rsidP="00EF57BB">
      <w:pPr>
        <w:pStyle w:val="a7"/>
        <w:numPr>
          <w:ilvl w:val="0"/>
          <w:numId w:val="1"/>
        </w:numPr>
        <w:spacing w:after="0" w:line="240" w:lineRule="auto"/>
        <w:jc w:val="both"/>
        <w:rPr>
          <w:lang w:val="el-GR"/>
        </w:rPr>
      </w:pPr>
      <w:r w:rsidRPr="00527C10">
        <w:rPr>
          <w:lang w:val="el-GR"/>
        </w:rPr>
        <w:lastRenderedPageBreak/>
        <w:t>Έχει πεθάνει κάποιος/α στην οικογένειά σας;</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Pr="00527C10" w:rsidRDefault="00EF57BB" w:rsidP="00EF57BB">
      <w:pPr>
        <w:pStyle w:val="a7"/>
        <w:numPr>
          <w:ilvl w:val="0"/>
          <w:numId w:val="1"/>
        </w:numPr>
        <w:spacing w:after="0" w:line="240" w:lineRule="auto"/>
        <w:jc w:val="both"/>
        <w:rPr>
          <w:lang w:val="el-GR"/>
        </w:rPr>
      </w:pPr>
      <w:r w:rsidRPr="00527C10">
        <w:rPr>
          <w:lang w:val="el-GR"/>
        </w:rPr>
        <w:t>Χώρισαν οι γονείς κατά τη διάρκεια αυτής της περιόδου</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Pr="00527C10" w:rsidRDefault="00EF57BB" w:rsidP="00EF57BB">
      <w:pPr>
        <w:pStyle w:val="a7"/>
        <w:numPr>
          <w:ilvl w:val="0"/>
          <w:numId w:val="1"/>
        </w:numPr>
        <w:spacing w:after="0" w:line="240" w:lineRule="auto"/>
        <w:jc w:val="both"/>
        <w:rPr>
          <w:lang w:val="el-GR"/>
        </w:rPr>
      </w:pPr>
      <w:r w:rsidRPr="00527C10">
        <w:rPr>
          <w:lang w:val="el-GR"/>
        </w:rPr>
        <w:t>Μήπως χωρίσατε με τον/την φίλο/η του</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Pr="00527C10" w:rsidRDefault="00EF57BB" w:rsidP="00EF57BB">
      <w:pPr>
        <w:pStyle w:val="a7"/>
        <w:numPr>
          <w:ilvl w:val="0"/>
          <w:numId w:val="1"/>
        </w:numPr>
        <w:spacing w:after="0" w:line="240" w:lineRule="auto"/>
        <w:jc w:val="both"/>
        <w:rPr>
          <w:lang w:val="el-GR"/>
        </w:rPr>
      </w:pPr>
      <w:r w:rsidRPr="00527C10">
        <w:rPr>
          <w:lang w:val="el-GR"/>
        </w:rPr>
        <w:t>Έχετε εμπλακεί σε κάποιο ατύχημα (στην εκπαίδευση ή με το αυτοκίνητο)</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Pr="00527C10" w:rsidRDefault="00EF57BB" w:rsidP="00EF57BB">
      <w:pPr>
        <w:pStyle w:val="a7"/>
        <w:numPr>
          <w:ilvl w:val="0"/>
          <w:numId w:val="1"/>
        </w:numPr>
        <w:spacing w:after="0" w:line="240" w:lineRule="auto"/>
        <w:jc w:val="both"/>
        <w:rPr>
          <w:lang w:val="el-GR"/>
        </w:rPr>
      </w:pPr>
      <w:r w:rsidRPr="00527C10">
        <w:rPr>
          <w:lang w:val="el-GR"/>
        </w:rPr>
        <w:t>Κατηγορηθήκατε για ανευθυνότητα για μια σημαντική παράληψη ή λάθος (κάνατε ένα λάθος για το οποίο μπορεί να τιμωρηθείτε ή να υποστείτε επίπληξη)</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Pr="00527C10" w:rsidRDefault="00EF57BB" w:rsidP="00EF57BB">
      <w:pPr>
        <w:pStyle w:val="a7"/>
        <w:numPr>
          <w:ilvl w:val="0"/>
          <w:numId w:val="1"/>
        </w:numPr>
        <w:spacing w:after="0" w:line="240" w:lineRule="auto"/>
        <w:jc w:val="both"/>
        <w:rPr>
          <w:lang w:val="el-GR"/>
        </w:rPr>
      </w:pPr>
      <w:r w:rsidRPr="00527C10">
        <w:rPr>
          <w:lang w:val="el-GR"/>
        </w:rPr>
        <w:t>Έχει συμβεί κάτι πολύ σοβαρό σε κάποιον/α στη μονάδα σας (ατύχημα, τραυματισμός, απόπειρα αυτοκτονίας κτλ)</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Pr="00527C10" w:rsidRDefault="00EF57BB" w:rsidP="00EF57BB">
      <w:pPr>
        <w:pStyle w:val="a7"/>
        <w:numPr>
          <w:ilvl w:val="0"/>
          <w:numId w:val="1"/>
        </w:numPr>
        <w:tabs>
          <w:tab w:val="left" w:pos="2138"/>
        </w:tabs>
        <w:spacing w:after="0" w:line="240" w:lineRule="auto"/>
        <w:ind w:right="-58"/>
        <w:jc w:val="both"/>
        <w:rPr>
          <w:lang w:val="el-GR"/>
        </w:rPr>
      </w:pPr>
      <w:r w:rsidRPr="00527C10">
        <w:rPr>
          <w:lang w:val="el-GR"/>
        </w:rPr>
        <w:t>Έχετε εκτίσει ποινή σε στρατιωτική ή πολιτική φυλακή;</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tabs>
          <w:tab w:val="left" w:pos="2138"/>
        </w:tabs>
        <w:spacing w:after="0" w:line="240" w:lineRule="auto"/>
        <w:ind w:right="-58"/>
        <w:jc w:val="both"/>
      </w:pPr>
    </w:p>
    <w:p w:rsidR="00EF57BB" w:rsidRPr="00527C10" w:rsidRDefault="00EF57BB" w:rsidP="00EF57BB">
      <w:pPr>
        <w:pStyle w:val="a7"/>
        <w:numPr>
          <w:ilvl w:val="0"/>
          <w:numId w:val="1"/>
        </w:numPr>
        <w:tabs>
          <w:tab w:val="left" w:pos="2138"/>
        </w:tabs>
        <w:spacing w:after="0" w:line="240" w:lineRule="auto"/>
        <w:ind w:right="-58"/>
        <w:jc w:val="both"/>
        <w:rPr>
          <w:lang w:val="el-GR"/>
        </w:rPr>
      </w:pPr>
      <w:r w:rsidRPr="00527C10">
        <w:rPr>
          <w:lang w:val="el-GR"/>
        </w:rPr>
        <w:t>Έχετε εισαχθεί στο νοσοκομείο (τραυματισμός , αρρώστια)</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tabs>
          <w:tab w:val="left" w:pos="2138"/>
        </w:tabs>
        <w:spacing w:after="0" w:line="240" w:lineRule="auto"/>
        <w:ind w:right="-58"/>
        <w:jc w:val="both"/>
      </w:pPr>
    </w:p>
    <w:p w:rsidR="00EF57BB" w:rsidRDefault="00EF57BB" w:rsidP="00EF57BB">
      <w:pPr>
        <w:pStyle w:val="a7"/>
        <w:numPr>
          <w:ilvl w:val="0"/>
          <w:numId w:val="1"/>
        </w:numPr>
        <w:spacing w:after="0" w:line="240" w:lineRule="auto"/>
        <w:jc w:val="both"/>
      </w:pPr>
      <w:r>
        <w:t>Σας απέρριψαν από μια δραστηριότητα</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Pr="00527C10" w:rsidRDefault="00EF57BB" w:rsidP="00EF57BB">
      <w:pPr>
        <w:pStyle w:val="a7"/>
        <w:numPr>
          <w:ilvl w:val="0"/>
          <w:numId w:val="1"/>
        </w:numPr>
        <w:spacing w:after="0" w:line="240" w:lineRule="auto"/>
        <w:jc w:val="both"/>
        <w:rPr>
          <w:lang w:val="el-GR"/>
        </w:rPr>
      </w:pPr>
      <w:r w:rsidRPr="00527C10">
        <w:rPr>
          <w:lang w:val="el-GR"/>
        </w:rPr>
        <w:t>Μετατεθήκατε από μια μονάδα σε μια άλλη</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Pr="00527C10" w:rsidRDefault="00EF57BB" w:rsidP="00EF57BB">
      <w:pPr>
        <w:pStyle w:val="a7"/>
        <w:numPr>
          <w:ilvl w:val="0"/>
          <w:numId w:val="1"/>
        </w:numPr>
        <w:spacing w:after="0" w:line="240" w:lineRule="auto"/>
        <w:jc w:val="both"/>
        <w:rPr>
          <w:lang w:val="el-GR"/>
        </w:rPr>
      </w:pPr>
      <w:r w:rsidRPr="00527C10">
        <w:rPr>
          <w:lang w:val="el-GR"/>
        </w:rPr>
        <w:t>Μεταφερθήκατε σε διαφορετικό πόστο (στη μονάδα σας ή σε μια διαφορετική μονάδα)</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spacing w:after="0" w:line="240" w:lineRule="auto"/>
        <w:jc w:val="both"/>
      </w:pPr>
    </w:p>
    <w:p w:rsidR="00EF57BB" w:rsidRPr="00527C10" w:rsidRDefault="00EF57BB" w:rsidP="00EF57BB">
      <w:pPr>
        <w:pStyle w:val="a7"/>
        <w:numPr>
          <w:ilvl w:val="0"/>
          <w:numId w:val="1"/>
        </w:numPr>
        <w:tabs>
          <w:tab w:val="left" w:pos="2138"/>
        </w:tabs>
        <w:spacing w:after="0" w:line="240" w:lineRule="auto"/>
        <w:ind w:right="-58"/>
        <w:jc w:val="both"/>
        <w:rPr>
          <w:lang w:val="el-GR"/>
        </w:rPr>
      </w:pPr>
      <w:r w:rsidRPr="00527C10">
        <w:rPr>
          <w:lang w:val="el-GR"/>
        </w:rPr>
        <w:t>Ο/Η άμεσος/η προϊστάμενος/η σας αντικαταστάθηκε</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tabs>
          <w:tab w:val="left" w:pos="2138"/>
        </w:tabs>
        <w:spacing w:after="0" w:line="240" w:lineRule="auto"/>
        <w:ind w:right="-58"/>
        <w:jc w:val="both"/>
      </w:pPr>
    </w:p>
    <w:p w:rsidR="00EF57BB" w:rsidRDefault="00EF57BB" w:rsidP="00EF57BB">
      <w:pPr>
        <w:pStyle w:val="a7"/>
        <w:numPr>
          <w:ilvl w:val="0"/>
          <w:numId w:val="1"/>
        </w:numPr>
        <w:tabs>
          <w:tab w:val="left" w:pos="2138"/>
        </w:tabs>
        <w:spacing w:after="0" w:line="240" w:lineRule="auto"/>
        <w:ind w:right="-58"/>
        <w:jc w:val="both"/>
      </w:pPr>
      <w:r>
        <w:t>Δεχτήκατε σωματική ή σεξουαλική επίθεση</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Standard"/>
        <w:tabs>
          <w:tab w:val="left" w:pos="1418"/>
        </w:tabs>
        <w:spacing w:after="0" w:line="240" w:lineRule="auto"/>
        <w:ind w:right="-58"/>
        <w:jc w:val="both"/>
      </w:pPr>
    </w:p>
    <w:p w:rsidR="00EF57BB" w:rsidRPr="00527C10" w:rsidRDefault="00EF57BB" w:rsidP="00EF57BB">
      <w:pPr>
        <w:pStyle w:val="a7"/>
        <w:numPr>
          <w:ilvl w:val="0"/>
          <w:numId w:val="1"/>
        </w:numPr>
        <w:tabs>
          <w:tab w:val="left" w:pos="2138"/>
        </w:tabs>
        <w:spacing w:after="0" w:line="240" w:lineRule="auto"/>
        <w:ind w:right="-58"/>
        <w:jc w:val="both"/>
        <w:rPr>
          <w:lang w:val="el-GR"/>
        </w:rPr>
      </w:pPr>
      <w:r w:rsidRPr="00527C10">
        <w:rPr>
          <w:lang w:val="el-GR"/>
        </w:rPr>
        <w:t>Έχω κοντινούς κοινωνικούς δεσμούς εκτός μονάδας</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tabs>
          <w:tab w:val="left" w:pos="2138"/>
        </w:tabs>
        <w:spacing w:after="0" w:line="240" w:lineRule="auto"/>
        <w:ind w:right="-58"/>
        <w:jc w:val="both"/>
      </w:pPr>
    </w:p>
    <w:p w:rsidR="00EF57BB" w:rsidRDefault="00EF57BB" w:rsidP="00EF57BB">
      <w:pPr>
        <w:pStyle w:val="a7"/>
        <w:numPr>
          <w:ilvl w:val="0"/>
          <w:numId w:val="1"/>
        </w:numPr>
        <w:tabs>
          <w:tab w:val="left" w:pos="2138"/>
        </w:tabs>
        <w:spacing w:after="0" w:line="240" w:lineRule="auto"/>
        <w:ind w:right="-58"/>
        <w:jc w:val="both"/>
      </w:pPr>
      <w:r>
        <w:t>Έχω σταθερή ερωτική σχέση</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tabs>
          <w:tab w:val="left" w:pos="2138"/>
        </w:tabs>
        <w:spacing w:after="0" w:line="240" w:lineRule="auto"/>
        <w:ind w:right="-58"/>
        <w:jc w:val="both"/>
      </w:pPr>
    </w:p>
    <w:p w:rsidR="00EF57BB" w:rsidRPr="00527C10" w:rsidRDefault="00EF57BB" w:rsidP="00EF57BB">
      <w:pPr>
        <w:pStyle w:val="a7"/>
        <w:numPr>
          <w:ilvl w:val="0"/>
          <w:numId w:val="1"/>
        </w:numPr>
        <w:tabs>
          <w:tab w:val="left" w:pos="2138"/>
        </w:tabs>
        <w:spacing w:after="0" w:line="240" w:lineRule="auto"/>
        <w:ind w:right="-58"/>
        <w:jc w:val="both"/>
        <w:rPr>
          <w:lang w:val="el-GR"/>
        </w:rPr>
      </w:pPr>
      <w:r w:rsidRPr="00527C10">
        <w:rPr>
          <w:lang w:val="el-GR"/>
        </w:rPr>
        <w:t>Έχω καλές σχέσεις με τους γονείς μου, και με στηρίζουν</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tabs>
          <w:tab w:val="left" w:pos="2138"/>
        </w:tabs>
        <w:spacing w:after="0" w:line="240" w:lineRule="auto"/>
        <w:ind w:right="-58"/>
        <w:jc w:val="both"/>
        <w:rPr>
          <w:lang w:val="el-GR"/>
        </w:rPr>
      </w:pPr>
    </w:p>
    <w:p w:rsidR="00D43CC8" w:rsidRPr="00D43CC8" w:rsidRDefault="00D43CC8" w:rsidP="00EF57BB">
      <w:pPr>
        <w:pStyle w:val="a7"/>
        <w:tabs>
          <w:tab w:val="left" w:pos="2138"/>
        </w:tabs>
        <w:spacing w:after="0" w:line="240" w:lineRule="auto"/>
        <w:ind w:right="-58"/>
        <w:jc w:val="both"/>
        <w:rPr>
          <w:lang w:val="el-GR"/>
        </w:rPr>
      </w:pPr>
    </w:p>
    <w:p w:rsidR="00EF57BB" w:rsidRPr="00527C10" w:rsidRDefault="00EF57BB" w:rsidP="00EF57BB">
      <w:pPr>
        <w:pStyle w:val="a7"/>
        <w:numPr>
          <w:ilvl w:val="0"/>
          <w:numId w:val="1"/>
        </w:numPr>
        <w:tabs>
          <w:tab w:val="left" w:pos="2138"/>
        </w:tabs>
        <w:spacing w:after="0" w:line="240" w:lineRule="auto"/>
        <w:ind w:right="-58"/>
        <w:jc w:val="both"/>
        <w:rPr>
          <w:lang w:val="el-GR"/>
        </w:rPr>
      </w:pPr>
      <w:r w:rsidRPr="00527C10">
        <w:rPr>
          <w:lang w:val="el-GR"/>
        </w:rPr>
        <w:lastRenderedPageBreak/>
        <w:t>Η οικογένειά μου μού δίνει καλές και χρήσιμες συμβουλές για το πως θα τα καταφέρω στο στρατό</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tabs>
          <w:tab w:val="left" w:pos="2138"/>
        </w:tabs>
        <w:spacing w:after="0" w:line="240" w:lineRule="auto"/>
        <w:ind w:right="-58"/>
        <w:jc w:val="both"/>
      </w:pPr>
    </w:p>
    <w:p w:rsidR="00EF57BB" w:rsidRPr="00527C10" w:rsidRDefault="00EF57BB" w:rsidP="00EF57BB">
      <w:pPr>
        <w:pStyle w:val="a7"/>
        <w:numPr>
          <w:ilvl w:val="0"/>
          <w:numId w:val="1"/>
        </w:numPr>
        <w:tabs>
          <w:tab w:val="left" w:pos="2138"/>
        </w:tabs>
        <w:spacing w:after="0" w:line="240" w:lineRule="auto"/>
        <w:ind w:right="-58"/>
        <w:jc w:val="both"/>
        <w:rPr>
          <w:lang w:val="el-GR"/>
        </w:rPr>
      </w:pPr>
      <w:r w:rsidRPr="00527C10">
        <w:rPr>
          <w:lang w:val="el-GR"/>
        </w:rPr>
        <w:t>Έχω θρησκευτική πίστη ή καλά θεμελιωμένες προσωπικές αξίες</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tabs>
          <w:tab w:val="left" w:pos="2138"/>
        </w:tabs>
        <w:spacing w:after="0" w:line="240" w:lineRule="auto"/>
        <w:ind w:right="-58"/>
        <w:jc w:val="both"/>
      </w:pPr>
    </w:p>
    <w:p w:rsidR="00EF57BB" w:rsidRDefault="00EF57BB" w:rsidP="00EF57BB">
      <w:pPr>
        <w:pStyle w:val="a7"/>
        <w:numPr>
          <w:ilvl w:val="0"/>
          <w:numId w:val="1"/>
        </w:numPr>
        <w:tabs>
          <w:tab w:val="left" w:pos="2138"/>
        </w:tabs>
        <w:spacing w:after="0" w:line="240" w:lineRule="auto"/>
        <w:ind w:right="-58"/>
        <w:jc w:val="both"/>
      </w:pPr>
      <w:r>
        <w:t>Έχω καλή φυσική κατάσταση</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tabs>
          <w:tab w:val="left" w:pos="2138"/>
        </w:tabs>
        <w:spacing w:after="0" w:line="240" w:lineRule="auto"/>
        <w:ind w:right="-58"/>
        <w:jc w:val="both"/>
      </w:pPr>
    </w:p>
    <w:p w:rsidR="00EF57BB" w:rsidRDefault="00EF57BB" w:rsidP="00EF57BB">
      <w:pPr>
        <w:pStyle w:val="a7"/>
        <w:numPr>
          <w:ilvl w:val="0"/>
          <w:numId w:val="1"/>
        </w:numPr>
        <w:tabs>
          <w:tab w:val="left" w:pos="2138"/>
        </w:tabs>
        <w:spacing w:after="0" w:line="240" w:lineRule="auto"/>
        <w:ind w:right="-58"/>
        <w:jc w:val="both"/>
      </w:pPr>
      <w:r>
        <w:t>Έχω ευχάριστες σεξουαλικές εμπειρίες</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tabs>
          <w:tab w:val="left" w:pos="2138"/>
        </w:tabs>
        <w:spacing w:after="0" w:line="240" w:lineRule="auto"/>
        <w:ind w:right="-58"/>
        <w:jc w:val="both"/>
      </w:pPr>
    </w:p>
    <w:p w:rsidR="00EF57BB" w:rsidRPr="00527C10" w:rsidRDefault="00EF57BB" w:rsidP="00EF57BB">
      <w:pPr>
        <w:pStyle w:val="a7"/>
        <w:numPr>
          <w:ilvl w:val="0"/>
          <w:numId w:val="1"/>
        </w:numPr>
        <w:tabs>
          <w:tab w:val="left" w:pos="2138"/>
        </w:tabs>
        <w:spacing w:after="0" w:line="240" w:lineRule="auto"/>
        <w:ind w:right="-58"/>
        <w:jc w:val="both"/>
        <w:rPr>
          <w:lang w:val="el-GR"/>
        </w:rPr>
      </w:pPr>
      <w:r w:rsidRPr="00527C10">
        <w:rPr>
          <w:lang w:val="el-GR"/>
        </w:rPr>
        <w:t>Έχω σχέδια να περάσω όμορφα μετά την υπηρεσία στο στρατό (ταξίδια στο εξωτερικό κτλ)</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tabs>
          <w:tab w:val="left" w:pos="2138"/>
        </w:tabs>
        <w:spacing w:after="0" w:line="240" w:lineRule="auto"/>
        <w:ind w:right="-58"/>
        <w:jc w:val="both"/>
      </w:pPr>
    </w:p>
    <w:p w:rsidR="00EF57BB" w:rsidRPr="00527C10" w:rsidRDefault="00EF57BB" w:rsidP="00EF57BB">
      <w:pPr>
        <w:pStyle w:val="a7"/>
        <w:numPr>
          <w:ilvl w:val="0"/>
          <w:numId w:val="1"/>
        </w:numPr>
        <w:tabs>
          <w:tab w:val="left" w:pos="2138"/>
        </w:tabs>
        <w:spacing w:after="0" w:line="240" w:lineRule="auto"/>
        <w:ind w:right="-58"/>
        <w:jc w:val="both"/>
        <w:rPr>
          <w:lang w:val="el-GR"/>
        </w:rPr>
      </w:pPr>
      <w:r w:rsidRPr="00527C10">
        <w:rPr>
          <w:lang w:val="el-GR"/>
        </w:rPr>
        <w:t>Έχω σχέδια για το πως θα προχωρήσω στη ζωή μου μετά την ολοκλήρωση της υπηρεσία μου στο στρατό (σπουδές, καριέρα κτλ)</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tabs>
          <w:tab w:val="left" w:pos="2138"/>
        </w:tabs>
        <w:spacing w:after="0" w:line="240" w:lineRule="auto"/>
        <w:ind w:right="-58"/>
        <w:jc w:val="both"/>
      </w:pPr>
    </w:p>
    <w:p w:rsidR="00EF57BB" w:rsidRPr="00527C10" w:rsidRDefault="00EF57BB" w:rsidP="00EF57BB">
      <w:pPr>
        <w:pStyle w:val="a7"/>
        <w:numPr>
          <w:ilvl w:val="0"/>
          <w:numId w:val="1"/>
        </w:numPr>
        <w:tabs>
          <w:tab w:val="left" w:pos="2138"/>
        </w:tabs>
        <w:spacing w:after="0" w:line="240" w:lineRule="auto"/>
        <w:ind w:right="-58"/>
        <w:jc w:val="both"/>
        <w:rPr>
          <w:lang w:val="el-GR"/>
        </w:rPr>
      </w:pPr>
      <w:r w:rsidRPr="00527C10">
        <w:rPr>
          <w:lang w:val="el-GR"/>
        </w:rPr>
        <w:t>Υπάρχει κάποιος/α μέσα στη μονάδα που μπορώ να στηριχθώ (όταν χρειάζομαι ενθάρρυνση, υποστήριξη ή συμβουλή)</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tabs>
          <w:tab w:val="left" w:pos="2138"/>
        </w:tabs>
        <w:spacing w:after="0" w:line="240" w:lineRule="auto"/>
        <w:ind w:right="-58"/>
        <w:jc w:val="both"/>
      </w:pPr>
    </w:p>
    <w:p w:rsidR="00EF57BB" w:rsidRPr="00527C10" w:rsidRDefault="00EF57BB" w:rsidP="00EF57BB">
      <w:pPr>
        <w:pStyle w:val="a7"/>
        <w:numPr>
          <w:ilvl w:val="0"/>
          <w:numId w:val="1"/>
        </w:numPr>
        <w:tabs>
          <w:tab w:val="left" w:pos="2138"/>
        </w:tabs>
        <w:spacing w:after="0" w:line="240" w:lineRule="auto"/>
        <w:ind w:right="-58"/>
        <w:jc w:val="both"/>
        <w:rPr>
          <w:lang w:val="el-GR"/>
        </w:rPr>
      </w:pPr>
      <w:r w:rsidRPr="00527C10">
        <w:rPr>
          <w:lang w:val="el-GR"/>
        </w:rPr>
        <w:t>Είμαι αυτάρκης. Ξέρω πως να διαχειρίζομαι δύσκολες καταστάσεις</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tabs>
          <w:tab w:val="left" w:pos="2138"/>
        </w:tabs>
        <w:spacing w:after="0" w:line="240" w:lineRule="auto"/>
        <w:ind w:right="-58"/>
        <w:jc w:val="both"/>
      </w:pPr>
    </w:p>
    <w:p w:rsidR="00EF57BB" w:rsidRPr="00527C10" w:rsidRDefault="00EF57BB" w:rsidP="00EF57BB">
      <w:pPr>
        <w:pStyle w:val="a7"/>
        <w:numPr>
          <w:ilvl w:val="0"/>
          <w:numId w:val="1"/>
        </w:numPr>
        <w:tabs>
          <w:tab w:val="left" w:pos="2138"/>
        </w:tabs>
        <w:spacing w:after="0" w:line="240" w:lineRule="auto"/>
        <w:ind w:right="-58"/>
        <w:jc w:val="both"/>
        <w:rPr>
          <w:lang w:val="el-GR"/>
        </w:rPr>
      </w:pPr>
      <w:r w:rsidRPr="00527C10">
        <w:rPr>
          <w:lang w:val="el-GR"/>
        </w:rPr>
        <w:t>Έχω χόμπυ και ενδιαφέροντα (σπορ, διάβασμα κτλ)</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tabs>
          <w:tab w:val="left" w:pos="2138"/>
        </w:tabs>
        <w:spacing w:after="0" w:line="240" w:lineRule="auto"/>
        <w:ind w:right="-58"/>
        <w:jc w:val="both"/>
      </w:pPr>
    </w:p>
    <w:p w:rsidR="00EF57BB" w:rsidRPr="00527C10" w:rsidRDefault="00EF57BB" w:rsidP="00EF57BB">
      <w:pPr>
        <w:pStyle w:val="a7"/>
        <w:numPr>
          <w:ilvl w:val="0"/>
          <w:numId w:val="1"/>
        </w:numPr>
        <w:tabs>
          <w:tab w:val="left" w:pos="2138"/>
        </w:tabs>
        <w:spacing w:after="0" w:line="240" w:lineRule="auto"/>
        <w:ind w:right="-58"/>
        <w:jc w:val="both"/>
        <w:rPr>
          <w:lang w:val="el-GR"/>
        </w:rPr>
      </w:pPr>
      <w:r w:rsidRPr="00527C10">
        <w:rPr>
          <w:lang w:val="el-GR"/>
        </w:rPr>
        <w:t>Έχω ξεκάθαρη ιδεολογία και πολύ καλά προσδιορισμένες πολιτικές ιδέες</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tabs>
          <w:tab w:val="left" w:pos="2138"/>
        </w:tabs>
        <w:spacing w:after="0" w:line="240" w:lineRule="auto"/>
        <w:ind w:right="-58"/>
        <w:jc w:val="both"/>
      </w:pPr>
    </w:p>
    <w:p w:rsidR="00EF57BB" w:rsidRPr="00527C10" w:rsidRDefault="00EF57BB" w:rsidP="00EF57BB">
      <w:pPr>
        <w:pStyle w:val="a7"/>
        <w:numPr>
          <w:ilvl w:val="0"/>
          <w:numId w:val="1"/>
        </w:numPr>
        <w:tabs>
          <w:tab w:val="left" w:pos="2138"/>
        </w:tabs>
        <w:spacing w:after="0" w:line="240" w:lineRule="auto"/>
        <w:ind w:right="-58"/>
        <w:jc w:val="both"/>
        <w:rPr>
          <w:lang w:val="el-GR"/>
        </w:rPr>
      </w:pPr>
      <w:r w:rsidRPr="00527C10">
        <w:rPr>
          <w:lang w:val="el-GR"/>
        </w:rPr>
        <w:t>Υπάρχει κάποιος/α (στο στρατό ή στο σπίτι) στον οποίο μπορώ να πω οτιδήποτε, ακόμη και πράγματα για τα οποία δεν είμαι περήφανος/η</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tabs>
          <w:tab w:val="left" w:pos="2138"/>
        </w:tabs>
        <w:spacing w:after="0" w:line="240" w:lineRule="auto"/>
        <w:ind w:right="-58"/>
        <w:jc w:val="both"/>
      </w:pPr>
    </w:p>
    <w:p w:rsidR="00EF57BB" w:rsidRPr="00527C10" w:rsidRDefault="00EF57BB" w:rsidP="00EF57BB">
      <w:pPr>
        <w:pStyle w:val="a7"/>
        <w:numPr>
          <w:ilvl w:val="0"/>
          <w:numId w:val="1"/>
        </w:numPr>
        <w:tabs>
          <w:tab w:val="left" w:pos="2138"/>
        </w:tabs>
        <w:spacing w:after="0" w:line="240" w:lineRule="auto"/>
        <w:ind w:right="-58"/>
        <w:jc w:val="both"/>
        <w:rPr>
          <w:lang w:val="el-GR"/>
        </w:rPr>
      </w:pPr>
      <w:r w:rsidRPr="00527C10">
        <w:rPr>
          <w:lang w:val="el-GR"/>
        </w:rPr>
        <w:t>Είμαι περήφανος/η που δεν φοβάμαι σε επικίνδυνες ή εκφοβιστικές καταστάσεις</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tabs>
          <w:tab w:val="left" w:pos="2138"/>
        </w:tabs>
        <w:spacing w:after="0" w:line="240" w:lineRule="auto"/>
        <w:ind w:right="-58"/>
        <w:jc w:val="both"/>
      </w:pPr>
    </w:p>
    <w:p w:rsidR="00EF57BB" w:rsidRPr="00527C10" w:rsidRDefault="00EF57BB" w:rsidP="00EF57BB">
      <w:pPr>
        <w:pStyle w:val="a7"/>
        <w:numPr>
          <w:ilvl w:val="0"/>
          <w:numId w:val="1"/>
        </w:numPr>
        <w:tabs>
          <w:tab w:val="left" w:pos="2138"/>
        </w:tabs>
        <w:spacing w:after="0" w:line="240" w:lineRule="auto"/>
        <w:ind w:right="-58"/>
        <w:jc w:val="both"/>
        <w:rPr>
          <w:lang w:val="el-GR"/>
        </w:rPr>
      </w:pPr>
      <w:r w:rsidRPr="00527C10">
        <w:rPr>
          <w:lang w:val="el-GR"/>
        </w:rPr>
        <w:t>Έχω πολύ καλούς φίλους στο λόχο ή τη μονάδα</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tabs>
          <w:tab w:val="left" w:pos="2138"/>
        </w:tabs>
        <w:spacing w:after="0" w:line="240" w:lineRule="auto"/>
        <w:ind w:right="-58"/>
        <w:jc w:val="both"/>
      </w:pPr>
    </w:p>
    <w:p w:rsidR="00EF57BB" w:rsidRPr="00527C10" w:rsidRDefault="00EF57BB" w:rsidP="00EF57BB">
      <w:pPr>
        <w:pStyle w:val="a7"/>
        <w:numPr>
          <w:ilvl w:val="0"/>
          <w:numId w:val="1"/>
        </w:numPr>
        <w:tabs>
          <w:tab w:val="left" w:pos="2138"/>
        </w:tabs>
        <w:spacing w:after="0" w:line="240" w:lineRule="auto"/>
        <w:ind w:right="-58"/>
        <w:jc w:val="both"/>
        <w:rPr>
          <w:lang w:val="el-GR"/>
        </w:rPr>
      </w:pPr>
      <w:r w:rsidRPr="00527C10">
        <w:rPr>
          <w:lang w:val="el-GR"/>
        </w:rPr>
        <w:t>Νιώθω ικανοποίηση όταν μπορώ να επιτύχω ένα δύσκολο στόχο</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tabs>
          <w:tab w:val="left" w:pos="2138"/>
        </w:tabs>
        <w:spacing w:after="0" w:line="240" w:lineRule="auto"/>
        <w:ind w:right="-58"/>
        <w:jc w:val="both"/>
        <w:rPr>
          <w:lang w:val="el-GR"/>
        </w:rPr>
      </w:pPr>
    </w:p>
    <w:p w:rsidR="00D43CC8" w:rsidRPr="00D43CC8" w:rsidRDefault="00D43CC8" w:rsidP="00EF57BB">
      <w:pPr>
        <w:pStyle w:val="a7"/>
        <w:tabs>
          <w:tab w:val="left" w:pos="2138"/>
        </w:tabs>
        <w:spacing w:after="0" w:line="240" w:lineRule="auto"/>
        <w:ind w:right="-58"/>
        <w:jc w:val="both"/>
        <w:rPr>
          <w:lang w:val="el-GR"/>
        </w:rPr>
      </w:pPr>
    </w:p>
    <w:p w:rsidR="00EF57BB" w:rsidRPr="00527C10" w:rsidRDefault="00EF57BB" w:rsidP="00EF57BB">
      <w:pPr>
        <w:pStyle w:val="a7"/>
        <w:numPr>
          <w:ilvl w:val="0"/>
          <w:numId w:val="1"/>
        </w:numPr>
        <w:tabs>
          <w:tab w:val="left" w:pos="2138"/>
        </w:tabs>
        <w:spacing w:after="0" w:line="240" w:lineRule="auto"/>
        <w:ind w:right="-58"/>
        <w:jc w:val="both"/>
        <w:rPr>
          <w:lang w:val="el-GR"/>
        </w:rPr>
      </w:pPr>
      <w:r w:rsidRPr="00527C10">
        <w:rPr>
          <w:lang w:val="el-GR"/>
        </w:rPr>
        <w:lastRenderedPageBreak/>
        <w:t>Έχω ένα διοικητή ( ή κάποιον ανώτερο) που εκτιμά τις επιδόσεις μου στο στρατό</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tabs>
          <w:tab w:val="left" w:pos="2138"/>
        </w:tabs>
        <w:spacing w:after="0" w:line="240" w:lineRule="auto"/>
        <w:ind w:right="-58"/>
        <w:jc w:val="both"/>
      </w:pPr>
    </w:p>
    <w:p w:rsidR="00EF57BB" w:rsidRPr="00527C10" w:rsidRDefault="00EF57BB" w:rsidP="00EF57BB">
      <w:pPr>
        <w:pStyle w:val="a7"/>
        <w:numPr>
          <w:ilvl w:val="0"/>
          <w:numId w:val="1"/>
        </w:numPr>
        <w:tabs>
          <w:tab w:val="left" w:pos="2138"/>
        </w:tabs>
        <w:spacing w:after="0" w:line="240" w:lineRule="auto"/>
        <w:ind w:right="-58"/>
        <w:jc w:val="both"/>
        <w:rPr>
          <w:lang w:val="el-GR"/>
        </w:rPr>
      </w:pPr>
      <w:r w:rsidRPr="00527C10">
        <w:rPr>
          <w:lang w:val="el-GR"/>
        </w:rPr>
        <w:t>Νιώθω ικανοποιημένος/η που νοιάζομαι για κάποιον/α που χρειάζεται τη βοήθειά μου, ή που μπορώ να κάνω κάτι σημαντικό για κάποιον άλλο</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tabs>
          <w:tab w:val="left" w:pos="2138"/>
        </w:tabs>
        <w:spacing w:after="0" w:line="240" w:lineRule="auto"/>
        <w:ind w:right="-58"/>
        <w:jc w:val="both"/>
      </w:pPr>
    </w:p>
    <w:p w:rsidR="00EF57BB" w:rsidRPr="00527C10" w:rsidRDefault="00EF57BB" w:rsidP="00EF57BB">
      <w:pPr>
        <w:pStyle w:val="a7"/>
        <w:numPr>
          <w:ilvl w:val="0"/>
          <w:numId w:val="1"/>
        </w:numPr>
        <w:tabs>
          <w:tab w:val="left" w:pos="2138"/>
        </w:tabs>
        <w:spacing w:after="0" w:line="240" w:lineRule="auto"/>
        <w:ind w:right="-58"/>
        <w:jc w:val="both"/>
        <w:rPr>
          <w:lang w:val="el-GR"/>
        </w:rPr>
      </w:pPr>
      <w:r w:rsidRPr="00527C10">
        <w:rPr>
          <w:lang w:val="el-GR"/>
        </w:rPr>
        <w:t>Είμαι ταλαντούχος/α στη δουλειά μου</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tabs>
          <w:tab w:val="left" w:pos="2138"/>
        </w:tabs>
        <w:spacing w:after="0" w:line="240" w:lineRule="auto"/>
        <w:ind w:right="-58"/>
        <w:jc w:val="both"/>
      </w:pPr>
    </w:p>
    <w:p w:rsidR="00EF57BB" w:rsidRPr="00527C10" w:rsidRDefault="00EF57BB" w:rsidP="00EF57BB">
      <w:pPr>
        <w:pStyle w:val="a7"/>
        <w:numPr>
          <w:ilvl w:val="0"/>
          <w:numId w:val="1"/>
        </w:numPr>
        <w:tabs>
          <w:tab w:val="left" w:pos="2138"/>
        </w:tabs>
        <w:spacing w:after="0" w:line="240" w:lineRule="auto"/>
        <w:ind w:right="-58"/>
        <w:jc w:val="both"/>
        <w:rPr>
          <w:lang w:val="el-GR"/>
        </w:rPr>
      </w:pPr>
      <w:r w:rsidRPr="00527C10">
        <w:rPr>
          <w:lang w:val="el-GR"/>
        </w:rPr>
        <w:t>Έχω λάβει καλή εκπαίδευση για όσα κάνω στο στρατό</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tabs>
          <w:tab w:val="left" w:pos="2138"/>
        </w:tabs>
        <w:spacing w:after="0" w:line="240" w:lineRule="auto"/>
        <w:ind w:right="-58"/>
        <w:jc w:val="both"/>
      </w:pPr>
    </w:p>
    <w:p w:rsidR="00EF57BB" w:rsidRPr="00527C10" w:rsidRDefault="00EF57BB" w:rsidP="00EF57BB">
      <w:pPr>
        <w:pStyle w:val="a7"/>
        <w:numPr>
          <w:ilvl w:val="0"/>
          <w:numId w:val="1"/>
        </w:numPr>
        <w:tabs>
          <w:tab w:val="left" w:pos="2138"/>
        </w:tabs>
        <w:spacing w:after="0" w:line="240" w:lineRule="auto"/>
        <w:ind w:right="-58"/>
        <w:jc w:val="both"/>
        <w:rPr>
          <w:lang w:val="el-GR"/>
        </w:rPr>
      </w:pPr>
      <w:r w:rsidRPr="00527C10">
        <w:rPr>
          <w:lang w:val="el-GR"/>
        </w:rPr>
        <w:t>Όταν χρειάζομαι κάτι μπορώ συνήθως να το πάρω ( όταν το φαγητό δεν είναι καλό φέρνω από το σπίτι, ή όταν μου λείπει εξοπλισμός ξέρω από που να τον λάβω</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tabs>
          <w:tab w:val="left" w:pos="2138"/>
        </w:tabs>
        <w:spacing w:after="0" w:line="240" w:lineRule="auto"/>
        <w:ind w:right="-58"/>
        <w:jc w:val="both"/>
      </w:pPr>
    </w:p>
    <w:p w:rsidR="00EF57BB" w:rsidRPr="00527C10" w:rsidRDefault="00EF57BB" w:rsidP="00EF57BB">
      <w:pPr>
        <w:pStyle w:val="a7"/>
        <w:numPr>
          <w:ilvl w:val="0"/>
          <w:numId w:val="1"/>
        </w:numPr>
        <w:tabs>
          <w:tab w:val="left" w:pos="2138"/>
        </w:tabs>
        <w:spacing w:after="0" w:line="240" w:lineRule="auto"/>
        <w:ind w:right="-58"/>
        <w:jc w:val="both"/>
        <w:rPr>
          <w:lang w:val="el-GR"/>
        </w:rPr>
      </w:pPr>
      <w:r w:rsidRPr="00527C10">
        <w:rPr>
          <w:lang w:val="el-GR"/>
        </w:rPr>
        <w:t>Γενικά, έχω αρκετά ενδιαφέροντα και ποικιλία</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tabs>
          <w:tab w:val="left" w:pos="2138"/>
        </w:tabs>
        <w:spacing w:after="0" w:line="240" w:lineRule="auto"/>
        <w:ind w:right="-58"/>
        <w:jc w:val="both"/>
      </w:pPr>
    </w:p>
    <w:p w:rsidR="00EF57BB" w:rsidRPr="00527C10" w:rsidRDefault="00EF57BB" w:rsidP="00EF57BB">
      <w:pPr>
        <w:pStyle w:val="a7"/>
        <w:numPr>
          <w:ilvl w:val="0"/>
          <w:numId w:val="1"/>
        </w:numPr>
        <w:tabs>
          <w:tab w:val="left" w:pos="2138"/>
        </w:tabs>
        <w:spacing w:after="0" w:line="240" w:lineRule="auto"/>
        <w:ind w:right="-58"/>
        <w:jc w:val="both"/>
        <w:rPr>
          <w:lang w:val="el-GR"/>
        </w:rPr>
      </w:pPr>
      <w:r w:rsidRPr="00527C10">
        <w:rPr>
          <w:lang w:val="el-GR"/>
        </w:rPr>
        <w:t>Είμαι περήφανος/η για τη μονάδα μου και που εγώ ανήκω σε αυτήν</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a7"/>
        <w:tabs>
          <w:tab w:val="left" w:pos="2138"/>
        </w:tabs>
        <w:spacing w:after="0" w:line="240" w:lineRule="auto"/>
        <w:ind w:right="-58"/>
        <w:jc w:val="both"/>
        <w:rPr>
          <w:lang w:val="el-GR"/>
        </w:rPr>
      </w:pPr>
    </w:p>
    <w:p w:rsidR="00EF57BB" w:rsidRPr="00527C10" w:rsidRDefault="00EF57BB" w:rsidP="00EF57BB">
      <w:pPr>
        <w:pStyle w:val="a7"/>
        <w:tabs>
          <w:tab w:val="left" w:pos="2138"/>
        </w:tabs>
        <w:spacing w:after="0" w:line="240" w:lineRule="auto"/>
        <w:ind w:right="-58"/>
        <w:jc w:val="both"/>
        <w:rPr>
          <w:lang w:val="el-GR"/>
        </w:rPr>
      </w:pPr>
    </w:p>
    <w:p w:rsidR="00EF57BB" w:rsidRPr="00527C10" w:rsidRDefault="00EF57BB" w:rsidP="00EF57BB">
      <w:pPr>
        <w:pStyle w:val="a7"/>
        <w:numPr>
          <w:ilvl w:val="0"/>
          <w:numId w:val="1"/>
        </w:numPr>
        <w:tabs>
          <w:tab w:val="left" w:pos="2138"/>
        </w:tabs>
        <w:spacing w:after="0" w:line="240" w:lineRule="auto"/>
        <w:ind w:right="-58"/>
        <w:jc w:val="both"/>
        <w:rPr>
          <w:lang w:val="el-GR"/>
        </w:rPr>
      </w:pPr>
      <w:r w:rsidRPr="00527C10">
        <w:rPr>
          <w:lang w:val="el-GR"/>
        </w:rPr>
        <w:t>Πήρα προαγωγή σε μια θέση διοίκησης / μου δόθηκε υπευθυνότητα για άλλους στρατιώτες</w:t>
      </w:r>
    </w:p>
    <w:tbl>
      <w:tblPr>
        <w:tblW w:w="8296" w:type="dxa"/>
        <w:tblInd w:w="-108" w:type="dxa"/>
        <w:tblLayout w:type="fixed"/>
        <w:tblCellMar>
          <w:left w:w="10" w:type="dxa"/>
          <w:right w:w="10" w:type="dxa"/>
        </w:tblCellMar>
        <w:tblLook w:val="04A0"/>
      </w:tblPr>
      <w:tblGrid>
        <w:gridCol w:w="2074"/>
        <w:gridCol w:w="2071"/>
        <w:gridCol w:w="2072"/>
        <w:gridCol w:w="2079"/>
      </w:tblGrid>
      <w:tr w:rsidR="00EF57BB" w:rsidTr="004D3F3C">
        <w:tc>
          <w:tcPr>
            <w:tcW w:w="207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1</w:t>
            </w:r>
          </w:p>
        </w:tc>
        <w:tc>
          <w:tcPr>
            <w:tcW w:w="207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2</w:t>
            </w:r>
          </w:p>
        </w:tc>
        <w:tc>
          <w:tcPr>
            <w:tcW w:w="207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3</w:t>
            </w:r>
          </w:p>
        </w:tc>
        <w:tc>
          <w:tcPr>
            <w:tcW w:w="207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rsidR="00EF57BB" w:rsidRDefault="00EF57BB" w:rsidP="004D3F3C">
            <w:pPr>
              <w:pStyle w:val="Standard"/>
              <w:spacing w:after="0" w:line="240" w:lineRule="auto"/>
              <w:jc w:val="center"/>
            </w:pPr>
            <w:r>
              <w:rPr>
                <w:b/>
                <w:sz w:val="18"/>
                <w:szCs w:val="18"/>
              </w:rPr>
              <w:t>4</w:t>
            </w:r>
          </w:p>
        </w:tc>
      </w:tr>
    </w:tbl>
    <w:p w:rsidR="00EF57BB" w:rsidRDefault="00EF57BB" w:rsidP="00EF57BB">
      <w:pPr>
        <w:pStyle w:val="Standard"/>
        <w:tabs>
          <w:tab w:val="left" w:pos="1418"/>
        </w:tabs>
        <w:spacing w:after="0" w:line="240" w:lineRule="auto"/>
        <w:ind w:right="-58"/>
        <w:jc w:val="both"/>
      </w:pPr>
    </w:p>
    <w:p w:rsidR="00EF57BB" w:rsidRDefault="00EF57BB" w:rsidP="00EF57BB">
      <w:pPr>
        <w:pStyle w:val="Standard"/>
        <w:spacing w:after="0" w:line="240" w:lineRule="auto"/>
        <w:jc w:val="center"/>
      </w:pPr>
    </w:p>
    <w:p w:rsidR="00EF57BB" w:rsidRDefault="00EF57BB" w:rsidP="00EF57BB">
      <w:pPr>
        <w:pStyle w:val="Standard"/>
        <w:spacing w:after="0" w:line="240" w:lineRule="auto"/>
        <w:jc w:val="center"/>
      </w:pPr>
    </w:p>
    <w:p w:rsidR="00EF57BB" w:rsidRDefault="00EF57BB" w:rsidP="00EF57BB">
      <w:pPr>
        <w:pStyle w:val="Standard"/>
        <w:spacing w:after="0" w:line="240" w:lineRule="auto"/>
        <w:jc w:val="center"/>
      </w:pPr>
    </w:p>
    <w:p w:rsidR="00EF57BB" w:rsidRDefault="00EF57BB" w:rsidP="00EF57BB">
      <w:pPr>
        <w:pStyle w:val="Standard"/>
        <w:spacing w:after="0" w:line="240" w:lineRule="auto"/>
        <w:jc w:val="center"/>
      </w:pPr>
    </w:p>
    <w:p w:rsidR="00EF57BB" w:rsidRDefault="00EF57BB" w:rsidP="00EF57BB">
      <w:pPr>
        <w:pStyle w:val="Standard"/>
        <w:spacing w:after="0" w:line="240" w:lineRule="auto"/>
        <w:jc w:val="center"/>
      </w:pPr>
      <w:r>
        <w:rPr>
          <w:b/>
          <w:bCs/>
        </w:rPr>
        <w:t>ΜΕΡΟΣ ΙΙΙ: DECISION MAKING</w:t>
      </w:r>
    </w:p>
    <w:p w:rsidR="00EF57BB" w:rsidRPr="00527C10" w:rsidRDefault="00EF57BB" w:rsidP="00EF57BB">
      <w:pPr>
        <w:pStyle w:val="Standard"/>
        <w:rPr>
          <w:lang w:val="el-GR"/>
        </w:rPr>
      </w:pPr>
      <w:r w:rsidRPr="00527C10">
        <w:rPr>
          <w:lang w:val="el-GR"/>
        </w:rPr>
        <w:t>Μελετήστε την κάθε ερώτηση προσεχτικά και απαντήστε αφού  μελετήστε την κλίμακα που ακολουθεί</w:t>
      </w:r>
    </w:p>
    <w:p w:rsidR="00EF57BB" w:rsidRPr="00527C10" w:rsidRDefault="00EF57BB" w:rsidP="00EF57BB">
      <w:pPr>
        <w:pStyle w:val="Standard"/>
        <w:spacing w:after="0" w:line="240" w:lineRule="auto"/>
        <w:jc w:val="center"/>
        <w:rPr>
          <w:b/>
          <w:bCs/>
          <w:lang w:val="el-GR"/>
        </w:rPr>
      </w:pPr>
    </w:p>
    <w:tbl>
      <w:tblPr>
        <w:tblW w:w="7576" w:type="dxa"/>
        <w:tblInd w:w="612" w:type="dxa"/>
        <w:tblLayout w:type="fixed"/>
        <w:tblCellMar>
          <w:left w:w="10" w:type="dxa"/>
          <w:right w:w="10" w:type="dxa"/>
        </w:tblCellMar>
        <w:tblLook w:val="04A0"/>
      </w:tblPr>
      <w:tblGrid>
        <w:gridCol w:w="2529"/>
        <w:gridCol w:w="2523"/>
        <w:gridCol w:w="2524"/>
      </w:tblGrid>
      <w:tr w:rsidR="00EF57BB" w:rsidTr="004D3F3C">
        <w:tc>
          <w:tcPr>
            <w:tcW w:w="2529"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0</w:t>
            </w:r>
          </w:p>
        </w:tc>
        <w:tc>
          <w:tcPr>
            <w:tcW w:w="2523"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1</w:t>
            </w:r>
          </w:p>
        </w:tc>
        <w:tc>
          <w:tcPr>
            <w:tcW w:w="2524"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2</w:t>
            </w:r>
          </w:p>
        </w:tc>
      </w:tr>
      <w:tr w:rsidR="00EF57BB" w:rsidTr="004D3F3C">
        <w:tc>
          <w:tcPr>
            <w:tcW w:w="252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a7"/>
              <w:spacing w:after="0" w:line="240" w:lineRule="auto"/>
              <w:ind w:left="0"/>
            </w:pPr>
            <w:r>
              <w:t>Καθόλου αλήθεια</w:t>
            </w:r>
          </w:p>
        </w:tc>
        <w:tc>
          <w:tcPr>
            <w:tcW w:w="252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a7"/>
              <w:spacing w:after="0" w:line="240" w:lineRule="auto"/>
              <w:ind w:left="0"/>
            </w:pPr>
            <w:r>
              <w:t>Μερικές φορές</w:t>
            </w:r>
          </w:p>
        </w:tc>
        <w:tc>
          <w:tcPr>
            <w:tcW w:w="252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EF57BB" w:rsidRDefault="00EF57BB" w:rsidP="004D3F3C">
            <w:pPr>
              <w:pStyle w:val="a7"/>
              <w:spacing w:after="0" w:line="240" w:lineRule="auto"/>
              <w:ind w:left="0"/>
            </w:pPr>
            <w:r>
              <w:t>Πολλή αλήθεια</w:t>
            </w:r>
          </w:p>
        </w:tc>
      </w:tr>
    </w:tbl>
    <w:p w:rsidR="00EF57BB" w:rsidRDefault="00EF57BB" w:rsidP="00EF57BB">
      <w:pPr>
        <w:pStyle w:val="Standard"/>
        <w:spacing w:after="0" w:line="240" w:lineRule="auto"/>
      </w:pPr>
    </w:p>
    <w:p w:rsidR="00EF57BB" w:rsidRPr="00527C10" w:rsidRDefault="00EF57BB" w:rsidP="00EF57BB">
      <w:pPr>
        <w:pStyle w:val="Standard"/>
        <w:spacing w:after="0" w:line="240" w:lineRule="auto"/>
        <w:rPr>
          <w:lang w:val="el-GR"/>
        </w:rPr>
      </w:pPr>
      <w:r w:rsidRPr="00527C10">
        <w:rPr>
          <w:lang w:val="el-GR"/>
        </w:rPr>
        <w:t xml:space="preserve">               Κατά τη διαδικασία λήψης απόφασης</w:t>
      </w:r>
    </w:p>
    <w:p w:rsidR="00EF57BB" w:rsidRPr="00527C10" w:rsidRDefault="00EF57BB" w:rsidP="00EF57BB">
      <w:pPr>
        <w:pStyle w:val="a7"/>
        <w:numPr>
          <w:ilvl w:val="0"/>
          <w:numId w:val="33"/>
        </w:numPr>
        <w:spacing w:after="0" w:line="240" w:lineRule="auto"/>
        <w:rPr>
          <w:lang w:val="el-GR"/>
        </w:rPr>
      </w:pPr>
      <w:r w:rsidRPr="00527C10">
        <w:rPr>
          <w:lang w:val="el-GR"/>
        </w:rPr>
        <w:t>Αισθάνομαι σαν να βρίσκομαι κάτω από υπερβολική πίεση χρόνου όταν λαμβάνω αποφάσεις</w:t>
      </w:r>
    </w:p>
    <w:tbl>
      <w:tblPr>
        <w:tblW w:w="7576" w:type="dxa"/>
        <w:tblInd w:w="612" w:type="dxa"/>
        <w:tblLayout w:type="fixed"/>
        <w:tblCellMar>
          <w:left w:w="10" w:type="dxa"/>
          <w:right w:w="10" w:type="dxa"/>
        </w:tblCellMar>
        <w:tblLook w:val="04A0"/>
      </w:tblPr>
      <w:tblGrid>
        <w:gridCol w:w="2529"/>
        <w:gridCol w:w="2523"/>
        <w:gridCol w:w="2524"/>
      </w:tblGrid>
      <w:tr w:rsidR="00EF57BB" w:rsidTr="004D3F3C">
        <w:tc>
          <w:tcPr>
            <w:tcW w:w="2529"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EF57BB" w:rsidRDefault="00EF57BB" w:rsidP="004D3F3C">
            <w:pPr>
              <w:pStyle w:val="a7"/>
              <w:spacing w:after="0" w:line="240" w:lineRule="auto"/>
              <w:ind w:left="0"/>
            </w:pPr>
            <w:r>
              <w:t>0</w:t>
            </w:r>
          </w:p>
        </w:tc>
        <w:tc>
          <w:tcPr>
            <w:tcW w:w="2523"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EF57BB" w:rsidRDefault="00EF57BB" w:rsidP="004D3F3C">
            <w:pPr>
              <w:pStyle w:val="a7"/>
              <w:spacing w:after="0" w:line="240" w:lineRule="auto"/>
              <w:ind w:left="0"/>
            </w:pPr>
            <w:r>
              <w:t xml:space="preserve">                        1</w:t>
            </w:r>
          </w:p>
        </w:tc>
        <w:tc>
          <w:tcPr>
            <w:tcW w:w="2524"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EF57BB" w:rsidRDefault="00EF57BB" w:rsidP="004D3F3C">
            <w:pPr>
              <w:pStyle w:val="a7"/>
              <w:spacing w:after="0" w:line="240" w:lineRule="auto"/>
              <w:ind w:left="0"/>
            </w:pPr>
            <w:r>
              <w:t xml:space="preserve">                     2</w:t>
            </w:r>
          </w:p>
        </w:tc>
      </w:tr>
    </w:tbl>
    <w:p w:rsidR="00EF57BB" w:rsidRDefault="00EF57BB" w:rsidP="00EF57BB">
      <w:pPr>
        <w:pStyle w:val="a7"/>
        <w:spacing w:after="0" w:line="240" w:lineRule="auto"/>
      </w:pPr>
    </w:p>
    <w:p w:rsidR="00EF57BB" w:rsidRPr="00527C10" w:rsidRDefault="00EF57BB" w:rsidP="00EF57BB">
      <w:pPr>
        <w:pStyle w:val="a7"/>
        <w:numPr>
          <w:ilvl w:val="0"/>
          <w:numId w:val="4"/>
        </w:numPr>
        <w:spacing w:after="0" w:line="240" w:lineRule="auto"/>
        <w:rPr>
          <w:lang w:val="el-GR"/>
        </w:rPr>
      </w:pPr>
      <w:r w:rsidRPr="00527C10">
        <w:rPr>
          <w:lang w:val="el-GR"/>
        </w:rPr>
        <w:t>Νιώθω καλύτερα για την επιλογή μου αν μπορώ να πείσω τον εαυτό μου ότι η απόφαση δεν είναι τόσο σημαντική</w:t>
      </w:r>
    </w:p>
    <w:tbl>
      <w:tblPr>
        <w:tblW w:w="7576" w:type="dxa"/>
        <w:tblInd w:w="612" w:type="dxa"/>
        <w:tblLayout w:type="fixed"/>
        <w:tblCellMar>
          <w:left w:w="10" w:type="dxa"/>
          <w:right w:w="10" w:type="dxa"/>
        </w:tblCellMar>
        <w:tblLook w:val="04A0"/>
      </w:tblPr>
      <w:tblGrid>
        <w:gridCol w:w="2529"/>
        <w:gridCol w:w="2523"/>
        <w:gridCol w:w="2524"/>
      </w:tblGrid>
      <w:tr w:rsidR="00EF57BB" w:rsidTr="004D3F3C">
        <w:tc>
          <w:tcPr>
            <w:tcW w:w="2529"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0</w:t>
            </w:r>
          </w:p>
        </w:tc>
        <w:tc>
          <w:tcPr>
            <w:tcW w:w="2523"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1</w:t>
            </w:r>
          </w:p>
        </w:tc>
        <w:tc>
          <w:tcPr>
            <w:tcW w:w="2524"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2</w:t>
            </w:r>
          </w:p>
        </w:tc>
      </w:tr>
    </w:tbl>
    <w:p w:rsidR="00EF57BB" w:rsidRDefault="00EF57BB" w:rsidP="00EF57BB">
      <w:pPr>
        <w:pStyle w:val="a7"/>
        <w:spacing w:after="0" w:line="240" w:lineRule="auto"/>
      </w:pPr>
    </w:p>
    <w:p w:rsidR="00EF57BB" w:rsidRPr="00527C10" w:rsidRDefault="00EF57BB" w:rsidP="00EF57BB">
      <w:pPr>
        <w:pStyle w:val="a7"/>
        <w:numPr>
          <w:ilvl w:val="0"/>
          <w:numId w:val="4"/>
        </w:numPr>
        <w:spacing w:after="0" w:line="240" w:lineRule="auto"/>
        <w:rPr>
          <w:lang w:val="el-GR"/>
        </w:rPr>
      </w:pPr>
      <w:r w:rsidRPr="00527C10">
        <w:rPr>
          <w:lang w:val="el-GR"/>
        </w:rPr>
        <w:t>Μου αρέσει να λαμβάνω υπόψη μου όλες τις εναλλακτικές</w:t>
      </w:r>
    </w:p>
    <w:tbl>
      <w:tblPr>
        <w:tblW w:w="7576" w:type="dxa"/>
        <w:tblInd w:w="612" w:type="dxa"/>
        <w:tblLayout w:type="fixed"/>
        <w:tblCellMar>
          <w:left w:w="10" w:type="dxa"/>
          <w:right w:w="10" w:type="dxa"/>
        </w:tblCellMar>
        <w:tblLook w:val="04A0"/>
      </w:tblPr>
      <w:tblGrid>
        <w:gridCol w:w="2529"/>
        <w:gridCol w:w="2523"/>
        <w:gridCol w:w="2524"/>
      </w:tblGrid>
      <w:tr w:rsidR="00EF57BB" w:rsidTr="004D3F3C">
        <w:tc>
          <w:tcPr>
            <w:tcW w:w="2529"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0</w:t>
            </w:r>
          </w:p>
        </w:tc>
        <w:tc>
          <w:tcPr>
            <w:tcW w:w="2523"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1</w:t>
            </w:r>
          </w:p>
        </w:tc>
        <w:tc>
          <w:tcPr>
            <w:tcW w:w="2524"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2</w:t>
            </w:r>
          </w:p>
        </w:tc>
      </w:tr>
    </w:tbl>
    <w:p w:rsidR="00EF57BB" w:rsidRDefault="00EF57BB" w:rsidP="00EF57BB">
      <w:pPr>
        <w:pStyle w:val="a7"/>
        <w:spacing w:after="0" w:line="240" w:lineRule="auto"/>
      </w:pPr>
    </w:p>
    <w:p w:rsidR="00EF57BB" w:rsidRPr="00527C10" w:rsidRDefault="00EF57BB" w:rsidP="00EF57BB">
      <w:pPr>
        <w:pStyle w:val="a7"/>
        <w:numPr>
          <w:ilvl w:val="0"/>
          <w:numId w:val="4"/>
        </w:numPr>
        <w:spacing w:after="0" w:line="240" w:lineRule="auto"/>
        <w:rPr>
          <w:lang w:val="el-GR"/>
        </w:rPr>
      </w:pPr>
      <w:r w:rsidRPr="00527C10">
        <w:rPr>
          <w:lang w:val="el-GR"/>
        </w:rPr>
        <w:t>Όταν πρέπει να λάβω μια απόφαση προσπαθώ να μην το σκέφτομαι</w:t>
      </w:r>
    </w:p>
    <w:tbl>
      <w:tblPr>
        <w:tblW w:w="7576" w:type="dxa"/>
        <w:tblInd w:w="612" w:type="dxa"/>
        <w:tblLayout w:type="fixed"/>
        <w:tblCellMar>
          <w:left w:w="10" w:type="dxa"/>
          <w:right w:w="10" w:type="dxa"/>
        </w:tblCellMar>
        <w:tblLook w:val="04A0"/>
      </w:tblPr>
      <w:tblGrid>
        <w:gridCol w:w="2529"/>
        <w:gridCol w:w="2523"/>
        <w:gridCol w:w="2524"/>
      </w:tblGrid>
      <w:tr w:rsidR="00EF57BB" w:rsidTr="004D3F3C">
        <w:tc>
          <w:tcPr>
            <w:tcW w:w="2529"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0</w:t>
            </w:r>
          </w:p>
        </w:tc>
        <w:tc>
          <w:tcPr>
            <w:tcW w:w="2523"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1</w:t>
            </w:r>
          </w:p>
        </w:tc>
        <w:tc>
          <w:tcPr>
            <w:tcW w:w="2524"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2</w:t>
            </w:r>
          </w:p>
        </w:tc>
      </w:tr>
    </w:tbl>
    <w:p w:rsidR="00EF57BB" w:rsidRDefault="00EF57BB" w:rsidP="00EF57BB">
      <w:pPr>
        <w:pStyle w:val="a7"/>
        <w:spacing w:after="0" w:line="240" w:lineRule="auto"/>
      </w:pPr>
    </w:p>
    <w:p w:rsidR="00EF57BB" w:rsidRPr="00527C10" w:rsidRDefault="00EF57BB" w:rsidP="00EF57BB">
      <w:pPr>
        <w:pStyle w:val="a7"/>
        <w:numPr>
          <w:ilvl w:val="0"/>
          <w:numId w:val="4"/>
        </w:numPr>
        <w:spacing w:after="0" w:line="240" w:lineRule="auto"/>
        <w:rPr>
          <w:lang w:val="el-GR"/>
        </w:rPr>
      </w:pPr>
      <w:r w:rsidRPr="00527C10">
        <w:rPr>
          <w:lang w:val="el-GR"/>
        </w:rPr>
        <w:t>Προτιμώ να αφήνω τις αποφάσεις για τους άλλους</w:t>
      </w:r>
    </w:p>
    <w:tbl>
      <w:tblPr>
        <w:tblW w:w="7576" w:type="dxa"/>
        <w:tblInd w:w="612" w:type="dxa"/>
        <w:tblLayout w:type="fixed"/>
        <w:tblCellMar>
          <w:left w:w="10" w:type="dxa"/>
          <w:right w:w="10" w:type="dxa"/>
        </w:tblCellMar>
        <w:tblLook w:val="04A0"/>
      </w:tblPr>
      <w:tblGrid>
        <w:gridCol w:w="2529"/>
        <w:gridCol w:w="2523"/>
        <w:gridCol w:w="2524"/>
      </w:tblGrid>
      <w:tr w:rsidR="00EF57BB" w:rsidTr="004D3F3C">
        <w:tc>
          <w:tcPr>
            <w:tcW w:w="2529"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0</w:t>
            </w:r>
          </w:p>
        </w:tc>
        <w:tc>
          <w:tcPr>
            <w:tcW w:w="2523"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1</w:t>
            </w:r>
          </w:p>
        </w:tc>
        <w:tc>
          <w:tcPr>
            <w:tcW w:w="2524"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2</w:t>
            </w:r>
          </w:p>
        </w:tc>
      </w:tr>
    </w:tbl>
    <w:p w:rsidR="00EF57BB" w:rsidRDefault="00EF57BB" w:rsidP="00EF57BB">
      <w:pPr>
        <w:pStyle w:val="a7"/>
        <w:spacing w:after="0" w:line="240" w:lineRule="auto"/>
      </w:pPr>
    </w:p>
    <w:p w:rsidR="00EF57BB" w:rsidRPr="00527C10" w:rsidRDefault="00EF57BB" w:rsidP="00EF57BB">
      <w:pPr>
        <w:pStyle w:val="a7"/>
        <w:numPr>
          <w:ilvl w:val="0"/>
          <w:numId w:val="4"/>
        </w:numPr>
        <w:spacing w:after="0" w:line="240" w:lineRule="auto"/>
        <w:rPr>
          <w:lang w:val="el-GR"/>
        </w:rPr>
      </w:pPr>
      <w:r w:rsidRPr="00527C10">
        <w:rPr>
          <w:lang w:val="el-GR"/>
        </w:rPr>
        <w:t>Όποτε αναστατώνομαι επειδή πρέπει να λάβω κάποιες αποφάσεις τελικά αποφασίζω από την ώθηση της στιγμής</w:t>
      </w:r>
    </w:p>
    <w:tbl>
      <w:tblPr>
        <w:tblW w:w="7576" w:type="dxa"/>
        <w:tblInd w:w="612" w:type="dxa"/>
        <w:tblLayout w:type="fixed"/>
        <w:tblCellMar>
          <w:left w:w="10" w:type="dxa"/>
          <w:right w:w="10" w:type="dxa"/>
        </w:tblCellMar>
        <w:tblLook w:val="04A0"/>
      </w:tblPr>
      <w:tblGrid>
        <w:gridCol w:w="2529"/>
        <w:gridCol w:w="2523"/>
        <w:gridCol w:w="2524"/>
      </w:tblGrid>
      <w:tr w:rsidR="00EF57BB" w:rsidTr="004D3F3C">
        <w:tc>
          <w:tcPr>
            <w:tcW w:w="2529"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0</w:t>
            </w:r>
          </w:p>
        </w:tc>
        <w:tc>
          <w:tcPr>
            <w:tcW w:w="2523"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1</w:t>
            </w:r>
          </w:p>
        </w:tc>
        <w:tc>
          <w:tcPr>
            <w:tcW w:w="2524"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2</w:t>
            </w:r>
          </w:p>
        </w:tc>
      </w:tr>
    </w:tbl>
    <w:p w:rsidR="00EF57BB" w:rsidRDefault="00EF57BB" w:rsidP="00EF57BB">
      <w:pPr>
        <w:pStyle w:val="a7"/>
        <w:spacing w:after="0" w:line="240" w:lineRule="auto"/>
      </w:pPr>
    </w:p>
    <w:p w:rsidR="00EF57BB" w:rsidRPr="00527C10" w:rsidRDefault="00EF57BB" w:rsidP="00EF57BB">
      <w:pPr>
        <w:pStyle w:val="a7"/>
        <w:numPr>
          <w:ilvl w:val="0"/>
          <w:numId w:val="4"/>
        </w:numPr>
        <w:spacing w:after="0" w:line="240" w:lineRule="auto"/>
        <w:rPr>
          <w:lang w:val="el-GR"/>
        </w:rPr>
      </w:pPr>
      <w:r w:rsidRPr="00527C10">
        <w:rPr>
          <w:lang w:val="el-GR"/>
        </w:rPr>
        <w:t>Προσπαθώ να βρω τα μειονεκτήματα όλων των εναλλακτικών λύσεων</w:t>
      </w:r>
    </w:p>
    <w:tbl>
      <w:tblPr>
        <w:tblW w:w="7576" w:type="dxa"/>
        <w:tblInd w:w="612" w:type="dxa"/>
        <w:tblLayout w:type="fixed"/>
        <w:tblCellMar>
          <w:left w:w="10" w:type="dxa"/>
          <w:right w:w="10" w:type="dxa"/>
        </w:tblCellMar>
        <w:tblLook w:val="04A0"/>
      </w:tblPr>
      <w:tblGrid>
        <w:gridCol w:w="2529"/>
        <w:gridCol w:w="2523"/>
        <w:gridCol w:w="2524"/>
      </w:tblGrid>
      <w:tr w:rsidR="00EF57BB" w:rsidTr="004D3F3C">
        <w:tc>
          <w:tcPr>
            <w:tcW w:w="2529"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0</w:t>
            </w:r>
          </w:p>
        </w:tc>
        <w:tc>
          <w:tcPr>
            <w:tcW w:w="2523"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1</w:t>
            </w:r>
          </w:p>
        </w:tc>
        <w:tc>
          <w:tcPr>
            <w:tcW w:w="2524"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2</w:t>
            </w:r>
          </w:p>
        </w:tc>
      </w:tr>
    </w:tbl>
    <w:p w:rsidR="00EF57BB" w:rsidRDefault="00EF57BB" w:rsidP="00EF57BB">
      <w:pPr>
        <w:pStyle w:val="a7"/>
        <w:spacing w:after="0" w:line="240" w:lineRule="auto"/>
      </w:pPr>
    </w:p>
    <w:p w:rsidR="00EF57BB" w:rsidRPr="00527C10" w:rsidRDefault="00EF57BB" w:rsidP="00EF57BB">
      <w:pPr>
        <w:pStyle w:val="a7"/>
        <w:numPr>
          <w:ilvl w:val="0"/>
          <w:numId w:val="4"/>
        </w:numPr>
        <w:spacing w:after="0" w:line="240" w:lineRule="auto"/>
        <w:rPr>
          <w:lang w:val="el-GR"/>
        </w:rPr>
      </w:pPr>
      <w:r w:rsidRPr="00527C10">
        <w:rPr>
          <w:lang w:val="el-GR"/>
        </w:rPr>
        <w:t>Έχω την τάση να κατηγορώ τους άλλους όταν οι αποφάσεις έχουν άσχημη έκβαση</w:t>
      </w:r>
    </w:p>
    <w:tbl>
      <w:tblPr>
        <w:tblW w:w="7576" w:type="dxa"/>
        <w:tblInd w:w="612" w:type="dxa"/>
        <w:tblLayout w:type="fixed"/>
        <w:tblCellMar>
          <w:left w:w="10" w:type="dxa"/>
          <w:right w:w="10" w:type="dxa"/>
        </w:tblCellMar>
        <w:tblLook w:val="04A0"/>
      </w:tblPr>
      <w:tblGrid>
        <w:gridCol w:w="2529"/>
        <w:gridCol w:w="2523"/>
        <w:gridCol w:w="2524"/>
      </w:tblGrid>
      <w:tr w:rsidR="00EF57BB" w:rsidTr="004D3F3C">
        <w:tc>
          <w:tcPr>
            <w:tcW w:w="2529"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0</w:t>
            </w:r>
          </w:p>
        </w:tc>
        <w:tc>
          <w:tcPr>
            <w:tcW w:w="2523"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1</w:t>
            </w:r>
          </w:p>
        </w:tc>
        <w:tc>
          <w:tcPr>
            <w:tcW w:w="2524"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2</w:t>
            </w:r>
          </w:p>
        </w:tc>
      </w:tr>
    </w:tbl>
    <w:p w:rsidR="00EF57BB" w:rsidRDefault="00EF57BB" w:rsidP="00EF57BB">
      <w:pPr>
        <w:pStyle w:val="a7"/>
        <w:spacing w:after="0" w:line="240" w:lineRule="auto"/>
      </w:pPr>
    </w:p>
    <w:p w:rsidR="00EF57BB" w:rsidRPr="00527C10" w:rsidRDefault="00EF57BB" w:rsidP="00EF57BB">
      <w:pPr>
        <w:pStyle w:val="a7"/>
        <w:numPr>
          <w:ilvl w:val="0"/>
          <w:numId w:val="4"/>
        </w:numPr>
        <w:spacing w:after="0" w:line="240" w:lineRule="auto"/>
        <w:rPr>
          <w:lang w:val="el-GR"/>
        </w:rPr>
      </w:pPr>
      <w:r w:rsidRPr="00527C10">
        <w:rPr>
          <w:lang w:val="el-GR"/>
        </w:rPr>
        <w:t>Χάνω πολύ χρόνο με επουσιώδη θέματα πριν να λάβω την τελική απόφαση</w:t>
      </w:r>
    </w:p>
    <w:tbl>
      <w:tblPr>
        <w:tblW w:w="7576" w:type="dxa"/>
        <w:tblInd w:w="612" w:type="dxa"/>
        <w:tblLayout w:type="fixed"/>
        <w:tblCellMar>
          <w:left w:w="10" w:type="dxa"/>
          <w:right w:w="10" w:type="dxa"/>
        </w:tblCellMar>
        <w:tblLook w:val="04A0"/>
      </w:tblPr>
      <w:tblGrid>
        <w:gridCol w:w="2529"/>
        <w:gridCol w:w="2523"/>
        <w:gridCol w:w="2524"/>
      </w:tblGrid>
      <w:tr w:rsidR="00EF57BB" w:rsidTr="004D3F3C">
        <w:tc>
          <w:tcPr>
            <w:tcW w:w="2529"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0</w:t>
            </w:r>
          </w:p>
        </w:tc>
        <w:tc>
          <w:tcPr>
            <w:tcW w:w="2523"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1</w:t>
            </w:r>
          </w:p>
        </w:tc>
        <w:tc>
          <w:tcPr>
            <w:tcW w:w="2524"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2</w:t>
            </w:r>
          </w:p>
        </w:tc>
      </w:tr>
    </w:tbl>
    <w:p w:rsidR="00EF57BB" w:rsidRDefault="00EF57BB" w:rsidP="00EF57BB">
      <w:pPr>
        <w:pStyle w:val="a7"/>
        <w:spacing w:after="0" w:line="240" w:lineRule="auto"/>
      </w:pPr>
    </w:p>
    <w:p w:rsidR="00EF57BB" w:rsidRPr="00527C10" w:rsidRDefault="00EF57BB" w:rsidP="00EF57BB">
      <w:pPr>
        <w:pStyle w:val="a7"/>
        <w:numPr>
          <w:ilvl w:val="0"/>
          <w:numId w:val="4"/>
        </w:numPr>
        <w:spacing w:after="0" w:line="240" w:lineRule="auto"/>
        <w:rPr>
          <w:lang w:val="el-GR"/>
        </w:rPr>
      </w:pPr>
      <w:r w:rsidRPr="00527C10">
        <w:rPr>
          <w:lang w:val="el-GR"/>
        </w:rPr>
        <w:t>Νιώθω άβολα με τη διαδικασία λήψης απόφασης</w:t>
      </w:r>
    </w:p>
    <w:tbl>
      <w:tblPr>
        <w:tblW w:w="7576" w:type="dxa"/>
        <w:tblInd w:w="612" w:type="dxa"/>
        <w:tblLayout w:type="fixed"/>
        <w:tblCellMar>
          <w:left w:w="10" w:type="dxa"/>
          <w:right w:w="10" w:type="dxa"/>
        </w:tblCellMar>
        <w:tblLook w:val="04A0"/>
      </w:tblPr>
      <w:tblGrid>
        <w:gridCol w:w="2529"/>
        <w:gridCol w:w="2523"/>
        <w:gridCol w:w="2524"/>
      </w:tblGrid>
      <w:tr w:rsidR="00EF57BB" w:rsidTr="004D3F3C">
        <w:tc>
          <w:tcPr>
            <w:tcW w:w="2529"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0</w:t>
            </w:r>
          </w:p>
        </w:tc>
        <w:tc>
          <w:tcPr>
            <w:tcW w:w="2523"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1</w:t>
            </w:r>
          </w:p>
        </w:tc>
        <w:tc>
          <w:tcPr>
            <w:tcW w:w="2524"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2</w:t>
            </w:r>
          </w:p>
        </w:tc>
      </w:tr>
    </w:tbl>
    <w:p w:rsidR="00EF57BB" w:rsidRDefault="00EF57BB" w:rsidP="00EF57BB">
      <w:pPr>
        <w:pStyle w:val="a7"/>
        <w:spacing w:after="0" w:line="240" w:lineRule="auto"/>
      </w:pPr>
    </w:p>
    <w:p w:rsidR="00EF57BB" w:rsidRPr="00527C10" w:rsidRDefault="00EF57BB" w:rsidP="00EF57BB">
      <w:pPr>
        <w:pStyle w:val="a7"/>
        <w:numPr>
          <w:ilvl w:val="0"/>
          <w:numId w:val="4"/>
        </w:numPr>
        <w:spacing w:after="0" w:line="240" w:lineRule="auto"/>
        <w:rPr>
          <w:lang w:val="el-GR"/>
        </w:rPr>
      </w:pPr>
      <w:r w:rsidRPr="00527C10">
        <w:rPr>
          <w:lang w:val="el-GR"/>
        </w:rPr>
        <w:t>Ψάχνω πολύ να βρω τον καλύτερο τρόπο λήψης απόφασης</w:t>
      </w:r>
    </w:p>
    <w:tbl>
      <w:tblPr>
        <w:tblW w:w="7576" w:type="dxa"/>
        <w:tblInd w:w="612" w:type="dxa"/>
        <w:tblLayout w:type="fixed"/>
        <w:tblCellMar>
          <w:left w:w="10" w:type="dxa"/>
          <w:right w:w="10" w:type="dxa"/>
        </w:tblCellMar>
        <w:tblLook w:val="04A0"/>
      </w:tblPr>
      <w:tblGrid>
        <w:gridCol w:w="2529"/>
        <w:gridCol w:w="2523"/>
        <w:gridCol w:w="2524"/>
      </w:tblGrid>
      <w:tr w:rsidR="00EF57BB" w:rsidTr="004D3F3C">
        <w:tc>
          <w:tcPr>
            <w:tcW w:w="2529"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0</w:t>
            </w:r>
          </w:p>
        </w:tc>
        <w:tc>
          <w:tcPr>
            <w:tcW w:w="2523"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1</w:t>
            </w:r>
          </w:p>
        </w:tc>
        <w:tc>
          <w:tcPr>
            <w:tcW w:w="2524"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2</w:t>
            </w:r>
          </w:p>
        </w:tc>
      </w:tr>
    </w:tbl>
    <w:p w:rsidR="00EF57BB" w:rsidRDefault="00EF57BB" w:rsidP="00EF57BB">
      <w:pPr>
        <w:pStyle w:val="a7"/>
        <w:spacing w:after="0" w:line="240" w:lineRule="auto"/>
      </w:pPr>
    </w:p>
    <w:p w:rsidR="00EF57BB" w:rsidRPr="00527C10" w:rsidRDefault="00EF57BB" w:rsidP="00EF57BB">
      <w:pPr>
        <w:pStyle w:val="a7"/>
        <w:numPr>
          <w:ilvl w:val="0"/>
          <w:numId w:val="4"/>
        </w:numPr>
        <w:spacing w:after="0" w:line="240" w:lineRule="auto"/>
        <w:rPr>
          <w:lang w:val="el-GR"/>
        </w:rPr>
      </w:pPr>
      <w:r w:rsidRPr="00527C10">
        <w:rPr>
          <w:lang w:val="el-GR"/>
        </w:rPr>
        <w:t>Ακόμη και όταν έχω λάβει μια απόφαση καθυστερώ να ενεργήσω για να την εφαρμόσω</w:t>
      </w:r>
    </w:p>
    <w:tbl>
      <w:tblPr>
        <w:tblW w:w="7576" w:type="dxa"/>
        <w:tblInd w:w="612" w:type="dxa"/>
        <w:tblLayout w:type="fixed"/>
        <w:tblCellMar>
          <w:left w:w="10" w:type="dxa"/>
          <w:right w:w="10" w:type="dxa"/>
        </w:tblCellMar>
        <w:tblLook w:val="04A0"/>
      </w:tblPr>
      <w:tblGrid>
        <w:gridCol w:w="2529"/>
        <w:gridCol w:w="2523"/>
        <w:gridCol w:w="2524"/>
      </w:tblGrid>
      <w:tr w:rsidR="00EF57BB" w:rsidTr="004D3F3C">
        <w:tc>
          <w:tcPr>
            <w:tcW w:w="2529"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0</w:t>
            </w:r>
          </w:p>
        </w:tc>
        <w:tc>
          <w:tcPr>
            <w:tcW w:w="2523"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1</w:t>
            </w:r>
          </w:p>
        </w:tc>
        <w:tc>
          <w:tcPr>
            <w:tcW w:w="2524"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2</w:t>
            </w:r>
          </w:p>
        </w:tc>
      </w:tr>
    </w:tbl>
    <w:p w:rsidR="00EF57BB" w:rsidRDefault="00EF57BB" w:rsidP="00EF57BB">
      <w:pPr>
        <w:pStyle w:val="a7"/>
        <w:spacing w:after="0" w:line="240" w:lineRule="auto"/>
      </w:pPr>
    </w:p>
    <w:p w:rsidR="00EF57BB" w:rsidRPr="00527C10" w:rsidRDefault="00EF57BB" w:rsidP="00EF57BB">
      <w:pPr>
        <w:pStyle w:val="a7"/>
        <w:numPr>
          <w:ilvl w:val="0"/>
          <w:numId w:val="4"/>
        </w:numPr>
        <w:spacing w:after="0" w:line="240" w:lineRule="auto"/>
        <w:rPr>
          <w:lang w:val="el-GR"/>
        </w:rPr>
      </w:pPr>
      <w:r w:rsidRPr="00527C10">
        <w:rPr>
          <w:lang w:val="el-GR"/>
        </w:rPr>
        <w:t>Αφού λάβω μια απόφαση έχω την τάση να υποτιμώ την αξία των εναλλακτικών λύσεων που δεν επέλεξα</w:t>
      </w:r>
    </w:p>
    <w:tbl>
      <w:tblPr>
        <w:tblW w:w="7576" w:type="dxa"/>
        <w:tblInd w:w="612" w:type="dxa"/>
        <w:tblLayout w:type="fixed"/>
        <w:tblCellMar>
          <w:left w:w="10" w:type="dxa"/>
          <w:right w:w="10" w:type="dxa"/>
        </w:tblCellMar>
        <w:tblLook w:val="04A0"/>
      </w:tblPr>
      <w:tblGrid>
        <w:gridCol w:w="2529"/>
        <w:gridCol w:w="2523"/>
        <w:gridCol w:w="2524"/>
      </w:tblGrid>
      <w:tr w:rsidR="00EF57BB" w:rsidTr="004D3F3C">
        <w:tc>
          <w:tcPr>
            <w:tcW w:w="2529"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0</w:t>
            </w:r>
          </w:p>
        </w:tc>
        <w:tc>
          <w:tcPr>
            <w:tcW w:w="2523"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1</w:t>
            </w:r>
          </w:p>
        </w:tc>
        <w:tc>
          <w:tcPr>
            <w:tcW w:w="2524"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2</w:t>
            </w:r>
          </w:p>
        </w:tc>
      </w:tr>
    </w:tbl>
    <w:p w:rsidR="00EF57BB" w:rsidRDefault="00EF57BB" w:rsidP="00EF57BB">
      <w:pPr>
        <w:pStyle w:val="a7"/>
        <w:spacing w:after="0" w:line="240" w:lineRule="auto"/>
      </w:pPr>
    </w:p>
    <w:p w:rsidR="00EF57BB" w:rsidRPr="00527C10" w:rsidRDefault="00EF57BB" w:rsidP="00EF57BB">
      <w:pPr>
        <w:pStyle w:val="a7"/>
        <w:numPr>
          <w:ilvl w:val="0"/>
          <w:numId w:val="4"/>
        </w:numPr>
        <w:spacing w:after="0" w:line="240" w:lineRule="auto"/>
        <w:rPr>
          <w:lang w:val="el-GR"/>
        </w:rPr>
      </w:pPr>
      <w:r w:rsidRPr="00527C10">
        <w:rPr>
          <w:lang w:val="el-GR"/>
        </w:rPr>
        <w:t>Κατά τη διαδικασία λήψης απόφασης μου αρέσει να συλλέγω πολλές πληροφορίες</w:t>
      </w:r>
    </w:p>
    <w:tbl>
      <w:tblPr>
        <w:tblW w:w="7576" w:type="dxa"/>
        <w:tblInd w:w="612" w:type="dxa"/>
        <w:tblLayout w:type="fixed"/>
        <w:tblCellMar>
          <w:left w:w="10" w:type="dxa"/>
          <w:right w:w="10" w:type="dxa"/>
        </w:tblCellMar>
        <w:tblLook w:val="04A0"/>
      </w:tblPr>
      <w:tblGrid>
        <w:gridCol w:w="2529"/>
        <w:gridCol w:w="2523"/>
        <w:gridCol w:w="2524"/>
      </w:tblGrid>
      <w:tr w:rsidR="00EF57BB" w:rsidTr="004D3F3C">
        <w:tc>
          <w:tcPr>
            <w:tcW w:w="2529"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0</w:t>
            </w:r>
          </w:p>
        </w:tc>
        <w:tc>
          <w:tcPr>
            <w:tcW w:w="2523"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1</w:t>
            </w:r>
          </w:p>
        </w:tc>
        <w:tc>
          <w:tcPr>
            <w:tcW w:w="2524"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2</w:t>
            </w:r>
          </w:p>
        </w:tc>
      </w:tr>
    </w:tbl>
    <w:p w:rsidR="00EF57BB" w:rsidRDefault="00EF57BB" w:rsidP="00EF57BB">
      <w:pPr>
        <w:pStyle w:val="a7"/>
        <w:spacing w:after="0" w:line="240" w:lineRule="auto"/>
      </w:pPr>
    </w:p>
    <w:p w:rsidR="00EF57BB" w:rsidRDefault="00EF57BB" w:rsidP="00EF57BB">
      <w:pPr>
        <w:pStyle w:val="a7"/>
        <w:numPr>
          <w:ilvl w:val="0"/>
          <w:numId w:val="4"/>
        </w:numPr>
        <w:spacing w:after="0" w:line="240" w:lineRule="auto"/>
      </w:pPr>
      <w:r>
        <w:t>Αποφεύγω να λαμβάνω αποφάσεις</w:t>
      </w:r>
    </w:p>
    <w:tbl>
      <w:tblPr>
        <w:tblW w:w="7576" w:type="dxa"/>
        <w:tblInd w:w="612" w:type="dxa"/>
        <w:tblLayout w:type="fixed"/>
        <w:tblCellMar>
          <w:left w:w="10" w:type="dxa"/>
          <w:right w:w="10" w:type="dxa"/>
        </w:tblCellMar>
        <w:tblLook w:val="04A0"/>
      </w:tblPr>
      <w:tblGrid>
        <w:gridCol w:w="2529"/>
        <w:gridCol w:w="2523"/>
        <w:gridCol w:w="2524"/>
      </w:tblGrid>
      <w:tr w:rsidR="00EF57BB" w:rsidTr="004D3F3C">
        <w:tc>
          <w:tcPr>
            <w:tcW w:w="2529"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0</w:t>
            </w:r>
          </w:p>
        </w:tc>
        <w:tc>
          <w:tcPr>
            <w:tcW w:w="2523"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1</w:t>
            </w:r>
          </w:p>
        </w:tc>
        <w:tc>
          <w:tcPr>
            <w:tcW w:w="2524"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2</w:t>
            </w:r>
          </w:p>
        </w:tc>
      </w:tr>
    </w:tbl>
    <w:p w:rsidR="00EF57BB" w:rsidRDefault="00EF57BB" w:rsidP="00EF57BB">
      <w:pPr>
        <w:pStyle w:val="a7"/>
        <w:spacing w:after="0" w:line="240" w:lineRule="auto"/>
      </w:pPr>
    </w:p>
    <w:p w:rsidR="00EF57BB" w:rsidRPr="00527C10" w:rsidRDefault="00EF57BB" w:rsidP="00EF57BB">
      <w:pPr>
        <w:pStyle w:val="a7"/>
        <w:numPr>
          <w:ilvl w:val="0"/>
          <w:numId w:val="4"/>
        </w:numPr>
        <w:spacing w:after="0" w:line="240" w:lineRule="auto"/>
        <w:rPr>
          <w:lang w:val="el-GR"/>
        </w:rPr>
      </w:pPr>
      <w:r w:rsidRPr="00527C10">
        <w:rPr>
          <w:lang w:val="el-GR"/>
        </w:rPr>
        <w:t>Θέλω να ακούω πληροφορίες μόνο για την εναλλακτική της προτίμησής μου</w:t>
      </w:r>
    </w:p>
    <w:tbl>
      <w:tblPr>
        <w:tblW w:w="7576" w:type="dxa"/>
        <w:tblInd w:w="612" w:type="dxa"/>
        <w:tblLayout w:type="fixed"/>
        <w:tblCellMar>
          <w:left w:w="10" w:type="dxa"/>
          <w:right w:w="10" w:type="dxa"/>
        </w:tblCellMar>
        <w:tblLook w:val="04A0"/>
      </w:tblPr>
      <w:tblGrid>
        <w:gridCol w:w="2529"/>
        <w:gridCol w:w="2523"/>
        <w:gridCol w:w="2524"/>
      </w:tblGrid>
      <w:tr w:rsidR="00EF57BB" w:rsidTr="004D3F3C">
        <w:tc>
          <w:tcPr>
            <w:tcW w:w="2529"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0</w:t>
            </w:r>
          </w:p>
        </w:tc>
        <w:tc>
          <w:tcPr>
            <w:tcW w:w="2523"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1</w:t>
            </w:r>
          </w:p>
        </w:tc>
        <w:tc>
          <w:tcPr>
            <w:tcW w:w="2524"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2</w:t>
            </w:r>
          </w:p>
        </w:tc>
      </w:tr>
    </w:tbl>
    <w:p w:rsidR="00EF57BB" w:rsidRDefault="00EF57BB" w:rsidP="00EF57BB">
      <w:pPr>
        <w:pStyle w:val="a7"/>
        <w:spacing w:after="0" w:line="240" w:lineRule="auto"/>
      </w:pPr>
    </w:p>
    <w:p w:rsidR="00EF57BB" w:rsidRPr="00527C10" w:rsidRDefault="00EF57BB" w:rsidP="00EF57BB">
      <w:pPr>
        <w:pStyle w:val="a7"/>
        <w:numPr>
          <w:ilvl w:val="0"/>
          <w:numId w:val="4"/>
        </w:numPr>
        <w:spacing w:after="0" w:line="240" w:lineRule="auto"/>
        <w:rPr>
          <w:lang w:val="el-GR"/>
        </w:rPr>
      </w:pPr>
      <w:r w:rsidRPr="00527C10">
        <w:rPr>
          <w:lang w:val="el-GR"/>
        </w:rPr>
        <w:lastRenderedPageBreak/>
        <w:t>Όταν πρέπει να λάβω μια απόφαση περιμένω να περάσει πολύ χρόνος μέχρι να αρχίσω να σκέφτομαι γι’ αυτήν</w:t>
      </w:r>
    </w:p>
    <w:tbl>
      <w:tblPr>
        <w:tblW w:w="7576" w:type="dxa"/>
        <w:tblInd w:w="612" w:type="dxa"/>
        <w:tblLayout w:type="fixed"/>
        <w:tblCellMar>
          <w:left w:w="10" w:type="dxa"/>
          <w:right w:w="10" w:type="dxa"/>
        </w:tblCellMar>
        <w:tblLook w:val="04A0"/>
      </w:tblPr>
      <w:tblGrid>
        <w:gridCol w:w="2529"/>
        <w:gridCol w:w="2523"/>
        <w:gridCol w:w="2524"/>
      </w:tblGrid>
      <w:tr w:rsidR="00EF57BB" w:rsidTr="004D3F3C">
        <w:tc>
          <w:tcPr>
            <w:tcW w:w="2529"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0</w:t>
            </w:r>
          </w:p>
        </w:tc>
        <w:tc>
          <w:tcPr>
            <w:tcW w:w="2523"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1</w:t>
            </w:r>
          </w:p>
        </w:tc>
        <w:tc>
          <w:tcPr>
            <w:tcW w:w="2524"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2</w:t>
            </w:r>
          </w:p>
        </w:tc>
      </w:tr>
    </w:tbl>
    <w:p w:rsidR="00EF57BB" w:rsidRDefault="00EF57BB" w:rsidP="00EF57BB">
      <w:pPr>
        <w:pStyle w:val="a7"/>
        <w:spacing w:after="0" w:line="240" w:lineRule="auto"/>
      </w:pPr>
    </w:p>
    <w:p w:rsidR="00EF57BB" w:rsidRPr="00527C10" w:rsidRDefault="00EF57BB" w:rsidP="00EF57BB">
      <w:pPr>
        <w:pStyle w:val="a7"/>
        <w:numPr>
          <w:ilvl w:val="0"/>
          <w:numId w:val="4"/>
        </w:numPr>
        <w:spacing w:after="0" w:line="240" w:lineRule="auto"/>
        <w:rPr>
          <w:lang w:val="el-GR"/>
        </w:rPr>
      </w:pPr>
      <w:r w:rsidRPr="00527C10">
        <w:rPr>
          <w:lang w:val="el-GR"/>
        </w:rPr>
        <w:t>Δεν μου αρέσει να αναλαμβάνω την ευθύνη για τη λήψη μιας απόφασης</w:t>
      </w:r>
    </w:p>
    <w:tbl>
      <w:tblPr>
        <w:tblW w:w="7576" w:type="dxa"/>
        <w:tblInd w:w="612" w:type="dxa"/>
        <w:tblLayout w:type="fixed"/>
        <w:tblCellMar>
          <w:left w:w="10" w:type="dxa"/>
          <w:right w:w="10" w:type="dxa"/>
        </w:tblCellMar>
        <w:tblLook w:val="04A0"/>
      </w:tblPr>
      <w:tblGrid>
        <w:gridCol w:w="2529"/>
        <w:gridCol w:w="2523"/>
        <w:gridCol w:w="2524"/>
      </w:tblGrid>
      <w:tr w:rsidR="00EF57BB" w:rsidTr="004D3F3C">
        <w:tc>
          <w:tcPr>
            <w:tcW w:w="2529"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0</w:t>
            </w:r>
          </w:p>
        </w:tc>
        <w:tc>
          <w:tcPr>
            <w:tcW w:w="2523"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1</w:t>
            </w:r>
          </w:p>
        </w:tc>
        <w:tc>
          <w:tcPr>
            <w:tcW w:w="2524"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2</w:t>
            </w:r>
          </w:p>
        </w:tc>
      </w:tr>
    </w:tbl>
    <w:p w:rsidR="00EF57BB" w:rsidRDefault="00EF57BB" w:rsidP="00EF57BB">
      <w:pPr>
        <w:pStyle w:val="a7"/>
        <w:spacing w:after="0" w:line="240" w:lineRule="auto"/>
      </w:pPr>
    </w:p>
    <w:p w:rsidR="00EF57BB" w:rsidRPr="00527C10" w:rsidRDefault="00EF57BB" w:rsidP="00EF57BB">
      <w:pPr>
        <w:pStyle w:val="a7"/>
        <w:numPr>
          <w:ilvl w:val="0"/>
          <w:numId w:val="4"/>
        </w:numPr>
        <w:spacing w:after="0" w:line="240" w:lineRule="auto"/>
        <w:rPr>
          <w:lang w:val="el-GR"/>
        </w:rPr>
      </w:pPr>
      <w:r w:rsidRPr="00527C10">
        <w:rPr>
          <w:lang w:val="el-GR"/>
        </w:rPr>
        <w:t xml:space="preserve"> Προσπαθώ να είμαι ξεκάθαρος/η σχετικά με τους στόχους μου πριν την επιλογή μου</w:t>
      </w:r>
    </w:p>
    <w:tbl>
      <w:tblPr>
        <w:tblW w:w="7576" w:type="dxa"/>
        <w:tblInd w:w="612" w:type="dxa"/>
        <w:tblLayout w:type="fixed"/>
        <w:tblCellMar>
          <w:left w:w="10" w:type="dxa"/>
          <w:right w:w="10" w:type="dxa"/>
        </w:tblCellMar>
        <w:tblLook w:val="04A0"/>
      </w:tblPr>
      <w:tblGrid>
        <w:gridCol w:w="2529"/>
        <w:gridCol w:w="2523"/>
        <w:gridCol w:w="2524"/>
      </w:tblGrid>
      <w:tr w:rsidR="00EF57BB" w:rsidTr="004D3F3C">
        <w:tc>
          <w:tcPr>
            <w:tcW w:w="2529"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0</w:t>
            </w:r>
          </w:p>
        </w:tc>
        <w:tc>
          <w:tcPr>
            <w:tcW w:w="2523"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1</w:t>
            </w:r>
          </w:p>
        </w:tc>
        <w:tc>
          <w:tcPr>
            <w:tcW w:w="2524"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2</w:t>
            </w:r>
          </w:p>
        </w:tc>
      </w:tr>
    </w:tbl>
    <w:p w:rsidR="00EF57BB" w:rsidRDefault="00EF57BB" w:rsidP="00EF57BB">
      <w:pPr>
        <w:pStyle w:val="a7"/>
        <w:spacing w:after="0" w:line="240" w:lineRule="auto"/>
      </w:pPr>
    </w:p>
    <w:p w:rsidR="00EF57BB" w:rsidRPr="00527C10" w:rsidRDefault="00EF57BB" w:rsidP="00EF57BB">
      <w:pPr>
        <w:pStyle w:val="a7"/>
        <w:numPr>
          <w:ilvl w:val="0"/>
          <w:numId w:val="4"/>
        </w:numPr>
        <w:spacing w:after="0" w:line="240" w:lineRule="auto"/>
        <w:rPr>
          <w:lang w:val="el-GR"/>
        </w:rPr>
      </w:pPr>
      <w:r w:rsidRPr="00527C10">
        <w:rPr>
          <w:lang w:val="el-GR"/>
        </w:rPr>
        <w:t>Ξεχνώ ή παραβλέπω σημαντικές πληροφορίες για τις εναλλακτικές επιλογές μου</w:t>
      </w:r>
    </w:p>
    <w:tbl>
      <w:tblPr>
        <w:tblW w:w="7576" w:type="dxa"/>
        <w:tblInd w:w="612" w:type="dxa"/>
        <w:tblLayout w:type="fixed"/>
        <w:tblCellMar>
          <w:left w:w="10" w:type="dxa"/>
          <w:right w:w="10" w:type="dxa"/>
        </w:tblCellMar>
        <w:tblLook w:val="04A0"/>
      </w:tblPr>
      <w:tblGrid>
        <w:gridCol w:w="2529"/>
        <w:gridCol w:w="2523"/>
        <w:gridCol w:w="2524"/>
      </w:tblGrid>
      <w:tr w:rsidR="00EF57BB" w:rsidTr="004D3F3C">
        <w:tc>
          <w:tcPr>
            <w:tcW w:w="2529"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0</w:t>
            </w:r>
          </w:p>
        </w:tc>
        <w:tc>
          <w:tcPr>
            <w:tcW w:w="2523"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1</w:t>
            </w:r>
          </w:p>
        </w:tc>
        <w:tc>
          <w:tcPr>
            <w:tcW w:w="2524"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2</w:t>
            </w:r>
          </w:p>
        </w:tc>
      </w:tr>
    </w:tbl>
    <w:p w:rsidR="00EF57BB" w:rsidRDefault="00EF57BB" w:rsidP="00EF57BB">
      <w:pPr>
        <w:pStyle w:val="a7"/>
        <w:spacing w:after="0" w:line="240" w:lineRule="auto"/>
      </w:pPr>
    </w:p>
    <w:p w:rsidR="00EF57BB" w:rsidRPr="00527C10" w:rsidRDefault="00EF57BB" w:rsidP="00EF57BB">
      <w:pPr>
        <w:pStyle w:val="a7"/>
        <w:numPr>
          <w:ilvl w:val="0"/>
          <w:numId w:val="4"/>
        </w:numPr>
        <w:spacing w:after="0" w:line="240" w:lineRule="auto"/>
        <w:rPr>
          <w:lang w:val="el-GR"/>
        </w:rPr>
      </w:pPr>
      <w:r w:rsidRPr="00527C10">
        <w:rPr>
          <w:lang w:val="el-GR"/>
        </w:rPr>
        <w:t>Η πιθανότητα ότι κάτι ελάχιστο μπορεί να πάει στραβά μπορεί να με κάνει να αλλάξω απότομα τις προτιμήσεις μου</w:t>
      </w:r>
    </w:p>
    <w:tbl>
      <w:tblPr>
        <w:tblW w:w="7576" w:type="dxa"/>
        <w:tblInd w:w="612" w:type="dxa"/>
        <w:tblLayout w:type="fixed"/>
        <w:tblCellMar>
          <w:left w:w="10" w:type="dxa"/>
          <w:right w:w="10" w:type="dxa"/>
        </w:tblCellMar>
        <w:tblLook w:val="04A0"/>
      </w:tblPr>
      <w:tblGrid>
        <w:gridCol w:w="2529"/>
        <w:gridCol w:w="2523"/>
        <w:gridCol w:w="2524"/>
      </w:tblGrid>
      <w:tr w:rsidR="00EF57BB" w:rsidTr="004D3F3C">
        <w:tc>
          <w:tcPr>
            <w:tcW w:w="2529"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0</w:t>
            </w:r>
          </w:p>
        </w:tc>
        <w:tc>
          <w:tcPr>
            <w:tcW w:w="2523"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1</w:t>
            </w:r>
          </w:p>
        </w:tc>
        <w:tc>
          <w:tcPr>
            <w:tcW w:w="2524"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2</w:t>
            </w:r>
          </w:p>
        </w:tc>
      </w:tr>
    </w:tbl>
    <w:p w:rsidR="00EF57BB" w:rsidRDefault="00EF57BB" w:rsidP="00EF57BB">
      <w:pPr>
        <w:pStyle w:val="a7"/>
        <w:spacing w:after="0" w:line="240" w:lineRule="auto"/>
      </w:pPr>
    </w:p>
    <w:p w:rsidR="00EF57BB" w:rsidRPr="00527C10" w:rsidRDefault="00EF57BB" w:rsidP="00EF57BB">
      <w:pPr>
        <w:pStyle w:val="a7"/>
        <w:numPr>
          <w:ilvl w:val="0"/>
          <w:numId w:val="4"/>
        </w:numPr>
        <w:spacing w:after="0" w:line="240" w:lineRule="auto"/>
        <w:rPr>
          <w:lang w:val="el-GR"/>
        </w:rPr>
      </w:pPr>
      <w:r w:rsidRPr="00527C10">
        <w:rPr>
          <w:lang w:val="el-GR"/>
        </w:rPr>
        <w:t>Αν μια απόφαση μπορεί να ληφθεί από εμένα ή από ένα άλλο πρόσωπο αφήνω το άλλο πρόσωπο να τη λάβει</w:t>
      </w:r>
    </w:p>
    <w:tbl>
      <w:tblPr>
        <w:tblW w:w="7576" w:type="dxa"/>
        <w:tblInd w:w="612" w:type="dxa"/>
        <w:tblLayout w:type="fixed"/>
        <w:tblCellMar>
          <w:left w:w="10" w:type="dxa"/>
          <w:right w:w="10" w:type="dxa"/>
        </w:tblCellMar>
        <w:tblLook w:val="04A0"/>
      </w:tblPr>
      <w:tblGrid>
        <w:gridCol w:w="2529"/>
        <w:gridCol w:w="2523"/>
        <w:gridCol w:w="2524"/>
      </w:tblGrid>
      <w:tr w:rsidR="00EF57BB" w:rsidTr="004D3F3C">
        <w:tc>
          <w:tcPr>
            <w:tcW w:w="2529"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0</w:t>
            </w:r>
          </w:p>
        </w:tc>
        <w:tc>
          <w:tcPr>
            <w:tcW w:w="2523"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1</w:t>
            </w:r>
          </w:p>
        </w:tc>
        <w:tc>
          <w:tcPr>
            <w:tcW w:w="2524"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2</w:t>
            </w:r>
          </w:p>
        </w:tc>
      </w:tr>
    </w:tbl>
    <w:p w:rsidR="00EF57BB" w:rsidRDefault="00EF57BB" w:rsidP="00EF57BB">
      <w:pPr>
        <w:pStyle w:val="a7"/>
        <w:spacing w:after="0" w:line="240" w:lineRule="auto"/>
      </w:pPr>
    </w:p>
    <w:p w:rsidR="00EF57BB" w:rsidRDefault="00EF57BB" w:rsidP="00EF57BB">
      <w:pPr>
        <w:pStyle w:val="a7"/>
        <w:spacing w:after="0" w:line="240" w:lineRule="auto"/>
      </w:pPr>
    </w:p>
    <w:p w:rsidR="00EF57BB" w:rsidRPr="00527C10" w:rsidRDefault="00EF57BB" w:rsidP="00EF57BB">
      <w:pPr>
        <w:pStyle w:val="a7"/>
        <w:numPr>
          <w:ilvl w:val="0"/>
          <w:numId w:val="4"/>
        </w:numPr>
        <w:spacing w:after="0" w:line="240" w:lineRule="auto"/>
        <w:rPr>
          <w:lang w:val="el-GR"/>
        </w:rPr>
      </w:pPr>
      <w:r w:rsidRPr="00527C10">
        <w:rPr>
          <w:lang w:val="el-GR"/>
        </w:rPr>
        <w:t>Όποτε αντιμετωπίζω μια δύσκολη απόφαση νιώθω απαισιόδοξος/η για το ότι θα βρω μια καλή λύση</w:t>
      </w:r>
    </w:p>
    <w:tbl>
      <w:tblPr>
        <w:tblW w:w="7576" w:type="dxa"/>
        <w:tblInd w:w="612" w:type="dxa"/>
        <w:tblLayout w:type="fixed"/>
        <w:tblCellMar>
          <w:left w:w="10" w:type="dxa"/>
          <w:right w:w="10" w:type="dxa"/>
        </w:tblCellMar>
        <w:tblLook w:val="04A0"/>
      </w:tblPr>
      <w:tblGrid>
        <w:gridCol w:w="2529"/>
        <w:gridCol w:w="2523"/>
        <w:gridCol w:w="2524"/>
      </w:tblGrid>
      <w:tr w:rsidR="00EF57BB" w:rsidTr="004D3F3C">
        <w:tc>
          <w:tcPr>
            <w:tcW w:w="2529"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0</w:t>
            </w:r>
          </w:p>
        </w:tc>
        <w:tc>
          <w:tcPr>
            <w:tcW w:w="2523"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1</w:t>
            </w:r>
          </w:p>
        </w:tc>
        <w:tc>
          <w:tcPr>
            <w:tcW w:w="2524"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2</w:t>
            </w:r>
          </w:p>
        </w:tc>
      </w:tr>
    </w:tbl>
    <w:p w:rsidR="00EF57BB" w:rsidRDefault="00EF57BB" w:rsidP="00EF57BB">
      <w:pPr>
        <w:pStyle w:val="a7"/>
        <w:spacing w:after="0" w:line="240" w:lineRule="auto"/>
      </w:pPr>
    </w:p>
    <w:p w:rsidR="00EF57BB" w:rsidRPr="00527C10" w:rsidRDefault="00EF57BB" w:rsidP="00EF57BB">
      <w:pPr>
        <w:pStyle w:val="a7"/>
        <w:numPr>
          <w:ilvl w:val="0"/>
          <w:numId w:val="4"/>
        </w:numPr>
        <w:spacing w:after="0" w:line="240" w:lineRule="auto"/>
        <w:rPr>
          <w:lang w:val="el-GR"/>
        </w:rPr>
      </w:pPr>
      <w:r w:rsidRPr="00527C10">
        <w:rPr>
          <w:lang w:val="el-GR"/>
        </w:rPr>
        <w:t>Προσέχω πολύ πριν την επιλογή μου</w:t>
      </w:r>
    </w:p>
    <w:tbl>
      <w:tblPr>
        <w:tblW w:w="7576" w:type="dxa"/>
        <w:tblInd w:w="612" w:type="dxa"/>
        <w:tblLayout w:type="fixed"/>
        <w:tblCellMar>
          <w:left w:w="10" w:type="dxa"/>
          <w:right w:w="10" w:type="dxa"/>
        </w:tblCellMar>
        <w:tblLook w:val="04A0"/>
      </w:tblPr>
      <w:tblGrid>
        <w:gridCol w:w="2529"/>
        <w:gridCol w:w="2523"/>
        <w:gridCol w:w="2524"/>
      </w:tblGrid>
      <w:tr w:rsidR="00EF57BB" w:rsidTr="004D3F3C">
        <w:tc>
          <w:tcPr>
            <w:tcW w:w="2529"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0</w:t>
            </w:r>
          </w:p>
        </w:tc>
        <w:tc>
          <w:tcPr>
            <w:tcW w:w="2523"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1</w:t>
            </w:r>
          </w:p>
        </w:tc>
        <w:tc>
          <w:tcPr>
            <w:tcW w:w="2524"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2</w:t>
            </w:r>
          </w:p>
        </w:tc>
      </w:tr>
    </w:tbl>
    <w:p w:rsidR="00EF57BB" w:rsidRDefault="00EF57BB" w:rsidP="00EF57BB">
      <w:pPr>
        <w:pStyle w:val="a7"/>
        <w:spacing w:after="0" w:line="240" w:lineRule="auto"/>
      </w:pPr>
    </w:p>
    <w:p w:rsidR="00EF57BB" w:rsidRPr="00527C10" w:rsidRDefault="00EF57BB" w:rsidP="00EF57BB">
      <w:pPr>
        <w:pStyle w:val="a7"/>
        <w:numPr>
          <w:ilvl w:val="0"/>
          <w:numId w:val="4"/>
        </w:numPr>
        <w:spacing w:after="0" w:line="240" w:lineRule="auto"/>
        <w:rPr>
          <w:lang w:val="el-GR"/>
        </w:rPr>
      </w:pPr>
      <w:r w:rsidRPr="00527C10">
        <w:rPr>
          <w:lang w:val="el-GR"/>
        </w:rPr>
        <w:t>Επιλέγω με βάση κάποια μικρά πράγματα</w:t>
      </w:r>
    </w:p>
    <w:tbl>
      <w:tblPr>
        <w:tblW w:w="7576" w:type="dxa"/>
        <w:tblInd w:w="612" w:type="dxa"/>
        <w:tblLayout w:type="fixed"/>
        <w:tblCellMar>
          <w:left w:w="10" w:type="dxa"/>
          <w:right w:w="10" w:type="dxa"/>
        </w:tblCellMar>
        <w:tblLook w:val="04A0"/>
      </w:tblPr>
      <w:tblGrid>
        <w:gridCol w:w="2529"/>
        <w:gridCol w:w="2523"/>
        <w:gridCol w:w="2524"/>
      </w:tblGrid>
      <w:tr w:rsidR="00EF57BB" w:rsidTr="004D3F3C">
        <w:tc>
          <w:tcPr>
            <w:tcW w:w="2529"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0</w:t>
            </w:r>
          </w:p>
        </w:tc>
        <w:tc>
          <w:tcPr>
            <w:tcW w:w="2523"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1</w:t>
            </w:r>
          </w:p>
        </w:tc>
        <w:tc>
          <w:tcPr>
            <w:tcW w:w="2524"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2</w:t>
            </w:r>
          </w:p>
        </w:tc>
      </w:tr>
    </w:tbl>
    <w:p w:rsidR="00EF57BB" w:rsidRDefault="00EF57BB" w:rsidP="00EF57BB">
      <w:pPr>
        <w:pStyle w:val="a7"/>
        <w:spacing w:after="0" w:line="240" w:lineRule="auto"/>
      </w:pPr>
    </w:p>
    <w:p w:rsidR="00EF57BB" w:rsidRPr="00527C10" w:rsidRDefault="00EF57BB" w:rsidP="00EF57BB">
      <w:pPr>
        <w:pStyle w:val="a7"/>
        <w:numPr>
          <w:ilvl w:val="0"/>
          <w:numId w:val="4"/>
        </w:numPr>
        <w:spacing w:after="0" w:line="240" w:lineRule="auto"/>
        <w:rPr>
          <w:lang w:val="el-GR"/>
        </w:rPr>
      </w:pPr>
      <w:r w:rsidRPr="00527C10">
        <w:rPr>
          <w:lang w:val="el-GR"/>
        </w:rPr>
        <w:t>Δεν παίρνω αποφάσεις εκτός αν είμαι αναγκασμένος/η</w:t>
      </w:r>
    </w:p>
    <w:tbl>
      <w:tblPr>
        <w:tblW w:w="7576" w:type="dxa"/>
        <w:tblInd w:w="612" w:type="dxa"/>
        <w:tblLayout w:type="fixed"/>
        <w:tblCellMar>
          <w:left w:w="10" w:type="dxa"/>
          <w:right w:w="10" w:type="dxa"/>
        </w:tblCellMar>
        <w:tblLook w:val="04A0"/>
      </w:tblPr>
      <w:tblGrid>
        <w:gridCol w:w="2529"/>
        <w:gridCol w:w="2523"/>
        <w:gridCol w:w="2524"/>
      </w:tblGrid>
      <w:tr w:rsidR="00EF57BB" w:rsidTr="004D3F3C">
        <w:tc>
          <w:tcPr>
            <w:tcW w:w="2529"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0</w:t>
            </w:r>
          </w:p>
        </w:tc>
        <w:tc>
          <w:tcPr>
            <w:tcW w:w="2523"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1</w:t>
            </w:r>
          </w:p>
        </w:tc>
        <w:tc>
          <w:tcPr>
            <w:tcW w:w="2524"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2</w:t>
            </w:r>
          </w:p>
        </w:tc>
      </w:tr>
    </w:tbl>
    <w:p w:rsidR="00EF57BB" w:rsidRDefault="00EF57BB" w:rsidP="00EF57BB">
      <w:pPr>
        <w:pStyle w:val="a7"/>
        <w:spacing w:after="0" w:line="240" w:lineRule="auto"/>
      </w:pPr>
    </w:p>
    <w:p w:rsidR="00EF57BB" w:rsidRPr="00527C10" w:rsidRDefault="00EF57BB" w:rsidP="00EF57BB">
      <w:pPr>
        <w:pStyle w:val="a7"/>
        <w:numPr>
          <w:ilvl w:val="0"/>
          <w:numId w:val="4"/>
        </w:numPr>
        <w:spacing w:after="0" w:line="240" w:lineRule="auto"/>
        <w:rPr>
          <w:lang w:val="el-GR"/>
        </w:rPr>
      </w:pPr>
      <w:r w:rsidRPr="00527C10">
        <w:rPr>
          <w:lang w:val="el-GR"/>
        </w:rPr>
        <w:t>Καθυστερώ να λάβω αποφάσεις μέχρι που είναι πολύ αργά</w:t>
      </w:r>
    </w:p>
    <w:tbl>
      <w:tblPr>
        <w:tblW w:w="7576" w:type="dxa"/>
        <w:tblInd w:w="612" w:type="dxa"/>
        <w:tblLayout w:type="fixed"/>
        <w:tblCellMar>
          <w:left w:w="10" w:type="dxa"/>
          <w:right w:w="10" w:type="dxa"/>
        </w:tblCellMar>
        <w:tblLook w:val="04A0"/>
      </w:tblPr>
      <w:tblGrid>
        <w:gridCol w:w="2529"/>
        <w:gridCol w:w="2523"/>
        <w:gridCol w:w="2524"/>
      </w:tblGrid>
      <w:tr w:rsidR="00EF57BB" w:rsidTr="004D3F3C">
        <w:tc>
          <w:tcPr>
            <w:tcW w:w="2529"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0</w:t>
            </w:r>
          </w:p>
        </w:tc>
        <w:tc>
          <w:tcPr>
            <w:tcW w:w="2523"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1</w:t>
            </w:r>
          </w:p>
        </w:tc>
        <w:tc>
          <w:tcPr>
            <w:tcW w:w="2524"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2</w:t>
            </w:r>
          </w:p>
        </w:tc>
      </w:tr>
    </w:tbl>
    <w:p w:rsidR="00EF57BB" w:rsidRDefault="00EF57BB" w:rsidP="00EF57BB">
      <w:pPr>
        <w:pStyle w:val="a7"/>
        <w:spacing w:after="0" w:line="240" w:lineRule="auto"/>
      </w:pPr>
    </w:p>
    <w:p w:rsidR="00EF57BB" w:rsidRPr="00527C10" w:rsidRDefault="00EF57BB" w:rsidP="00EF57BB">
      <w:pPr>
        <w:pStyle w:val="a7"/>
        <w:numPr>
          <w:ilvl w:val="0"/>
          <w:numId w:val="4"/>
        </w:numPr>
        <w:spacing w:after="0" w:line="240" w:lineRule="auto"/>
        <w:rPr>
          <w:lang w:val="el-GR"/>
        </w:rPr>
      </w:pPr>
      <w:r w:rsidRPr="00527C10">
        <w:rPr>
          <w:lang w:val="el-GR"/>
        </w:rPr>
        <w:t>Προτιμώ οι άνθρωποι που είναι πιο καλά πληροφορημένοι από εμένα να λαμβάνουν τις αποφάσεις</w:t>
      </w:r>
    </w:p>
    <w:tbl>
      <w:tblPr>
        <w:tblW w:w="7576" w:type="dxa"/>
        <w:tblInd w:w="612" w:type="dxa"/>
        <w:tblLayout w:type="fixed"/>
        <w:tblCellMar>
          <w:left w:w="10" w:type="dxa"/>
          <w:right w:w="10" w:type="dxa"/>
        </w:tblCellMar>
        <w:tblLook w:val="04A0"/>
      </w:tblPr>
      <w:tblGrid>
        <w:gridCol w:w="2529"/>
        <w:gridCol w:w="2523"/>
        <w:gridCol w:w="2524"/>
      </w:tblGrid>
      <w:tr w:rsidR="00EF57BB" w:rsidTr="004D3F3C">
        <w:tc>
          <w:tcPr>
            <w:tcW w:w="2529"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0</w:t>
            </w:r>
          </w:p>
        </w:tc>
        <w:tc>
          <w:tcPr>
            <w:tcW w:w="2523"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1</w:t>
            </w:r>
          </w:p>
        </w:tc>
        <w:tc>
          <w:tcPr>
            <w:tcW w:w="2524"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2</w:t>
            </w:r>
          </w:p>
        </w:tc>
      </w:tr>
    </w:tbl>
    <w:p w:rsidR="00EF57BB" w:rsidRDefault="00EF57BB" w:rsidP="00EF57BB">
      <w:pPr>
        <w:pStyle w:val="a7"/>
        <w:spacing w:after="0" w:line="240" w:lineRule="auto"/>
      </w:pPr>
    </w:p>
    <w:p w:rsidR="00EF57BB" w:rsidRPr="00527C10" w:rsidRDefault="00EF57BB" w:rsidP="00EF57BB">
      <w:pPr>
        <w:pStyle w:val="a7"/>
        <w:numPr>
          <w:ilvl w:val="0"/>
          <w:numId w:val="4"/>
        </w:numPr>
        <w:spacing w:after="0" w:line="240" w:lineRule="auto"/>
        <w:rPr>
          <w:lang w:val="el-GR"/>
        </w:rPr>
      </w:pPr>
      <w:r w:rsidRPr="00527C10">
        <w:rPr>
          <w:lang w:val="el-GR"/>
        </w:rPr>
        <w:t>Αφού ληφθεί μια απόφαση ξοδεύω πολύ χρόνο για να πείσω τον εαυτό μου ότι ήταν σωστή</w:t>
      </w:r>
    </w:p>
    <w:tbl>
      <w:tblPr>
        <w:tblW w:w="7576" w:type="dxa"/>
        <w:tblInd w:w="612" w:type="dxa"/>
        <w:tblLayout w:type="fixed"/>
        <w:tblCellMar>
          <w:left w:w="10" w:type="dxa"/>
          <w:right w:w="10" w:type="dxa"/>
        </w:tblCellMar>
        <w:tblLook w:val="04A0"/>
      </w:tblPr>
      <w:tblGrid>
        <w:gridCol w:w="2529"/>
        <w:gridCol w:w="2523"/>
        <w:gridCol w:w="2524"/>
      </w:tblGrid>
      <w:tr w:rsidR="00EF57BB" w:rsidTr="004D3F3C">
        <w:tc>
          <w:tcPr>
            <w:tcW w:w="2529"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0</w:t>
            </w:r>
          </w:p>
        </w:tc>
        <w:tc>
          <w:tcPr>
            <w:tcW w:w="2523"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1</w:t>
            </w:r>
          </w:p>
        </w:tc>
        <w:tc>
          <w:tcPr>
            <w:tcW w:w="2524"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2</w:t>
            </w:r>
          </w:p>
        </w:tc>
      </w:tr>
    </w:tbl>
    <w:p w:rsidR="00EF57BB" w:rsidRDefault="00EF57BB" w:rsidP="00EF57BB">
      <w:pPr>
        <w:pStyle w:val="a7"/>
        <w:spacing w:after="0" w:line="240" w:lineRule="auto"/>
        <w:rPr>
          <w:lang w:val="el-GR"/>
        </w:rPr>
      </w:pPr>
    </w:p>
    <w:p w:rsidR="00D43CC8" w:rsidRPr="00D43CC8" w:rsidRDefault="00D43CC8" w:rsidP="00EF57BB">
      <w:pPr>
        <w:pStyle w:val="a7"/>
        <w:spacing w:after="0" w:line="240" w:lineRule="auto"/>
        <w:rPr>
          <w:lang w:val="el-GR"/>
        </w:rPr>
      </w:pPr>
    </w:p>
    <w:p w:rsidR="00EF57BB" w:rsidRDefault="00EF57BB" w:rsidP="00EF57BB">
      <w:pPr>
        <w:pStyle w:val="a7"/>
        <w:numPr>
          <w:ilvl w:val="0"/>
          <w:numId w:val="4"/>
        </w:numPr>
        <w:spacing w:after="0" w:line="240" w:lineRule="auto"/>
      </w:pPr>
      <w:r>
        <w:lastRenderedPageBreak/>
        <w:t>Αναβάλλω τη λήψη απόφασης</w:t>
      </w:r>
    </w:p>
    <w:tbl>
      <w:tblPr>
        <w:tblW w:w="7576" w:type="dxa"/>
        <w:tblInd w:w="612" w:type="dxa"/>
        <w:tblLayout w:type="fixed"/>
        <w:tblCellMar>
          <w:left w:w="10" w:type="dxa"/>
          <w:right w:w="10" w:type="dxa"/>
        </w:tblCellMar>
        <w:tblLook w:val="04A0"/>
      </w:tblPr>
      <w:tblGrid>
        <w:gridCol w:w="2529"/>
        <w:gridCol w:w="2523"/>
        <w:gridCol w:w="2524"/>
      </w:tblGrid>
      <w:tr w:rsidR="00EF57BB" w:rsidTr="004D3F3C">
        <w:tc>
          <w:tcPr>
            <w:tcW w:w="2529"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0</w:t>
            </w:r>
          </w:p>
        </w:tc>
        <w:tc>
          <w:tcPr>
            <w:tcW w:w="2523"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1</w:t>
            </w:r>
          </w:p>
        </w:tc>
        <w:tc>
          <w:tcPr>
            <w:tcW w:w="2524"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2</w:t>
            </w:r>
          </w:p>
        </w:tc>
      </w:tr>
    </w:tbl>
    <w:p w:rsidR="00EF57BB" w:rsidRDefault="00EF57BB" w:rsidP="00EF57BB">
      <w:pPr>
        <w:pStyle w:val="a7"/>
        <w:spacing w:after="0" w:line="240" w:lineRule="auto"/>
      </w:pPr>
    </w:p>
    <w:p w:rsidR="00EF57BB" w:rsidRPr="00527C10" w:rsidRDefault="00EF57BB" w:rsidP="00EF57BB">
      <w:pPr>
        <w:pStyle w:val="a7"/>
        <w:numPr>
          <w:ilvl w:val="0"/>
          <w:numId w:val="4"/>
        </w:numPr>
        <w:spacing w:after="0" w:line="240" w:lineRule="auto"/>
        <w:rPr>
          <w:lang w:val="el-GR"/>
        </w:rPr>
      </w:pPr>
      <w:r w:rsidRPr="00527C10">
        <w:rPr>
          <w:lang w:val="el-GR"/>
        </w:rPr>
        <w:t>Δεν μπορώ να σκεφτώ καθαρά όταν πρέπει να λάβω μια απόφαση βιαστικά</w:t>
      </w:r>
    </w:p>
    <w:tbl>
      <w:tblPr>
        <w:tblW w:w="7576" w:type="dxa"/>
        <w:tblInd w:w="612" w:type="dxa"/>
        <w:tblLayout w:type="fixed"/>
        <w:tblCellMar>
          <w:left w:w="10" w:type="dxa"/>
          <w:right w:w="10" w:type="dxa"/>
        </w:tblCellMar>
        <w:tblLook w:val="04A0"/>
      </w:tblPr>
      <w:tblGrid>
        <w:gridCol w:w="2529"/>
        <w:gridCol w:w="2523"/>
        <w:gridCol w:w="2524"/>
      </w:tblGrid>
      <w:tr w:rsidR="00EF57BB" w:rsidTr="004D3F3C">
        <w:tc>
          <w:tcPr>
            <w:tcW w:w="2529"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0</w:t>
            </w:r>
          </w:p>
        </w:tc>
        <w:tc>
          <w:tcPr>
            <w:tcW w:w="2523"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1</w:t>
            </w:r>
          </w:p>
        </w:tc>
        <w:tc>
          <w:tcPr>
            <w:tcW w:w="2524" w:type="dxa"/>
            <w:tcBorders>
              <w:top w:val="single" w:sz="4" w:space="0" w:color="00000A"/>
              <w:left w:val="single" w:sz="4" w:space="0" w:color="00000A"/>
              <w:bottom w:val="single" w:sz="4" w:space="0" w:color="00000A"/>
              <w:right w:val="single" w:sz="4" w:space="0" w:color="00000A"/>
            </w:tcBorders>
            <w:shd w:val="clear" w:color="auto" w:fill="AEAAAA"/>
            <w:tcMar>
              <w:top w:w="0" w:type="dxa"/>
              <w:left w:w="108" w:type="dxa"/>
              <w:bottom w:w="0" w:type="dxa"/>
              <w:right w:w="108" w:type="dxa"/>
            </w:tcMar>
          </w:tcPr>
          <w:p w:rsidR="00EF57BB" w:rsidRDefault="00EF57BB" w:rsidP="004D3F3C">
            <w:pPr>
              <w:pStyle w:val="a7"/>
              <w:spacing w:after="0" w:line="240" w:lineRule="auto"/>
              <w:ind w:left="0"/>
            </w:pPr>
            <w:r>
              <w:t xml:space="preserve">                     2</w:t>
            </w:r>
          </w:p>
        </w:tc>
      </w:tr>
    </w:tbl>
    <w:p w:rsidR="00EF57BB" w:rsidRDefault="00EF57BB" w:rsidP="00EF57BB">
      <w:pPr>
        <w:pStyle w:val="Standard"/>
        <w:spacing w:after="0" w:line="240" w:lineRule="auto"/>
      </w:pPr>
    </w:p>
    <w:p w:rsidR="00EF57BB" w:rsidRDefault="00EF57BB" w:rsidP="00EF57BB">
      <w:pPr>
        <w:pStyle w:val="Standard"/>
        <w:spacing w:after="0" w:line="240" w:lineRule="auto"/>
      </w:pPr>
    </w:p>
    <w:p w:rsidR="00EF57BB" w:rsidRDefault="00EF57BB" w:rsidP="00EF57BB">
      <w:pPr>
        <w:pStyle w:val="Standard"/>
        <w:spacing w:after="0" w:line="240" w:lineRule="auto"/>
        <w:rPr>
          <w:lang w:val="el-GR"/>
        </w:rPr>
      </w:pPr>
    </w:p>
    <w:p w:rsidR="00EF57BB" w:rsidRDefault="00EF57BB" w:rsidP="00EF57BB">
      <w:pPr>
        <w:pStyle w:val="Standard"/>
        <w:spacing w:after="0" w:line="240" w:lineRule="auto"/>
        <w:rPr>
          <w:lang w:val="el-GR"/>
        </w:rPr>
      </w:pPr>
    </w:p>
    <w:p w:rsidR="00EF57BB" w:rsidRDefault="00EF57BB" w:rsidP="00EF57BB">
      <w:pPr>
        <w:pStyle w:val="Standard"/>
        <w:spacing w:after="0" w:line="240" w:lineRule="auto"/>
        <w:rPr>
          <w:lang w:val="el-GR"/>
        </w:rPr>
      </w:pPr>
    </w:p>
    <w:p w:rsidR="00EF57BB" w:rsidRDefault="00EF57BB" w:rsidP="00EF57BB">
      <w:pPr>
        <w:pStyle w:val="Standard"/>
        <w:spacing w:after="0" w:line="240" w:lineRule="auto"/>
        <w:rPr>
          <w:lang w:val="el-GR"/>
        </w:rPr>
      </w:pPr>
    </w:p>
    <w:p w:rsidR="00EF57BB" w:rsidRDefault="00EF57BB" w:rsidP="00EF57BB">
      <w:pPr>
        <w:pStyle w:val="Standard"/>
        <w:spacing w:after="0" w:line="240" w:lineRule="auto"/>
        <w:rPr>
          <w:lang w:val="el-GR"/>
        </w:rPr>
      </w:pPr>
    </w:p>
    <w:p w:rsidR="00EF57BB" w:rsidRDefault="00EF57BB" w:rsidP="00EF57BB">
      <w:pPr>
        <w:pStyle w:val="Standard"/>
        <w:spacing w:after="0" w:line="240" w:lineRule="auto"/>
        <w:rPr>
          <w:lang w:val="el-GR"/>
        </w:rPr>
      </w:pPr>
    </w:p>
    <w:p w:rsidR="00EF57BB" w:rsidRDefault="00EF57BB" w:rsidP="00EF57BB">
      <w:pPr>
        <w:pStyle w:val="Standard"/>
        <w:spacing w:after="0" w:line="240" w:lineRule="auto"/>
        <w:rPr>
          <w:lang w:val="el-GR"/>
        </w:rPr>
      </w:pPr>
    </w:p>
    <w:p w:rsidR="00EF57BB" w:rsidRPr="00527C10" w:rsidRDefault="00EF57BB" w:rsidP="00EF57BB">
      <w:pPr>
        <w:pStyle w:val="Standard"/>
        <w:spacing w:after="0" w:line="240" w:lineRule="auto"/>
        <w:rPr>
          <w:lang w:val="el-GR"/>
        </w:rPr>
      </w:pPr>
    </w:p>
    <w:p w:rsidR="00EF57BB" w:rsidRPr="00527C10" w:rsidRDefault="00EF57BB" w:rsidP="00EF57BB">
      <w:pPr>
        <w:pStyle w:val="Standard"/>
        <w:spacing w:after="0" w:line="240" w:lineRule="auto"/>
        <w:jc w:val="center"/>
        <w:rPr>
          <w:lang w:val="el-GR"/>
        </w:rPr>
      </w:pPr>
      <w:r w:rsidRPr="00527C10">
        <w:rPr>
          <w:b/>
          <w:bCs/>
          <w:lang w:val="el-GR"/>
        </w:rPr>
        <w:t>ΜΕΡΟΣ Ι</w:t>
      </w:r>
      <w:r>
        <w:rPr>
          <w:b/>
          <w:bCs/>
        </w:rPr>
        <w:t>V</w:t>
      </w:r>
      <w:r w:rsidRPr="00527C10">
        <w:rPr>
          <w:b/>
          <w:bCs/>
          <w:lang w:val="el-GR"/>
        </w:rPr>
        <w:t>: ΚΛΙΜΑΚΑ ΑΝΘΕΚΤΙΚΟΤΗΤΑΣ ΣΤΟ ΣΤΡΕΣ</w:t>
      </w:r>
    </w:p>
    <w:p w:rsidR="00EF57BB" w:rsidRPr="00527C10" w:rsidRDefault="00EF57BB" w:rsidP="00EF57BB">
      <w:pPr>
        <w:pStyle w:val="Standard"/>
        <w:rPr>
          <w:lang w:val="el-GR"/>
        </w:rPr>
      </w:pPr>
      <w:r w:rsidRPr="00527C10">
        <w:rPr>
          <w:lang w:val="el-GR"/>
        </w:rPr>
        <w:t xml:space="preserve">Μελετήστε την κλίμακα πριν ξεκινήσετε να απαντήσετε στις παρακάτω ερωτήσεις </w:t>
      </w:r>
    </w:p>
    <w:p w:rsidR="00EF57BB" w:rsidRPr="00527C10" w:rsidRDefault="00EF57BB" w:rsidP="00EF57BB">
      <w:pPr>
        <w:pStyle w:val="Standard"/>
        <w:spacing w:after="0" w:line="240" w:lineRule="auto"/>
        <w:rPr>
          <w:b/>
          <w:bCs/>
          <w:lang w:val="el-GR"/>
        </w:rPr>
      </w:pPr>
    </w:p>
    <w:tbl>
      <w:tblPr>
        <w:tblW w:w="7541" w:type="dxa"/>
        <w:tblInd w:w="612" w:type="dxa"/>
        <w:tblLayout w:type="fixed"/>
        <w:tblCellMar>
          <w:left w:w="10" w:type="dxa"/>
          <w:right w:w="10" w:type="dxa"/>
        </w:tblCellMar>
        <w:tblLook w:val="04A0"/>
      </w:tblPr>
      <w:tblGrid>
        <w:gridCol w:w="1405"/>
        <w:gridCol w:w="1175"/>
        <w:gridCol w:w="1174"/>
        <w:gridCol w:w="1183"/>
        <w:gridCol w:w="1182"/>
        <w:gridCol w:w="1422"/>
      </w:tblGrid>
      <w:tr w:rsidR="00EF57BB" w:rsidTr="004D3F3C">
        <w:tc>
          <w:tcPr>
            <w:tcW w:w="1404" w:type="dxa"/>
            <w:tcBorders>
              <w:top w:val="single" w:sz="18" w:space="0" w:color="00000A"/>
              <w:left w:val="single" w:sz="18" w:space="0" w:color="00000A"/>
              <w:bottom w:val="single" w:sz="4" w:space="0" w:color="00000A"/>
              <w:right w:val="single" w:sz="4" w:space="0" w:color="00000A"/>
            </w:tcBorders>
            <w:shd w:val="clear" w:color="auto" w:fill="F2F2F2"/>
            <w:tcMar>
              <w:top w:w="0" w:type="dxa"/>
              <w:left w:w="108" w:type="dxa"/>
              <w:bottom w:w="0" w:type="dxa"/>
              <w:right w:w="108" w:type="dxa"/>
            </w:tcMar>
          </w:tcPr>
          <w:p w:rsidR="00EF57BB" w:rsidRDefault="00EF57BB" w:rsidP="004D3F3C">
            <w:pPr>
              <w:pStyle w:val="Standard"/>
              <w:spacing w:after="0" w:line="240" w:lineRule="auto"/>
            </w:pPr>
            <w:r>
              <w:t>Διαφωνώ απόλυτα</w:t>
            </w:r>
          </w:p>
        </w:tc>
        <w:tc>
          <w:tcPr>
            <w:tcW w:w="1175" w:type="dxa"/>
            <w:tcBorders>
              <w:top w:val="single" w:sz="18" w:space="0" w:color="00000A"/>
              <w:left w:val="single" w:sz="4" w:space="0" w:color="00000A"/>
              <w:bottom w:val="single" w:sz="4" w:space="0" w:color="00000A"/>
              <w:right w:val="single" w:sz="4" w:space="0" w:color="00000A"/>
            </w:tcBorders>
            <w:shd w:val="clear" w:color="auto" w:fill="F2F2F2"/>
            <w:tcMar>
              <w:top w:w="0" w:type="dxa"/>
              <w:left w:w="108" w:type="dxa"/>
              <w:bottom w:w="0" w:type="dxa"/>
              <w:right w:w="108" w:type="dxa"/>
            </w:tcMar>
          </w:tcPr>
          <w:p w:rsidR="00EF57BB" w:rsidRDefault="00EF57BB" w:rsidP="004D3F3C">
            <w:pPr>
              <w:pStyle w:val="Standard"/>
              <w:spacing w:after="0" w:line="240" w:lineRule="auto"/>
              <w:jc w:val="center"/>
            </w:pPr>
            <w:r>
              <w:t>Διαφωνώ αρκετά</w:t>
            </w:r>
          </w:p>
        </w:tc>
        <w:tc>
          <w:tcPr>
            <w:tcW w:w="1174" w:type="dxa"/>
            <w:tcBorders>
              <w:top w:val="single" w:sz="18" w:space="0" w:color="00000A"/>
              <w:left w:val="single" w:sz="4" w:space="0" w:color="00000A"/>
              <w:bottom w:val="single" w:sz="4" w:space="0" w:color="00000A"/>
              <w:right w:val="single" w:sz="4" w:space="0" w:color="00000A"/>
            </w:tcBorders>
            <w:shd w:val="clear" w:color="auto" w:fill="F2F2F2"/>
            <w:tcMar>
              <w:top w:w="0" w:type="dxa"/>
              <w:left w:w="108" w:type="dxa"/>
              <w:bottom w:w="0" w:type="dxa"/>
              <w:right w:w="108" w:type="dxa"/>
            </w:tcMar>
          </w:tcPr>
          <w:p w:rsidR="00EF57BB" w:rsidRDefault="00EF57BB" w:rsidP="004D3F3C">
            <w:pPr>
              <w:pStyle w:val="Standard"/>
              <w:spacing w:after="0" w:line="240" w:lineRule="auto"/>
              <w:jc w:val="center"/>
            </w:pPr>
            <w:r>
              <w:t>Διαφωνώ</w:t>
            </w:r>
          </w:p>
          <w:p w:rsidR="00EF57BB" w:rsidRDefault="00EF57BB" w:rsidP="004D3F3C">
            <w:pPr>
              <w:pStyle w:val="Standard"/>
              <w:spacing w:after="0" w:line="240" w:lineRule="auto"/>
              <w:jc w:val="center"/>
            </w:pPr>
            <w:r>
              <w:t>λίγο</w:t>
            </w:r>
          </w:p>
        </w:tc>
        <w:tc>
          <w:tcPr>
            <w:tcW w:w="1183" w:type="dxa"/>
            <w:tcBorders>
              <w:top w:val="single" w:sz="18" w:space="0" w:color="00000A"/>
              <w:left w:val="single" w:sz="4" w:space="0" w:color="00000A"/>
              <w:bottom w:val="single" w:sz="4" w:space="0" w:color="00000A"/>
              <w:right w:val="single" w:sz="4" w:space="0" w:color="00000A"/>
            </w:tcBorders>
            <w:shd w:val="clear" w:color="auto" w:fill="F2F2F2"/>
            <w:tcMar>
              <w:top w:w="0" w:type="dxa"/>
              <w:left w:w="108" w:type="dxa"/>
              <w:bottom w:w="0" w:type="dxa"/>
              <w:right w:w="108" w:type="dxa"/>
            </w:tcMar>
          </w:tcPr>
          <w:p w:rsidR="00EF57BB" w:rsidRDefault="00EF57BB" w:rsidP="004D3F3C">
            <w:pPr>
              <w:pStyle w:val="Standard"/>
              <w:spacing w:after="0" w:line="240" w:lineRule="auto"/>
              <w:jc w:val="center"/>
            </w:pPr>
            <w:r>
              <w:t>Συμφωνώ</w:t>
            </w:r>
          </w:p>
          <w:p w:rsidR="00EF57BB" w:rsidRDefault="00EF57BB" w:rsidP="004D3F3C">
            <w:pPr>
              <w:pStyle w:val="Standard"/>
              <w:spacing w:after="0" w:line="240" w:lineRule="auto"/>
              <w:jc w:val="center"/>
            </w:pPr>
            <w:r>
              <w:t>λίγο</w:t>
            </w:r>
          </w:p>
        </w:tc>
        <w:tc>
          <w:tcPr>
            <w:tcW w:w="1182" w:type="dxa"/>
            <w:tcBorders>
              <w:top w:val="single" w:sz="18" w:space="0" w:color="00000A"/>
              <w:left w:val="single" w:sz="4" w:space="0" w:color="00000A"/>
              <w:bottom w:val="single" w:sz="4" w:space="0" w:color="00000A"/>
              <w:right w:val="single" w:sz="4" w:space="0" w:color="00000A"/>
            </w:tcBorders>
            <w:shd w:val="clear" w:color="auto" w:fill="F2F2F2"/>
            <w:tcMar>
              <w:top w:w="0" w:type="dxa"/>
              <w:left w:w="108" w:type="dxa"/>
              <w:bottom w:w="0" w:type="dxa"/>
              <w:right w:w="108" w:type="dxa"/>
            </w:tcMar>
          </w:tcPr>
          <w:p w:rsidR="00EF57BB" w:rsidRDefault="00EF57BB" w:rsidP="004D3F3C">
            <w:pPr>
              <w:pStyle w:val="Standard"/>
              <w:spacing w:after="0" w:line="240" w:lineRule="auto"/>
              <w:jc w:val="center"/>
            </w:pPr>
            <w:r>
              <w:t>Συμφωνώ</w:t>
            </w:r>
          </w:p>
          <w:p w:rsidR="00EF57BB" w:rsidRDefault="00EF57BB" w:rsidP="004D3F3C">
            <w:pPr>
              <w:pStyle w:val="Standard"/>
              <w:spacing w:after="0" w:line="240" w:lineRule="auto"/>
              <w:jc w:val="center"/>
            </w:pPr>
            <w:r>
              <w:t>Αρκετά</w:t>
            </w:r>
          </w:p>
        </w:tc>
        <w:tc>
          <w:tcPr>
            <w:tcW w:w="1422" w:type="dxa"/>
            <w:tcBorders>
              <w:top w:val="single" w:sz="18" w:space="0" w:color="00000A"/>
              <w:left w:val="single" w:sz="4" w:space="0" w:color="00000A"/>
              <w:bottom w:val="single" w:sz="4" w:space="0" w:color="00000A"/>
              <w:right w:val="single" w:sz="18" w:space="0" w:color="00000A"/>
            </w:tcBorders>
            <w:shd w:val="clear" w:color="auto" w:fill="F2F2F2"/>
            <w:tcMar>
              <w:top w:w="0" w:type="dxa"/>
              <w:left w:w="108" w:type="dxa"/>
              <w:bottom w:w="0" w:type="dxa"/>
              <w:right w:w="108" w:type="dxa"/>
            </w:tcMar>
          </w:tcPr>
          <w:p w:rsidR="00EF57BB" w:rsidRDefault="00EF57BB" w:rsidP="004D3F3C">
            <w:pPr>
              <w:pStyle w:val="Standard"/>
              <w:spacing w:after="0" w:line="240" w:lineRule="auto"/>
            </w:pPr>
            <w:r>
              <w:t>Συμφωνώ απόλυτα</w:t>
            </w:r>
          </w:p>
        </w:tc>
      </w:tr>
      <w:tr w:rsidR="00EF57BB" w:rsidTr="004D3F3C">
        <w:tc>
          <w:tcPr>
            <w:tcW w:w="1404" w:type="dxa"/>
            <w:tcBorders>
              <w:top w:val="single" w:sz="4" w:space="0" w:color="00000A"/>
              <w:left w:val="single" w:sz="18"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1</w:t>
            </w:r>
          </w:p>
        </w:tc>
        <w:tc>
          <w:tcPr>
            <w:tcW w:w="1175"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2</w:t>
            </w:r>
          </w:p>
        </w:tc>
        <w:tc>
          <w:tcPr>
            <w:tcW w:w="1174"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3</w:t>
            </w:r>
          </w:p>
        </w:tc>
        <w:tc>
          <w:tcPr>
            <w:tcW w:w="1183"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4</w:t>
            </w:r>
          </w:p>
        </w:tc>
        <w:tc>
          <w:tcPr>
            <w:tcW w:w="1182"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5</w:t>
            </w:r>
          </w:p>
        </w:tc>
        <w:tc>
          <w:tcPr>
            <w:tcW w:w="1422" w:type="dxa"/>
            <w:tcBorders>
              <w:top w:val="single" w:sz="4" w:space="0" w:color="00000A"/>
              <w:left w:val="single" w:sz="4" w:space="0" w:color="00000A"/>
              <w:bottom w:val="single" w:sz="18" w:space="0" w:color="00000A"/>
              <w:right w:val="single" w:sz="18"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6</w:t>
            </w:r>
          </w:p>
        </w:tc>
      </w:tr>
    </w:tbl>
    <w:p w:rsidR="00EF57BB" w:rsidRDefault="00EF57BB" w:rsidP="00EF57BB">
      <w:pPr>
        <w:pStyle w:val="Standard"/>
        <w:spacing w:after="0" w:line="240" w:lineRule="auto"/>
      </w:pPr>
    </w:p>
    <w:p w:rsidR="00EF57BB" w:rsidRPr="00527C10" w:rsidRDefault="00EF57BB" w:rsidP="00EF57BB">
      <w:pPr>
        <w:pStyle w:val="Standard"/>
        <w:numPr>
          <w:ilvl w:val="0"/>
          <w:numId w:val="34"/>
        </w:numPr>
        <w:spacing w:after="0" w:line="240" w:lineRule="auto"/>
        <w:rPr>
          <w:lang w:val="el-GR"/>
        </w:rPr>
      </w:pPr>
      <w:r w:rsidRPr="00527C10">
        <w:rPr>
          <w:lang w:val="el-GR"/>
        </w:rPr>
        <w:t>Νιώθω ικανός να προσαρμόζομαι στις αλλαγές που απαιτεί η στρατιωτική ζωή.</w:t>
      </w:r>
    </w:p>
    <w:tbl>
      <w:tblPr>
        <w:tblW w:w="7541" w:type="dxa"/>
        <w:tblInd w:w="612" w:type="dxa"/>
        <w:tblLayout w:type="fixed"/>
        <w:tblCellMar>
          <w:left w:w="10" w:type="dxa"/>
          <w:right w:w="10" w:type="dxa"/>
        </w:tblCellMar>
        <w:tblLook w:val="04A0"/>
      </w:tblPr>
      <w:tblGrid>
        <w:gridCol w:w="1405"/>
        <w:gridCol w:w="1175"/>
        <w:gridCol w:w="1174"/>
        <w:gridCol w:w="1183"/>
        <w:gridCol w:w="1182"/>
        <w:gridCol w:w="1422"/>
      </w:tblGrid>
      <w:tr w:rsidR="00EF57BB" w:rsidTr="004D3F3C">
        <w:tc>
          <w:tcPr>
            <w:tcW w:w="1404" w:type="dxa"/>
            <w:tcBorders>
              <w:top w:val="single" w:sz="4" w:space="0" w:color="00000A"/>
              <w:left w:val="single" w:sz="18"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1</w:t>
            </w:r>
          </w:p>
        </w:tc>
        <w:tc>
          <w:tcPr>
            <w:tcW w:w="1175"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2</w:t>
            </w:r>
          </w:p>
        </w:tc>
        <w:tc>
          <w:tcPr>
            <w:tcW w:w="1174"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3</w:t>
            </w:r>
          </w:p>
        </w:tc>
        <w:tc>
          <w:tcPr>
            <w:tcW w:w="1183"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4</w:t>
            </w:r>
          </w:p>
        </w:tc>
        <w:tc>
          <w:tcPr>
            <w:tcW w:w="1182"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5</w:t>
            </w:r>
          </w:p>
        </w:tc>
        <w:tc>
          <w:tcPr>
            <w:tcW w:w="1422" w:type="dxa"/>
            <w:tcBorders>
              <w:top w:val="single" w:sz="4" w:space="0" w:color="00000A"/>
              <w:left w:val="single" w:sz="4" w:space="0" w:color="00000A"/>
              <w:bottom w:val="single" w:sz="18" w:space="0" w:color="00000A"/>
              <w:right w:val="single" w:sz="18"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6</w:t>
            </w:r>
          </w:p>
        </w:tc>
      </w:tr>
    </w:tbl>
    <w:p w:rsidR="00EF57BB" w:rsidRDefault="00EF57BB" w:rsidP="00EF57BB">
      <w:pPr>
        <w:pStyle w:val="Standard"/>
        <w:spacing w:after="0" w:line="240" w:lineRule="auto"/>
        <w:ind w:left="720"/>
      </w:pPr>
    </w:p>
    <w:p w:rsidR="00EF57BB" w:rsidRPr="00527C10" w:rsidRDefault="00EF57BB" w:rsidP="00EF57BB">
      <w:pPr>
        <w:pStyle w:val="Standard"/>
        <w:numPr>
          <w:ilvl w:val="0"/>
          <w:numId w:val="5"/>
        </w:numPr>
        <w:spacing w:after="0" w:line="240" w:lineRule="auto"/>
        <w:rPr>
          <w:lang w:val="el-GR"/>
        </w:rPr>
      </w:pPr>
      <w:r w:rsidRPr="00527C10">
        <w:rPr>
          <w:lang w:val="el-GR"/>
        </w:rPr>
        <w:t>Δεν επηρεάζεται η αξία μου από τη γνώμη των άλλων για εμένα.</w:t>
      </w:r>
    </w:p>
    <w:tbl>
      <w:tblPr>
        <w:tblW w:w="7541" w:type="dxa"/>
        <w:tblInd w:w="612" w:type="dxa"/>
        <w:tblLayout w:type="fixed"/>
        <w:tblCellMar>
          <w:left w:w="10" w:type="dxa"/>
          <w:right w:w="10" w:type="dxa"/>
        </w:tblCellMar>
        <w:tblLook w:val="04A0"/>
      </w:tblPr>
      <w:tblGrid>
        <w:gridCol w:w="1405"/>
        <w:gridCol w:w="1175"/>
        <w:gridCol w:w="1174"/>
        <w:gridCol w:w="1183"/>
        <w:gridCol w:w="1182"/>
        <w:gridCol w:w="1422"/>
      </w:tblGrid>
      <w:tr w:rsidR="00EF57BB" w:rsidTr="004D3F3C">
        <w:tc>
          <w:tcPr>
            <w:tcW w:w="1404" w:type="dxa"/>
            <w:tcBorders>
              <w:top w:val="single" w:sz="4" w:space="0" w:color="00000A"/>
              <w:left w:val="single" w:sz="18"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1</w:t>
            </w:r>
          </w:p>
        </w:tc>
        <w:tc>
          <w:tcPr>
            <w:tcW w:w="1175"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2</w:t>
            </w:r>
          </w:p>
        </w:tc>
        <w:tc>
          <w:tcPr>
            <w:tcW w:w="1174"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3</w:t>
            </w:r>
          </w:p>
        </w:tc>
        <w:tc>
          <w:tcPr>
            <w:tcW w:w="1183"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4</w:t>
            </w:r>
          </w:p>
        </w:tc>
        <w:tc>
          <w:tcPr>
            <w:tcW w:w="1182"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5</w:t>
            </w:r>
          </w:p>
        </w:tc>
        <w:tc>
          <w:tcPr>
            <w:tcW w:w="1422" w:type="dxa"/>
            <w:tcBorders>
              <w:top w:val="single" w:sz="4" w:space="0" w:color="00000A"/>
              <w:left w:val="single" w:sz="4" w:space="0" w:color="00000A"/>
              <w:bottom w:val="single" w:sz="18" w:space="0" w:color="00000A"/>
              <w:right w:val="single" w:sz="18"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6</w:t>
            </w:r>
          </w:p>
        </w:tc>
      </w:tr>
    </w:tbl>
    <w:p w:rsidR="00EF57BB" w:rsidRDefault="00EF57BB" w:rsidP="00EF57BB">
      <w:pPr>
        <w:pStyle w:val="Standard"/>
        <w:spacing w:after="0" w:line="240" w:lineRule="auto"/>
        <w:ind w:left="720"/>
      </w:pPr>
    </w:p>
    <w:p w:rsidR="00EF57BB" w:rsidRPr="00527C10" w:rsidRDefault="00EF57BB" w:rsidP="00EF57BB">
      <w:pPr>
        <w:pStyle w:val="Standard"/>
        <w:numPr>
          <w:ilvl w:val="0"/>
          <w:numId w:val="5"/>
        </w:numPr>
        <w:spacing w:after="0" w:line="240" w:lineRule="auto"/>
        <w:rPr>
          <w:lang w:val="el-GR"/>
        </w:rPr>
      </w:pPr>
      <w:r w:rsidRPr="00527C10">
        <w:rPr>
          <w:lang w:val="el-GR"/>
        </w:rPr>
        <w:t>Ολοκληρώνω με επιτυχία τις στρατιωτικές αποστολές που μου ανατίθενται παρά τις αντιξοότητες.</w:t>
      </w:r>
    </w:p>
    <w:tbl>
      <w:tblPr>
        <w:tblW w:w="7541" w:type="dxa"/>
        <w:tblInd w:w="612" w:type="dxa"/>
        <w:tblLayout w:type="fixed"/>
        <w:tblCellMar>
          <w:left w:w="10" w:type="dxa"/>
          <w:right w:w="10" w:type="dxa"/>
        </w:tblCellMar>
        <w:tblLook w:val="04A0"/>
      </w:tblPr>
      <w:tblGrid>
        <w:gridCol w:w="1405"/>
        <w:gridCol w:w="1175"/>
        <w:gridCol w:w="1174"/>
        <w:gridCol w:w="1183"/>
        <w:gridCol w:w="1182"/>
        <w:gridCol w:w="1422"/>
      </w:tblGrid>
      <w:tr w:rsidR="00EF57BB" w:rsidTr="004D3F3C">
        <w:tc>
          <w:tcPr>
            <w:tcW w:w="1404" w:type="dxa"/>
            <w:tcBorders>
              <w:top w:val="single" w:sz="4" w:space="0" w:color="00000A"/>
              <w:left w:val="single" w:sz="18"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1</w:t>
            </w:r>
          </w:p>
        </w:tc>
        <w:tc>
          <w:tcPr>
            <w:tcW w:w="1175"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2</w:t>
            </w:r>
          </w:p>
        </w:tc>
        <w:tc>
          <w:tcPr>
            <w:tcW w:w="1174"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3</w:t>
            </w:r>
          </w:p>
        </w:tc>
        <w:tc>
          <w:tcPr>
            <w:tcW w:w="1183"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4</w:t>
            </w:r>
          </w:p>
        </w:tc>
        <w:tc>
          <w:tcPr>
            <w:tcW w:w="1182"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5</w:t>
            </w:r>
          </w:p>
        </w:tc>
        <w:tc>
          <w:tcPr>
            <w:tcW w:w="1422" w:type="dxa"/>
            <w:tcBorders>
              <w:top w:val="single" w:sz="4" w:space="0" w:color="00000A"/>
              <w:left w:val="single" w:sz="4" w:space="0" w:color="00000A"/>
              <w:bottom w:val="single" w:sz="18" w:space="0" w:color="00000A"/>
              <w:right w:val="single" w:sz="18"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6</w:t>
            </w:r>
          </w:p>
        </w:tc>
      </w:tr>
    </w:tbl>
    <w:p w:rsidR="00EF57BB" w:rsidRDefault="00EF57BB" w:rsidP="00EF57BB">
      <w:pPr>
        <w:pStyle w:val="Standard"/>
        <w:spacing w:after="0" w:line="240" w:lineRule="auto"/>
        <w:ind w:left="720"/>
      </w:pPr>
    </w:p>
    <w:p w:rsidR="00EF57BB" w:rsidRPr="00527C10" w:rsidRDefault="00EF57BB" w:rsidP="00EF57BB">
      <w:pPr>
        <w:pStyle w:val="Standard"/>
        <w:numPr>
          <w:ilvl w:val="0"/>
          <w:numId w:val="5"/>
        </w:numPr>
        <w:spacing w:after="0" w:line="240" w:lineRule="auto"/>
        <w:rPr>
          <w:lang w:val="el-GR"/>
        </w:rPr>
      </w:pPr>
      <w:r w:rsidRPr="00527C10">
        <w:rPr>
          <w:lang w:val="el-GR"/>
        </w:rPr>
        <w:t>Μπορώ να εντοπίζω τη θετική πλευρά σε οποιαδήποτε δύσκολη στρατιωτική συνθήκη.</w:t>
      </w:r>
    </w:p>
    <w:tbl>
      <w:tblPr>
        <w:tblW w:w="7541" w:type="dxa"/>
        <w:tblInd w:w="612" w:type="dxa"/>
        <w:tblLayout w:type="fixed"/>
        <w:tblCellMar>
          <w:left w:w="10" w:type="dxa"/>
          <w:right w:w="10" w:type="dxa"/>
        </w:tblCellMar>
        <w:tblLook w:val="04A0"/>
      </w:tblPr>
      <w:tblGrid>
        <w:gridCol w:w="1405"/>
        <w:gridCol w:w="1175"/>
        <w:gridCol w:w="1174"/>
        <w:gridCol w:w="1183"/>
        <w:gridCol w:w="1182"/>
        <w:gridCol w:w="1422"/>
      </w:tblGrid>
      <w:tr w:rsidR="00EF57BB" w:rsidTr="004D3F3C">
        <w:tc>
          <w:tcPr>
            <w:tcW w:w="1404" w:type="dxa"/>
            <w:tcBorders>
              <w:top w:val="single" w:sz="4" w:space="0" w:color="00000A"/>
              <w:left w:val="single" w:sz="18"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1</w:t>
            </w:r>
          </w:p>
        </w:tc>
        <w:tc>
          <w:tcPr>
            <w:tcW w:w="1175"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2</w:t>
            </w:r>
          </w:p>
        </w:tc>
        <w:tc>
          <w:tcPr>
            <w:tcW w:w="1174"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3</w:t>
            </w:r>
          </w:p>
        </w:tc>
        <w:tc>
          <w:tcPr>
            <w:tcW w:w="1183"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4</w:t>
            </w:r>
          </w:p>
        </w:tc>
        <w:tc>
          <w:tcPr>
            <w:tcW w:w="1182"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5</w:t>
            </w:r>
          </w:p>
        </w:tc>
        <w:tc>
          <w:tcPr>
            <w:tcW w:w="1422" w:type="dxa"/>
            <w:tcBorders>
              <w:top w:val="single" w:sz="4" w:space="0" w:color="00000A"/>
              <w:left w:val="single" w:sz="4" w:space="0" w:color="00000A"/>
              <w:bottom w:val="single" w:sz="18" w:space="0" w:color="00000A"/>
              <w:right w:val="single" w:sz="18"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6</w:t>
            </w:r>
          </w:p>
        </w:tc>
      </w:tr>
    </w:tbl>
    <w:p w:rsidR="00EF57BB" w:rsidRDefault="00EF57BB" w:rsidP="00EF57BB">
      <w:pPr>
        <w:pStyle w:val="Standard"/>
        <w:spacing w:after="0" w:line="240" w:lineRule="auto"/>
        <w:ind w:left="720"/>
      </w:pPr>
    </w:p>
    <w:p w:rsidR="00EF57BB" w:rsidRPr="00527C10" w:rsidRDefault="00EF57BB" w:rsidP="00EF57BB">
      <w:pPr>
        <w:pStyle w:val="Standard"/>
        <w:numPr>
          <w:ilvl w:val="0"/>
          <w:numId w:val="5"/>
        </w:numPr>
        <w:spacing w:after="0" w:line="240" w:lineRule="auto"/>
        <w:rPr>
          <w:lang w:val="el-GR"/>
        </w:rPr>
      </w:pPr>
      <w:r w:rsidRPr="00527C10">
        <w:rPr>
          <w:lang w:val="el-GR"/>
        </w:rPr>
        <w:t>Έχω την ικανότητα να παραμένω στοχοπροσηλωμένος στα στρατιωτικά καθήκοντα ανεξάρτητα από ό,τι συμβαίνει στο περιβάλλον μου.</w:t>
      </w:r>
    </w:p>
    <w:tbl>
      <w:tblPr>
        <w:tblW w:w="7541" w:type="dxa"/>
        <w:tblInd w:w="612" w:type="dxa"/>
        <w:tblLayout w:type="fixed"/>
        <w:tblCellMar>
          <w:left w:w="10" w:type="dxa"/>
          <w:right w:w="10" w:type="dxa"/>
        </w:tblCellMar>
        <w:tblLook w:val="04A0"/>
      </w:tblPr>
      <w:tblGrid>
        <w:gridCol w:w="1405"/>
        <w:gridCol w:w="1175"/>
        <w:gridCol w:w="1174"/>
        <w:gridCol w:w="1183"/>
        <w:gridCol w:w="1182"/>
        <w:gridCol w:w="1422"/>
      </w:tblGrid>
      <w:tr w:rsidR="00EF57BB" w:rsidTr="004D3F3C">
        <w:tc>
          <w:tcPr>
            <w:tcW w:w="1404" w:type="dxa"/>
            <w:tcBorders>
              <w:top w:val="single" w:sz="4" w:space="0" w:color="00000A"/>
              <w:left w:val="single" w:sz="18"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1</w:t>
            </w:r>
          </w:p>
        </w:tc>
        <w:tc>
          <w:tcPr>
            <w:tcW w:w="1175"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2</w:t>
            </w:r>
          </w:p>
        </w:tc>
        <w:tc>
          <w:tcPr>
            <w:tcW w:w="1174"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3</w:t>
            </w:r>
          </w:p>
        </w:tc>
        <w:tc>
          <w:tcPr>
            <w:tcW w:w="1183"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4</w:t>
            </w:r>
          </w:p>
        </w:tc>
        <w:tc>
          <w:tcPr>
            <w:tcW w:w="1182"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5</w:t>
            </w:r>
          </w:p>
        </w:tc>
        <w:tc>
          <w:tcPr>
            <w:tcW w:w="1422" w:type="dxa"/>
            <w:tcBorders>
              <w:top w:val="single" w:sz="4" w:space="0" w:color="00000A"/>
              <w:left w:val="single" w:sz="4" w:space="0" w:color="00000A"/>
              <w:bottom w:val="single" w:sz="18" w:space="0" w:color="00000A"/>
              <w:right w:val="single" w:sz="18"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6</w:t>
            </w:r>
          </w:p>
        </w:tc>
      </w:tr>
    </w:tbl>
    <w:p w:rsidR="00EF57BB" w:rsidRDefault="00EF57BB" w:rsidP="00EF57BB">
      <w:pPr>
        <w:pStyle w:val="Standard"/>
        <w:spacing w:after="0" w:line="240" w:lineRule="auto"/>
        <w:ind w:left="720"/>
      </w:pPr>
    </w:p>
    <w:p w:rsidR="00EF57BB" w:rsidRPr="00527C10" w:rsidRDefault="00EF57BB" w:rsidP="00EF57BB">
      <w:pPr>
        <w:pStyle w:val="Standard"/>
        <w:numPr>
          <w:ilvl w:val="0"/>
          <w:numId w:val="5"/>
        </w:numPr>
        <w:spacing w:after="0" w:line="240" w:lineRule="auto"/>
        <w:rPr>
          <w:lang w:val="el-GR"/>
        </w:rPr>
      </w:pPr>
      <w:r w:rsidRPr="00527C10">
        <w:rPr>
          <w:lang w:val="el-GR"/>
        </w:rPr>
        <w:t>Νιώθω ικανός να μην αγγίζομαι σε προσωπικό επίπεδο από όσα δεν κατανοώ πλήρως στο στρατό.</w:t>
      </w:r>
    </w:p>
    <w:tbl>
      <w:tblPr>
        <w:tblW w:w="7541" w:type="dxa"/>
        <w:tblInd w:w="612" w:type="dxa"/>
        <w:tblLayout w:type="fixed"/>
        <w:tblCellMar>
          <w:left w:w="10" w:type="dxa"/>
          <w:right w:w="10" w:type="dxa"/>
        </w:tblCellMar>
        <w:tblLook w:val="04A0"/>
      </w:tblPr>
      <w:tblGrid>
        <w:gridCol w:w="1405"/>
        <w:gridCol w:w="1175"/>
        <w:gridCol w:w="1174"/>
        <w:gridCol w:w="1183"/>
        <w:gridCol w:w="1182"/>
        <w:gridCol w:w="1422"/>
      </w:tblGrid>
      <w:tr w:rsidR="00EF57BB" w:rsidTr="004D3F3C">
        <w:tc>
          <w:tcPr>
            <w:tcW w:w="1404" w:type="dxa"/>
            <w:tcBorders>
              <w:top w:val="single" w:sz="4" w:space="0" w:color="00000A"/>
              <w:left w:val="single" w:sz="18"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1</w:t>
            </w:r>
          </w:p>
        </w:tc>
        <w:tc>
          <w:tcPr>
            <w:tcW w:w="1175"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2</w:t>
            </w:r>
          </w:p>
        </w:tc>
        <w:tc>
          <w:tcPr>
            <w:tcW w:w="1174"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3</w:t>
            </w:r>
          </w:p>
        </w:tc>
        <w:tc>
          <w:tcPr>
            <w:tcW w:w="1183"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4</w:t>
            </w:r>
          </w:p>
        </w:tc>
        <w:tc>
          <w:tcPr>
            <w:tcW w:w="1182"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5</w:t>
            </w:r>
          </w:p>
        </w:tc>
        <w:tc>
          <w:tcPr>
            <w:tcW w:w="1422" w:type="dxa"/>
            <w:tcBorders>
              <w:top w:val="single" w:sz="4" w:space="0" w:color="00000A"/>
              <w:left w:val="single" w:sz="4" w:space="0" w:color="00000A"/>
              <w:bottom w:val="single" w:sz="18" w:space="0" w:color="00000A"/>
              <w:right w:val="single" w:sz="18"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6</w:t>
            </w:r>
          </w:p>
        </w:tc>
      </w:tr>
    </w:tbl>
    <w:p w:rsidR="00EF57BB" w:rsidRDefault="00EF57BB" w:rsidP="00EF57BB">
      <w:pPr>
        <w:pStyle w:val="Standard"/>
        <w:spacing w:after="0" w:line="240" w:lineRule="auto"/>
        <w:ind w:left="720"/>
      </w:pPr>
    </w:p>
    <w:p w:rsidR="00EF57BB" w:rsidRPr="00527C10" w:rsidRDefault="00EF57BB" w:rsidP="00EF57BB">
      <w:pPr>
        <w:pStyle w:val="Standard"/>
        <w:numPr>
          <w:ilvl w:val="0"/>
          <w:numId w:val="5"/>
        </w:numPr>
        <w:spacing w:after="0" w:line="240" w:lineRule="auto"/>
        <w:rPr>
          <w:lang w:val="el-GR"/>
        </w:rPr>
      </w:pPr>
      <w:r w:rsidRPr="00527C10">
        <w:rPr>
          <w:lang w:val="el-GR"/>
        </w:rPr>
        <w:t>Δεν εγκαταλείπω το στρατιωτικό στόχο μου ακόμη κι όταν η συνθήκη φαίνεται απειλητική.</w:t>
      </w:r>
    </w:p>
    <w:tbl>
      <w:tblPr>
        <w:tblW w:w="7541" w:type="dxa"/>
        <w:tblInd w:w="612" w:type="dxa"/>
        <w:tblLayout w:type="fixed"/>
        <w:tblCellMar>
          <w:left w:w="10" w:type="dxa"/>
          <w:right w:w="10" w:type="dxa"/>
        </w:tblCellMar>
        <w:tblLook w:val="04A0"/>
      </w:tblPr>
      <w:tblGrid>
        <w:gridCol w:w="1405"/>
        <w:gridCol w:w="1175"/>
        <w:gridCol w:w="1174"/>
        <w:gridCol w:w="1183"/>
        <w:gridCol w:w="1182"/>
        <w:gridCol w:w="1422"/>
      </w:tblGrid>
      <w:tr w:rsidR="00EF57BB" w:rsidTr="004D3F3C">
        <w:tc>
          <w:tcPr>
            <w:tcW w:w="1404" w:type="dxa"/>
            <w:tcBorders>
              <w:top w:val="single" w:sz="4" w:space="0" w:color="00000A"/>
              <w:left w:val="single" w:sz="18"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1</w:t>
            </w:r>
          </w:p>
        </w:tc>
        <w:tc>
          <w:tcPr>
            <w:tcW w:w="1175"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2</w:t>
            </w:r>
          </w:p>
        </w:tc>
        <w:tc>
          <w:tcPr>
            <w:tcW w:w="1174"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3</w:t>
            </w:r>
          </w:p>
        </w:tc>
        <w:tc>
          <w:tcPr>
            <w:tcW w:w="1183"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4</w:t>
            </w:r>
          </w:p>
        </w:tc>
        <w:tc>
          <w:tcPr>
            <w:tcW w:w="1182"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5</w:t>
            </w:r>
          </w:p>
        </w:tc>
        <w:tc>
          <w:tcPr>
            <w:tcW w:w="1422" w:type="dxa"/>
            <w:tcBorders>
              <w:top w:val="single" w:sz="4" w:space="0" w:color="00000A"/>
              <w:left w:val="single" w:sz="4" w:space="0" w:color="00000A"/>
              <w:bottom w:val="single" w:sz="18" w:space="0" w:color="00000A"/>
              <w:right w:val="single" w:sz="18"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6</w:t>
            </w:r>
          </w:p>
        </w:tc>
      </w:tr>
    </w:tbl>
    <w:p w:rsidR="00EF57BB" w:rsidRDefault="00EF57BB" w:rsidP="00EF57BB">
      <w:pPr>
        <w:pStyle w:val="Standard"/>
        <w:spacing w:after="0" w:line="240" w:lineRule="auto"/>
        <w:ind w:left="720"/>
      </w:pPr>
    </w:p>
    <w:p w:rsidR="00EF57BB" w:rsidRPr="00527C10" w:rsidRDefault="00EF57BB" w:rsidP="00EF57BB">
      <w:pPr>
        <w:pStyle w:val="Standard"/>
        <w:numPr>
          <w:ilvl w:val="0"/>
          <w:numId w:val="5"/>
        </w:numPr>
        <w:spacing w:after="0" w:line="240" w:lineRule="auto"/>
        <w:rPr>
          <w:lang w:val="el-GR"/>
        </w:rPr>
      </w:pPr>
      <w:r w:rsidRPr="00527C10">
        <w:rPr>
          <w:lang w:val="el-GR"/>
        </w:rPr>
        <w:t>Μπορώ να εντάσσομαι με ευκολία στο στρατιωτικό περιβάλλον μετά από κάποια άδεια.</w:t>
      </w:r>
    </w:p>
    <w:tbl>
      <w:tblPr>
        <w:tblW w:w="7541" w:type="dxa"/>
        <w:tblInd w:w="612" w:type="dxa"/>
        <w:tblLayout w:type="fixed"/>
        <w:tblCellMar>
          <w:left w:w="10" w:type="dxa"/>
          <w:right w:w="10" w:type="dxa"/>
        </w:tblCellMar>
        <w:tblLook w:val="04A0"/>
      </w:tblPr>
      <w:tblGrid>
        <w:gridCol w:w="1405"/>
        <w:gridCol w:w="1175"/>
        <w:gridCol w:w="1174"/>
        <w:gridCol w:w="1183"/>
        <w:gridCol w:w="1182"/>
        <w:gridCol w:w="1422"/>
      </w:tblGrid>
      <w:tr w:rsidR="00EF57BB" w:rsidTr="004D3F3C">
        <w:tc>
          <w:tcPr>
            <w:tcW w:w="1404" w:type="dxa"/>
            <w:tcBorders>
              <w:top w:val="single" w:sz="4" w:space="0" w:color="00000A"/>
              <w:left w:val="single" w:sz="18"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1</w:t>
            </w:r>
          </w:p>
        </w:tc>
        <w:tc>
          <w:tcPr>
            <w:tcW w:w="1175"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2</w:t>
            </w:r>
          </w:p>
        </w:tc>
        <w:tc>
          <w:tcPr>
            <w:tcW w:w="1174"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3</w:t>
            </w:r>
          </w:p>
        </w:tc>
        <w:tc>
          <w:tcPr>
            <w:tcW w:w="1183"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4</w:t>
            </w:r>
          </w:p>
        </w:tc>
        <w:tc>
          <w:tcPr>
            <w:tcW w:w="1182"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5</w:t>
            </w:r>
          </w:p>
        </w:tc>
        <w:tc>
          <w:tcPr>
            <w:tcW w:w="1422" w:type="dxa"/>
            <w:tcBorders>
              <w:top w:val="single" w:sz="4" w:space="0" w:color="00000A"/>
              <w:left w:val="single" w:sz="4" w:space="0" w:color="00000A"/>
              <w:bottom w:val="single" w:sz="18" w:space="0" w:color="00000A"/>
              <w:right w:val="single" w:sz="18"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6</w:t>
            </w:r>
          </w:p>
        </w:tc>
      </w:tr>
    </w:tbl>
    <w:p w:rsidR="00EF57BB" w:rsidRDefault="00EF57BB" w:rsidP="00EF57BB">
      <w:pPr>
        <w:pStyle w:val="Standard"/>
        <w:spacing w:after="0" w:line="240" w:lineRule="auto"/>
        <w:ind w:left="720"/>
      </w:pPr>
    </w:p>
    <w:p w:rsidR="00EF57BB" w:rsidRPr="00527C10" w:rsidRDefault="00EF57BB" w:rsidP="00EF57BB">
      <w:pPr>
        <w:pStyle w:val="Standard"/>
        <w:numPr>
          <w:ilvl w:val="0"/>
          <w:numId w:val="5"/>
        </w:numPr>
        <w:spacing w:after="0" w:line="240" w:lineRule="auto"/>
        <w:rPr>
          <w:lang w:val="el-GR"/>
        </w:rPr>
      </w:pPr>
      <w:r w:rsidRPr="00527C10">
        <w:rPr>
          <w:lang w:val="el-GR"/>
        </w:rPr>
        <w:t>Είμαι ικανός να επιτυγχάνω τους στόχους που μου ανατίθενται στο στρατιωτικό περιβάλλον παρά τις οποιεσδήποτε δυσκολίες.</w:t>
      </w:r>
    </w:p>
    <w:tbl>
      <w:tblPr>
        <w:tblW w:w="7541" w:type="dxa"/>
        <w:tblInd w:w="612" w:type="dxa"/>
        <w:tblLayout w:type="fixed"/>
        <w:tblCellMar>
          <w:left w:w="10" w:type="dxa"/>
          <w:right w:w="10" w:type="dxa"/>
        </w:tblCellMar>
        <w:tblLook w:val="04A0"/>
      </w:tblPr>
      <w:tblGrid>
        <w:gridCol w:w="1405"/>
        <w:gridCol w:w="1175"/>
        <w:gridCol w:w="1174"/>
        <w:gridCol w:w="1183"/>
        <w:gridCol w:w="1182"/>
        <w:gridCol w:w="1422"/>
      </w:tblGrid>
      <w:tr w:rsidR="00EF57BB" w:rsidTr="004D3F3C">
        <w:tc>
          <w:tcPr>
            <w:tcW w:w="1404" w:type="dxa"/>
            <w:tcBorders>
              <w:top w:val="single" w:sz="4" w:space="0" w:color="00000A"/>
              <w:left w:val="single" w:sz="18"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1</w:t>
            </w:r>
          </w:p>
        </w:tc>
        <w:tc>
          <w:tcPr>
            <w:tcW w:w="1175"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2</w:t>
            </w:r>
          </w:p>
        </w:tc>
        <w:tc>
          <w:tcPr>
            <w:tcW w:w="1174"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3</w:t>
            </w:r>
          </w:p>
        </w:tc>
        <w:tc>
          <w:tcPr>
            <w:tcW w:w="1183"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4</w:t>
            </w:r>
          </w:p>
        </w:tc>
        <w:tc>
          <w:tcPr>
            <w:tcW w:w="1182"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5</w:t>
            </w:r>
          </w:p>
        </w:tc>
        <w:tc>
          <w:tcPr>
            <w:tcW w:w="1422" w:type="dxa"/>
            <w:tcBorders>
              <w:top w:val="single" w:sz="4" w:space="0" w:color="00000A"/>
              <w:left w:val="single" w:sz="4" w:space="0" w:color="00000A"/>
              <w:bottom w:val="single" w:sz="18" w:space="0" w:color="00000A"/>
              <w:right w:val="single" w:sz="18"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6</w:t>
            </w:r>
          </w:p>
        </w:tc>
      </w:tr>
    </w:tbl>
    <w:p w:rsidR="00EF57BB" w:rsidRDefault="00EF57BB" w:rsidP="00EF57BB">
      <w:pPr>
        <w:pStyle w:val="Standard"/>
        <w:spacing w:after="0" w:line="240" w:lineRule="auto"/>
        <w:ind w:left="720"/>
      </w:pPr>
    </w:p>
    <w:p w:rsidR="00EF57BB" w:rsidRDefault="00EF57BB" w:rsidP="00EF57BB">
      <w:pPr>
        <w:pStyle w:val="Standard"/>
        <w:spacing w:after="0" w:line="240" w:lineRule="auto"/>
        <w:ind w:left="720"/>
      </w:pPr>
    </w:p>
    <w:p w:rsidR="00EF57BB" w:rsidRPr="00527C10" w:rsidRDefault="00EF57BB" w:rsidP="00EF57BB">
      <w:pPr>
        <w:pStyle w:val="Standard"/>
        <w:numPr>
          <w:ilvl w:val="0"/>
          <w:numId w:val="5"/>
        </w:numPr>
        <w:spacing w:after="0" w:line="240" w:lineRule="auto"/>
        <w:rPr>
          <w:lang w:val="el-GR"/>
        </w:rPr>
      </w:pPr>
      <w:r w:rsidRPr="00527C10">
        <w:rPr>
          <w:lang w:val="el-GR"/>
        </w:rPr>
        <w:t>Μπορώ να διαχειρίζομαι οτιδήποτε νέο προκύπτει στο στρατιωτικό περιβάλλον.</w:t>
      </w:r>
    </w:p>
    <w:tbl>
      <w:tblPr>
        <w:tblW w:w="7541" w:type="dxa"/>
        <w:tblInd w:w="612" w:type="dxa"/>
        <w:tblLayout w:type="fixed"/>
        <w:tblCellMar>
          <w:left w:w="10" w:type="dxa"/>
          <w:right w:w="10" w:type="dxa"/>
        </w:tblCellMar>
        <w:tblLook w:val="04A0"/>
      </w:tblPr>
      <w:tblGrid>
        <w:gridCol w:w="1405"/>
        <w:gridCol w:w="1175"/>
        <w:gridCol w:w="1174"/>
        <w:gridCol w:w="1183"/>
        <w:gridCol w:w="1182"/>
        <w:gridCol w:w="1422"/>
      </w:tblGrid>
      <w:tr w:rsidR="00EF57BB" w:rsidTr="004D3F3C">
        <w:tc>
          <w:tcPr>
            <w:tcW w:w="1404" w:type="dxa"/>
            <w:tcBorders>
              <w:top w:val="single" w:sz="4" w:space="0" w:color="00000A"/>
              <w:left w:val="single" w:sz="18"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1</w:t>
            </w:r>
          </w:p>
        </w:tc>
        <w:tc>
          <w:tcPr>
            <w:tcW w:w="1175"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2</w:t>
            </w:r>
          </w:p>
        </w:tc>
        <w:tc>
          <w:tcPr>
            <w:tcW w:w="1174"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3</w:t>
            </w:r>
          </w:p>
        </w:tc>
        <w:tc>
          <w:tcPr>
            <w:tcW w:w="1183"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4</w:t>
            </w:r>
          </w:p>
        </w:tc>
        <w:tc>
          <w:tcPr>
            <w:tcW w:w="1182"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5</w:t>
            </w:r>
          </w:p>
        </w:tc>
        <w:tc>
          <w:tcPr>
            <w:tcW w:w="1422" w:type="dxa"/>
            <w:tcBorders>
              <w:top w:val="single" w:sz="4" w:space="0" w:color="00000A"/>
              <w:left w:val="single" w:sz="4" w:space="0" w:color="00000A"/>
              <w:bottom w:val="single" w:sz="18" w:space="0" w:color="00000A"/>
              <w:right w:val="single" w:sz="18"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6</w:t>
            </w:r>
          </w:p>
        </w:tc>
      </w:tr>
    </w:tbl>
    <w:p w:rsidR="00EF57BB" w:rsidRDefault="00EF57BB" w:rsidP="00EF57BB">
      <w:pPr>
        <w:pStyle w:val="Standard"/>
        <w:spacing w:after="0" w:line="240" w:lineRule="auto"/>
        <w:ind w:left="720"/>
      </w:pPr>
    </w:p>
    <w:p w:rsidR="00EF57BB" w:rsidRPr="00527C10" w:rsidRDefault="00EF57BB" w:rsidP="00EF57BB">
      <w:pPr>
        <w:pStyle w:val="Standard"/>
        <w:numPr>
          <w:ilvl w:val="0"/>
          <w:numId w:val="5"/>
        </w:numPr>
        <w:spacing w:after="0" w:line="240" w:lineRule="auto"/>
        <w:rPr>
          <w:lang w:val="el-GR"/>
        </w:rPr>
      </w:pPr>
      <w:r w:rsidRPr="00527C10">
        <w:rPr>
          <w:lang w:val="el-GR"/>
        </w:rPr>
        <w:t xml:space="preserve">Νιώθω ικανός να μην επηρεάζομαι ψυχικά από όσα θεωρώ παράλογα στο στρατό.  </w:t>
      </w:r>
    </w:p>
    <w:tbl>
      <w:tblPr>
        <w:tblW w:w="7541" w:type="dxa"/>
        <w:tblInd w:w="612" w:type="dxa"/>
        <w:tblLayout w:type="fixed"/>
        <w:tblCellMar>
          <w:left w:w="10" w:type="dxa"/>
          <w:right w:w="10" w:type="dxa"/>
        </w:tblCellMar>
        <w:tblLook w:val="04A0"/>
      </w:tblPr>
      <w:tblGrid>
        <w:gridCol w:w="1405"/>
        <w:gridCol w:w="1175"/>
        <w:gridCol w:w="1174"/>
        <w:gridCol w:w="1183"/>
        <w:gridCol w:w="1182"/>
        <w:gridCol w:w="1422"/>
      </w:tblGrid>
      <w:tr w:rsidR="00EF57BB" w:rsidTr="004D3F3C">
        <w:tc>
          <w:tcPr>
            <w:tcW w:w="1404" w:type="dxa"/>
            <w:tcBorders>
              <w:top w:val="single" w:sz="4" w:space="0" w:color="00000A"/>
              <w:left w:val="single" w:sz="18"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1</w:t>
            </w:r>
          </w:p>
        </w:tc>
        <w:tc>
          <w:tcPr>
            <w:tcW w:w="1175"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2</w:t>
            </w:r>
          </w:p>
        </w:tc>
        <w:tc>
          <w:tcPr>
            <w:tcW w:w="1174"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3</w:t>
            </w:r>
          </w:p>
        </w:tc>
        <w:tc>
          <w:tcPr>
            <w:tcW w:w="1183"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4</w:t>
            </w:r>
          </w:p>
        </w:tc>
        <w:tc>
          <w:tcPr>
            <w:tcW w:w="1182"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5</w:t>
            </w:r>
          </w:p>
        </w:tc>
        <w:tc>
          <w:tcPr>
            <w:tcW w:w="1422" w:type="dxa"/>
            <w:tcBorders>
              <w:top w:val="single" w:sz="4" w:space="0" w:color="00000A"/>
              <w:left w:val="single" w:sz="4" w:space="0" w:color="00000A"/>
              <w:bottom w:val="single" w:sz="18" w:space="0" w:color="00000A"/>
              <w:right w:val="single" w:sz="18"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6</w:t>
            </w:r>
          </w:p>
        </w:tc>
      </w:tr>
    </w:tbl>
    <w:p w:rsidR="00EF57BB" w:rsidRDefault="00EF57BB" w:rsidP="00EF57BB">
      <w:pPr>
        <w:pStyle w:val="Standard"/>
        <w:spacing w:after="0" w:line="240" w:lineRule="auto"/>
      </w:pPr>
    </w:p>
    <w:p w:rsidR="00EF57BB" w:rsidRPr="00527C10" w:rsidRDefault="00EF57BB" w:rsidP="00EF57BB">
      <w:pPr>
        <w:pStyle w:val="Standard"/>
        <w:numPr>
          <w:ilvl w:val="0"/>
          <w:numId w:val="5"/>
        </w:numPr>
        <w:spacing w:after="0" w:line="240" w:lineRule="auto"/>
        <w:rPr>
          <w:lang w:val="el-GR"/>
        </w:rPr>
      </w:pPr>
      <w:r w:rsidRPr="00527C10">
        <w:rPr>
          <w:lang w:val="el-GR"/>
        </w:rPr>
        <w:t>Πιστεύω ότι καθετί στο στρατό γίνεται για κάποιο λόγο.</w:t>
      </w:r>
    </w:p>
    <w:tbl>
      <w:tblPr>
        <w:tblW w:w="7541" w:type="dxa"/>
        <w:tblInd w:w="612" w:type="dxa"/>
        <w:tblLayout w:type="fixed"/>
        <w:tblCellMar>
          <w:left w:w="10" w:type="dxa"/>
          <w:right w:w="10" w:type="dxa"/>
        </w:tblCellMar>
        <w:tblLook w:val="04A0"/>
      </w:tblPr>
      <w:tblGrid>
        <w:gridCol w:w="1405"/>
        <w:gridCol w:w="1175"/>
        <w:gridCol w:w="1174"/>
        <w:gridCol w:w="1183"/>
        <w:gridCol w:w="1182"/>
        <w:gridCol w:w="1422"/>
      </w:tblGrid>
      <w:tr w:rsidR="00EF57BB" w:rsidTr="004D3F3C">
        <w:tc>
          <w:tcPr>
            <w:tcW w:w="1404" w:type="dxa"/>
            <w:tcBorders>
              <w:top w:val="single" w:sz="4" w:space="0" w:color="00000A"/>
              <w:left w:val="single" w:sz="18"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1</w:t>
            </w:r>
          </w:p>
        </w:tc>
        <w:tc>
          <w:tcPr>
            <w:tcW w:w="1175"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2</w:t>
            </w:r>
          </w:p>
        </w:tc>
        <w:tc>
          <w:tcPr>
            <w:tcW w:w="1174"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3</w:t>
            </w:r>
          </w:p>
        </w:tc>
        <w:tc>
          <w:tcPr>
            <w:tcW w:w="1183"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4</w:t>
            </w:r>
          </w:p>
        </w:tc>
        <w:tc>
          <w:tcPr>
            <w:tcW w:w="1182"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5</w:t>
            </w:r>
          </w:p>
        </w:tc>
        <w:tc>
          <w:tcPr>
            <w:tcW w:w="1422" w:type="dxa"/>
            <w:tcBorders>
              <w:top w:val="single" w:sz="4" w:space="0" w:color="00000A"/>
              <w:left w:val="single" w:sz="4" w:space="0" w:color="00000A"/>
              <w:bottom w:val="single" w:sz="18" w:space="0" w:color="00000A"/>
              <w:right w:val="single" w:sz="18"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6</w:t>
            </w:r>
          </w:p>
        </w:tc>
      </w:tr>
    </w:tbl>
    <w:p w:rsidR="00EF57BB" w:rsidRDefault="00EF57BB" w:rsidP="00EF57BB">
      <w:pPr>
        <w:pStyle w:val="Standard"/>
        <w:spacing w:after="0" w:line="240" w:lineRule="auto"/>
        <w:ind w:left="720"/>
      </w:pPr>
    </w:p>
    <w:p w:rsidR="00EF57BB" w:rsidRPr="00527C10" w:rsidRDefault="00EF57BB" w:rsidP="00EF57BB">
      <w:pPr>
        <w:pStyle w:val="Standard"/>
        <w:numPr>
          <w:ilvl w:val="0"/>
          <w:numId w:val="5"/>
        </w:numPr>
        <w:spacing w:after="0" w:line="240" w:lineRule="auto"/>
        <w:rPr>
          <w:lang w:val="el-GR"/>
        </w:rPr>
      </w:pPr>
      <w:r w:rsidRPr="00527C10">
        <w:rPr>
          <w:lang w:val="el-GR"/>
        </w:rPr>
        <w:t>Δε χάνω εύκολα το στρατιωτικό μου σθένος εξαιτίας των δύσκολων περιστατικών στο στρατιωτικό περιβάλλον.</w:t>
      </w:r>
    </w:p>
    <w:tbl>
      <w:tblPr>
        <w:tblW w:w="7541" w:type="dxa"/>
        <w:tblInd w:w="612" w:type="dxa"/>
        <w:tblLayout w:type="fixed"/>
        <w:tblCellMar>
          <w:left w:w="10" w:type="dxa"/>
          <w:right w:w="10" w:type="dxa"/>
        </w:tblCellMar>
        <w:tblLook w:val="04A0"/>
      </w:tblPr>
      <w:tblGrid>
        <w:gridCol w:w="1405"/>
        <w:gridCol w:w="1175"/>
        <w:gridCol w:w="1174"/>
        <w:gridCol w:w="1183"/>
        <w:gridCol w:w="1182"/>
        <w:gridCol w:w="1422"/>
      </w:tblGrid>
      <w:tr w:rsidR="00EF57BB" w:rsidTr="004D3F3C">
        <w:tc>
          <w:tcPr>
            <w:tcW w:w="1404" w:type="dxa"/>
            <w:tcBorders>
              <w:top w:val="single" w:sz="4" w:space="0" w:color="00000A"/>
              <w:left w:val="single" w:sz="18"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1</w:t>
            </w:r>
          </w:p>
        </w:tc>
        <w:tc>
          <w:tcPr>
            <w:tcW w:w="1175"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2</w:t>
            </w:r>
          </w:p>
        </w:tc>
        <w:tc>
          <w:tcPr>
            <w:tcW w:w="1174"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3</w:t>
            </w:r>
          </w:p>
        </w:tc>
        <w:tc>
          <w:tcPr>
            <w:tcW w:w="1183"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4</w:t>
            </w:r>
          </w:p>
        </w:tc>
        <w:tc>
          <w:tcPr>
            <w:tcW w:w="1182"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5</w:t>
            </w:r>
          </w:p>
        </w:tc>
        <w:tc>
          <w:tcPr>
            <w:tcW w:w="1422" w:type="dxa"/>
            <w:tcBorders>
              <w:top w:val="single" w:sz="4" w:space="0" w:color="00000A"/>
              <w:left w:val="single" w:sz="4" w:space="0" w:color="00000A"/>
              <w:bottom w:val="single" w:sz="18" w:space="0" w:color="00000A"/>
              <w:right w:val="single" w:sz="18"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6</w:t>
            </w:r>
          </w:p>
        </w:tc>
      </w:tr>
    </w:tbl>
    <w:p w:rsidR="00EF57BB" w:rsidRDefault="00EF57BB" w:rsidP="00EF57BB">
      <w:pPr>
        <w:pStyle w:val="Standard"/>
        <w:spacing w:after="0" w:line="240" w:lineRule="auto"/>
        <w:ind w:left="720"/>
      </w:pPr>
    </w:p>
    <w:p w:rsidR="00EF57BB" w:rsidRPr="00527C10" w:rsidRDefault="00EF57BB" w:rsidP="00EF57BB">
      <w:pPr>
        <w:pStyle w:val="Standard"/>
        <w:numPr>
          <w:ilvl w:val="0"/>
          <w:numId w:val="5"/>
        </w:numPr>
        <w:spacing w:after="0" w:line="240" w:lineRule="auto"/>
        <w:rPr>
          <w:lang w:val="el-GR"/>
        </w:rPr>
      </w:pPr>
      <w:r w:rsidRPr="00527C10">
        <w:rPr>
          <w:lang w:val="el-GR"/>
        </w:rPr>
        <w:t>Θεωρώ ότι είμαι (ή θα γίνω) ικανός και ανθεκτικός στρατιωτικός.</w:t>
      </w:r>
    </w:p>
    <w:tbl>
      <w:tblPr>
        <w:tblW w:w="7541" w:type="dxa"/>
        <w:tblInd w:w="612" w:type="dxa"/>
        <w:tblLayout w:type="fixed"/>
        <w:tblCellMar>
          <w:left w:w="10" w:type="dxa"/>
          <w:right w:w="10" w:type="dxa"/>
        </w:tblCellMar>
        <w:tblLook w:val="04A0"/>
      </w:tblPr>
      <w:tblGrid>
        <w:gridCol w:w="1405"/>
        <w:gridCol w:w="1175"/>
        <w:gridCol w:w="1174"/>
        <w:gridCol w:w="1183"/>
        <w:gridCol w:w="1182"/>
        <w:gridCol w:w="1422"/>
      </w:tblGrid>
      <w:tr w:rsidR="00EF57BB" w:rsidTr="004D3F3C">
        <w:tc>
          <w:tcPr>
            <w:tcW w:w="1404" w:type="dxa"/>
            <w:tcBorders>
              <w:top w:val="single" w:sz="4" w:space="0" w:color="00000A"/>
              <w:left w:val="single" w:sz="18"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1</w:t>
            </w:r>
          </w:p>
        </w:tc>
        <w:tc>
          <w:tcPr>
            <w:tcW w:w="1175"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2</w:t>
            </w:r>
          </w:p>
        </w:tc>
        <w:tc>
          <w:tcPr>
            <w:tcW w:w="1174"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3</w:t>
            </w:r>
          </w:p>
        </w:tc>
        <w:tc>
          <w:tcPr>
            <w:tcW w:w="1183"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4</w:t>
            </w:r>
          </w:p>
        </w:tc>
        <w:tc>
          <w:tcPr>
            <w:tcW w:w="1182"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5</w:t>
            </w:r>
          </w:p>
        </w:tc>
        <w:tc>
          <w:tcPr>
            <w:tcW w:w="1422" w:type="dxa"/>
            <w:tcBorders>
              <w:top w:val="single" w:sz="4" w:space="0" w:color="00000A"/>
              <w:left w:val="single" w:sz="4" w:space="0" w:color="00000A"/>
              <w:bottom w:val="single" w:sz="18" w:space="0" w:color="00000A"/>
              <w:right w:val="single" w:sz="18"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6</w:t>
            </w:r>
          </w:p>
        </w:tc>
      </w:tr>
    </w:tbl>
    <w:p w:rsidR="00EF57BB" w:rsidRDefault="00EF57BB" w:rsidP="00EF57BB">
      <w:pPr>
        <w:pStyle w:val="Standard"/>
        <w:spacing w:after="0" w:line="240" w:lineRule="auto"/>
        <w:ind w:left="720"/>
      </w:pPr>
    </w:p>
    <w:p w:rsidR="00EF57BB" w:rsidRPr="00527C10" w:rsidRDefault="00EF57BB" w:rsidP="00EF57BB">
      <w:pPr>
        <w:pStyle w:val="Standard"/>
        <w:numPr>
          <w:ilvl w:val="0"/>
          <w:numId w:val="5"/>
        </w:numPr>
        <w:spacing w:after="0" w:line="240" w:lineRule="auto"/>
        <w:rPr>
          <w:lang w:val="el-GR"/>
        </w:rPr>
      </w:pPr>
      <w:r w:rsidRPr="00527C10">
        <w:rPr>
          <w:lang w:val="el-GR"/>
        </w:rPr>
        <w:t>Η αυξημένη πίεση που ασκείται προς εμένα στο στρατιωτικό περιβάλλον δε θεωρώ ότι σχετίζεται με την αξία μου ως άνθρωπος.</w:t>
      </w:r>
    </w:p>
    <w:tbl>
      <w:tblPr>
        <w:tblW w:w="7541" w:type="dxa"/>
        <w:tblInd w:w="612" w:type="dxa"/>
        <w:tblLayout w:type="fixed"/>
        <w:tblCellMar>
          <w:left w:w="10" w:type="dxa"/>
          <w:right w:w="10" w:type="dxa"/>
        </w:tblCellMar>
        <w:tblLook w:val="04A0"/>
      </w:tblPr>
      <w:tblGrid>
        <w:gridCol w:w="1405"/>
        <w:gridCol w:w="1175"/>
        <w:gridCol w:w="1174"/>
        <w:gridCol w:w="1183"/>
        <w:gridCol w:w="1182"/>
        <w:gridCol w:w="1422"/>
      </w:tblGrid>
      <w:tr w:rsidR="00EF57BB" w:rsidTr="004D3F3C">
        <w:tc>
          <w:tcPr>
            <w:tcW w:w="1404" w:type="dxa"/>
            <w:tcBorders>
              <w:top w:val="single" w:sz="4" w:space="0" w:color="00000A"/>
              <w:left w:val="single" w:sz="18"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1</w:t>
            </w:r>
          </w:p>
        </w:tc>
        <w:tc>
          <w:tcPr>
            <w:tcW w:w="1175"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2</w:t>
            </w:r>
          </w:p>
        </w:tc>
        <w:tc>
          <w:tcPr>
            <w:tcW w:w="1174"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3</w:t>
            </w:r>
          </w:p>
        </w:tc>
        <w:tc>
          <w:tcPr>
            <w:tcW w:w="1183"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4</w:t>
            </w:r>
          </w:p>
        </w:tc>
        <w:tc>
          <w:tcPr>
            <w:tcW w:w="1182"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5</w:t>
            </w:r>
          </w:p>
        </w:tc>
        <w:tc>
          <w:tcPr>
            <w:tcW w:w="1422" w:type="dxa"/>
            <w:tcBorders>
              <w:top w:val="single" w:sz="4" w:space="0" w:color="00000A"/>
              <w:left w:val="single" w:sz="4" w:space="0" w:color="00000A"/>
              <w:bottom w:val="single" w:sz="18" w:space="0" w:color="00000A"/>
              <w:right w:val="single" w:sz="18"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6</w:t>
            </w:r>
          </w:p>
        </w:tc>
      </w:tr>
    </w:tbl>
    <w:p w:rsidR="00EF57BB" w:rsidRDefault="00EF57BB" w:rsidP="00EF57BB">
      <w:pPr>
        <w:pStyle w:val="Standard"/>
        <w:spacing w:after="0" w:line="240" w:lineRule="auto"/>
        <w:ind w:left="720"/>
      </w:pPr>
    </w:p>
    <w:p w:rsidR="00EF57BB" w:rsidRPr="00527C10" w:rsidRDefault="00EF57BB" w:rsidP="00EF57BB">
      <w:pPr>
        <w:pStyle w:val="Standard"/>
        <w:numPr>
          <w:ilvl w:val="0"/>
          <w:numId w:val="5"/>
        </w:numPr>
        <w:spacing w:after="0" w:line="240" w:lineRule="auto"/>
        <w:rPr>
          <w:lang w:val="el-GR"/>
        </w:rPr>
      </w:pPr>
      <w:r w:rsidRPr="00527C10">
        <w:rPr>
          <w:lang w:val="el-GR"/>
        </w:rPr>
        <w:t xml:space="preserve"> Οι πιεστικές στρατιωτικές συνθήκες μπορούν να με κάνουν πιο ικανό στρατιωτικό.</w:t>
      </w:r>
    </w:p>
    <w:tbl>
      <w:tblPr>
        <w:tblW w:w="7541" w:type="dxa"/>
        <w:tblInd w:w="612" w:type="dxa"/>
        <w:tblLayout w:type="fixed"/>
        <w:tblCellMar>
          <w:left w:w="10" w:type="dxa"/>
          <w:right w:w="10" w:type="dxa"/>
        </w:tblCellMar>
        <w:tblLook w:val="04A0"/>
      </w:tblPr>
      <w:tblGrid>
        <w:gridCol w:w="1405"/>
        <w:gridCol w:w="1175"/>
        <w:gridCol w:w="1174"/>
        <w:gridCol w:w="1183"/>
        <w:gridCol w:w="1182"/>
        <w:gridCol w:w="1422"/>
      </w:tblGrid>
      <w:tr w:rsidR="00EF57BB" w:rsidTr="004D3F3C">
        <w:tc>
          <w:tcPr>
            <w:tcW w:w="1404" w:type="dxa"/>
            <w:tcBorders>
              <w:top w:val="single" w:sz="4" w:space="0" w:color="00000A"/>
              <w:left w:val="single" w:sz="18"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1</w:t>
            </w:r>
          </w:p>
        </w:tc>
        <w:tc>
          <w:tcPr>
            <w:tcW w:w="1175"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2</w:t>
            </w:r>
          </w:p>
        </w:tc>
        <w:tc>
          <w:tcPr>
            <w:tcW w:w="1174"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3</w:t>
            </w:r>
          </w:p>
        </w:tc>
        <w:tc>
          <w:tcPr>
            <w:tcW w:w="1183"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4</w:t>
            </w:r>
          </w:p>
        </w:tc>
        <w:tc>
          <w:tcPr>
            <w:tcW w:w="1182"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5</w:t>
            </w:r>
          </w:p>
        </w:tc>
        <w:tc>
          <w:tcPr>
            <w:tcW w:w="1422" w:type="dxa"/>
            <w:tcBorders>
              <w:top w:val="single" w:sz="4" w:space="0" w:color="00000A"/>
              <w:left w:val="single" w:sz="4" w:space="0" w:color="00000A"/>
              <w:bottom w:val="single" w:sz="18" w:space="0" w:color="00000A"/>
              <w:right w:val="single" w:sz="18"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6</w:t>
            </w:r>
          </w:p>
        </w:tc>
      </w:tr>
    </w:tbl>
    <w:p w:rsidR="00EF57BB" w:rsidRDefault="00EF57BB" w:rsidP="00EF57BB">
      <w:pPr>
        <w:pStyle w:val="Standard"/>
        <w:spacing w:after="0" w:line="240" w:lineRule="auto"/>
        <w:ind w:left="720"/>
      </w:pPr>
    </w:p>
    <w:p w:rsidR="00EF57BB" w:rsidRPr="00527C10" w:rsidRDefault="00EF57BB" w:rsidP="00EF57BB">
      <w:pPr>
        <w:pStyle w:val="Standard"/>
        <w:numPr>
          <w:ilvl w:val="0"/>
          <w:numId w:val="5"/>
        </w:numPr>
        <w:spacing w:after="0" w:line="240" w:lineRule="auto"/>
        <w:rPr>
          <w:lang w:val="el-GR"/>
        </w:rPr>
      </w:pPr>
      <w:r w:rsidRPr="00527C10">
        <w:rPr>
          <w:lang w:val="el-GR"/>
        </w:rPr>
        <w:t>Μπορώ να επιδείξω τον καλύτερο εαυτό μου ανεξάρτητα από τις στρατιωτικές συνθήκες που επικρατούν γύρω μου.</w:t>
      </w:r>
    </w:p>
    <w:tbl>
      <w:tblPr>
        <w:tblW w:w="7541" w:type="dxa"/>
        <w:tblInd w:w="612" w:type="dxa"/>
        <w:tblLayout w:type="fixed"/>
        <w:tblCellMar>
          <w:left w:w="10" w:type="dxa"/>
          <w:right w:w="10" w:type="dxa"/>
        </w:tblCellMar>
        <w:tblLook w:val="04A0"/>
      </w:tblPr>
      <w:tblGrid>
        <w:gridCol w:w="1405"/>
        <w:gridCol w:w="1175"/>
        <w:gridCol w:w="1174"/>
        <w:gridCol w:w="1183"/>
        <w:gridCol w:w="1182"/>
        <w:gridCol w:w="1422"/>
      </w:tblGrid>
      <w:tr w:rsidR="00EF57BB" w:rsidTr="004D3F3C">
        <w:tc>
          <w:tcPr>
            <w:tcW w:w="1404" w:type="dxa"/>
            <w:tcBorders>
              <w:top w:val="single" w:sz="4" w:space="0" w:color="00000A"/>
              <w:left w:val="single" w:sz="18"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1</w:t>
            </w:r>
          </w:p>
        </w:tc>
        <w:tc>
          <w:tcPr>
            <w:tcW w:w="1175"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2</w:t>
            </w:r>
          </w:p>
        </w:tc>
        <w:tc>
          <w:tcPr>
            <w:tcW w:w="1174"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3</w:t>
            </w:r>
          </w:p>
        </w:tc>
        <w:tc>
          <w:tcPr>
            <w:tcW w:w="1183"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4</w:t>
            </w:r>
          </w:p>
        </w:tc>
        <w:tc>
          <w:tcPr>
            <w:tcW w:w="1182"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5</w:t>
            </w:r>
          </w:p>
        </w:tc>
        <w:tc>
          <w:tcPr>
            <w:tcW w:w="1422" w:type="dxa"/>
            <w:tcBorders>
              <w:top w:val="single" w:sz="4" w:space="0" w:color="00000A"/>
              <w:left w:val="single" w:sz="4" w:space="0" w:color="00000A"/>
              <w:bottom w:val="single" w:sz="18" w:space="0" w:color="00000A"/>
              <w:right w:val="single" w:sz="18"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6</w:t>
            </w:r>
          </w:p>
        </w:tc>
      </w:tr>
    </w:tbl>
    <w:p w:rsidR="00EF57BB" w:rsidRDefault="00EF57BB" w:rsidP="00EF57BB">
      <w:pPr>
        <w:pStyle w:val="Standard"/>
        <w:spacing w:after="0" w:line="240" w:lineRule="auto"/>
        <w:ind w:left="720"/>
      </w:pPr>
    </w:p>
    <w:p w:rsidR="00EF57BB" w:rsidRPr="00527C10" w:rsidRDefault="00EF57BB" w:rsidP="00EF57BB">
      <w:pPr>
        <w:pStyle w:val="Standard"/>
        <w:numPr>
          <w:ilvl w:val="0"/>
          <w:numId w:val="5"/>
        </w:numPr>
        <w:spacing w:after="0" w:line="240" w:lineRule="auto"/>
        <w:rPr>
          <w:lang w:val="el-GR"/>
        </w:rPr>
      </w:pPr>
      <w:r w:rsidRPr="00527C10">
        <w:rPr>
          <w:lang w:val="el-GR"/>
        </w:rPr>
        <w:t>Μπορώ να διαχειρίζομαι τις απαιτήσεις της στρατιωτικής ζωής.</w:t>
      </w:r>
    </w:p>
    <w:tbl>
      <w:tblPr>
        <w:tblW w:w="7541" w:type="dxa"/>
        <w:tblInd w:w="612" w:type="dxa"/>
        <w:tblLayout w:type="fixed"/>
        <w:tblCellMar>
          <w:left w:w="10" w:type="dxa"/>
          <w:right w:w="10" w:type="dxa"/>
        </w:tblCellMar>
        <w:tblLook w:val="04A0"/>
      </w:tblPr>
      <w:tblGrid>
        <w:gridCol w:w="1405"/>
        <w:gridCol w:w="1175"/>
        <w:gridCol w:w="1174"/>
        <w:gridCol w:w="1183"/>
        <w:gridCol w:w="1182"/>
        <w:gridCol w:w="1422"/>
      </w:tblGrid>
      <w:tr w:rsidR="00EF57BB" w:rsidTr="004D3F3C">
        <w:tc>
          <w:tcPr>
            <w:tcW w:w="1404" w:type="dxa"/>
            <w:tcBorders>
              <w:top w:val="single" w:sz="4" w:space="0" w:color="00000A"/>
              <w:left w:val="single" w:sz="18"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1</w:t>
            </w:r>
          </w:p>
        </w:tc>
        <w:tc>
          <w:tcPr>
            <w:tcW w:w="1175"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2</w:t>
            </w:r>
          </w:p>
        </w:tc>
        <w:tc>
          <w:tcPr>
            <w:tcW w:w="1174"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3</w:t>
            </w:r>
          </w:p>
        </w:tc>
        <w:tc>
          <w:tcPr>
            <w:tcW w:w="1183"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4</w:t>
            </w:r>
          </w:p>
        </w:tc>
        <w:tc>
          <w:tcPr>
            <w:tcW w:w="1182"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5</w:t>
            </w:r>
          </w:p>
        </w:tc>
        <w:tc>
          <w:tcPr>
            <w:tcW w:w="1422" w:type="dxa"/>
            <w:tcBorders>
              <w:top w:val="single" w:sz="4" w:space="0" w:color="00000A"/>
              <w:left w:val="single" w:sz="4" w:space="0" w:color="00000A"/>
              <w:bottom w:val="single" w:sz="18" w:space="0" w:color="00000A"/>
              <w:right w:val="single" w:sz="18"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6</w:t>
            </w:r>
          </w:p>
        </w:tc>
      </w:tr>
    </w:tbl>
    <w:p w:rsidR="00EF57BB" w:rsidRDefault="00EF57BB" w:rsidP="00EF57BB">
      <w:pPr>
        <w:pStyle w:val="Standard"/>
        <w:spacing w:after="0" w:line="240" w:lineRule="auto"/>
        <w:ind w:left="720"/>
      </w:pPr>
    </w:p>
    <w:p w:rsidR="00EF57BB" w:rsidRPr="00527C10" w:rsidRDefault="00EF57BB" w:rsidP="00EF57BB">
      <w:pPr>
        <w:pStyle w:val="Standard"/>
        <w:numPr>
          <w:ilvl w:val="0"/>
          <w:numId w:val="5"/>
        </w:numPr>
        <w:spacing w:after="0" w:line="240" w:lineRule="auto"/>
        <w:rPr>
          <w:lang w:val="el-GR"/>
        </w:rPr>
      </w:pPr>
      <w:r w:rsidRPr="00527C10">
        <w:rPr>
          <w:lang w:val="el-GR"/>
        </w:rPr>
        <w:t>Δεν παρατάω το στρατιωτικό μου καθήκον ακόμη κι όταν δε διαφαίνεται εύκολα η ευνοϊκή εξέλιξη.</w:t>
      </w:r>
    </w:p>
    <w:tbl>
      <w:tblPr>
        <w:tblW w:w="7541" w:type="dxa"/>
        <w:tblInd w:w="612" w:type="dxa"/>
        <w:tblLayout w:type="fixed"/>
        <w:tblCellMar>
          <w:left w:w="10" w:type="dxa"/>
          <w:right w:w="10" w:type="dxa"/>
        </w:tblCellMar>
        <w:tblLook w:val="04A0"/>
      </w:tblPr>
      <w:tblGrid>
        <w:gridCol w:w="1405"/>
        <w:gridCol w:w="1175"/>
        <w:gridCol w:w="1174"/>
        <w:gridCol w:w="1183"/>
        <w:gridCol w:w="1182"/>
        <w:gridCol w:w="1422"/>
      </w:tblGrid>
      <w:tr w:rsidR="00EF57BB" w:rsidTr="004D3F3C">
        <w:tc>
          <w:tcPr>
            <w:tcW w:w="1404" w:type="dxa"/>
            <w:tcBorders>
              <w:top w:val="single" w:sz="4" w:space="0" w:color="00000A"/>
              <w:left w:val="single" w:sz="18"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1</w:t>
            </w:r>
          </w:p>
        </w:tc>
        <w:tc>
          <w:tcPr>
            <w:tcW w:w="1175"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2</w:t>
            </w:r>
          </w:p>
        </w:tc>
        <w:tc>
          <w:tcPr>
            <w:tcW w:w="1174"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3</w:t>
            </w:r>
          </w:p>
        </w:tc>
        <w:tc>
          <w:tcPr>
            <w:tcW w:w="1183"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4</w:t>
            </w:r>
          </w:p>
        </w:tc>
        <w:tc>
          <w:tcPr>
            <w:tcW w:w="1182"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5</w:t>
            </w:r>
          </w:p>
        </w:tc>
        <w:tc>
          <w:tcPr>
            <w:tcW w:w="1422" w:type="dxa"/>
            <w:tcBorders>
              <w:top w:val="single" w:sz="4" w:space="0" w:color="00000A"/>
              <w:left w:val="single" w:sz="4" w:space="0" w:color="00000A"/>
              <w:bottom w:val="single" w:sz="18" w:space="0" w:color="00000A"/>
              <w:right w:val="single" w:sz="18"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6</w:t>
            </w:r>
          </w:p>
        </w:tc>
      </w:tr>
    </w:tbl>
    <w:p w:rsidR="00EF57BB" w:rsidRDefault="00EF57BB" w:rsidP="00EF57BB">
      <w:pPr>
        <w:pStyle w:val="Standard"/>
        <w:spacing w:after="0" w:line="240" w:lineRule="auto"/>
        <w:ind w:left="720"/>
        <w:rPr>
          <w:lang w:val="el-GR"/>
        </w:rPr>
      </w:pPr>
    </w:p>
    <w:p w:rsidR="00D43CC8" w:rsidRPr="00D43CC8" w:rsidRDefault="00D43CC8" w:rsidP="00EF57BB">
      <w:pPr>
        <w:pStyle w:val="Standard"/>
        <w:spacing w:after="0" w:line="240" w:lineRule="auto"/>
        <w:ind w:left="720"/>
        <w:rPr>
          <w:lang w:val="el-GR"/>
        </w:rPr>
      </w:pPr>
    </w:p>
    <w:p w:rsidR="00EF57BB" w:rsidRPr="00527C10" w:rsidRDefault="00EF57BB" w:rsidP="00EF57BB">
      <w:pPr>
        <w:pStyle w:val="Standard"/>
        <w:numPr>
          <w:ilvl w:val="0"/>
          <w:numId w:val="5"/>
        </w:numPr>
        <w:spacing w:after="0" w:line="240" w:lineRule="auto"/>
        <w:rPr>
          <w:lang w:val="el-GR"/>
        </w:rPr>
      </w:pPr>
      <w:r w:rsidRPr="00527C10">
        <w:rPr>
          <w:lang w:val="el-GR"/>
        </w:rPr>
        <w:lastRenderedPageBreak/>
        <w:t>Είμαι ικανός να αναλαμβάνω δύσκολες και δυσάρεστες πρωτοβουλίες στο στρατιωτικό περιβάλλον, ακόμη κι αν αυτές με καταστούν μη δημοφιλή και δυσάρεστο στους άλλους, όταν χρειαστεί.</w:t>
      </w:r>
    </w:p>
    <w:tbl>
      <w:tblPr>
        <w:tblW w:w="7541" w:type="dxa"/>
        <w:tblInd w:w="612" w:type="dxa"/>
        <w:tblLayout w:type="fixed"/>
        <w:tblCellMar>
          <w:left w:w="10" w:type="dxa"/>
          <w:right w:w="10" w:type="dxa"/>
        </w:tblCellMar>
        <w:tblLook w:val="04A0"/>
      </w:tblPr>
      <w:tblGrid>
        <w:gridCol w:w="1405"/>
        <w:gridCol w:w="1175"/>
        <w:gridCol w:w="1174"/>
        <w:gridCol w:w="1183"/>
        <w:gridCol w:w="1182"/>
        <w:gridCol w:w="1422"/>
      </w:tblGrid>
      <w:tr w:rsidR="00EF57BB" w:rsidTr="004D3F3C">
        <w:tc>
          <w:tcPr>
            <w:tcW w:w="1404" w:type="dxa"/>
            <w:tcBorders>
              <w:top w:val="single" w:sz="4" w:space="0" w:color="00000A"/>
              <w:left w:val="single" w:sz="18"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1</w:t>
            </w:r>
          </w:p>
        </w:tc>
        <w:tc>
          <w:tcPr>
            <w:tcW w:w="1175"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2</w:t>
            </w:r>
          </w:p>
        </w:tc>
        <w:tc>
          <w:tcPr>
            <w:tcW w:w="1174"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3</w:t>
            </w:r>
          </w:p>
        </w:tc>
        <w:tc>
          <w:tcPr>
            <w:tcW w:w="1183"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4</w:t>
            </w:r>
          </w:p>
        </w:tc>
        <w:tc>
          <w:tcPr>
            <w:tcW w:w="1182" w:type="dxa"/>
            <w:tcBorders>
              <w:top w:val="single" w:sz="4" w:space="0" w:color="00000A"/>
              <w:left w:val="single" w:sz="4" w:space="0" w:color="00000A"/>
              <w:bottom w:val="single" w:sz="18" w:space="0" w:color="00000A"/>
              <w:right w:val="single" w:sz="4"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5</w:t>
            </w:r>
          </w:p>
        </w:tc>
        <w:tc>
          <w:tcPr>
            <w:tcW w:w="1422" w:type="dxa"/>
            <w:tcBorders>
              <w:top w:val="single" w:sz="4" w:space="0" w:color="00000A"/>
              <w:left w:val="single" w:sz="4" w:space="0" w:color="00000A"/>
              <w:bottom w:val="single" w:sz="18" w:space="0" w:color="00000A"/>
              <w:right w:val="single" w:sz="18" w:space="0" w:color="00000A"/>
            </w:tcBorders>
            <w:tcMar>
              <w:top w:w="0" w:type="dxa"/>
              <w:left w:w="108" w:type="dxa"/>
              <w:bottom w:w="0" w:type="dxa"/>
              <w:right w:w="108" w:type="dxa"/>
            </w:tcMar>
          </w:tcPr>
          <w:p w:rsidR="00EF57BB" w:rsidRDefault="00EF57BB" w:rsidP="004D3F3C">
            <w:pPr>
              <w:pStyle w:val="Standard"/>
              <w:spacing w:after="0" w:line="240" w:lineRule="auto"/>
              <w:jc w:val="center"/>
            </w:pPr>
            <w:r>
              <w:t>6</w:t>
            </w:r>
          </w:p>
        </w:tc>
      </w:tr>
    </w:tbl>
    <w:p w:rsidR="00EF57BB" w:rsidRDefault="00EF57BB" w:rsidP="00EF57BB">
      <w:pPr>
        <w:pStyle w:val="Standard"/>
        <w:spacing w:after="0" w:line="240" w:lineRule="auto"/>
        <w:jc w:val="right"/>
      </w:pPr>
    </w:p>
    <w:p w:rsidR="00EF57BB" w:rsidRDefault="00EF57BB" w:rsidP="00EF57BB">
      <w:pPr>
        <w:pStyle w:val="Standard"/>
        <w:spacing w:after="0" w:line="240" w:lineRule="auto"/>
        <w:jc w:val="right"/>
      </w:pPr>
    </w:p>
    <w:p w:rsidR="00EF57BB" w:rsidRDefault="00EF57BB" w:rsidP="00EF57BB">
      <w:pPr>
        <w:pStyle w:val="Standard"/>
        <w:spacing w:after="0" w:line="240" w:lineRule="auto"/>
        <w:jc w:val="right"/>
      </w:pPr>
    </w:p>
    <w:p w:rsidR="00EF57BB" w:rsidRDefault="00EF57BB" w:rsidP="00EF57BB">
      <w:pPr>
        <w:pStyle w:val="Standard"/>
        <w:spacing w:after="0" w:line="240" w:lineRule="auto"/>
        <w:jc w:val="right"/>
      </w:pPr>
    </w:p>
    <w:p w:rsidR="00EF57BB" w:rsidRDefault="00EF57BB" w:rsidP="00EF57BB">
      <w:pPr>
        <w:pStyle w:val="Standard"/>
        <w:spacing w:after="0" w:line="240" w:lineRule="auto"/>
        <w:jc w:val="right"/>
      </w:pPr>
    </w:p>
    <w:p w:rsidR="00EF57BB" w:rsidRPr="00527C10" w:rsidRDefault="00EF57BB" w:rsidP="00EF57BB">
      <w:pPr>
        <w:pStyle w:val="Standard"/>
        <w:spacing w:after="0" w:line="240" w:lineRule="auto"/>
        <w:jc w:val="right"/>
        <w:rPr>
          <w:lang w:val="el-GR"/>
        </w:rPr>
      </w:pPr>
      <w:r w:rsidRPr="00527C10">
        <w:rPr>
          <w:b/>
          <w:bCs/>
          <w:sz w:val="28"/>
          <w:szCs w:val="28"/>
          <w:lang w:val="el-GR"/>
        </w:rPr>
        <w:t>Σας ευχαριστούμε πολύ για τη συμμετοχή σας!!!</w:t>
      </w:r>
    </w:p>
    <w:p w:rsidR="00EF57BB" w:rsidRPr="00527C10" w:rsidRDefault="00EF57BB" w:rsidP="00EF57BB">
      <w:pPr>
        <w:pStyle w:val="Standard"/>
        <w:rPr>
          <w:b/>
          <w:bCs/>
          <w:sz w:val="28"/>
          <w:szCs w:val="28"/>
          <w:lang w:val="el-GR"/>
        </w:rPr>
      </w:pPr>
    </w:p>
    <w:p w:rsidR="00EF57BB" w:rsidRPr="00527C10" w:rsidRDefault="00EF57BB" w:rsidP="00EF57BB">
      <w:pPr>
        <w:pStyle w:val="Standard"/>
        <w:tabs>
          <w:tab w:val="left" w:pos="3100"/>
        </w:tabs>
        <w:rPr>
          <w:lang w:val="el-GR"/>
        </w:rPr>
      </w:pPr>
      <w:r w:rsidRPr="00527C10">
        <w:rPr>
          <w:sz w:val="28"/>
          <w:szCs w:val="28"/>
          <w:lang w:val="el-GR"/>
        </w:rPr>
        <w:tab/>
      </w:r>
    </w:p>
    <w:p w:rsidR="00EF57BB" w:rsidRDefault="00EF57BB" w:rsidP="00EF57BB">
      <w:pPr>
        <w:pStyle w:val="Standard"/>
        <w:spacing w:before="120" w:line="480" w:lineRule="auto"/>
        <w:rPr>
          <w:rFonts w:ascii="Arial" w:hAnsi="Arial" w:cs="Arial"/>
          <w:b/>
          <w:sz w:val="24"/>
          <w:szCs w:val="24"/>
          <w:lang w:val="el-GR"/>
        </w:rPr>
      </w:pPr>
    </w:p>
    <w:p w:rsidR="00D43CC8" w:rsidRDefault="00D43CC8" w:rsidP="00EF57BB">
      <w:pPr>
        <w:pStyle w:val="Standard"/>
        <w:spacing w:before="120" w:line="480" w:lineRule="auto"/>
        <w:rPr>
          <w:rFonts w:ascii="Arial" w:hAnsi="Arial" w:cs="Arial"/>
          <w:b/>
          <w:sz w:val="24"/>
          <w:szCs w:val="24"/>
          <w:lang w:val="el-GR"/>
        </w:rPr>
      </w:pPr>
    </w:p>
    <w:p w:rsidR="00D43CC8" w:rsidRDefault="00D43CC8" w:rsidP="00EF57BB">
      <w:pPr>
        <w:pStyle w:val="Standard"/>
        <w:spacing w:before="120" w:line="480" w:lineRule="auto"/>
        <w:rPr>
          <w:rFonts w:ascii="Arial" w:hAnsi="Arial" w:cs="Arial"/>
          <w:b/>
          <w:sz w:val="24"/>
          <w:szCs w:val="24"/>
          <w:lang w:val="el-GR"/>
        </w:rPr>
      </w:pPr>
    </w:p>
    <w:p w:rsidR="00D43CC8" w:rsidRDefault="00D43CC8" w:rsidP="00EF57BB">
      <w:pPr>
        <w:pStyle w:val="Standard"/>
        <w:spacing w:before="120" w:line="480" w:lineRule="auto"/>
        <w:rPr>
          <w:rFonts w:ascii="Arial" w:hAnsi="Arial" w:cs="Arial"/>
          <w:b/>
          <w:sz w:val="24"/>
          <w:szCs w:val="24"/>
          <w:lang w:val="el-GR"/>
        </w:rPr>
      </w:pPr>
    </w:p>
    <w:p w:rsidR="00D43CC8" w:rsidRDefault="00D43CC8" w:rsidP="00EF57BB">
      <w:pPr>
        <w:pStyle w:val="Standard"/>
        <w:spacing w:before="120" w:line="480" w:lineRule="auto"/>
        <w:rPr>
          <w:rFonts w:ascii="Arial" w:hAnsi="Arial" w:cs="Arial"/>
          <w:b/>
          <w:sz w:val="24"/>
          <w:szCs w:val="24"/>
          <w:lang w:val="el-GR"/>
        </w:rPr>
      </w:pPr>
    </w:p>
    <w:p w:rsidR="00D43CC8" w:rsidRDefault="00D43CC8" w:rsidP="00EF57BB">
      <w:pPr>
        <w:pStyle w:val="Standard"/>
        <w:spacing w:before="120" w:line="480" w:lineRule="auto"/>
        <w:rPr>
          <w:rFonts w:ascii="Arial" w:hAnsi="Arial" w:cs="Arial"/>
          <w:b/>
          <w:sz w:val="24"/>
          <w:szCs w:val="24"/>
          <w:lang w:val="el-GR"/>
        </w:rPr>
      </w:pPr>
    </w:p>
    <w:p w:rsidR="00D43CC8" w:rsidRDefault="00D43CC8" w:rsidP="00EF57BB">
      <w:pPr>
        <w:pStyle w:val="Standard"/>
        <w:spacing w:before="120" w:line="480" w:lineRule="auto"/>
        <w:rPr>
          <w:rFonts w:ascii="Arial" w:hAnsi="Arial" w:cs="Arial"/>
          <w:b/>
          <w:sz w:val="24"/>
          <w:szCs w:val="24"/>
          <w:lang w:val="el-GR"/>
        </w:rPr>
      </w:pPr>
    </w:p>
    <w:p w:rsidR="00D43CC8" w:rsidRDefault="00D43CC8" w:rsidP="00EF57BB">
      <w:pPr>
        <w:pStyle w:val="Standard"/>
        <w:spacing w:before="120" w:line="480" w:lineRule="auto"/>
        <w:rPr>
          <w:rFonts w:ascii="Arial" w:hAnsi="Arial" w:cs="Arial"/>
          <w:b/>
          <w:sz w:val="24"/>
          <w:szCs w:val="24"/>
          <w:lang w:val="el-GR"/>
        </w:rPr>
      </w:pPr>
    </w:p>
    <w:p w:rsidR="00D43CC8" w:rsidRDefault="00D43CC8" w:rsidP="00EF57BB">
      <w:pPr>
        <w:pStyle w:val="Standard"/>
        <w:spacing w:before="120" w:line="480" w:lineRule="auto"/>
        <w:rPr>
          <w:rFonts w:ascii="Arial" w:hAnsi="Arial" w:cs="Arial"/>
          <w:b/>
          <w:sz w:val="24"/>
          <w:szCs w:val="24"/>
          <w:lang w:val="el-GR"/>
        </w:rPr>
      </w:pPr>
    </w:p>
    <w:p w:rsidR="00D43CC8" w:rsidRDefault="00D43CC8" w:rsidP="00EF57BB">
      <w:pPr>
        <w:pStyle w:val="Standard"/>
        <w:spacing w:before="120" w:line="480" w:lineRule="auto"/>
        <w:rPr>
          <w:rFonts w:ascii="Arial" w:hAnsi="Arial" w:cs="Arial"/>
          <w:b/>
          <w:sz w:val="24"/>
          <w:szCs w:val="24"/>
          <w:lang w:val="el-GR"/>
        </w:rPr>
      </w:pPr>
    </w:p>
    <w:p w:rsidR="00D43CC8" w:rsidRPr="009C0A10" w:rsidRDefault="00D43CC8" w:rsidP="00EF57BB">
      <w:pPr>
        <w:pStyle w:val="Standard"/>
        <w:spacing w:before="120" w:line="480" w:lineRule="auto"/>
        <w:rPr>
          <w:rFonts w:ascii="Arial" w:hAnsi="Arial" w:cs="Arial"/>
          <w:b/>
          <w:sz w:val="24"/>
          <w:szCs w:val="24"/>
          <w:lang w:val="el-GR"/>
        </w:rPr>
      </w:pPr>
    </w:p>
    <w:p w:rsidR="00EF57BB" w:rsidRPr="00E4051F" w:rsidRDefault="00EF57BB" w:rsidP="00EF57BB">
      <w:pPr>
        <w:pStyle w:val="Textbody"/>
        <w:rPr>
          <w:lang w:val="el-GR"/>
        </w:rPr>
      </w:pPr>
    </w:p>
    <w:p w:rsidR="00EF57BB" w:rsidRPr="009C0A10" w:rsidRDefault="00EF57BB" w:rsidP="00EF57BB">
      <w:pPr>
        <w:pStyle w:val="1"/>
        <w:rPr>
          <w:rFonts w:ascii="Arial" w:hAnsi="Arial" w:cs="Arial"/>
          <w:b/>
          <w:sz w:val="28"/>
          <w:lang w:val="el-GR"/>
        </w:rPr>
      </w:pPr>
      <w:bookmarkStart w:id="100" w:name="__RefHeading__62887_1178930300"/>
      <w:bookmarkStart w:id="101" w:name="Bookmark26"/>
      <w:bookmarkStart w:id="102" w:name="_Toc43327890"/>
      <w:r w:rsidRPr="009C0A10">
        <w:rPr>
          <w:rFonts w:ascii="Arial" w:hAnsi="Arial" w:cs="Arial"/>
          <w:b/>
          <w:sz w:val="28"/>
          <w:lang w:val="el-GR"/>
        </w:rPr>
        <w:lastRenderedPageBreak/>
        <w:t>Βιβλιογραφία</w:t>
      </w:r>
      <w:bookmarkEnd w:id="100"/>
      <w:bookmarkEnd w:id="101"/>
      <w:bookmarkEnd w:id="102"/>
    </w:p>
    <w:p w:rsidR="00EF57BB" w:rsidRPr="009C0A10" w:rsidRDefault="00EF57BB" w:rsidP="00EF57BB">
      <w:pPr>
        <w:pStyle w:val="Standard"/>
        <w:spacing w:before="120" w:line="360" w:lineRule="auto"/>
        <w:jc w:val="both"/>
        <w:rPr>
          <w:rFonts w:ascii="Times New Roman" w:hAnsi="Times New Roman"/>
          <w:b/>
          <w:color w:val="4472C4"/>
          <w:sz w:val="28"/>
          <w:szCs w:val="28"/>
          <w:u w:val="single"/>
          <w:lang w:val="el-GR"/>
        </w:rPr>
      </w:pPr>
    </w:p>
    <w:p w:rsidR="00EF57BB" w:rsidRPr="009C0A10" w:rsidRDefault="00EF57BB" w:rsidP="00EF57BB">
      <w:pPr>
        <w:pStyle w:val="2"/>
        <w:rPr>
          <w:rFonts w:ascii="Arial" w:hAnsi="Arial" w:cs="Arial"/>
          <w:b/>
          <w:color w:val="4472C4"/>
          <w:sz w:val="24"/>
          <w:lang w:val="el-GR"/>
        </w:rPr>
      </w:pPr>
      <w:bookmarkStart w:id="103" w:name="__RefHeading__62889_1178930300"/>
      <w:bookmarkStart w:id="104" w:name="Bookmark27"/>
      <w:bookmarkStart w:id="105" w:name="_Toc43327891"/>
      <w:r w:rsidRPr="009C0A10">
        <w:rPr>
          <w:rFonts w:ascii="Arial" w:hAnsi="Arial" w:cs="Arial"/>
          <w:b/>
          <w:color w:val="4472C4"/>
          <w:sz w:val="24"/>
          <w:lang w:val="el-GR"/>
        </w:rPr>
        <w:t>Ξενόγλωσση βιβλιογραφία</w:t>
      </w:r>
      <w:bookmarkEnd w:id="103"/>
      <w:bookmarkEnd w:id="104"/>
      <w:bookmarkEnd w:id="105"/>
    </w:p>
    <w:p w:rsidR="00EF57BB" w:rsidRPr="009C0A10" w:rsidRDefault="00EF57BB" w:rsidP="00EF57BB">
      <w:pPr>
        <w:pStyle w:val="Standard"/>
        <w:spacing w:line="480" w:lineRule="auto"/>
        <w:ind w:left="567" w:hanging="567"/>
        <w:jc w:val="both"/>
        <w:rPr>
          <w:rFonts w:ascii="Times New Roman" w:hAnsi="Times New Roman"/>
          <w:sz w:val="24"/>
          <w:szCs w:val="24"/>
          <w:lang w:val="el-GR"/>
        </w:rPr>
      </w:pPr>
    </w:p>
    <w:p w:rsidR="00EF57BB" w:rsidRDefault="00EF57BB" w:rsidP="00EF57BB">
      <w:pPr>
        <w:pStyle w:val="Standard"/>
        <w:spacing w:line="480" w:lineRule="auto"/>
        <w:ind w:left="567" w:hanging="567"/>
        <w:jc w:val="both"/>
      </w:pPr>
      <w:r>
        <w:rPr>
          <w:rFonts w:ascii="Times New Roman" w:hAnsi="Times New Roman"/>
          <w:sz w:val="24"/>
          <w:szCs w:val="24"/>
        </w:rPr>
        <w:t>Adler</w:t>
      </w:r>
      <w:r w:rsidRPr="009C0A10">
        <w:rPr>
          <w:rFonts w:ascii="Times New Roman" w:hAnsi="Times New Roman"/>
          <w:sz w:val="24"/>
          <w:szCs w:val="24"/>
          <w:lang w:val="el-GR"/>
        </w:rPr>
        <w:t xml:space="preserve">, </w:t>
      </w:r>
      <w:r>
        <w:rPr>
          <w:rFonts w:ascii="Times New Roman" w:hAnsi="Times New Roman"/>
          <w:sz w:val="24"/>
          <w:szCs w:val="24"/>
        </w:rPr>
        <w:t>A</w:t>
      </w:r>
      <w:r w:rsidRPr="009C0A10">
        <w:rPr>
          <w:rFonts w:ascii="Times New Roman" w:hAnsi="Times New Roman"/>
          <w:sz w:val="24"/>
          <w:szCs w:val="24"/>
          <w:lang w:val="el-GR"/>
        </w:rPr>
        <w:t xml:space="preserve">. </w:t>
      </w:r>
      <w:r>
        <w:rPr>
          <w:rFonts w:ascii="Times New Roman" w:hAnsi="Times New Roman"/>
          <w:sz w:val="24"/>
          <w:szCs w:val="24"/>
        </w:rPr>
        <w:t>B</w:t>
      </w:r>
      <w:r w:rsidRPr="009C0A10">
        <w:rPr>
          <w:rFonts w:ascii="Times New Roman" w:hAnsi="Times New Roman"/>
          <w:sz w:val="24"/>
          <w:szCs w:val="24"/>
          <w:lang w:val="el-GR"/>
        </w:rPr>
        <w:t xml:space="preserve">., </w:t>
      </w:r>
      <w:r>
        <w:rPr>
          <w:rFonts w:ascii="Times New Roman" w:hAnsi="Times New Roman"/>
          <w:sz w:val="24"/>
          <w:szCs w:val="24"/>
        </w:rPr>
        <w:t>Williams</w:t>
      </w:r>
      <w:r w:rsidRPr="009C0A10">
        <w:rPr>
          <w:rFonts w:ascii="Times New Roman" w:hAnsi="Times New Roman"/>
          <w:sz w:val="24"/>
          <w:szCs w:val="24"/>
          <w:lang w:val="el-GR"/>
        </w:rPr>
        <w:t xml:space="preserve">, </w:t>
      </w:r>
      <w:r>
        <w:rPr>
          <w:rFonts w:ascii="Times New Roman" w:hAnsi="Times New Roman"/>
          <w:sz w:val="24"/>
          <w:szCs w:val="24"/>
        </w:rPr>
        <w:t>J</w:t>
      </w:r>
      <w:r w:rsidRPr="009C0A10">
        <w:rPr>
          <w:rFonts w:ascii="Times New Roman" w:hAnsi="Times New Roman"/>
          <w:sz w:val="24"/>
          <w:szCs w:val="24"/>
          <w:lang w:val="el-GR"/>
        </w:rPr>
        <w:t xml:space="preserve">., </w:t>
      </w:r>
      <w:r>
        <w:rPr>
          <w:rFonts w:ascii="Times New Roman" w:hAnsi="Times New Roman"/>
          <w:sz w:val="24"/>
          <w:szCs w:val="24"/>
        </w:rPr>
        <w:t>McGurk</w:t>
      </w:r>
      <w:r w:rsidRPr="009C0A10">
        <w:rPr>
          <w:rFonts w:ascii="Times New Roman" w:hAnsi="Times New Roman"/>
          <w:sz w:val="24"/>
          <w:szCs w:val="24"/>
          <w:lang w:val="el-GR"/>
        </w:rPr>
        <w:t xml:space="preserve">, </w:t>
      </w:r>
      <w:r>
        <w:rPr>
          <w:rFonts w:ascii="Times New Roman" w:hAnsi="Times New Roman"/>
          <w:sz w:val="24"/>
          <w:szCs w:val="24"/>
        </w:rPr>
        <w:t>D</w:t>
      </w:r>
      <w:r w:rsidRPr="009C0A10">
        <w:rPr>
          <w:rFonts w:ascii="Times New Roman" w:hAnsi="Times New Roman"/>
          <w:sz w:val="24"/>
          <w:szCs w:val="24"/>
          <w:lang w:val="el-GR"/>
        </w:rPr>
        <w:t xml:space="preserve">., </w:t>
      </w:r>
      <w:r>
        <w:rPr>
          <w:rFonts w:ascii="Times New Roman" w:hAnsi="Times New Roman"/>
          <w:sz w:val="24"/>
          <w:szCs w:val="24"/>
        </w:rPr>
        <w:t>Moss</w:t>
      </w:r>
      <w:r w:rsidRPr="009C0A10">
        <w:rPr>
          <w:rFonts w:ascii="Times New Roman" w:hAnsi="Times New Roman"/>
          <w:sz w:val="24"/>
          <w:szCs w:val="24"/>
          <w:lang w:val="el-GR"/>
        </w:rPr>
        <w:t xml:space="preserve">, </w:t>
      </w:r>
      <w:r>
        <w:rPr>
          <w:rFonts w:ascii="Times New Roman" w:hAnsi="Times New Roman"/>
          <w:sz w:val="24"/>
          <w:szCs w:val="24"/>
        </w:rPr>
        <w:t>A</w:t>
      </w:r>
      <w:r w:rsidRPr="009C0A10">
        <w:rPr>
          <w:rFonts w:ascii="Times New Roman" w:hAnsi="Times New Roman"/>
          <w:sz w:val="24"/>
          <w:szCs w:val="24"/>
          <w:lang w:val="el-GR"/>
        </w:rPr>
        <w:t xml:space="preserve">., </w:t>
      </w:r>
      <w:r>
        <w:rPr>
          <w:rFonts w:ascii="Times New Roman" w:hAnsi="Times New Roman"/>
          <w:sz w:val="24"/>
          <w:szCs w:val="24"/>
        </w:rPr>
        <w:t>Bliese</w:t>
      </w:r>
      <w:r w:rsidRPr="009C0A10">
        <w:rPr>
          <w:rFonts w:ascii="Times New Roman" w:hAnsi="Times New Roman"/>
          <w:sz w:val="24"/>
          <w:szCs w:val="24"/>
          <w:lang w:val="el-GR"/>
        </w:rPr>
        <w:t xml:space="preserve">, </w:t>
      </w:r>
      <w:r>
        <w:rPr>
          <w:rFonts w:ascii="Times New Roman" w:hAnsi="Times New Roman"/>
          <w:sz w:val="24"/>
          <w:szCs w:val="24"/>
        </w:rPr>
        <w:t>P</w:t>
      </w:r>
      <w:r w:rsidRPr="009C0A10">
        <w:rPr>
          <w:rFonts w:ascii="Times New Roman" w:hAnsi="Times New Roman"/>
          <w:sz w:val="24"/>
          <w:szCs w:val="24"/>
          <w:lang w:val="el-GR"/>
        </w:rPr>
        <w:t xml:space="preserve">. </w:t>
      </w:r>
      <w:r>
        <w:rPr>
          <w:rFonts w:ascii="Times New Roman" w:hAnsi="Times New Roman"/>
          <w:sz w:val="24"/>
          <w:szCs w:val="24"/>
        </w:rPr>
        <w:t>D</w:t>
      </w:r>
      <w:r w:rsidRPr="009C0A10">
        <w:rPr>
          <w:rFonts w:ascii="Times New Roman" w:hAnsi="Times New Roman"/>
          <w:sz w:val="24"/>
          <w:szCs w:val="24"/>
          <w:lang w:val="el-GR"/>
        </w:rPr>
        <w:t xml:space="preserve">. (2015). </w:t>
      </w:r>
      <w:r>
        <w:rPr>
          <w:rFonts w:ascii="Times New Roman" w:hAnsi="Times New Roman"/>
          <w:sz w:val="24"/>
          <w:szCs w:val="24"/>
        </w:rPr>
        <w:t xml:space="preserve">Resilience training with soldiers during basic combat training: Randomisation by platoon. </w:t>
      </w:r>
      <w:r>
        <w:rPr>
          <w:rFonts w:ascii="Times New Roman" w:hAnsi="Times New Roman"/>
          <w:i/>
          <w:iCs/>
          <w:sz w:val="24"/>
          <w:szCs w:val="24"/>
        </w:rPr>
        <w:t>Applied Psychology: Health and Well-Being, 7</w:t>
      </w:r>
      <w:r>
        <w:rPr>
          <w:rFonts w:ascii="Times New Roman" w:hAnsi="Times New Roman"/>
          <w:sz w:val="24"/>
          <w:szCs w:val="24"/>
        </w:rPr>
        <w:t>(1), 85-107.</w:t>
      </w:r>
    </w:p>
    <w:p w:rsidR="00EF57BB" w:rsidRDefault="00EF57BB" w:rsidP="00EF57BB">
      <w:pPr>
        <w:pStyle w:val="Standard"/>
        <w:spacing w:line="480" w:lineRule="auto"/>
        <w:ind w:left="567" w:hanging="567"/>
        <w:jc w:val="both"/>
      </w:pPr>
      <w:r>
        <w:rPr>
          <w:rFonts w:ascii="Times New Roman" w:hAnsi="Times New Roman"/>
          <w:sz w:val="24"/>
          <w:szCs w:val="24"/>
        </w:rPr>
        <w:t xml:space="preserve">Alvord, M. K., Grados, J. J. (2005). Enhancing resilience in children: A proactive approach. Professional Psychology: </w:t>
      </w:r>
      <w:r>
        <w:rPr>
          <w:rFonts w:ascii="Times New Roman" w:hAnsi="Times New Roman"/>
          <w:i/>
          <w:iCs/>
          <w:sz w:val="24"/>
          <w:szCs w:val="24"/>
        </w:rPr>
        <w:t>Research and Practice, 36</w:t>
      </w:r>
      <w:r>
        <w:rPr>
          <w:rFonts w:ascii="Times New Roman" w:hAnsi="Times New Roman"/>
          <w:sz w:val="24"/>
          <w:szCs w:val="24"/>
        </w:rPr>
        <w:t>, 238-245.</w:t>
      </w:r>
    </w:p>
    <w:p w:rsidR="00EF57BB" w:rsidRDefault="00EF57BB" w:rsidP="00EF57BB">
      <w:pPr>
        <w:pStyle w:val="Standard"/>
        <w:spacing w:line="480" w:lineRule="auto"/>
        <w:ind w:left="567" w:hanging="567"/>
        <w:jc w:val="both"/>
      </w:pPr>
      <w:r>
        <w:rPr>
          <w:rFonts w:ascii="Times New Roman" w:hAnsi="Times New Roman"/>
          <w:sz w:val="24"/>
          <w:szCs w:val="24"/>
        </w:rPr>
        <w:t>American Psychiatric Association (2013</w:t>
      </w:r>
      <w:r>
        <w:rPr>
          <w:rFonts w:ascii="Times New Roman" w:hAnsi="Times New Roman"/>
          <w:i/>
          <w:sz w:val="24"/>
          <w:szCs w:val="24"/>
        </w:rPr>
        <w:t xml:space="preserve">). </w:t>
      </w:r>
      <w:r>
        <w:rPr>
          <w:rFonts w:ascii="Times New Roman" w:hAnsi="Times New Roman"/>
          <w:i/>
          <w:iCs/>
          <w:sz w:val="24"/>
          <w:szCs w:val="24"/>
        </w:rPr>
        <w:t>Diagnostic and Statistical Manual of Mental Disorders.</w:t>
      </w:r>
      <w:r>
        <w:rPr>
          <w:rFonts w:ascii="Times New Roman" w:hAnsi="Times New Roman"/>
          <w:sz w:val="24"/>
          <w:szCs w:val="24"/>
        </w:rPr>
        <w:t xml:space="preserve"> (5th ed.)</w:t>
      </w:r>
    </w:p>
    <w:p w:rsidR="00EF57BB" w:rsidRDefault="00EF57BB" w:rsidP="00EF57BB">
      <w:pPr>
        <w:pStyle w:val="Standard"/>
        <w:spacing w:line="480" w:lineRule="auto"/>
        <w:ind w:left="567" w:hanging="567"/>
        <w:jc w:val="both"/>
      </w:pPr>
      <w:r>
        <w:rPr>
          <w:rFonts w:ascii="Times New Roman" w:hAnsi="Times New Roman"/>
          <w:sz w:val="24"/>
          <w:szCs w:val="24"/>
        </w:rPr>
        <w:t xml:space="preserve">Ben- Shalom, U. (2015). Dimensions of operational stress and forms of unacceptable risk taking with small arms and munitions. </w:t>
      </w:r>
      <w:r>
        <w:rPr>
          <w:rFonts w:ascii="Times New Roman" w:hAnsi="Times New Roman"/>
          <w:i/>
          <w:iCs/>
          <w:sz w:val="24"/>
          <w:szCs w:val="24"/>
        </w:rPr>
        <w:t>Disaster and Military Medicine.</w:t>
      </w:r>
      <w:r>
        <w:rPr>
          <w:rFonts w:ascii="Times New Roman" w:hAnsi="Times New Roman"/>
          <w:iCs/>
          <w:sz w:val="24"/>
          <w:szCs w:val="24"/>
        </w:rPr>
        <w:t>1</w:t>
      </w:r>
      <w:r>
        <w:rPr>
          <w:rFonts w:ascii="Times New Roman" w:hAnsi="Times New Roman"/>
          <w:sz w:val="24"/>
          <w:szCs w:val="24"/>
        </w:rPr>
        <w:t xml:space="preserve"> (11), 15-19.</w:t>
      </w:r>
    </w:p>
    <w:p w:rsidR="00EF57BB" w:rsidRDefault="00EF57BB" w:rsidP="00EF57BB">
      <w:pPr>
        <w:pStyle w:val="Standard"/>
        <w:spacing w:line="480" w:lineRule="auto"/>
        <w:ind w:left="567" w:hanging="567"/>
        <w:jc w:val="both"/>
      </w:pPr>
      <w:r>
        <w:rPr>
          <w:rFonts w:ascii="Times New Roman" w:hAnsi="Times New Roman"/>
          <w:sz w:val="24"/>
          <w:szCs w:val="24"/>
        </w:rPr>
        <w:t xml:space="preserve">Booth-Kewley, S., Larson, G.E., Highfill-McRoy, R.M., Garland, C.F. &amp; Gaskin, T.A. (2010). Correlates of posttraumatic stress disorder symptoms in Marines back from war. </w:t>
      </w:r>
      <w:r>
        <w:rPr>
          <w:rFonts w:ascii="Times New Roman" w:hAnsi="Times New Roman"/>
          <w:i/>
          <w:iCs/>
          <w:sz w:val="24"/>
          <w:szCs w:val="24"/>
        </w:rPr>
        <w:t>Journal of Traumatic Stress</w:t>
      </w:r>
      <w:r>
        <w:rPr>
          <w:rFonts w:ascii="Times New Roman" w:hAnsi="Times New Roman"/>
          <w:iCs/>
          <w:sz w:val="24"/>
          <w:szCs w:val="24"/>
        </w:rPr>
        <w:t>. 23</w:t>
      </w:r>
      <w:r>
        <w:rPr>
          <w:rFonts w:ascii="Times New Roman" w:hAnsi="Times New Roman"/>
          <w:sz w:val="24"/>
          <w:szCs w:val="24"/>
        </w:rPr>
        <w:t>, 69–77.</w:t>
      </w:r>
    </w:p>
    <w:p w:rsidR="00EF57BB" w:rsidRDefault="00EF57BB" w:rsidP="00EF57BB">
      <w:pPr>
        <w:pStyle w:val="Standard"/>
        <w:spacing w:line="480" w:lineRule="auto"/>
        <w:ind w:left="567" w:hanging="567"/>
        <w:jc w:val="both"/>
        <w:rPr>
          <w:rFonts w:ascii="Times New Roman" w:hAnsi="Times New Roman"/>
          <w:sz w:val="24"/>
          <w:szCs w:val="24"/>
        </w:rPr>
      </w:pPr>
      <w:r>
        <w:rPr>
          <w:rFonts w:ascii="Times New Roman" w:hAnsi="Times New Roman"/>
          <w:sz w:val="24"/>
          <w:szCs w:val="24"/>
        </w:rPr>
        <w:t>Borkovec, T. D., Newman, M. G., Pincus, A. L., &amp; Lytle, R. (2002). A Component</w:t>
      </w:r>
    </w:p>
    <w:p w:rsidR="00EF57BB" w:rsidRDefault="00EF57BB" w:rsidP="00EF57BB">
      <w:pPr>
        <w:pStyle w:val="Standard"/>
        <w:spacing w:line="480" w:lineRule="auto"/>
        <w:jc w:val="both"/>
        <w:rPr>
          <w:rFonts w:ascii="Times New Roman" w:hAnsi="Times New Roman"/>
          <w:sz w:val="24"/>
          <w:szCs w:val="24"/>
        </w:rPr>
      </w:pPr>
      <w:r>
        <w:rPr>
          <w:rFonts w:ascii="Times New Roman" w:hAnsi="Times New Roman"/>
          <w:sz w:val="24"/>
          <w:szCs w:val="24"/>
        </w:rPr>
        <w:t xml:space="preserve"> Analysis of cognitive- behavioral therapy for generalized anxiety disorder and the</w:t>
      </w:r>
    </w:p>
    <w:p w:rsidR="00EF57BB" w:rsidRDefault="00EF57BB" w:rsidP="00EF57BB">
      <w:pPr>
        <w:pStyle w:val="Standard"/>
        <w:spacing w:line="480" w:lineRule="auto"/>
        <w:ind w:left="567" w:hanging="567"/>
        <w:jc w:val="both"/>
      </w:pPr>
      <w:r>
        <w:rPr>
          <w:rFonts w:ascii="Times New Roman" w:hAnsi="Times New Roman"/>
          <w:sz w:val="24"/>
          <w:szCs w:val="24"/>
        </w:rPr>
        <w:t xml:space="preserve">role of interpersonal problems. </w:t>
      </w:r>
      <w:r>
        <w:rPr>
          <w:rFonts w:ascii="Times New Roman" w:hAnsi="Times New Roman"/>
          <w:i/>
          <w:iCs/>
          <w:sz w:val="24"/>
          <w:szCs w:val="24"/>
        </w:rPr>
        <w:t>Journal of Consulting and Clinical Psychology.</w:t>
      </w:r>
    </w:p>
    <w:p w:rsidR="00EF57BB" w:rsidRDefault="00EF57BB" w:rsidP="00EF57BB">
      <w:pPr>
        <w:pStyle w:val="Standard"/>
        <w:spacing w:line="480" w:lineRule="auto"/>
        <w:ind w:left="567" w:hanging="567"/>
        <w:jc w:val="both"/>
      </w:pPr>
      <w:r>
        <w:rPr>
          <w:rFonts w:ascii="Times New Roman" w:hAnsi="Times New Roman"/>
          <w:iCs/>
          <w:sz w:val="24"/>
          <w:szCs w:val="24"/>
        </w:rPr>
        <w:t xml:space="preserve">70 </w:t>
      </w:r>
      <w:r>
        <w:rPr>
          <w:rFonts w:ascii="Times New Roman" w:hAnsi="Times New Roman"/>
          <w:sz w:val="24"/>
          <w:szCs w:val="24"/>
        </w:rPr>
        <w:t>(2),288 – 298.</w:t>
      </w:r>
    </w:p>
    <w:p w:rsidR="00EF57BB" w:rsidRDefault="00EF57BB" w:rsidP="00EF57BB">
      <w:pPr>
        <w:pStyle w:val="Standard"/>
        <w:spacing w:line="480" w:lineRule="auto"/>
        <w:ind w:left="567" w:hanging="567"/>
        <w:jc w:val="both"/>
      </w:pPr>
      <w:r>
        <w:rPr>
          <w:rFonts w:ascii="Times New Roman" w:hAnsi="Times New Roman"/>
          <w:sz w:val="24"/>
          <w:szCs w:val="24"/>
        </w:rPr>
        <w:lastRenderedPageBreak/>
        <w:t xml:space="preserve">Bray, R.M., Camlin, C., Fairbank, J. et al. (2001). The Effects of Stress on Job Functioning of Military Men and Women. </w:t>
      </w:r>
      <w:r>
        <w:rPr>
          <w:rFonts w:ascii="Times New Roman" w:hAnsi="Times New Roman"/>
          <w:i/>
          <w:iCs/>
          <w:sz w:val="24"/>
          <w:szCs w:val="24"/>
        </w:rPr>
        <w:t>Armed Forces Soc., 27</w:t>
      </w:r>
      <w:r>
        <w:rPr>
          <w:rFonts w:ascii="Times New Roman" w:hAnsi="Times New Roman"/>
          <w:sz w:val="24"/>
          <w:szCs w:val="24"/>
        </w:rPr>
        <w:t>(3), 397–417.</w:t>
      </w:r>
    </w:p>
    <w:p w:rsidR="00EF57BB" w:rsidRDefault="00EF57BB" w:rsidP="00EF57BB">
      <w:pPr>
        <w:pStyle w:val="Standard"/>
        <w:spacing w:line="480" w:lineRule="auto"/>
        <w:ind w:left="567" w:hanging="567"/>
        <w:jc w:val="both"/>
      </w:pPr>
      <w:r>
        <w:rPr>
          <w:rFonts w:ascii="Times New Roman" w:hAnsi="Times New Roman"/>
          <w:sz w:val="24"/>
          <w:szCs w:val="24"/>
        </w:rPr>
        <w:t>Breslau, N. (2002). Epidemiologic studies of trauma, posttraumatic stress disorder, and other psychiatric disorders. C</w:t>
      </w:r>
      <w:r>
        <w:rPr>
          <w:rFonts w:ascii="Times New Roman" w:hAnsi="Times New Roman"/>
          <w:i/>
          <w:iCs/>
          <w:sz w:val="24"/>
          <w:szCs w:val="24"/>
        </w:rPr>
        <w:t xml:space="preserve">anadian Journal of Psychiatry Revue Canadienne de Psychiatrie. </w:t>
      </w:r>
      <w:r>
        <w:rPr>
          <w:rFonts w:ascii="Times New Roman" w:hAnsi="Times New Roman"/>
          <w:iCs/>
          <w:sz w:val="24"/>
          <w:szCs w:val="24"/>
        </w:rPr>
        <w:t>47</w:t>
      </w:r>
      <w:r>
        <w:rPr>
          <w:rFonts w:ascii="Times New Roman" w:hAnsi="Times New Roman"/>
          <w:sz w:val="24"/>
          <w:szCs w:val="24"/>
        </w:rPr>
        <w:t>, 923–929.</w:t>
      </w:r>
    </w:p>
    <w:p w:rsidR="00EF57BB" w:rsidRDefault="00EF57BB" w:rsidP="00EF57BB">
      <w:pPr>
        <w:pStyle w:val="Standard"/>
        <w:spacing w:line="480" w:lineRule="auto"/>
        <w:ind w:left="567" w:hanging="567"/>
        <w:jc w:val="both"/>
      </w:pPr>
      <w:r>
        <w:rPr>
          <w:rFonts w:ascii="Times New Roman" w:hAnsi="Times New Roman"/>
          <w:sz w:val="24"/>
          <w:szCs w:val="24"/>
        </w:rPr>
        <w:t xml:space="preserve">Britt, T.W., Davison, J., Castro, C. et al. (2004). How leaders can influence the impact that stressors have on soldiers. </w:t>
      </w:r>
      <w:r>
        <w:rPr>
          <w:rFonts w:ascii="Times New Roman" w:hAnsi="Times New Roman"/>
          <w:i/>
          <w:iCs/>
          <w:sz w:val="24"/>
          <w:szCs w:val="24"/>
        </w:rPr>
        <w:t>Military Medicine, 169</w:t>
      </w:r>
      <w:r>
        <w:rPr>
          <w:rFonts w:ascii="Times New Roman" w:hAnsi="Times New Roman"/>
          <w:sz w:val="24"/>
          <w:szCs w:val="24"/>
        </w:rPr>
        <w:t xml:space="preserve"> (7), 541-545.</w:t>
      </w:r>
    </w:p>
    <w:p w:rsidR="00EF57BB" w:rsidRDefault="00EF57BB" w:rsidP="00EF57BB">
      <w:pPr>
        <w:pStyle w:val="Standard"/>
        <w:spacing w:line="480" w:lineRule="auto"/>
        <w:ind w:left="567" w:hanging="567"/>
        <w:jc w:val="both"/>
      </w:pPr>
      <w:r>
        <w:rPr>
          <w:rFonts w:ascii="Times New Roman" w:hAnsi="Times New Roman"/>
          <w:sz w:val="24"/>
          <w:szCs w:val="24"/>
        </w:rPr>
        <w:t xml:space="preserve">Broadnax, K. (2008). </w:t>
      </w:r>
      <w:r>
        <w:rPr>
          <w:rFonts w:ascii="Times New Roman" w:hAnsi="Times New Roman"/>
          <w:iCs/>
          <w:sz w:val="24"/>
          <w:szCs w:val="24"/>
        </w:rPr>
        <w:t>Combat and Operational Stress: Minimizing its Adverse Effects on Service Members.</w:t>
      </w:r>
      <w:r>
        <w:rPr>
          <w:rFonts w:ascii="Times New Roman" w:hAnsi="Times New Roman"/>
          <w:i/>
          <w:sz w:val="24"/>
          <w:szCs w:val="24"/>
        </w:rPr>
        <w:t>USA: United States Army Command and General Staff College.</w:t>
      </w:r>
    </w:p>
    <w:p w:rsidR="00EF57BB" w:rsidRDefault="00EF57BB" w:rsidP="00EF57BB">
      <w:pPr>
        <w:pStyle w:val="Standard"/>
        <w:spacing w:line="480" w:lineRule="auto"/>
        <w:ind w:left="567" w:hanging="567"/>
        <w:jc w:val="both"/>
      </w:pPr>
      <w:r>
        <w:rPr>
          <w:rFonts w:ascii="Times New Roman" w:hAnsi="Times New Roman"/>
          <w:sz w:val="24"/>
          <w:szCs w:val="24"/>
        </w:rPr>
        <w:t xml:space="preserve">Brusher, E.A. (2007). Combat and Operational Stress Control. </w:t>
      </w:r>
      <w:r>
        <w:rPr>
          <w:rFonts w:ascii="Times New Roman" w:hAnsi="Times New Roman"/>
          <w:i/>
          <w:iCs/>
          <w:sz w:val="24"/>
          <w:szCs w:val="24"/>
        </w:rPr>
        <w:t>International Journal of Emergency Mental Health</w:t>
      </w:r>
      <w:r>
        <w:rPr>
          <w:rFonts w:ascii="Times New Roman" w:hAnsi="Times New Roman"/>
          <w:iCs/>
          <w:sz w:val="24"/>
          <w:szCs w:val="24"/>
        </w:rPr>
        <w:t>. 9(</w:t>
      </w:r>
      <w:r>
        <w:rPr>
          <w:rFonts w:ascii="Times New Roman" w:hAnsi="Times New Roman"/>
          <w:sz w:val="24"/>
          <w:szCs w:val="24"/>
        </w:rPr>
        <w:t>2), 111-22.</w:t>
      </w:r>
    </w:p>
    <w:p w:rsidR="00EF57BB" w:rsidRDefault="00EF57BB" w:rsidP="00EF57BB">
      <w:pPr>
        <w:pStyle w:val="Standard"/>
        <w:spacing w:line="480" w:lineRule="auto"/>
        <w:ind w:left="567" w:hanging="567"/>
        <w:jc w:val="both"/>
      </w:pPr>
      <w:r>
        <w:rPr>
          <w:rFonts w:ascii="Times New Roman" w:hAnsi="Times New Roman"/>
          <w:sz w:val="24"/>
          <w:szCs w:val="24"/>
        </w:rPr>
        <w:t xml:space="preserve">Castro, C. A., Adler, A. B., McGurk, D., Bliese, P. D. (2012). Mental health training with soldiers four months after returning from Iraq: Randomization by platoon. </w:t>
      </w:r>
      <w:r>
        <w:rPr>
          <w:rFonts w:ascii="Times New Roman" w:hAnsi="Times New Roman"/>
          <w:i/>
          <w:iCs/>
          <w:sz w:val="24"/>
          <w:szCs w:val="24"/>
        </w:rPr>
        <w:t>Journal of Traumatic Stress, 25</w:t>
      </w:r>
      <w:r>
        <w:rPr>
          <w:rFonts w:ascii="Times New Roman" w:hAnsi="Times New Roman"/>
          <w:sz w:val="24"/>
          <w:szCs w:val="24"/>
        </w:rPr>
        <w:t>, 376-383.</w:t>
      </w:r>
    </w:p>
    <w:p w:rsidR="00EF57BB" w:rsidRDefault="00EF57BB" w:rsidP="00EF57BB">
      <w:pPr>
        <w:pStyle w:val="Standard"/>
        <w:spacing w:line="480" w:lineRule="auto"/>
        <w:ind w:left="567" w:hanging="567"/>
        <w:jc w:val="both"/>
      </w:pPr>
      <w:r>
        <w:rPr>
          <w:rFonts w:ascii="Times New Roman" w:hAnsi="Times New Roman"/>
          <w:sz w:val="24"/>
          <w:szCs w:val="24"/>
        </w:rPr>
        <w:t xml:space="preserve">Chen, K.J., Yang, C. &amp; Chiang, H. (2018). Model of coping strategies, resilience, psychological well-being, and perceived health among military personnel. </w:t>
      </w:r>
      <w:r>
        <w:rPr>
          <w:rFonts w:ascii="Times New Roman" w:hAnsi="Times New Roman"/>
          <w:i/>
          <w:iCs/>
          <w:sz w:val="24"/>
          <w:szCs w:val="24"/>
        </w:rPr>
        <w:t>Journal of Medical Science, 38</w:t>
      </w:r>
      <w:r>
        <w:rPr>
          <w:rFonts w:ascii="Times New Roman" w:hAnsi="Times New Roman"/>
          <w:sz w:val="24"/>
          <w:szCs w:val="24"/>
        </w:rPr>
        <w:t>(2), 73-80.</w:t>
      </w:r>
    </w:p>
    <w:p w:rsidR="00EF57BB" w:rsidRDefault="00EF57BB" w:rsidP="00EF57BB">
      <w:pPr>
        <w:pStyle w:val="Standard"/>
        <w:spacing w:line="480" w:lineRule="auto"/>
        <w:ind w:left="567" w:hanging="567"/>
        <w:jc w:val="both"/>
      </w:pPr>
      <w:r>
        <w:rPr>
          <w:rFonts w:ascii="Times New Roman" w:hAnsi="Times New Roman"/>
          <w:sz w:val="24"/>
          <w:szCs w:val="24"/>
        </w:rPr>
        <w:t xml:space="preserve">Crocq, M.A. (2015). A history of anxiety: from Hippocrates to DSM. </w:t>
      </w:r>
      <w:r>
        <w:rPr>
          <w:rFonts w:ascii="Times New Roman" w:hAnsi="Times New Roman"/>
          <w:i/>
          <w:iCs/>
          <w:sz w:val="24"/>
          <w:szCs w:val="24"/>
        </w:rPr>
        <w:t xml:space="preserve">Dialogues in Clinical Neuroscience. </w:t>
      </w:r>
      <w:r>
        <w:rPr>
          <w:rFonts w:ascii="Times New Roman" w:hAnsi="Times New Roman"/>
          <w:iCs/>
          <w:sz w:val="24"/>
          <w:szCs w:val="24"/>
        </w:rPr>
        <w:t>17</w:t>
      </w:r>
      <w:r>
        <w:rPr>
          <w:rFonts w:ascii="Times New Roman" w:hAnsi="Times New Roman"/>
          <w:sz w:val="24"/>
          <w:szCs w:val="24"/>
        </w:rPr>
        <w:t>(3), 319–325.</w:t>
      </w:r>
    </w:p>
    <w:p w:rsidR="00EF57BB" w:rsidRDefault="00EF57BB" w:rsidP="00EF57BB">
      <w:pPr>
        <w:pStyle w:val="Standard"/>
        <w:spacing w:line="480" w:lineRule="auto"/>
        <w:ind w:left="567" w:hanging="567"/>
        <w:jc w:val="both"/>
      </w:pPr>
      <w:r>
        <w:rPr>
          <w:rFonts w:ascii="Times New Roman" w:hAnsi="Times New Roman"/>
          <w:sz w:val="24"/>
          <w:szCs w:val="24"/>
        </w:rPr>
        <w:lastRenderedPageBreak/>
        <w:t xml:space="preserve">Cornum, R., Matthews, M. D., Seligman, M. E. (2011). Comprehensive soldier fitness: Building resilience in a challenging institutional context. </w:t>
      </w:r>
      <w:r>
        <w:rPr>
          <w:rFonts w:ascii="Times New Roman" w:hAnsi="Times New Roman"/>
          <w:i/>
          <w:iCs/>
          <w:sz w:val="24"/>
          <w:szCs w:val="24"/>
        </w:rPr>
        <w:t>American Psychologist, 66</w:t>
      </w:r>
      <w:r>
        <w:rPr>
          <w:rFonts w:ascii="Times New Roman" w:hAnsi="Times New Roman"/>
          <w:sz w:val="24"/>
          <w:szCs w:val="24"/>
        </w:rPr>
        <w:t>(3), 4-9.</w:t>
      </w:r>
    </w:p>
    <w:p w:rsidR="00EF57BB" w:rsidRDefault="00EF57BB" w:rsidP="00EF57BB">
      <w:pPr>
        <w:pStyle w:val="Standard"/>
        <w:spacing w:line="480" w:lineRule="auto"/>
      </w:pPr>
      <w:r>
        <w:rPr>
          <w:rFonts w:ascii="Times New Roman" w:hAnsi="Times New Roman"/>
          <w:sz w:val="24"/>
          <w:szCs w:val="24"/>
        </w:rPr>
        <w:t xml:space="preserve">Crust, L., &amp;  Clough, P. (2011). Developing mental toughness: from research to practice. </w:t>
      </w:r>
      <w:r>
        <w:rPr>
          <w:rFonts w:ascii="Times New Roman" w:hAnsi="Times New Roman"/>
          <w:i/>
          <w:iCs/>
          <w:sz w:val="24"/>
          <w:szCs w:val="24"/>
        </w:rPr>
        <w:t>J. Sport Psychol. Action 2</w:t>
      </w:r>
      <w:r>
        <w:rPr>
          <w:rFonts w:ascii="Times New Roman" w:hAnsi="Times New Roman"/>
          <w:sz w:val="24"/>
          <w:szCs w:val="24"/>
        </w:rPr>
        <w:t>, 21–32.</w:t>
      </w:r>
    </w:p>
    <w:p w:rsidR="00EF57BB" w:rsidRDefault="00EF57BB" w:rsidP="00EF57BB">
      <w:pPr>
        <w:pStyle w:val="Standard"/>
        <w:spacing w:line="480" w:lineRule="auto"/>
        <w:ind w:left="567" w:hanging="567"/>
        <w:jc w:val="both"/>
      </w:pPr>
      <w:r>
        <w:rPr>
          <w:rFonts w:ascii="Times New Roman" w:hAnsi="Times New Roman"/>
          <w:sz w:val="24"/>
          <w:szCs w:val="24"/>
        </w:rPr>
        <w:t xml:space="preserve">Davydov, D. Stewart, R., Ritchie, K. &amp; Chaudieu. I. (2010). Resilience and mental health. </w:t>
      </w:r>
      <w:r>
        <w:rPr>
          <w:rFonts w:ascii="Times New Roman" w:hAnsi="Times New Roman"/>
          <w:i/>
          <w:iCs/>
          <w:sz w:val="24"/>
          <w:szCs w:val="24"/>
        </w:rPr>
        <w:t>Clinical Psychology Review</w:t>
      </w:r>
      <w:r>
        <w:rPr>
          <w:rFonts w:ascii="Times New Roman" w:hAnsi="Times New Roman"/>
          <w:iCs/>
          <w:sz w:val="24"/>
          <w:szCs w:val="24"/>
        </w:rPr>
        <w:t>. 1</w:t>
      </w:r>
      <w:r>
        <w:rPr>
          <w:rFonts w:ascii="Times New Roman" w:hAnsi="Times New Roman"/>
          <w:sz w:val="24"/>
          <w:szCs w:val="24"/>
        </w:rPr>
        <w:t>, 1-6.</w:t>
      </w:r>
    </w:p>
    <w:p w:rsidR="00EF57BB" w:rsidRDefault="00EF57BB" w:rsidP="00EF57BB">
      <w:pPr>
        <w:pStyle w:val="Standard"/>
        <w:spacing w:line="480" w:lineRule="auto"/>
        <w:ind w:left="567" w:hanging="567"/>
        <w:jc w:val="both"/>
      </w:pPr>
      <w:r>
        <w:rPr>
          <w:rFonts w:ascii="Times New Roman" w:hAnsi="Times New Roman"/>
          <w:sz w:val="24"/>
          <w:szCs w:val="24"/>
        </w:rPr>
        <w:t xml:space="preserve">Dekel, R. (2010). Mental Health Practitioners’ experiences during shared trauma of the forced relocation from Gush Katif. </w:t>
      </w:r>
      <w:r>
        <w:rPr>
          <w:rFonts w:ascii="Times New Roman" w:hAnsi="Times New Roman"/>
          <w:i/>
          <w:iCs/>
          <w:sz w:val="24"/>
          <w:szCs w:val="24"/>
        </w:rPr>
        <w:t>Clinical Social Work Journal, 38</w:t>
      </w:r>
      <w:r>
        <w:rPr>
          <w:rFonts w:ascii="Times New Roman" w:hAnsi="Times New Roman"/>
          <w:sz w:val="24"/>
          <w:szCs w:val="24"/>
        </w:rPr>
        <w:t>, 388-396.</w:t>
      </w:r>
    </w:p>
    <w:p w:rsidR="00EF57BB" w:rsidRDefault="00EF57BB" w:rsidP="00EF57BB">
      <w:pPr>
        <w:pStyle w:val="Standard"/>
        <w:spacing w:line="480" w:lineRule="auto"/>
        <w:ind w:left="567" w:hanging="567"/>
        <w:jc w:val="both"/>
      </w:pPr>
      <w:r>
        <w:rPr>
          <w:rFonts w:ascii="Times New Roman" w:hAnsi="Times New Roman"/>
          <w:sz w:val="24"/>
          <w:szCs w:val="24"/>
        </w:rPr>
        <w:t xml:space="preserve">Delahaij, R.; Gaillard, A.W.K.; Soeters, J.M.L.M. (2006). </w:t>
      </w:r>
      <w:r>
        <w:rPr>
          <w:rFonts w:ascii="Times New Roman" w:hAnsi="Times New Roman"/>
          <w:iCs/>
          <w:sz w:val="24"/>
          <w:szCs w:val="24"/>
        </w:rPr>
        <w:t>Stress Training and the New Military Environment. In Human Dimensions in Military Operations – Military Leaders’ Strategies for Addressing Stress and Psychological Support.</w:t>
      </w:r>
      <w:r>
        <w:rPr>
          <w:rFonts w:ascii="Times New Roman" w:hAnsi="Times New Roman"/>
          <w:sz w:val="24"/>
          <w:szCs w:val="24"/>
        </w:rPr>
        <w:t xml:space="preserve"> France: RTO.</w:t>
      </w:r>
    </w:p>
    <w:p w:rsidR="00EF57BB" w:rsidRDefault="00EF57BB" w:rsidP="00EF57BB">
      <w:pPr>
        <w:pStyle w:val="Standard"/>
        <w:spacing w:line="480" w:lineRule="auto"/>
        <w:ind w:left="567" w:hanging="567"/>
        <w:jc w:val="both"/>
      </w:pPr>
      <w:r>
        <w:rPr>
          <w:rFonts w:ascii="Times New Roman" w:hAnsi="Times New Roman"/>
          <w:sz w:val="24"/>
          <w:szCs w:val="24"/>
        </w:rPr>
        <w:t xml:space="preserve">Diaconu, G., &amp; Turecki, G. (2007). Panic disorder and suicidality: Is combidity with depression the key?. </w:t>
      </w:r>
      <w:r>
        <w:rPr>
          <w:rFonts w:ascii="Times New Roman" w:hAnsi="Times New Roman"/>
          <w:i/>
          <w:iCs/>
          <w:sz w:val="24"/>
          <w:szCs w:val="24"/>
        </w:rPr>
        <w:t>Journal of Affective Disorders.</w:t>
      </w:r>
      <w:r>
        <w:rPr>
          <w:rFonts w:ascii="Times New Roman" w:hAnsi="Times New Roman"/>
          <w:iCs/>
          <w:sz w:val="24"/>
          <w:szCs w:val="24"/>
        </w:rPr>
        <w:t>104</w:t>
      </w:r>
      <w:r>
        <w:rPr>
          <w:rFonts w:ascii="Times New Roman" w:hAnsi="Times New Roman"/>
          <w:sz w:val="24"/>
          <w:szCs w:val="24"/>
        </w:rPr>
        <w:t>, 203-209.</w:t>
      </w:r>
    </w:p>
    <w:p w:rsidR="00EF57BB" w:rsidRDefault="00EF57BB" w:rsidP="00EF57BB">
      <w:pPr>
        <w:pStyle w:val="Standard"/>
        <w:spacing w:line="480" w:lineRule="auto"/>
        <w:ind w:left="567" w:hanging="567"/>
        <w:jc w:val="both"/>
      </w:pPr>
      <w:r>
        <w:rPr>
          <w:rFonts w:ascii="Times New Roman" w:hAnsi="Times New Roman"/>
          <w:sz w:val="24"/>
          <w:szCs w:val="24"/>
        </w:rPr>
        <w:t xml:space="preserve">Dohrenwend BP, Turner JB, Turse NA, Adams BG, Koenen KC, Marshall R (2007) Continuing controversy over the psychological risks of Vietnam for U.S. veterans. </w:t>
      </w:r>
      <w:r>
        <w:rPr>
          <w:rFonts w:ascii="Times New Roman" w:hAnsi="Times New Roman"/>
          <w:i/>
          <w:iCs/>
          <w:sz w:val="24"/>
          <w:szCs w:val="24"/>
        </w:rPr>
        <w:t xml:space="preserve">Journal of Traumatic Stress. </w:t>
      </w:r>
      <w:r>
        <w:rPr>
          <w:rFonts w:ascii="Times New Roman" w:hAnsi="Times New Roman"/>
          <w:iCs/>
          <w:sz w:val="24"/>
          <w:szCs w:val="24"/>
        </w:rPr>
        <w:t>20</w:t>
      </w:r>
      <w:r>
        <w:rPr>
          <w:rFonts w:ascii="Times New Roman" w:hAnsi="Times New Roman"/>
          <w:sz w:val="24"/>
          <w:szCs w:val="24"/>
        </w:rPr>
        <w:t>, 449–465.</w:t>
      </w:r>
    </w:p>
    <w:p w:rsidR="00EF57BB" w:rsidRDefault="00EF57BB" w:rsidP="00EF57BB">
      <w:pPr>
        <w:pStyle w:val="Standard"/>
        <w:spacing w:line="480" w:lineRule="auto"/>
        <w:ind w:left="567" w:hanging="567"/>
        <w:jc w:val="both"/>
      </w:pPr>
      <w:r>
        <w:rPr>
          <w:rFonts w:ascii="Times New Roman" w:hAnsi="Times New Roman"/>
          <w:sz w:val="24"/>
          <w:szCs w:val="24"/>
        </w:rPr>
        <w:t xml:space="preserve">Edworthy A (2000). Managing stress. </w:t>
      </w:r>
      <w:r>
        <w:rPr>
          <w:rFonts w:ascii="Times New Roman" w:hAnsi="Times New Roman"/>
          <w:i/>
          <w:iCs/>
          <w:sz w:val="24"/>
          <w:szCs w:val="24"/>
        </w:rPr>
        <w:t>Clinical Social Work Journal, 13</w:t>
      </w:r>
      <w:r>
        <w:rPr>
          <w:rFonts w:ascii="Times New Roman" w:hAnsi="Times New Roman"/>
          <w:sz w:val="24"/>
          <w:szCs w:val="24"/>
        </w:rPr>
        <w:t>, 388-396.</w:t>
      </w:r>
    </w:p>
    <w:p w:rsidR="00EF57BB" w:rsidRDefault="00EF57BB" w:rsidP="00EF57BB">
      <w:pPr>
        <w:pStyle w:val="Standard"/>
        <w:spacing w:line="480" w:lineRule="auto"/>
        <w:ind w:left="567" w:hanging="567"/>
        <w:jc w:val="both"/>
      </w:pPr>
      <w:r>
        <w:rPr>
          <w:rFonts w:ascii="Times New Roman" w:hAnsi="Times New Roman"/>
          <w:sz w:val="24"/>
          <w:szCs w:val="24"/>
        </w:rPr>
        <w:t xml:space="preserve">Eggerman, M. &amp; Panter-Brick, C. (2010).  Suffering, hope, and entrapment: resilience and cultural values in Afghanistan. </w:t>
      </w:r>
      <w:r>
        <w:rPr>
          <w:rFonts w:ascii="Times New Roman" w:hAnsi="Times New Roman"/>
          <w:i/>
          <w:iCs/>
          <w:sz w:val="24"/>
          <w:szCs w:val="24"/>
        </w:rPr>
        <w:t>Soc Sci Med, 71</w:t>
      </w:r>
      <w:r>
        <w:rPr>
          <w:rFonts w:ascii="Times New Roman" w:hAnsi="Times New Roman"/>
          <w:sz w:val="24"/>
          <w:szCs w:val="24"/>
        </w:rPr>
        <w:t xml:space="preserve"> (1), 71-83.</w:t>
      </w:r>
    </w:p>
    <w:p w:rsidR="00EF57BB" w:rsidRDefault="00EF57BB" w:rsidP="00EF57BB">
      <w:pPr>
        <w:pStyle w:val="Standard"/>
        <w:spacing w:line="480" w:lineRule="auto"/>
        <w:ind w:left="567" w:hanging="567"/>
        <w:jc w:val="both"/>
      </w:pPr>
      <w:r>
        <w:rPr>
          <w:rFonts w:ascii="Times New Roman" w:hAnsi="Times New Roman"/>
          <w:sz w:val="24"/>
          <w:szCs w:val="24"/>
        </w:rPr>
        <w:lastRenderedPageBreak/>
        <w:t xml:space="preserve">Evans-Lacko, S., Knapp, M., McCrone, P. et al. (2013). The mental health consequences of the recession: economic hardship and employment of people with mental health problems in 27 European countries. </w:t>
      </w:r>
      <w:r>
        <w:rPr>
          <w:rFonts w:ascii="Times New Roman" w:hAnsi="Times New Roman"/>
          <w:i/>
          <w:iCs/>
          <w:sz w:val="24"/>
          <w:szCs w:val="24"/>
        </w:rPr>
        <w:t xml:space="preserve">PLOS ONE, </w:t>
      </w:r>
      <w:r>
        <w:rPr>
          <w:rFonts w:ascii="Times New Roman" w:hAnsi="Times New Roman"/>
          <w:iCs/>
          <w:sz w:val="24"/>
          <w:szCs w:val="24"/>
        </w:rPr>
        <w:t>8,</w:t>
      </w:r>
      <w:r>
        <w:rPr>
          <w:rFonts w:ascii="Times New Roman" w:hAnsi="Times New Roman"/>
          <w:sz w:val="24"/>
          <w:szCs w:val="24"/>
        </w:rPr>
        <w:t xml:space="preserve"> 1-6.</w:t>
      </w:r>
    </w:p>
    <w:p w:rsidR="00EF57BB" w:rsidRDefault="00EF57BB" w:rsidP="00EF57BB">
      <w:pPr>
        <w:pStyle w:val="Standard"/>
        <w:spacing w:line="480" w:lineRule="auto"/>
        <w:ind w:left="567" w:hanging="567"/>
        <w:jc w:val="both"/>
      </w:pPr>
      <w:r>
        <w:rPr>
          <w:rFonts w:ascii="Times New Roman" w:hAnsi="Times New Roman"/>
          <w:sz w:val="24"/>
          <w:szCs w:val="24"/>
        </w:rPr>
        <w:t xml:space="preserve">Fleming, J., Ledogar, R. J. (2008). Resilience, an evolving concept: A review of literature relevant to aboriginal research. </w:t>
      </w:r>
      <w:r>
        <w:rPr>
          <w:rFonts w:ascii="Times New Roman" w:hAnsi="Times New Roman"/>
          <w:i/>
          <w:iCs/>
          <w:sz w:val="24"/>
          <w:szCs w:val="24"/>
        </w:rPr>
        <w:t>Pimatisiwin, 6</w:t>
      </w:r>
      <w:r>
        <w:rPr>
          <w:rFonts w:ascii="Times New Roman" w:hAnsi="Times New Roman"/>
          <w:sz w:val="24"/>
          <w:szCs w:val="24"/>
        </w:rPr>
        <w:t>(2), 7-23.</w:t>
      </w:r>
    </w:p>
    <w:p w:rsidR="00EF57BB" w:rsidRDefault="00EF57BB" w:rsidP="00EF57BB">
      <w:pPr>
        <w:pStyle w:val="Standard"/>
        <w:spacing w:line="480" w:lineRule="auto"/>
        <w:ind w:left="567" w:hanging="567"/>
        <w:jc w:val="both"/>
      </w:pPr>
      <w:r>
        <w:rPr>
          <w:rFonts w:ascii="Times New Roman" w:hAnsi="Times New Roman"/>
          <w:sz w:val="24"/>
          <w:szCs w:val="24"/>
        </w:rPr>
        <w:t xml:space="preserve">Florkowski, A. (2001). Evaluation of psychopathological factors and origins of suicides committed by soldiers, 1989 to 1998. </w:t>
      </w:r>
      <w:r>
        <w:rPr>
          <w:rFonts w:ascii="Times New Roman" w:hAnsi="Times New Roman"/>
          <w:i/>
          <w:iCs/>
          <w:sz w:val="24"/>
          <w:szCs w:val="24"/>
        </w:rPr>
        <w:t>Military Medicine, 166</w:t>
      </w:r>
      <w:r>
        <w:rPr>
          <w:rFonts w:ascii="Times New Roman" w:hAnsi="Times New Roman"/>
          <w:sz w:val="24"/>
          <w:szCs w:val="24"/>
        </w:rPr>
        <w:t xml:space="preserve"> (1), 44-47.</w:t>
      </w:r>
    </w:p>
    <w:p w:rsidR="00EF57BB" w:rsidRDefault="00EF57BB" w:rsidP="00EF57BB">
      <w:pPr>
        <w:pStyle w:val="Standard"/>
        <w:spacing w:line="480" w:lineRule="auto"/>
        <w:ind w:left="567" w:hanging="567"/>
        <w:jc w:val="both"/>
      </w:pPr>
      <w:r>
        <w:rPr>
          <w:rFonts w:ascii="Times New Roman" w:hAnsi="Times New Roman"/>
          <w:sz w:val="24"/>
          <w:szCs w:val="24"/>
        </w:rPr>
        <w:t xml:space="preserve">Fredrickson, Β.L., Tugade, Μ., Christian, E. et al. (2003). What Good Are Positive Emotions in Crises? A Prospective Study of Resilience and Emotions Following the Terrorist Attacks on the United States on September 11th, 2001. </w:t>
      </w:r>
      <w:r>
        <w:rPr>
          <w:rFonts w:ascii="Times New Roman" w:hAnsi="Times New Roman"/>
          <w:i/>
          <w:iCs/>
          <w:sz w:val="24"/>
          <w:szCs w:val="24"/>
        </w:rPr>
        <w:t>Journal of Personality and Social Psychology, 84</w:t>
      </w:r>
      <w:r>
        <w:rPr>
          <w:rFonts w:ascii="Times New Roman" w:hAnsi="Times New Roman"/>
          <w:sz w:val="24"/>
          <w:szCs w:val="24"/>
        </w:rPr>
        <w:t>(2), 365–376.</w:t>
      </w:r>
    </w:p>
    <w:p w:rsidR="00EF57BB" w:rsidRDefault="00EF57BB" w:rsidP="00EF57BB">
      <w:pPr>
        <w:pStyle w:val="Standard"/>
        <w:spacing w:line="480" w:lineRule="auto"/>
        <w:ind w:left="567" w:hanging="567"/>
        <w:jc w:val="both"/>
      </w:pPr>
      <w:r>
        <w:rPr>
          <w:rFonts w:ascii="Times New Roman" w:hAnsi="Times New Roman"/>
          <w:sz w:val="24"/>
          <w:szCs w:val="24"/>
        </w:rPr>
        <w:t xml:space="preserve">Gibbons, S., Shafer, M., Aramanda, L., Hickling, E., &amp; Benedek, D. (2013). Combat health care providers and resiliency: Adaptive coping mechanisms during and after deployment. </w:t>
      </w:r>
      <w:r>
        <w:rPr>
          <w:rFonts w:ascii="Times New Roman" w:hAnsi="Times New Roman"/>
          <w:i/>
          <w:iCs/>
          <w:sz w:val="24"/>
          <w:szCs w:val="24"/>
        </w:rPr>
        <w:t>Psychological Services, 1</w:t>
      </w:r>
      <w:r>
        <w:rPr>
          <w:rFonts w:ascii="Times New Roman" w:hAnsi="Times New Roman"/>
          <w:sz w:val="24"/>
          <w:szCs w:val="24"/>
        </w:rPr>
        <w:t>, 3-9.</w:t>
      </w:r>
    </w:p>
    <w:p w:rsidR="00EF57BB" w:rsidRDefault="00EF57BB" w:rsidP="00EF57BB">
      <w:pPr>
        <w:pStyle w:val="Standard"/>
        <w:spacing w:line="480" w:lineRule="auto"/>
        <w:ind w:left="567" w:hanging="567"/>
        <w:jc w:val="both"/>
      </w:pPr>
      <w:r>
        <w:rPr>
          <w:rFonts w:ascii="Times New Roman" w:hAnsi="Times New Roman"/>
          <w:sz w:val="24"/>
          <w:szCs w:val="24"/>
        </w:rPr>
        <w:t xml:space="preserve">Grupe, D.W. &amp; Nitschke, J.B. (2013). Uncertainty and anticipation in anxiety: an integrated neurobiological and psychological perspective. </w:t>
      </w:r>
      <w:r>
        <w:rPr>
          <w:rFonts w:ascii="Times New Roman" w:hAnsi="Times New Roman"/>
          <w:i/>
          <w:iCs/>
          <w:sz w:val="24"/>
          <w:szCs w:val="24"/>
        </w:rPr>
        <w:t xml:space="preserve">Reviews in the Neurosciences, </w:t>
      </w:r>
      <w:r>
        <w:rPr>
          <w:rFonts w:ascii="Times New Roman" w:hAnsi="Times New Roman"/>
          <w:iCs/>
          <w:sz w:val="24"/>
          <w:szCs w:val="24"/>
        </w:rPr>
        <w:t>14</w:t>
      </w:r>
      <w:r>
        <w:rPr>
          <w:rFonts w:ascii="Times New Roman" w:hAnsi="Times New Roman"/>
          <w:sz w:val="24"/>
          <w:szCs w:val="24"/>
        </w:rPr>
        <w:t>(7), 488-501.</w:t>
      </w:r>
    </w:p>
    <w:p w:rsidR="00EF57BB" w:rsidRPr="009C0A10" w:rsidRDefault="00EF57BB" w:rsidP="00EF57BB">
      <w:pPr>
        <w:pStyle w:val="Standard"/>
        <w:spacing w:line="480" w:lineRule="auto"/>
        <w:ind w:left="567" w:hanging="567"/>
        <w:jc w:val="both"/>
        <w:rPr>
          <w:lang w:val="el-GR"/>
        </w:rPr>
      </w:pPr>
      <w:r>
        <w:rPr>
          <w:rFonts w:ascii="Times New Roman" w:hAnsi="Times New Roman"/>
          <w:bCs/>
          <w:sz w:val="24"/>
          <w:szCs w:val="24"/>
        </w:rPr>
        <w:t xml:space="preserve">Harley, M. (2018). Strees vs anxiety: difference. </w:t>
      </w:r>
      <w:r>
        <w:rPr>
          <w:rFonts w:ascii="Times New Roman" w:hAnsi="Times New Roman"/>
          <w:bCs/>
          <w:i/>
          <w:iCs/>
          <w:sz w:val="24"/>
          <w:szCs w:val="24"/>
        </w:rPr>
        <w:t>Psycom</w:t>
      </w:r>
      <w:r w:rsidRPr="009C0A10">
        <w:rPr>
          <w:rFonts w:ascii="Times New Roman" w:hAnsi="Times New Roman"/>
          <w:bCs/>
          <w:sz w:val="24"/>
          <w:szCs w:val="24"/>
          <w:lang w:val="el-GR"/>
        </w:rPr>
        <w:t>. Διαθέσιμο στο:</w:t>
      </w:r>
    </w:p>
    <w:p w:rsidR="00EF57BB" w:rsidRPr="009E2FD1" w:rsidRDefault="00CE4857" w:rsidP="00EF57BB">
      <w:pPr>
        <w:pStyle w:val="Standard"/>
        <w:spacing w:line="480" w:lineRule="auto"/>
        <w:ind w:left="567" w:hanging="567"/>
        <w:jc w:val="both"/>
      </w:pPr>
      <w:hyperlink r:id="rId27" w:history="1">
        <w:r w:rsidR="00EF57BB">
          <w:rPr>
            <w:rFonts w:ascii="Times New Roman" w:hAnsi="Times New Roman"/>
            <w:bCs/>
            <w:sz w:val="24"/>
            <w:szCs w:val="24"/>
          </w:rPr>
          <w:t>https</w:t>
        </w:r>
      </w:hyperlink>
      <w:hyperlink r:id="rId28" w:history="1">
        <w:r w:rsidR="00EF57BB" w:rsidRPr="009C0A10">
          <w:rPr>
            <w:rFonts w:ascii="Times New Roman" w:hAnsi="Times New Roman"/>
            <w:bCs/>
            <w:sz w:val="24"/>
            <w:szCs w:val="24"/>
            <w:lang w:val="el-GR"/>
          </w:rPr>
          <w:t>://</w:t>
        </w:r>
      </w:hyperlink>
      <w:hyperlink r:id="rId29" w:history="1">
        <w:r w:rsidR="00EF57BB">
          <w:rPr>
            <w:rFonts w:ascii="Times New Roman" w:hAnsi="Times New Roman"/>
            <w:bCs/>
            <w:sz w:val="24"/>
            <w:szCs w:val="24"/>
          </w:rPr>
          <w:t>www</w:t>
        </w:r>
      </w:hyperlink>
      <w:hyperlink r:id="rId30" w:history="1">
        <w:r w:rsidR="00EF57BB" w:rsidRPr="009C0A10">
          <w:rPr>
            <w:rFonts w:ascii="Times New Roman" w:hAnsi="Times New Roman"/>
            <w:bCs/>
            <w:sz w:val="24"/>
            <w:szCs w:val="24"/>
            <w:lang w:val="el-GR"/>
          </w:rPr>
          <w:t>.</w:t>
        </w:r>
      </w:hyperlink>
      <w:hyperlink r:id="rId31" w:history="1">
        <w:r w:rsidR="00EF57BB">
          <w:rPr>
            <w:rFonts w:ascii="Times New Roman" w:hAnsi="Times New Roman"/>
            <w:bCs/>
            <w:sz w:val="24"/>
            <w:szCs w:val="24"/>
          </w:rPr>
          <w:t>psycom</w:t>
        </w:r>
      </w:hyperlink>
      <w:hyperlink r:id="rId32" w:history="1">
        <w:r w:rsidR="00EF57BB" w:rsidRPr="009E2FD1">
          <w:rPr>
            <w:rFonts w:ascii="Times New Roman" w:hAnsi="Times New Roman"/>
            <w:bCs/>
            <w:sz w:val="24"/>
            <w:szCs w:val="24"/>
          </w:rPr>
          <w:t>.</w:t>
        </w:r>
      </w:hyperlink>
      <w:hyperlink r:id="rId33" w:history="1">
        <w:r w:rsidR="00EF57BB">
          <w:rPr>
            <w:rFonts w:ascii="Times New Roman" w:hAnsi="Times New Roman"/>
            <w:bCs/>
            <w:sz w:val="24"/>
            <w:szCs w:val="24"/>
          </w:rPr>
          <w:t>net</w:t>
        </w:r>
      </w:hyperlink>
      <w:hyperlink r:id="rId34" w:history="1">
        <w:r w:rsidR="00EF57BB" w:rsidRPr="009E2FD1">
          <w:rPr>
            <w:rFonts w:ascii="Times New Roman" w:hAnsi="Times New Roman"/>
            <w:bCs/>
            <w:sz w:val="24"/>
            <w:szCs w:val="24"/>
          </w:rPr>
          <w:t>/</w:t>
        </w:r>
      </w:hyperlink>
      <w:hyperlink r:id="rId35" w:history="1">
        <w:r w:rsidR="00EF57BB">
          <w:rPr>
            <w:rFonts w:ascii="Times New Roman" w:hAnsi="Times New Roman"/>
            <w:bCs/>
            <w:sz w:val="24"/>
            <w:szCs w:val="24"/>
          </w:rPr>
          <w:t>stress</w:t>
        </w:r>
      </w:hyperlink>
      <w:hyperlink r:id="rId36" w:history="1">
        <w:r w:rsidR="00EF57BB" w:rsidRPr="009E2FD1">
          <w:rPr>
            <w:rFonts w:ascii="Times New Roman" w:hAnsi="Times New Roman"/>
            <w:bCs/>
            <w:sz w:val="24"/>
            <w:szCs w:val="24"/>
          </w:rPr>
          <w:t>-</w:t>
        </w:r>
      </w:hyperlink>
      <w:hyperlink r:id="rId37" w:history="1">
        <w:r w:rsidR="00EF57BB">
          <w:rPr>
            <w:rFonts w:ascii="Times New Roman" w:hAnsi="Times New Roman"/>
            <w:bCs/>
            <w:sz w:val="24"/>
            <w:szCs w:val="24"/>
          </w:rPr>
          <w:t>vs</w:t>
        </w:r>
      </w:hyperlink>
      <w:hyperlink r:id="rId38" w:history="1">
        <w:r w:rsidR="00EF57BB" w:rsidRPr="009E2FD1">
          <w:rPr>
            <w:rFonts w:ascii="Times New Roman" w:hAnsi="Times New Roman"/>
            <w:bCs/>
            <w:sz w:val="24"/>
            <w:szCs w:val="24"/>
          </w:rPr>
          <w:t>-</w:t>
        </w:r>
      </w:hyperlink>
      <w:hyperlink r:id="rId39" w:history="1">
        <w:r w:rsidR="00EF57BB">
          <w:rPr>
            <w:rFonts w:ascii="Times New Roman" w:hAnsi="Times New Roman"/>
            <w:bCs/>
            <w:sz w:val="24"/>
            <w:szCs w:val="24"/>
          </w:rPr>
          <w:t>anxiety</w:t>
        </w:r>
      </w:hyperlink>
      <w:hyperlink r:id="rId40" w:history="1">
        <w:r w:rsidR="00EF57BB" w:rsidRPr="009E2FD1">
          <w:rPr>
            <w:rFonts w:ascii="Times New Roman" w:hAnsi="Times New Roman"/>
            <w:bCs/>
            <w:sz w:val="24"/>
            <w:szCs w:val="24"/>
          </w:rPr>
          <w:t>-</w:t>
        </w:r>
      </w:hyperlink>
      <w:hyperlink r:id="rId41" w:history="1">
        <w:r w:rsidR="00EF57BB">
          <w:rPr>
            <w:rFonts w:ascii="Times New Roman" w:hAnsi="Times New Roman"/>
            <w:bCs/>
            <w:sz w:val="24"/>
            <w:szCs w:val="24"/>
          </w:rPr>
          <w:t>difference</w:t>
        </w:r>
      </w:hyperlink>
      <w:r w:rsidR="00EF57BB" w:rsidRPr="009E2FD1">
        <w:rPr>
          <w:rFonts w:ascii="Times New Roman" w:hAnsi="Times New Roman"/>
          <w:bCs/>
          <w:sz w:val="24"/>
          <w:szCs w:val="24"/>
        </w:rPr>
        <w:t>. [</w:t>
      </w:r>
      <w:r w:rsidR="00EF57BB" w:rsidRPr="00860EF1">
        <w:rPr>
          <w:rFonts w:ascii="Times New Roman" w:hAnsi="Times New Roman"/>
          <w:bCs/>
          <w:sz w:val="24"/>
          <w:szCs w:val="24"/>
          <w:lang w:val="el-GR"/>
        </w:rPr>
        <w:t>τελευταίαπρόσβαση</w:t>
      </w:r>
      <w:r w:rsidR="00EF57BB" w:rsidRPr="009E2FD1">
        <w:rPr>
          <w:rFonts w:ascii="Times New Roman" w:hAnsi="Times New Roman"/>
          <w:bCs/>
          <w:sz w:val="24"/>
          <w:szCs w:val="24"/>
        </w:rPr>
        <w:t xml:space="preserve"> 7 </w:t>
      </w:r>
      <w:r w:rsidR="00EF57BB" w:rsidRPr="00860EF1">
        <w:rPr>
          <w:rFonts w:ascii="Times New Roman" w:hAnsi="Times New Roman"/>
          <w:bCs/>
          <w:sz w:val="24"/>
          <w:szCs w:val="24"/>
          <w:lang w:val="el-GR"/>
        </w:rPr>
        <w:t>Ιουνίου</w:t>
      </w:r>
      <w:r w:rsidR="00EF57BB" w:rsidRPr="009E2FD1">
        <w:rPr>
          <w:rFonts w:ascii="Times New Roman" w:hAnsi="Times New Roman"/>
          <w:bCs/>
          <w:sz w:val="24"/>
          <w:szCs w:val="24"/>
        </w:rPr>
        <w:t xml:space="preserve"> 2019].</w:t>
      </w:r>
    </w:p>
    <w:p w:rsidR="00EF57BB" w:rsidRDefault="00EF57BB" w:rsidP="00EF57BB">
      <w:pPr>
        <w:pStyle w:val="Standard"/>
        <w:spacing w:line="480" w:lineRule="auto"/>
        <w:ind w:left="567" w:hanging="567"/>
        <w:jc w:val="both"/>
      </w:pPr>
      <w:r>
        <w:rPr>
          <w:rFonts w:ascii="Times New Roman" w:hAnsi="Times New Roman"/>
          <w:bCs/>
          <w:sz w:val="24"/>
          <w:szCs w:val="24"/>
        </w:rPr>
        <w:lastRenderedPageBreak/>
        <w:t>Hoge</w:t>
      </w:r>
      <w:r w:rsidRPr="009E2FD1">
        <w:rPr>
          <w:rFonts w:ascii="Times New Roman" w:hAnsi="Times New Roman"/>
          <w:bCs/>
          <w:sz w:val="24"/>
          <w:szCs w:val="24"/>
        </w:rPr>
        <w:t xml:space="preserve">, </w:t>
      </w:r>
      <w:r>
        <w:rPr>
          <w:rFonts w:ascii="Times New Roman" w:hAnsi="Times New Roman"/>
          <w:bCs/>
          <w:sz w:val="24"/>
          <w:szCs w:val="24"/>
        </w:rPr>
        <w:t>C</w:t>
      </w:r>
      <w:r w:rsidRPr="009E2FD1">
        <w:rPr>
          <w:rFonts w:ascii="Times New Roman" w:hAnsi="Times New Roman"/>
          <w:bCs/>
          <w:sz w:val="24"/>
          <w:szCs w:val="24"/>
        </w:rPr>
        <w:t>.</w:t>
      </w:r>
      <w:r>
        <w:rPr>
          <w:rFonts w:ascii="Times New Roman" w:hAnsi="Times New Roman"/>
          <w:bCs/>
          <w:sz w:val="24"/>
          <w:szCs w:val="24"/>
        </w:rPr>
        <w:t>W</w:t>
      </w:r>
      <w:r w:rsidRPr="009E2FD1">
        <w:rPr>
          <w:rFonts w:ascii="Times New Roman" w:hAnsi="Times New Roman"/>
          <w:bCs/>
          <w:sz w:val="24"/>
          <w:szCs w:val="24"/>
        </w:rPr>
        <w:t xml:space="preserve">., </w:t>
      </w:r>
      <w:r>
        <w:rPr>
          <w:rFonts w:ascii="Times New Roman" w:hAnsi="Times New Roman"/>
          <w:bCs/>
          <w:sz w:val="24"/>
          <w:szCs w:val="24"/>
        </w:rPr>
        <w:t>Lesikar</w:t>
      </w:r>
      <w:r w:rsidRPr="009E2FD1">
        <w:rPr>
          <w:rFonts w:ascii="Times New Roman" w:hAnsi="Times New Roman"/>
          <w:bCs/>
          <w:sz w:val="24"/>
          <w:szCs w:val="24"/>
        </w:rPr>
        <w:t xml:space="preserve">, </w:t>
      </w:r>
      <w:r>
        <w:rPr>
          <w:rFonts w:ascii="Times New Roman" w:hAnsi="Times New Roman"/>
          <w:bCs/>
          <w:sz w:val="24"/>
          <w:szCs w:val="24"/>
        </w:rPr>
        <w:t>S</w:t>
      </w:r>
      <w:r w:rsidRPr="009E2FD1">
        <w:rPr>
          <w:rFonts w:ascii="Times New Roman" w:hAnsi="Times New Roman"/>
          <w:bCs/>
          <w:sz w:val="24"/>
          <w:szCs w:val="24"/>
        </w:rPr>
        <w:t>.</w:t>
      </w:r>
      <w:r>
        <w:rPr>
          <w:rFonts w:ascii="Times New Roman" w:hAnsi="Times New Roman"/>
          <w:bCs/>
          <w:sz w:val="24"/>
          <w:szCs w:val="24"/>
        </w:rPr>
        <w:t>E</w:t>
      </w:r>
      <w:r w:rsidRPr="009E2FD1">
        <w:rPr>
          <w:rFonts w:ascii="Times New Roman" w:hAnsi="Times New Roman"/>
          <w:bCs/>
          <w:sz w:val="24"/>
          <w:szCs w:val="24"/>
        </w:rPr>
        <w:t xml:space="preserve">., </w:t>
      </w:r>
      <w:r>
        <w:rPr>
          <w:rFonts w:ascii="Times New Roman" w:hAnsi="Times New Roman"/>
          <w:bCs/>
          <w:sz w:val="24"/>
          <w:szCs w:val="24"/>
        </w:rPr>
        <w:t>Guevara</w:t>
      </w:r>
      <w:r w:rsidRPr="009E2FD1">
        <w:rPr>
          <w:rFonts w:ascii="Times New Roman" w:hAnsi="Times New Roman"/>
          <w:bCs/>
          <w:sz w:val="24"/>
          <w:szCs w:val="24"/>
        </w:rPr>
        <w:t xml:space="preserve">, </w:t>
      </w:r>
      <w:r>
        <w:rPr>
          <w:rFonts w:ascii="Times New Roman" w:hAnsi="Times New Roman"/>
          <w:bCs/>
          <w:sz w:val="24"/>
          <w:szCs w:val="24"/>
        </w:rPr>
        <w:t>R</w:t>
      </w:r>
      <w:r w:rsidRPr="009E2FD1">
        <w:rPr>
          <w:rFonts w:ascii="Times New Roman" w:hAnsi="Times New Roman"/>
          <w:bCs/>
          <w:sz w:val="24"/>
          <w:szCs w:val="24"/>
        </w:rPr>
        <w:t xml:space="preserve">., </w:t>
      </w:r>
      <w:r>
        <w:rPr>
          <w:rFonts w:ascii="Times New Roman" w:hAnsi="Times New Roman"/>
          <w:bCs/>
          <w:sz w:val="24"/>
          <w:szCs w:val="24"/>
        </w:rPr>
        <w:t>Lange</w:t>
      </w:r>
      <w:r w:rsidRPr="009E2FD1">
        <w:rPr>
          <w:rFonts w:ascii="Times New Roman" w:hAnsi="Times New Roman"/>
          <w:bCs/>
          <w:sz w:val="24"/>
          <w:szCs w:val="24"/>
        </w:rPr>
        <w:t xml:space="preserve">, </w:t>
      </w:r>
      <w:r>
        <w:rPr>
          <w:rFonts w:ascii="Times New Roman" w:hAnsi="Times New Roman"/>
          <w:bCs/>
          <w:sz w:val="24"/>
          <w:szCs w:val="24"/>
        </w:rPr>
        <w:t>J</w:t>
      </w:r>
      <w:r w:rsidRPr="009E2FD1">
        <w:rPr>
          <w:rFonts w:ascii="Times New Roman" w:hAnsi="Times New Roman"/>
          <w:bCs/>
          <w:sz w:val="24"/>
          <w:szCs w:val="24"/>
        </w:rPr>
        <w:t xml:space="preserve">. </w:t>
      </w:r>
      <w:r>
        <w:rPr>
          <w:rFonts w:ascii="Times New Roman" w:hAnsi="Times New Roman"/>
          <w:bCs/>
          <w:sz w:val="24"/>
          <w:szCs w:val="24"/>
        </w:rPr>
        <w:t>etal</w:t>
      </w:r>
      <w:r w:rsidRPr="009E2FD1">
        <w:rPr>
          <w:rFonts w:ascii="Times New Roman" w:hAnsi="Times New Roman"/>
          <w:bCs/>
          <w:sz w:val="24"/>
          <w:szCs w:val="24"/>
        </w:rPr>
        <w:t xml:space="preserve">. </w:t>
      </w:r>
      <w:r>
        <w:rPr>
          <w:rFonts w:ascii="Times New Roman" w:hAnsi="Times New Roman"/>
          <w:bCs/>
          <w:sz w:val="24"/>
          <w:szCs w:val="24"/>
        </w:rPr>
        <w:t xml:space="preserve">(2002). Mental disorders among U.S. military personnel in the 1990s: association with high levels of health care utilization and early military attrition. </w:t>
      </w:r>
      <w:r>
        <w:rPr>
          <w:rFonts w:ascii="Times New Roman" w:hAnsi="Times New Roman"/>
          <w:bCs/>
          <w:i/>
          <w:iCs/>
          <w:sz w:val="24"/>
          <w:szCs w:val="24"/>
        </w:rPr>
        <w:t xml:space="preserve">The American Journal of Psychiatry. </w:t>
      </w:r>
      <w:r>
        <w:rPr>
          <w:rFonts w:ascii="Times New Roman" w:hAnsi="Times New Roman"/>
          <w:bCs/>
          <w:iCs/>
          <w:sz w:val="24"/>
          <w:szCs w:val="24"/>
        </w:rPr>
        <w:t>159,</w:t>
      </w:r>
      <w:r>
        <w:rPr>
          <w:rFonts w:ascii="Times New Roman" w:hAnsi="Times New Roman"/>
          <w:bCs/>
          <w:sz w:val="24"/>
          <w:szCs w:val="24"/>
        </w:rPr>
        <w:t xml:space="preserve"> 1576–1583.</w:t>
      </w:r>
    </w:p>
    <w:p w:rsidR="00EF57BB" w:rsidRDefault="00EF57BB" w:rsidP="00EF57BB">
      <w:pPr>
        <w:pStyle w:val="Standard"/>
        <w:spacing w:line="480" w:lineRule="auto"/>
        <w:ind w:left="567" w:hanging="567"/>
        <w:jc w:val="both"/>
      </w:pPr>
      <w:r>
        <w:rPr>
          <w:rFonts w:ascii="Times New Roman" w:hAnsi="Times New Roman"/>
          <w:bCs/>
          <w:sz w:val="24"/>
          <w:szCs w:val="24"/>
        </w:rPr>
        <w:t>Hooke, R., (1678).Lectures de Potentia Restitutiva, or of Spring. Explaining the Power of Springing Bodies.</w:t>
      </w:r>
    </w:p>
    <w:p w:rsidR="00EF57BB" w:rsidRDefault="00EF57BB" w:rsidP="00EF57BB">
      <w:pPr>
        <w:pStyle w:val="Standard"/>
        <w:spacing w:line="480" w:lineRule="auto"/>
        <w:ind w:left="567" w:hanging="567"/>
        <w:jc w:val="both"/>
      </w:pPr>
      <w:r>
        <w:rPr>
          <w:rFonts w:ascii="Times New Roman" w:hAnsi="Times New Roman"/>
          <w:sz w:val="24"/>
          <w:szCs w:val="24"/>
        </w:rPr>
        <w:t>Iacoviello, B. M., &amp; Charney, D. S. (2014). Psychosocial facets of resilience: implications for preventing posttrauma psychopathology, treating trauma survivors, and enhancing community resilience. </w:t>
      </w:r>
      <w:r>
        <w:rPr>
          <w:rFonts w:ascii="Times New Roman" w:hAnsi="Times New Roman"/>
          <w:i/>
          <w:iCs/>
          <w:sz w:val="24"/>
          <w:szCs w:val="24"/>
        </w:rPr>
        <w:t>European journal of psycho traumatology</w:t>
      </w:r>
      <w:r>
        <w:rPr>
          <w:rFonts w:ascii="Times New Roman" w:hAnsi="Times New Roman"/>
          <w:sz w:val="24"/>
          <w:szCs w:val="24"/>
        </w:rPr>
        <w:t>. </w:t>
      </w:r>
      <w:r>
        <w:rPr>
          <w:rFonts w:ascii="Times New Roman" w:hAnsi="Times New Roman"/>
          <w:iCs/>
          <w:sz w:val="24"/>
          <w:szCs w:val="24"/>
        </w:rPr>
        <w:t>5</w:t>
      </w:r>
      <w:r>
        <w:rPr>
          <w:rFonts w:ascii="Times New Roman" w:hAnsi="Times New Roman"/>
          <w:sz w:val="24"/>
          <w:szCs w:val="24"/>
        </w:rPr>
        <w:t>(1), 23970.</w:t>
      </w:r>
    </w:p>
    <w:p w:rsidR="00EF57BB" w:rsidRDefault="00EF57BB" w:rsidP="00EF57BB">
      <w:pPr>
        <w:pStyle w:val="Standard"/>
        <w:spacing w:line="480" w:lineRule="auto"/>
        <w:ind w:left="567" w:hanging="567"/>
        <w:jc w:val="both"/>
      </w:pPr>
      <w:r>
        <w:rPr>
          <w:rFonts w:ascii="Times New Roman" w:hAnsi="Times New Roman"/>
          <w:sz w:val="24"/>
          <w:szCs w:val="24"/>
        </w:rPr>
        <w:t>Isaacs, K., Mota, N. P., Tsai, J., Harpaz-Rotem, I., Cook, J. M., Kirwin, P. D., ... &amp; Pietrzak, R. H. (2017). Psychological resilience in US military veterans: a 2-year, nationally representative prospective cohort study. </w:t>
      </w:r>
      <w:r>
        <w:rPr>
          <w:rFonts w:ascii="Times New Roman" w:hAnsi="Times New Roman"/>
          <w:i/>
          <w:iCs/>
          <w:sz w:val="24"/>
          <w:szCs w:val="24"/>
        </w:rPr>
        <w:t>Journal of Psychiatric Research</w:t>
      </w:r>
      <w:r>
        <w:rPr>
          <w:rFonts w:ascii="Times New Roman" w:hAnsi="Times New Roman"/>
          <w:sz w:val="24"/>
          <w:szCs w:val="24"/>
        </w:rPr>
        <w:t>. </w:t>
      </w:r>
      <w:r>
        <w:rPr>
          <w:rFonts w:ascii="Times New Roman" w:hAnsi="Times New Roman"/>
          <w:iCs/>
          <w:sz w:val="24"/>
          <w:szCs w:val="24"/>
        </w:rPr>
        <w:t>84</w:t>
      </w:r>
      <w:r>
        <w:rPr>
          <w:rFonts w:ascii="Times New Roman" w:hAnsi="Times New Roman"/>
          <w:sz w:val="24"/>
          <w:szCs w:val="24"/>
        </w:rPr>
        <w:t>, 301-309.</w:t>
      </w:r>
    </w:p>
    <w:p w:rsidR="00EF57BB" w:rsidRDefault="00EF57BB" w:rsidP="00EF57BB">
      <w:pPr>
        <w:pStyle w:val="Standard"/>
        <w:spacing w:line="480" w:lineRule="auto"/>
        <w:ind w:left="567" w:hanging="567"/>
        <w:jc w:val="both"/>
      </w:pPr>
      <w:r>
        <w:rPr>
          <w:rFonts w:ascii="Times New Roman" w:hAnsi="Times New Roman"/>
          <w:sz w:val="24"/>
          <w:szCs w:val="24"/>
        </w:rPr>
        <w:t xml:space="preserve">Johnson, D. C., Thom, N. J., Stanley, E. A., Haase, L. et al. (2014). Modifying resilience mechanisms in at-risk individuals: A controlled study of mindfulness training in Marines preparing for deployment. </w:t>
      </w:r>
      <w:r>
        <w:rPr>
          <w:rFonts w:ascii="Times New Roman" w:hAnsi="Times New Roman"/>
          <w:i/>
          <w:iCs/>
          <w:sz w:val="24"/>
          <w:szCs w:val="24"/>
        </w:rPr>
        <w:t>American Journal of Psychiatry, 171</w:t>
      </w:r>
      <w:r>
        <w:rPr>
          <w:rFonts w:ascii="Times New Roman" w:hAnsi="Times New Roman"/>
          <w:sz w:val="24"/>
          <w:szCs w:val="24"/>
        </w:rPr>
        <w:t>, 844-853.</w:t>
      </w:r>
    </w:p>
    <w:p w:rsidR="00EF57BB" w:rsidRDefault="00EF57BB" w:rsidP="00EF57BB">
      <w:pPr>
        <w:pStyle w:val="Standard"/>
        <w:spacing w:line="480" w:lineRule="auto"/>
        <w:ind w:left="567" w:hanging="567"/>
        <w:jc w:val="both"/>
      </w:pPr>
      <w:r>
        <w:rPr>
          <w:rFonts w:ascii="Times New Roman" w:hAnsi="Times New Roman"/>
          <w:sz w:val="24"/>
          <w:szCs w:val="24"/>
        </w:rPr>
        <w:t xml:space="preserve">Kang, L.S. (2005). Stressors among medical representatives: an empirical investigation. </w:t>
      </w:r>
      <w:r>
        <w:rPr>
          <w:rFonts w:ascii="Times New Roman" w:hAnsi="Times New Roman"/>
          <w:i/>
          <w:iCs/>
          <w:sz w:val="24"/>
          <w:szCs w:val="24"/>
        </w:rPr>
        <w:t xml:space="preserve">Indian Journal of Industrial Relations. </w:t>
      </w:r>
      <w:r>
        <w:rPr>
          <w:rFonts w:ascii="Times New Roman" w:hAnsi="Times New Roman"/>
          <w:iCs/>
          <w:sz w:val="24"/>
          <w:szCs w:val="24"/>
        </w:rPr>
        <w:t>40</w:t>
      </w:r>
      <w:r>
        <w:rPr>
          <w:rFonts w:ascii="Times New Roman" w:hAnsi="Times New Roman"/>
          <w:sz w:val="24"/>
          <w:szCs w:val="24"/>
        </w:rPr>
        <w:t xml:space="preserve"> (3), 339-356.</w:t>
      </w:r>
    </w:p>
    <w:p w:rsidR="00EF57BB" w:rsidRDefault="00EF57BB" w:rsidP="00EF57BB">
      <w:pPr>
        <w:pStyle w:val="Standard"/>
        <w:spacing w:line="480" w:lineRule="auto"/>
        <w:ind w:left="567" w:hanging="567"/>
        <w:jc w:val="both"/>
        <w:rPr>
          <w:rFonts w:ascii="Times New Roman" w:hAnsi="Times New Roman"/>
          <w:sz w:val="24"/>
          <w:szCs w:val="24"/>
        </w:rPr>
      </w:pPr>
      <w:r>
        <w:rPr>
          <w:rFonts w:ascii="Times New Roman" w:hAnsi="Times New Roman"/>
          <w:sz w:val="24"/>
          <w:szCs w:val="24"/>
        </w:rPr>
        <w:t>Khatri, N. (2011). A taxonomy of supervisor-subordinate exchanges across cultures.</w:t>
      </w:r>
    </w:p>
    <w:p w:rsidR="00EF57BB" w:rsidRDefault="00EF57BB" w:rsidP="00EF57BB">
      <w:pPr>
        <w:pStyle w:val="Standard"/>
        <w:spacing w:line="480" w:lineRule="auto"/>
        <w:ind w:left="567" w:hanging="567"/>
        <w:jc w:val="both"/>
      </w:pPr>
      <w:r>
        <w:rPr>
          <w:rFonts w:ascii="Times New Roman" w:hAnsi="Times New Roman"/>
          <w:i/>
          <w:iCs/>
          <w:sz w:val="24"/>
          <w:szCs w:val="24"/>
        </w:rPr>
        <w:t>IIMB Management Review, 23,</w:t>
      </w:r>
      <w:r>
        <w:rPr>
          <w:rFonts w:ascii="Times New Roman" w:hAnsi="Times New Roman"/>
          <w:sz w:val="24"/>
          <w:szCs w:val="24"/>
        </w:rPr>
        <w:t xml:space="preserve"> 71-80.</w:t>
      </w:r>
    </w:p>
    <w:p w:rsidR="00EF57BB" w:rsidRDefault="00EF57BB" w:rsidP="00EF57BB">
      <w:pPr>
        <w:pStyle w:val="Standard"/>
        <w:spacing w:line="480" w:lineRule="auto"/>
        <w:ind w:left="567" w:hanging="567"/>
        <w:jc w:val="both"/>
      </w:pPr>
      <w:r>
        <w:rPr>
          <w:rFonts w:ascii="Times New Roman" w:hAnsi="Times New Roman"/>
          <w:sz w:val="24"/>
          <w:szCs w:val="24"/>
        </w:rPr>
        <w:lastRenderedPageBreak/>
        <w:t xml:space="preserve">Kilpatrick, D. G., Resnick, H. S., Milanak, M. E., Miller, M. W., Keyes, K. M., Friedman, M. J. (2013). National estimates of exposure to traumatic events and PTSD prevalence using DSM-IV and DSM-5 criteria. </w:t>
      </w:r>
      <w:r>
        <w:rPr>
          <w:rFonts w:ascii="Times New Roman" w:hAnsi="Times New Roman"/>
          <w:i/>
          <w:iCs/>
          <w:sz w:val="24"/>
          <w:szCs w:val="24"/>
        </w:rPr>
        <w:t>Journal of Traumatic Stress, 26</w:t>
      </w:r>
      <w:r>
        <w:rPr>
          <w:rFonts w:ascii="Times New Roman" w:hAnsi="Times New Roman"/>
          <w:sz w:val="24"/>
          <w:szCs w:val="24"/>
        </w:rPr>
        <w:t>, 537-547.</w:t>
      </w:r>
    </w:p>
    <w:p w:rsidR="00EF57BB" w:rsidRDefault="00EF57BB" w:rsidP="00EF57BB">
      <w:pPr>
        <w:pStyle w:val="Standard"/>
        <w:spacing w:line="480" w:lineRule="auto"/>
        <w:ind w:left="567" w:hanging="567"/>
        <w:jc w:val="both"/>
      </w:pPr>
      <w:r>
        <w:rPr>
          <w:rFonts w:ascii="Times New Roman" w:hAnsi="Times New Roman"/>
          <w:sz w:val="24"/>
          <w:szCs w:val="24"/>
        </w:rPr>
        <w:t xml:space="preserve">Lee, J., Sudom, K., &amp; Zamorski, M. (2013). Longitudinal analysis of psychological resilience and mental health in Canadian military personnel returning from overseas deployment. </w:t>
      </w:r>
      <w:r>
        <w:rPr>
          <w:rFonts w:ascii="Times New Roman" w:hAnsi="Times New Roman"/>
          <w:i/>
          <w:iCs/>
          <w:sz w:val="24"/>
          <w:szCs w:val="24"/>
        </w:rPr>
        <w:t>Journal of Occupational Health Psychology, 18</w:t>
      </w:r>
      <w:r>
        <w:rPr>
          <w:rFonts w:ascii="Times New Roman" w:hAnsi="Times New Roman"/>
          <w:sz w:val="24"/>
          <w:szCs w:val="24"/>
        </w:rPr>
        <w:t>(3), 327- 337.</w:t>
      </w:r>
    </w:p>
    <w:p w:rsidR="00EF57BB" w:rsidRDefault="00EF57BB" w:rsidP="00EF57BB">
      <w:pPr>
        <w:pStyle w:val="Standard"/>
        <w:spacing w:line="480" w:lineRule="auto"/>
        <w:ind w:left="567" w:hanging="567"/>
        <w:jc w:val="both"/>
      </w:pPr>
      <w:r>
        <w:rPr>
          <w:rFonts w:ascii="Times New Roman" w:hAnsi="Times New Roman"/>
          <w:sz w:val="24"/>
          <w:szCs w:val="24"/>
        </w:rPr>
        <w:t xml:space="preserve">Le Fevre, Μ., Matheny, J. &amp; Kolt, G. (2003). Eustress, distress, and interpretation in occupational stress. </w:t>
      </w:r>
      <w:r>
        <w:rPr>
          <w:rFonts w:ascii="Times New Roman" w:hAnsi="Times New Roman"/>
          <w:i/>
          <w:iCs/>
          <w:sz w:val="24"/>
          <w:szCs w:val="24"/>
        </w:rPr>
        <w:t xml:space="preserve">Journal of Managerial Psychology. </w:t>
      </w:r>
      <w:r>
        <w:rPr>
          <w:rFonts w:ascii="Times New Roman" w:hAnsi="Times New Roman"/>
          <w:iCs/>
          <w:sz w:val="24"/>
          <w:szCs w:val="24"/>
        </w:rPr>
        <w:t>3</w:t>
      </w:r>
      <w:r>
        <w:rPr>
          <w:rFonts w:ascii="Times New Roman" w:hAnsi="Times New Roman"/>
          <w:sz w:val="24"/>
          <w:szCs w:val="24"/>
        </w:rPr>
        <w:t xml:space="preserve"> (7), 14-19.</w:t>
      </w:r>
    </w:p>
    <w:p w:rsidR="00EF57BB" w:rsidRDefault="00EF57BB" w:rsidP="00EF57BB">
      <w:pPr>
        <w:pStyle w:val="Standard"/>
        <w:spacing w:line="480" w:lineRule="auto"/>
        <w:ind w:left="567" w:hanging="567"/>
        <w:jc w:val="both"/>
      </w:pPr>
      <w:r>
        <w:rPr>
          <w:rFonts w:ascii="Times New Roman" w:hAnsi="Times New Roman"/>
          <w:sz w:val="24"/>
          <w:szCs w:val="24"/>
        </w:rPr>
        <w:t xml:space="preserve">Lepore, S.&amp; Revenson, Τ. (2006). Relationships Between Posttraumatic Growth and Resilience: Recovery, Resistance, and Reconfiguration.  </w:t>
      </w:r>
      <w:r>
        <w:rPr>
          <w:rFonts w:ascii="Times New Roman" w:hAnsi="Times New Roman"/>
          <w:i/>
          <w:iCs/>
          <w:sz w:val="24"/>
          <w:szCs w:val="24"/>
        </w:rPr>
        <w:t>Posttraumatic Growth, 1</w:t>
      </w:r>
      <w:r>
        <w:rPr>
          <w:rFonts w:ascii="Times New Roman" w:hAnsi="Times New Roman"/>
          <w:sz w:val="24"/>
          <w:szCs w:val="24"/>
        </w:rPr>
        <w:t>, 1-7.</w:t>
      </w:r>
    </w:p>
    <w:p w:rsidR="00EF57BB" w:rsidRDefault="00EF57BB" w:rsidP="00EF57BB">
      <w:pPr>
        <w:pStyle w:val="Standard"/>
        <w:spacing w:line="480" w:lineRule="auto"/>
        <w:ind w:left="567" w:hanging="567"/>
        <w:jc w:val="both"/>
      </w:pPr>
      <w:r>
        <w:rPr>
          <w:rFonts w:ascii="Times New Roman" w:hAnsi="Times New Roman"/>
          <w:sz w:val="24"/>
          <w:szCs w:val="24"/>
        </w:rPr>
        <w:t xml:space="preserve">Lieberman, H.R., Castellani, J.W. &amp; Young, A.J (2009). Cognitive function and mood during acute cold stress after extended military training and recovery. </w:t>
      </w:r>
      <w:r>
        <w:rPr>
          <w:rFonts w:ascii="Times New Roman" w:hAnsi="Times New Roman"/>
          <w:i/>
          <w:iCs/>
          <w:sz w:val="24"/>
          <w:szCs w:val="24"/>
        </w:rPr>
        <w:t>Aviat Space Environ Med, 80</w:t>
      </w:r>
      <w:r>
        <w:rPr>
          <w:rFonts w:ascii="Times New Roman" w:hAnsi="Times New Roman"/>
          <w:sz w:val="24"/>
          <w:szCs w:val="24"/>
        </w:rPr>
        <w:t>(7), 629-636.</w:t>
      </w:r>
    </w:p>
    <w:p w:rsidR="00EF57BB" w:rsidRDefault="00EF57BB" w:rsidP="00EF57BB">
      <w:pPr>
        <w:pStyle w:val="Standard"/>
        <w:spacing w:line="480" w:lineRule="auto"/>
        <w:ind w:left="567" w:hanging="567"/>
        <w:jc w:val="both"/>
      </w:pPr>
      <w:r>
        <w:rPr>
          <w:rFonts w:ascii="Times New Roman" w:hAnsi="Times New Roman"/>
          <w:sz w:val="24"/>
          <w:szCs w:val="24"/>
        </w:rPr>
        <w:t>Litz, B. T. (2014). Resilience in the aftermath of war trauma: a critical review and commentary. </w:t>
      </w:r>
      <w:r>
        <w:rPr>
          <w:rFonts w:ascii="Times New Roman" w:hAnsi="Times New Roman"/>
          <w:i/>
          <w:iCs/>
          <w:sz w:val="24"/>
          <w:szCs w:val="24"/>
        </w:rPr>
        <w:t>Interface Focus</w:t>
      </w:r>
      <w:r>
        <w:rPr>
          <w:rFonts w:ascii="Times New Roman" w:hAnsi="Times New Roman"/>
          <w:sz w:val="24"/>
          <w:szCs w:val="24"/>
        </w:rPr>
        <w:t>. </w:t>
      </w:r>
      <w:r>
        <w:rPr>
          <w:rFonts w:ascii="Times New Roman" w:hAnsi="Times New Roman"/>
          <w:iCs/>
          <w:sz w:val="24"/>
          <w:szCs w:val="24"/>
        </w:rPr>
        <w:t>4</w:t>
      </w:r>
      <w:r>
        <w:rPr>
          <w:rFonts w:ascii="Times New Roman" w:hAnsi="Times New Roman"/>
          <w:sz w:val="24"/>
          <w:szCs w:val="24"/>
        </w:rPr>
        <w:t>(5), 20140008.</w:t>
      </w:r>
    </w:p>
    <w:p w:rsidR="00EF57BB" w:rsidRDefault="00EF57BB" w:rsidP="00EF57BB">
      <w:pPr>
        <w:pStyle w:val="Standard"/>
        <w:spacing w:line="480" w:lineRule="auto"/>
        <w:ind w:left="567" w:hanging="567"/>
        <w:jc w:val="both"/>
      </w:pPr>
      <w:r>
        <w:rPr>
          <w:rFonts w:ascii="Times New Roman" w:hAnsi="Times New Roman"/>
          <w:sz w:val="24"/>
          <w:szCs w:val="24"/>
        </w:rPr>
        <w:t xml:space="preserve">Luthans, L. (2002). </w:t>
      </w:r>
      <w:r>
        <w:rPr>
          <w:rFonts w:ascii="Times New Roman" w:hAnsi="Times New Roman"/>
          <w:iCs/>
          <w:sz w:val="24"/>
          <w:szCs w:val="24"/>
        </w:rPr>
        <w:t>Organizational Behavior</w:t>
      </w:r>
      <w:r>
        <w:rPr>
          <w:rFonts w:ascii="Times New Roman" w:hAnsi="Times New Roman"/>
          <w:i/>
          <w:iCs/>
          <w:sz w:val="24"/>
          <w:szCs w:val="24"/>
        </w:rPr>
        <w:t>.</w:t>
      </w:r>
    </w:p>
    <w:p w:rsidR="00EF57BB" w:rsidRDefault="00EF57BB" w:rsidP="00EF57BB">
      <w:pPr>
        <w:pStyle w:val="Standard"/>
        <w:spacing w:line="480" w:lineRule="auto"/>
        <w:ind w:left="567" w:hanging="567"/>
        <w:jc w:val="both"/>
      </w:pPr>
      <w:r>
        <w:rPr>
          <w:rFonts w:ascii="Times New Roman" w:hAnsi="Times New Roman"/>
          <w:sz w:val="24"/>
          <w:szCs w:val="24"/>
        </w:rPr>
        <w:t xml:space="preserve">Mahmoud, J.D., Hall ,  L.A. &amp; Lennie, T.A. (2012). The Relationship among Young Adult College Students’ Depression, Anxiety, Stress, Demographics, Life Satisfaction, and Coping Styles. </w:t>
      </w:r>
      <w:r>
        <w:rPr>
          <w:rFonts w:ascii="Times New Roman" w:hAnsi="Times New Roman"/>
          <w:i/>
          <w:iCs/>
          <w:sz w:val="24"/>
          <w:szCs w:val="24"/>
        </w:rPr>
        <w:t>Issues in MentalHealth Nursing</w:t>
      </w:r>
      <w:r>
        <w:rPr>
          <w:rFonts w:ascii="Times New Roman" w:hAnsi="Times New Roman"/>
          <w:iCs/>
          <w:sz w:val="24"/>
          <w:szCs w:val="24"/>
        </w:rPr>
        <w:t>. 33</w:t>
      </w:r>
      <w:r>
        <w:rPr>
          <w:rFonts w:ascii="Times New Roman" w:hAnsi="Times New Roman"/>
          <w:sz w:val="24"/>
          <w:szCs w:val="24"/>
        </w:rPr>
        <w:t xml:space="preserve"> (3), 18023.</w:t>
      </w:r>
    </w:p>
    <w:p w:rsidR="00EF57BB" w:rsidRDefault="00EF57BB" w:rsidP="00EF57BB">
      <w:pPr>
        <w:pStyle w:val="Standard"/>
        <w:spacing w:line="480" w:lineRule="auto"/>
        <w:ind w:left="567" w:hanging="567"/>
        <w:jc w:val="both"/>
      </w:pPr>
      <w:r>
        <w:rPr>
          <w:rFonts w:ascii="Times New Roman" w:hAnsi="Times New Roman"/>
          <w:sz w:val="24"/>
          <w:szCs w:val="24"/>
        </w:rPr>
        <w:lastRenderedPageBreak/>
        <w:t xml:space="preserve">Maguen, S., Turcotte, D.M., Peterson, A.L. et al. (2008).  Description of risk and resilience factors among military medical personnel before Deployment to Iraq. </w:t>
      </w:r>
      <w:r>
        <w:rPr>
          <w:rFonts w:ascii="Times New Roman" w:hAnsi="Times New Roman"/>
          <w:i/>
          <w:iCs/>
          <w:sz w:val="24"/>
          <w:szCs w:val="24"/>
        </w:rPr>
        <w:t>Mil Med., 173</w:t>
      </w:r>
      <w:r>
        <w:rPr>
          <w:rFonts w:ascii="Times New Roman" w:hAnsi="Times New Roman"/>
          <w:sz w:val="24"/>
          <w:szCs w:val="24"/>
        </w:rPr>
        <w:t>, 1-9.</w:t>
      </w:r>
    </w:p>
    <w:p w:rsidR="00EF57BB" w:rsidRDefault="00EF57BB" w:rsidP="00EF57BB">
      <w:pPr>
        <w:pStyle w:val="Standard"/>
        <w:spacing w:line="480" w:lineRule="auto"/>
        <w:ind w:left="567" w:hanging="567"/>
        <w:jc w:val="both"/>
      </w:pPr>
      <w:r>
        <w:rPr>
          <w:rFonts w:ascii="Times New Roman" w:hAnsi="Times New Roman"/>
          <w:sz w:val="24"/>
          <w:szCs w:val="24"/>
        </w:rPr>
        <w:t>Meredith, L. S., Sherbourne, C. D., Gaillot, S. J., Hansell, L., Ritschard, H. V., Parker, A. M., &amp; Wrenn, G. (2011). Promoting psychological resilience in the US military. </w:t>
      </w:r>
      <w:r>
        <w:rPr>
          <w:rFonts w:ascii="Times New Roman" w:hAnsi="Times New Roman"/>
          <w:i/>
          <w:iCs/>
          <w:sz w:val="24"/>
          <w:szCs w:val="24"/>
        </w:rPr>
        <w:t>Rand Health Quarterly</w:t>
      </w:r>
      <w:r>
        <w:rPr>
          <w:rFonts w:ascii="Times New Roman" w:hAnsi="Times New Roman"/>
          <w:sz w:val="24"/>
          <w:szCs w:val="24"/>
        </w:rPr>
        <w:t>. </w:t>
      </w:r>
      <w:r>
        <w:rPr>
          <w:rFonts w:ascii="Times New Roman" w:hAnsi="Times New Roman"/>
          <w:iCs/>
          <w:sz w:val="24"/>
          <w:szCs w:val="24"/>
        </w:rPr>
        <w:t>1</w:t>
      </w:r>
      <w:r>
        <w:rPr>
          <w:rFonts w:ascii="Times New Roman" w:hAnsi="Times New Roman"/>
          <w:sz w:val="24"/>
          <w:szCs w:val="24"/>
        </w:rPr>
        <w:t>(2).</w:t>
      </w:r>
    </w:p>
    <w:p w:rsidR="00EF57BB" w:rsidRDefault="00EF57BB" w:rsidP="00EF57BB">
      <w:pPr>
        <w:pStyle w:val="Standard"/>
        <w:spacing w:line="480" w:lineRule="auto"/>
        <w:ind w:left="567" w:hanging="567"/>
        <w:jc w:val="both"/>
      </w:pPr>
      <w:r>
        <w:rPr>
          <w:rFonts w:ascii="Times New Roman" w:hAnsi="Times New Roman"/>
          <w:sz w:val="24"/>
          <w:szCs w:val="24"/>
        </w:rPr>
        <w:t xml:space="preserve">Michie, S. (2002). Causes and management of stress at work. </w:t>
      </w:r>
      <w:r>
        <w:rPr>
          <w:rFonts w:ascii="Times New Roman" w:hAnsi="Times New Roman"/>
          <w:i/>
          <w:iCs/>
          <w:sz w:val="24"/>
          <w:szCs w:val="24"/>
        </w:rPr>
        <w:t>Occupational Environmental Medicine</w:t>
      </w:r>
      <w:r>
        <w:rPr>
          <w:rFonts w:ascii="Times New Roman" w:hAnsi="Times New Roman"/>
          <w:iCs/>
          <w:sz w:val="24"/>
          <w:szCs w:val="24"/>
        </w:rPr>
        <w:t xml:space="preserve">. 59 </w:t>
      </w:r>
      <w:r>
        <w:rPr>
          <w:rFonts w:ascii="Times New Roman" w:hAnsi="Times New Roman"/>
          <w:sz w:val="24"/>
          <w:szCs w:val="24"/>
        </w:rPr>
        <w:t>(62), 67-72.</w:t>
      </w:r>
    </w:p>
    <w:p w:rsidR="00EF57BB" w:rsidRDefault="00EF57BB" w:rsidP="00EF57BB">
      <w:pPr>
        <w:pStyle w:val="Standard"/>
        <w:spacing w:line="480" w:lineRule="auto"/>
        <w:ind w:left="567" w:hanging="567"/>
        <w:jc w:val="both"/>
      </w:pPr>
      <w:r>
        <w:rPr>
          <w:rFonts w:ascii="Times New Roman" w:hAnsi="Times New Roman"/>
          <w:sz w:val="24"/>
          <w:szCs w:val="24"/>
        </w:rPr>
        <w:t xml:space="preserve">Mitchell, T. (2010). Stress: Part I: The physiology of stress. Διαθέσιμο στο:  </w:t>
      </w:r>
      <w:hyperlink r:id="rId42" w:history="1">
        <w:r>
          <w:t>www.workingwell.org.well.org/articles/pdf/stress1.pdf</w:t>
        </w:r>
      </w:hyperlink>
      <w:r>
        <w:rPr>
          <w:rFonts w:ascii="Times New Roman" w:hAnsi="Times New Roman"/>
          <w:sz w:val="24"/>
          <w:szCs w:val="24"/>
        </w:rPr>
        <w:t xml:space="preserve"> [τελευταία πρόσβαση 8 Ιουνίου 2019].</w:t>
      </w:r>
    </w:p>
    <w:p w:rsidR="00EF57BB" w:rsidRDefault="00EF57BB" w:rsidP="00EF57BB">
      <w:pPr>
        <w:pStyle w:val="Standard"/>
        <w:spacing w:line="480" w:lineRule="auto"/>
        <w:ind w:left="567" w:hanging="567"/>
        <w:jc w:val="both"/>
      </w:pPr>
      <w:r>
        <w:rPr>
          <w:rFonts w:ascii="Times New Roman" w:hAnsi="Times New Roman"/>
          <w:sz w:val="24"/>
          <w:szCs w:val="24"/>
        </w:rPr>
        <w:t xml:space="preserve">Moss, G. (2016). Four ways to tell the difference between stress and anxiety. </w:t>
      </w:r>
      <w:r w:rsidRPr="009C0A10">
        <w:rPr>
          <w:rFonts w:ascii="Times New Roman" w:hAnsi="Times New Roman"/>
          <w:sz w:val="24"/>
          <w:szCs w:val="24"/>
          <w:lang w:val="el-GR"/>
        </w:rPr>
        <w:t xml:space="preserve">Διαθέσιμο στο: </w:t>
      </w:r>
      <w:hyperlink r:id="rId43" w:history="1">
        <w:r>
          <w:rPr>
            <w:rFonts w:ascii="Times New Roman" w:hAnsi="Times New Roman"/>
            <w:sz w:val="24"/>
            <w:szCs w:val="24"/>
          </w:rPr>
          <w:t>https</w:t>
        </w:r>
      </w:hyperlink>
      <w:hyperlink r:id="rId44" w:history="1">
        <w:r w:rsidRPr="009C0A10">
          <w:rPr>
            <w:rFonts w:ascii="Times New Roman" w:hAnsi="Times New Roman"/>
            <w:sz w:val="24"/>
            <w:szCs w:val="24"/>
            <w:lang w:val="el-GR"/>
          </w:rPr>
          <w:t>://</w:t>
        </w:r>
      </w:hyperlink>
      <w:hyperlink r:id="rId45" w:history="1">
        <w:r>
          <w:rPr>
            <w:rFonts w:ascii="Times New Roman" w:hAnsi="Times New Roman"/>
            <w:sz w:val="24"/>
            <w:szCs w:val="24"/>
          </w:rPr>
          <w:t>www</w:t>
        </w:r>
      </w:hyperlink>
      <w:hyperlink r:id="rId46" w:history="1">
        <w:r w:rsidRPr="009C0A10">
          <w:rPr>
            <w:rFonts w:ascii="Times New Roman" w:hAnsi="Times New Roman"/>
            <w:sz w:val="24"/>
            <w:szCs w:val="24"/>
            <w:lang w:val="el-GR"/>
          </w:rPr>
          <w:t>.</w:t>
        </w:r>
      </w:hyperlink>
      <w:hyperlink r:id="rId47" w:history="1">
        <w:r>
          <w:rPr>
            <w:rFonts w:ascii="Times New Roman" w:hAnsi="Times New Roman"/>
            <w:sz w:val="24"/>
            <w:szCs w:val="24"/>
          </w:rPr>
          <w:t>bustle</w:t>
        </w:r>
      </w:hyperlink>
      <w:hyperlink r:id="rId48" w:history="1">
        <w:r w:rsidRPr="009C0A10">
          <w:rPr>
            <w:rFonts w:ascii="Times New Roman" w:hAnsi="Times New Roman"/>
            <w:sz w:val="24"/>
            <w:szCs w:val="24"/>
            <w:lang w:val="el-GR"/>
          </w:rPr>
          <w:t>.</w:t>
        </w:r>
      </w:hyperlink>
      <w:hyperlink r:id="rId49" w:history="1">
        <w:r>
          <w:rPr>
            <w:rFonts w:ascii="Times New Roman" w:hAnsi="Times New Roman"/>
            <w:sz w:val="24"/>
            <w:szCs w:val="24"/>
          </w:rPr>
          <w:t>com</w:t>
        </w:r>
      </w:hyperlink>
      <w:hyperlink r:id="rId50" w:history="1">
        <w:r w:rsidRPr="009C0A10">
          <w:rPr>
            <w:rFonts w:ascii="Times New Roman" w:hAnsi="Times New Roman"/>
            <w:sz w:val="24"/>
            <w:szCs w:val="24"/>
            <w:lang w:val="el-GR"/>
          </w:rPr>
          <w:t>/</w:t>
        </w:r>
      </w:hyperlink>
      <w:hyperlink r:id="rId51" w:history="1">
        <w:r>
          <w:rPr>
            <w:rFonts w:ascii="Times New Roman" w:hAnsi="Times New Roman"/>
            <w:sz w:val="24"/>
            <w:szCs w:val="24"/>
          </w:rPr>
          <w:t>articles</w:t>
        </w:r>
      </w:hyperlink>
      <w:hyperlink r:id="rId52" w:history="1">
        <w:r w:rsidRPr="009C0A10">
          <w:rPr>
            <w:rFonts w:ascii="Times New Roman" w:hAnsi="Times New Roman"/>
            <w:sz w:val="24"/>
            <w:szCs w:val="24"/>
            <w:lang w:val="el-GR"/>
          </w:rPr>
          <w:t>/136328-4-</w:t>
        </w:r>
      </w:hyperlink>
      <w:hyperlink r:id="rId53" w:history="1">
        <w:r>
          <w:rPr>
            <w:rFonts w:ascii="Times New Roman" w:hAnsi="Times New Roman"/>
            <w:sz w:val="24"/>
            <w:szCs w:val="24"/>
          </w:rPr>
          <w:t>ways</w:t>
        </w:r>
      </w:hyperlink>
      <w:hyperlink r:id="rId54" w:history="1">
        <w:r w:rsidRPr="009C0A10">
          <w:rPr>
            <w:rFonts w:ascii="Times New Roman" w:hAnsi="Times New Roman"/>
            <w:sz w:val="24"/>
            <w:szCs w:val="24"/>
            <w:lang w:val="el-GR"/>
          </w:rPr>
          <w:t>-</w:t>
        </w:r>
      </w:hyperlink>
      <w:hyperlink r:id="rId55" w:history="1">
        <w:r>
          <w:rPr>
            <w:rFonts w:ascii="Times New Roman" w:hAnsi="Times New Roman"/>
            <w:sz w:val="24"/>
            <w:szCs w:val="24"/>
          </w:rPr>
          <w:t>to</w:t>
        </w:r>
      </w:hyperlink>
      <w:hyperlink r:id="rId56" w:history="1">
        <w:r w:rsidRPr="009C0A10">
          <w:rPr>
            <w:rFonts w:ascii="Times New Roman" w:hAnsi="Times New Roman"/>
            <w:sz w:val="24"/>
            <w:szCs w:val="24"/>
            <w:lang w:val="el-GR"/>
          </w:rPr>
          <w:t>-</w:t>
        </w:r>
      </w:hyperlink>
      <w:hyperlink r:id="rId57" w:history="1">
        <w:r>
          <w:rPr>
            <w:rFonts w:ascii="Times New Roman" w:hAnsi="Times New Roman"/>
            <w:sz w:val="24"/>
            <w:szCs w:val="24"/>
          </w:rPr>
          <w:t>tell</w:t>
        </w:r>
      </w:hyperlink>
      <w:hyperlink r:id="rId58" w:history="1">
        <w:r w:rsidRPr="009C0A10">
          <w:rPr>
            <w:rFonts w:ascii="Times New Roman" w:hAnsi="Times New Roman"/>
            <w:sz w:val="24"/>
            <w:szCs w:val="24"/>
            <w:lang w:val="el-GR"/>
          </w:rPr>
          <w:t>-</w:t>
        </w:r>
      </w:hyperlink>
      <w:hyperlink r:id="rId59" w:history="1">
        <w:r>
          <w:rPr>
            <w:rFonts w:ascii="Times New Roman" w:hAnsi="Times New Roman"/>
            <w:sz w:val="24"/>
            <w:szCs w:val="24"/>
          </w:rPr>
          <w:t>the</w:t>
        </w:r>
      </w:hyperlink>
      <w:hyperlink r:id="rId60" w:history="1">
        <w:r w:rsidRPr="009C0A10">
          <w:rPr>
            <w:rFonts w:ascii="Times New Roman" w:hAnsi="Times New Roman"/>
            <w:sz w:val="24"/>
            <w:szCs w:val="24"/>
            <w:lang w:val="el-GR"/>
          </w:rPr>
          <w:t>-</w:t>
        </w:r>
      </w:hyperlink>
      <w:hyperlink r:id="rId61" w:history="1">
        <w:r>
          <w:rPr>
            <w:rFonts w:ascii="Times New Roman" w:hAnsi="Times New Roman"/>
            <w:sz w:val="24"/>
            <w:szCs w:val="24"/>
          </w:rPr>
          <w:t>difference</w:t>
        </w:r>
      </w:hyperlink>
      <w:hyperlink r:id="rId62" w:history="1">
        <w:r w:rsidRPr="009C0A10">
          <w:rPr>
            <w:rFonts w:ascii="Times New Roman" w:hAnsi="Times New Roman"/>
            <w:sz w:val="24"/>
            <w:szCs w:val="24"/>
            <w:lang w:val="el-GR"/>
          </w:rPr>
          <w:t>-</w:t>
        </w:r>
      </w:hyperlink>
      <w:hyperlink r:id="rId63" w:history="1">
        <w:r>
          <w:rPr>
            <w:rFonts w:ascii="Times New Roman" w:hAnsi="Times New Roman"/>
            <w:sz w:val="24"/>
            <w:szCs w:val="24"/>
          </w:rPr>
          <w:t>between</w:t>
        </w:r>
      </w:hyperlink>
      <w:hyperlink r:id="rId64" w:history="1">
        <w:r w:rsidRPr="009C0A10">
          <w:rPr>
            <w:rFonts w:ascii="Times New Roman" w:hAnsi="Times New Roman"/>
            <w:sz w:val="24"/>
            <w:szCs w:val="24"/>
            <w:lang w:val="el-GR"/>
          </w:rPr>
          <w:t>-</w:t>
        </w:r>
      </w:hyperlink>
      <w:hyperlink r:id="rId65" w:history="1">
        <w:r>
          <w:rPr>
            <w:rFonts w:ascii="Times New Roman" w:hAnsi="Times New Roman"/>
            <w:sz w:val="24"/>
            <w:szCs w:val="24"/>
          </w:rPr>
          <w:t>stress</w:t>
        </w:r>
      </w:hyperlink>
      <w:hyperlink r:id="rId66" w:history="1">
        <w:r w:rsidRPr="009C0A10">
          <w:rPr>
            <w:rFonts w:ascii="Times New Roman" w:hAnsi="Times New Roman"/>
            <w:sz w:val="24"/>
            <w:szCs w:val="24"/>
            <w:lang w:val="el-GR"/>
          </w:rPr>
          <w:t>-</w:t>
        </w:r>
      </w:hyperlink>
      <w:hyperlink r:id="rId67" w:history="1">
        <w:r>
          <w:rPr>
            <w:rFonts w:ascii="Times New Roman" w:hAnsi="Times New Roman"/>
            <w:sz w:val="24"/>
            <w:szCs w:val="24"/>
          </w:rPr>
          <w:t>anxiety</w:t>
        </w:r>
      </w:hyperlink>
      <w:r w:rsidRPr="009C0A10">
        <w:rPr>
          <w:rFonts w:ascii="Times New Roman" w:hAnsi="Times New Roman"/>
          <w:sz w:val="24"/>
          <w:szCs w:val="24"/>
          <w:lang w:val="el-GR"/>
        </w:rPr>
        <w:t xml:space="preserve">. </w:t>
      </w:r>
      <w:r>
        <w:rPr>
          <w:rFonts w:ascii="Times New Roman" w:hAnsi="Times New Roman"/>
          <w:sz w:val="24"/>
          <w:szCs w:val="24"/>
        </w:rPr>
        <w:t>[τελευταία πρόσβαση 8 Ιουνίου 2019].</w:t>
      </w:r>
    </w:p>
    <w:p w:rsidR="00EF57BB" w:rsidRDefault="00EF57BB" w:rsidP="00EF57BB">
      <w:pPr>
        <w:pStyle w:val="Standard"/>
        <w:spacing w:line="480" w:lineRule="auto"/>
        <w:ind w:left="567" w:hanging="567"/>
        <w:jc w:val="both"/>
      </w:pPr>
      <w:r>
        <w:rPr>
          <w:rFonts w:ascii="Times New Roman" w:hAnsi="Times New Roman"/>
          <w:sz w:val="24"/>
          <w:szCs w:val="24"/>
        </w:rPr>
        <w:t xml:space="preserve">Nash, W. P. (2011). Combat/operational stress adaptations and injuries. </w:t>
      </w:r>
      <w:r>
        <w:rPr>
          <w:rFonts w:ascii="Times New Roman" w:hAnsi="Times New Roman"/>
          <w:i/>
          <w:sz w:val="24"/>
          <w:szCs w:val="24"/>
        </w:rPr>
        <w:t>In</w:t>
      </w:r>
      <w:r>
        <w:rPr>
          <w:rFonts w:ascii="Times New Roman" w:hAnsi="Times New Roman"/>
          <w:sz w:val="24"/>
          <w:szCs w:val="24"/>
        </w:rPr>
        <w:t> </w:t>
      </w:r>
      <w:r>
        <w:rPr>
          <w:rFonts w:ascii="Times New Roman" w:hAnsi="Times New Roman"/>
          <w:i/>
          <w:iCs/>
          <w:sz w:val="24"/>
          <w:szCs w:val="24"/>
        </w:rPr>
        <w:t>Combat Stress Injury.</w:t>
      </w:r>
      <w:r>
        <w:rPr>
          <w:rFonts w:ascii="Times New Roman" w:hAnsi="Times New Roman"/>
          <w:sz w:val="24"/>
          <w:szCs w:val="24"/>
        </w:rPr>
        <w:t> (pp. 50-80). Routledge.</w:t>
      </w:r>
    </w:p>
    <w:p w:rsidR="00EF57BB" w:rsidRDefault="00EF57BB" w:rsidP="00EF57BB">
      <w:pPr>
        <w:pStyle w:val="Standard"/>
        <w:spacing w:line="480" w:lineRule="auto"/>
        <w:ind w:left="567" w:hanging="567"/>
        <w:jc w:val="both"/>
      </w:pPr>
      <w:r>
        <w:rPr>
          <w:rFonts w:ascii="Times New Roman" w:hAnsi="Times New Roman"/>
          <w:sz w:val="24"/>
          <w:szCs w:val="24"/>
        </w:rPr>
        <w:t xml:space="preserve">Nair, P. &amp;. Kamalanabhan, T.J. (2011). Predicting unwillingness to report ethical infractions of peers: a moderated mediation approach. </w:t>
      </w:r>
      <w:r>
        <w:rPr>
          <w:rFonts w:ascii="Times New Roman" w:hAnsi="Times New Roman"/>
          <w:i/>
          <w:iCs/>
          <w:sz w:val="24"/>
          <w:szCs w:val="24"/>
        </w:rPr>
        <w:t>IIMB Management Review</w:t>
      </w:r>
      <w:r>
        <w:rPr>
          <w:rFonts w:ascii="Times New Roman" w:hAnsi="Times New Roman"/>
          <w:iCs/>
          <w:sz w:val="24"/>
          <w:szCs w:val="24"/>
        </w:rPr>
        <w:t>, 23</w:t>
      </w:r>
      <w:r>
        <w:rPr>
          <w:rFonts w:ascii="Times New Roman" w:hAnsi="Times New Roman"/>
          <w:sz w:val="24"/>
          <w:szCs w:val="24"/>
        </w:rPr>
        <w:t>, 81-90.</w:t>
      </w:r>
    </w:p>
    <w:p w:rsidR="00EF57BB" w:rsidRDefault="00EF57BB" w:rsidP="00EF57BB">
      <w:pPr>
        <w:pStyle w:val="Standard"/>
        <w:spacing w:line="480" w:lineRule="auto"/>
        <w:ind w:left="567" w:hanging="567"/>
        <w:jc w:val="both"/>
      </w:pPr>
      <w:r>
        <w:rPr>
          <w:rFonts w:ascii="Times New Roman" w:hAnsi="Times New Roman"/>
          <w:sz w:val="24"/>
          <w:szCs w:val="24"/>
        </w:rPr>
        <w:t xml:space="preserve">Nieuwenhuijsen, K., Bruinvels, D. &amp; Frings-Dresen, M. (2010). Psychosocial work environment and stress-related disorders, a systematic review. </w:t>
      </w:r>
      <w:r>
        <w:rPr>
          <w:rFonts w:ascii="Times New Roman" w:hAnsi="Times New Roman"/>
          <w:i/>
          <w:iCs/>
          <w:sz w:val="24"/>
          <w:szCs w:val="24"/>
        </w:rPr>
        <w:t xml:space="preserve">Occupational Meicine. </w:t>
      </w:r>
      <w:r>
        <w:rPr>
          <w:rFonts w:ascii="Times New Roman" w:hAnsi="Times New Roman"/>
          <w:iCs/>
          <w:sz w:val="24"/>
          <w:szCs w:val="24"/>
        </w:rPr>
        <w:t>60</w:t>
      </w:r>
      <w:r>
        <w:rPr>
          <w:rFonts w:ascii="Times New Roman" w:hAnsi="Times New Roman"/>
          <w:sz w:val="24"/>
          <w:szCs w:val="24"/>
        </w:rPr>
        <w:t>, 277–286.</w:t>
      </w:r>
    </w:p>
    <w:p w:rsidR="00EF57BB" w:rsidRDefault="00EF57BB" w:rsidP="00EF57BB">
      <w:pPr>
        <w:pStyle w:val="Standard"/>
        <w:spacing w:line="480" w:lineRule="auto"/>
        <w:ind w:left="567" w:hanging="567"/>
        <w:jc w:val="both"/>
      </w:pPr>
      <w:r>
        <w:rPr>
          <w:rFonts w:ascii="Times New Roman" w:hAnsi="Times New Roman"/>
          <w:sz w:val="24"/>
          <w:szCs w:val="24"/>
        </w:rPr>
        <w:lastRenderedPageBreak/>
        <w:t xml:space="preserve">Parmak, M., Mylle, J. J. C., &amp; Euwema, M. C. (2011). Psychological well being of deployed soldiers: the role of personality. </w:t>
      </w:r>
      <w:r>
        <w:rPr>
          <w:rFonts w:ascii="Times New Roman" w:hAnsi="Times New Roman"/>
          <w:i/>
          <w:iCs/>
          <w:sz w:val="24"/>
          <w:szCs w:val="24"/>
        </w:rPr>
        <w:t>Military Medicine, 12</w:t>
      </w:r>
      <w:r>
        <w:rPr>
          <w:rFonts w:ascii="Times New Roman" w:hAnsi="Times New Roman"/>
          <w:sz w:val="24"/>
          <w:szCs w:val="24"/>
        </w:rPr>
        <w:t>, 23-29.</w:t>
      </w:r>
    </w:p>
    <w:p w:rsidR="00EF57BB" w:rsidRDefault="00EF57BB" w:rsidP="00EF57BB">
      <w:pPr>
        <w:pStyle w:val="Standard"/>
        <w:spacing w:line="480" w:lineRule="auto"/>
        <w:ind w:left="567" w:hanging="567"/>
        <w:jc w:val="both"/>
      </w:pPr>
      <w:r>
        <w:rPr>
          <w:rFonts w:ascii="Times New Roman" w:hAnsi="Times New Roman"/>
          <w:sz w:val="24"/>
          <w:szCs w:val="24"/>
        </w:rPr>
        <w:t xml:space="preserve">Pflanz, M.S. &amp; Ogle, A.D. (2006). Job Stress, Depression, Work Performance, and Perceptions of Supervisors in Military Personnel. </w:t>
      </w:r>
      <w:r>
        <w:rPr>
          <w:rFonts w:ascii="Times New Roman" w:hAnsi="Times New Roman"/>
          <w:i/>
          <w:iCs/>
          <w:sz w:val="24"/>
          <w:szCs w:val="24"/>
        </w:rPr>
        <w:t xml:space="preserve">Military Medicine. </w:t>
      </w:r>
      <w:r>
        <w:rPr>
          <w:rFonts w:ascii="Times New Roman" w:hAnsi="Times New Roman"/>
          <w:iCs/>
          <w:sz w:val="24"/>
          <w:szCs w:val="24"/>
        </w:rPr>
        <w:t>171</w:t>
      </w:r>
      <w:r>
        <w:rPr>
          <w:rFonts w:ascii="Times New Roman" w:hAnsi="Times New Roman"/>
          <w:sz w:val="24"/>
          <w:szCs w:val="24"/>
        </w:rPr>
        <w:t xml:space="preserve"> (9), 861-869.</w:t>
      </w:r>
    </w:p>
    <w:p w:rsidR="00EF57BB" w:rsidRDefault="00EF57BB" w:rsidP="00EF57BB">
      <w:pPr>
        <w:pStyle w:val="Standard"/>
        <w:spacing w:line="480" w:lineRule="auto"/>
        <w:ind w:left="567" w:hanging="567"/>
        <w:jc w:val="both"/>
      </w:pPr>
      <w:r>
        <w:rPr>
          <w:rFonts w:ascii="Times New Roman" w:hAnsi="Times New Roman"/>
          <w:sz w:val="24"/>
          <w:szCs w:val="24"/>
        </w:rPr>
        <w:t>Pietrzak, R. H., &amp; Southwick, S. M. (2011). Psychological resilience in OEF–OIF Veterans: Application of a novel classification approach and examination of demographic and psychosocial correlates. </w:t>
      </w:r>
      <w:r>
        <w:rPr>
          <w:rFonts w:ascii="Times New Roman" w:hAnsi="Times New Roman"/>
          <w:i/>
          <w:iCs/>
          <w:sz w:val="24"/>
          <w:szCs w:val="24"/>
        </w:rPr>
        <w:t>Journal of Affective Disorders</w:t>
      </w:r>
      <w:r>
        <w:rPr>
          <w:rFonts w:ascii="Times New Roman" w:hAnsi="Times New Roman"/>
          <w:sz w:val="24"/>
          <w:szCs w:val="24"/>
        </w:rPr>
        <w:t>. </w:t>
      </w:r>
      <w:r>
        <w:rPr>
          <w:rFonts w:ascii="Times New Roman" w:hAnsi="Times New Roman"/>
          <w:iCs/>
          <w:sz w:val="24"/>
          <w:szCs w:val="24"/>
        </w:rPr>
        <w:t>133</w:t>
      </w:r>
      <w:r>
        <w:rPr>
          <w:rFonts w:ascii="Times New Roman" w:hAnsi="Times New Roman"/>
          <w:sz w:val="24"/>
          <w:szCs w:val="24"/>
        </w:rPr>
        <w:t>(3), 560-568.</w:t>
      </w:r>
    </w:p>
    <w:p w:rsidR="00EF57BB" w:rsidRDefault="00EF57BB" w:rsidP="00EF57BB">
      <w:pPr>
        <w:pStyle w:val="Standard"/>
        <w:spacing w:line="480" w:lineRule="auto"/>
        <w:ind w:left="567" w:hanging="567"/>
        <w:jc w:val="both"/>
      </w:pPr>
      <w:r>
        <w:rPr>
          <w:rFonts w:ascii="Times New Roman" w:hAnsi="Times New Roman"/>
          <w:sz w:val="24"/>
          <w:szCs w:val="24"/>
        </w:rPr>
        <w:t xml:space="preserve">Postolache, A.M. &amp; Atanasova0Krasteva, N. (2013). Methods of developing psychological resilience in the military. </w:t>
      </w:r>
      <w:r>
        <w:rPr>
          <w:rFonts w:ascii="Times New Roman" w:hAnsi="Times New Roman"/>
          <w:i/>
          <w:iCs/>
          <w:sz w:val="24"/>
          <w:szCs w:val="24"/>
        </w:rPr>
        <w:t>Machines, Technologies, Materials, 7</w:t>
      </w:r>
      <w:r>
        <w:rPr>
          <w:rFonts w:ascii="Times New Roman" w:hAnsi="Times New Roman"/>
          <w:sz w:val="24"/>
          <w:szCs w:val="24"/>
        </w:rPr>
        <w:t>(1), 40-47.</w:t>
      </w:r>
    </w:p>
    <w:p w:rsidR="00EF57BB" w:rsidRDefault="00EF57BB" w:rsidP="00EF57BB">
      <w:pPr>
        <w:pStyle w:val="Standard"/>
        <w:spacing w:line="480" w:lineRule="auto"/>
        <w:ind w:left="567" w:hanging="567"/>
        <w:jc w:val="both"/>
      </w:pPr>
      <w:r>
        <w:rPr>
          <w:rFonts w:ascii="Times New Roman" w:hAnsi="Times New Roman"/>
          <w:sz w:val="24"/>
          <w:szCs w:val="24"/>
        </w:rPr>
        <w:t xml:space="preserve">Powell, T. &amp; Enright, S. (1990). </w:t>
      </w:r>
      <w:r>
        <w:rPr>
          <w:rFonts w:ascii="Times New Roman" w:hAnsi="Times New Roman"/>
          <w:iCs/>
          <w:sz w:val="24"/>
          <w:szCs w:val="24"/>
        </w:rPr>
        <w:t>Anxiety and Stress Management</w:t>
      </w:r>
      <w:r>
        <w:rPr>
          <w:rFonts w:ascii="Times New Roman" w:hAnsi="Times New Roman"/>
          <w:sz w:val="24"/>
          <w:szCs w:val="24"/>
        </w:rPr>
        <w:t xml:space="preserve">. </w:t>
      </w:r>
      <w:r>
        <w:rPr>
          <w:rFonts w:ascii="Times New Roman" w:hAnsi="Times New Roman"/>
          <w:i/>
          <w:sz w:val="24"/>
          <w:szCs w:val="24"/>
        </w:rPr>
        <w:t>New York: Routledge.</w:t>
      </w:r>
    </w:p>
    <w:p w:rsidR="00EF57BB" w:rsidRDefault="00EF57BB" w:rsidP="00EF57BB">
      <w:pPr>
        <w:pStyle w:val="Standard"/>
        <w:spacing w:line="480" w:lineRule="auto"/>
        <w:ind w:left="567" w:hanging="567"/>
        <w:jc w:val="both"/>
      </w:pPr>
      <w:r>
        <w:rPr>
          <w:rFonts w:ascii="Times New Roman" w:hAnsi="Times New Roman"/>
          <w:sz w:val="24"/>
          <w:szCs w:val="24"/>
        </w:rPr>
        <w:t xml:space="preserve">Ruiz-Casares, M.,  Guzder, J., Rousseau, C. et al. (2014). Cultural roots of well-being and resilience in child mental health. </w:t>
      </w:r>
      <w:r>
        <w:rPr>
          <w:rFonts w:ascii="Times New Roman" w:hAnsi="Times New Roman"/>
          <w:i/>
          <w:iCs/>
          <w:sz w:val="24"/>
          <w:szCs w:val="24"/>
        </w:rPr>
        <w:t>Well-Being, 1</w:t>
      </w:r>
      <w:r>
        <w:rPr>
          <w:rFonts w:ascii="Times New Roman" w:hAnsi="Times New Roman"/>
          <w:sz w:val="24"/>
          <w:szCs w:val="24"/>
        </w:rPr>
        <w:t>(4), 2402-2407.</w:t>
      </w:r>
    </w:p>
    <w:p w:rsidR="00EF57BB" w:rsidRDefault="00EF57BB" w:rsidP="00EF57BB">
      <w:pPr>
        <w:pStyle w:val="Standard"/>
        <w:spacing w:line="480" w:lineRule="auto"/>
        <w:ind w:left="567" w:hanging="567"/>
        <w:jc w:val="both"/>
      </w:pPr>
      <w:r>
        <w:rPr>
          <w:rFonts w:ascii="Times New Roman" w:hAnsi="Times New Roman"/>
          <w:sz w:val="24"/>
          <w:szCs w:val="24"/>
        </w:rPr>
        <w:t xml:space="preserve">Rutter, M. (2012). Resilience: Causal pathways and social ecology. </w:t>
      </w:r>
      <w:r>
        <w:rPr>
          <w:rFonts w:ascii="Times New Roman" w:hAnsi="Times New Roman"/>
          <w:i/>
          <w:iCs/>
          <w:sz w:val="24"/>
          <w:szCs w:val="24"/>
        </w:rPr>
        <w:t>Journal of theAmerican Psychiatric Nurses Association, 8</w:t>
      </w:r>
      <w:r>
        <w:rPr>
          <w:rFonts w:ascii="Times New Roman" w:hAnsi="Times New Roman"/>
          <w:sz w:val="24"/>
          <w:szCs w:val="24"/>
        </w:rPr>
        <w:t>(2), 33-42.</w:t>
      </w:r>
    </w:p>
    <w:p w:rsidR="00EF57BB" w:rsidRDefault="00EF57BB" w:rsidP="00EF57BB">
      <w:pPr>
        <w:pStyle w:val="Standard"/>
        <w:spacing w:line="480" w:lineRule="auto"/>
        <w:ind w:left="567" w:hanging="567"/>
        <w:jc w:val="both"/>
      </w:pPr>
      <w:r>
        <w:rPr>
          <w:rFonts w:ascii="Times New Roman" w:hAnsi="Times New Roman"/>
          <w:sz w:val="24"/>
          <w:szCs w:val="24"/>
        </w:rPr>
        <w:t xml:space="preserve">Shaffer, F., McCraty, R. &amp; Zerr, C.L. (2014). A healthy heart is not a metronome: an integrative review of the heart’s anatomy and heart rate variability. </w:t>
      </w:r>
      <w:r>
        <w:rPr>
          <w:rFonts w:ascii="Times New Roman" w:hAnsi="Times New Roman"/>
          <w:i/>
          <w:iCs/>
          <w:sz w:val="24"/>
          <w:szCs w:val="24"/>
        </w:rPr>
        <w:t>Front Psychol, 5</w:t>
      </w:r>
      <w:r>
        <w:rPr>
          <w:rFonts w:ascii="Times New Roman" w:hAnsi="Times New Roman"/>
          <w:sz w:val="24"/>
          <w:szCs w:val="24"/>
        </w:rPr>
        <w:t>(2), 1-8.</w:t>
      </w:r>
    </w:p>
    <w:p w:rsidR="00EF57BB" w:rsidRDefault="00EF57BB" w:rsidP="00EF57BB">
      <w:pPr>
        <w:pStyle w:val="Standard"/>
        <w:spacing w:line="480" w:lineRule="auto"/>
        <w:ind w:left="567" w:hanging="567"/>
        <w:jc w:val="both"/>
      </w:pPr>
      <w:r>
        <w:rPr>
          <w:rFonts w:ascii="Times New Roman" w:hAnsi="Times New Roman"/>
          <w:sz w:val="24"/>
          <w:szCs w:val="24"/>
        </w:rPr>
        <w:lastRenderedPageBreak/>
        <w:t xml:space="preserve">Sawka, M.N., Leon, L.R., Montain, S.J.  et al. (2011). Integrated physiological mechanisms of exercise performance, adaptation, and maladaptation to heat stress. </w:t>
      </w:r>
      <w:r>
        <w:rPr>
          <w:rFonts w:ascii="Times New Roman" w:hAnsi="Times New Roman"/>
          <w:i/>
          <w:iCs/>
          <w:sz w:val="24"/>
          <w:szCs w:val="24"/>
        </w:rPr>
        <w:t>Compr Physiol, 1</w:t>
      </w:r>
      <w:r>
        <w:rPr>
          <w:rFonts w:ascii="Times New Roman" w:hAnsi="Times New Roman"/>
          <w:sz w:val="24"/>
          <w:szCs w:val="24"/>
        </w:rPr>
        <w:t>(4), 1883-1928.</w:t>
      </w:r>
    </w:p>
    <w:p w:rsidR="00EF57BB" w:rsidRDefault="00EF57BB" w:rsidP="00EF57BB">
      <w:pPr>
        <w:pStyle w:val="Standard"/>
        <w:spacing w:line="480" w:lineRule="auto"/>
        <w:ind w:left="567" w:hanging="567"/>
        <w:jc w:val="both"/>
      </w:pPr>
      <w:r>
        <w:rPr>
          <w:rFonts w:ascii="Times New Roman" w:hAnsi="Times New Roman"/>
          <w:sz w:val="24"/>
          <w:szCs w:val="24"/>
        </w:rPr>
        <w:t xml:space="preserve">Schok, M., Kleber, R., &amp; Lensvelt-Mulders, G. (2010). A model of resilience and meaning after military deployment: Personal resources in making sense of war and peacekeeping experiences. </w:t>
      </w:r>
      <w:r>
        <w:rPr>
          <w:rFonts w:ascii="Times New Roman" w:hAnsi="Times New Roman"/>
          <w:i/>
          <w:iCs/>
          <w:sz w:val="24"/>
          <w:szCs w:val="24"/>
        </w:rPr>
        <w:t>Aging and Mental Health, 14</w:t>
      </w:r>
      <w:r>
        <w:rPr>
          <w:rFonts w:ascii="Times New Roman" w:hAnsi="Times New Roman"/>
          <w:sz w:val="24"/>
          <w:szCs w:val="24"/>
        </w:rPr>
        <w:t xml:space="preserve"> (3), 328-338</w:t>
      </w:r>
    </w:p>
    <w:p w:rsidR="00EF57BB" w:rsidRPr="009C0A10" w:rsidRDefault="00EF57BB" w:rsidP="00EF57BB">
      <w:pPr>
        <w:pStyle w:val="Standard"/>
        <w:spacing w:line="480" w:lineRule="auto"/>
        <w:ind w:left="567" w:hanging="567"/>
        <w:jc w:val="both"/>
        <w:rPr>
          <w:lang w:val="el-GR"/>
        </w:rPr>
      </w:pPr>
      <w:r>
        <w:rPr>
          <w:rFonts w:ascii="Times New Roman" w:hAnsi="Times New Roman"/>
          <w:sz w:val="24"/>
          <w:szCs w:val="24"/>
        </w:rPr>
        <w:t xml:space="preserve">Segal, J., Smith, M., Segal, R. &amp; Robinson, L. (2018). Stress symptoms, signs and causes. </w:t>
      </w:r>
      <w:r>
        <w:rPr>
          <w:rFonts w:ascii="Times New Roman" w:hAnsi="Times New Roman"/>
          <w:i/>
          <w:iCs/>
          <w:sz w:val="24"/>
          <w:szCs w:val="24"/>
        </w:rPr>
        <w:t>Helpguide</w:t>
      </w:r>
      <w:r w:rsidRPr="009C0A10">
        <w:rPr>
          <w:rFonts w:ascii="Times New Roman" w:hAnsi="Times New Roman"/>
          <w:sz w:val="24"/>
          <w:szCs w:val="24"/>
          <w:lang w:val="el-GR"/>
        </w:rPr>
        <w:t xml:space="preserve">. Διαθέσιμο στο: </w:t>
      </w:r>
      <w:hyperlink r:id="rId68" w:history="1">
        <w:r>
          <w:rPr>
            <w:rFonts w:ascii="Times New Roman" w:hAnsi="Times New Roman"/>
            <w:sz w:val="24"/>
            <w:szCs w:val="24"/>
          </w:rPr>
          <w:t>https</w:t>
        </w:r>
      </w:hyperlink>
      <w:hyperlink r:id="rId69" w:history="1">
        <w:r w:rsidRPr="009C0A10">
          <w:rPr>
            <w:rFonts w:ascii="Times New Roman" w:hAnsi="Times New Roman"/>
            <w:sz w:val="24"/>
            <w:szCs w:val="24"/>
            <w:lang w:val="el-GR"/>
          </w:rPr>
          <w:t>://</w:t>
        </w:r>
      </w:hyperlink>
      <w:hyperlink r:id="rId70" w:history="1">
        <w:r>
          <w:rPr>
            <w:rFonts w:ascii="Times New Roman" w:hAnsi="Times New Roman"/>
            <w:sz w:val="24"/>
            <w:szCs w:val="24"/>
          </w:rPr>
          <w:t>www</w:t>
        </w:r>
      </w:hyperlink>
      <w:hyperlink r:id="rId71" w:history="1">
        <w:r w:rsidRPr="009C0A10">
          <w:rPr>
            <w:rFonts w:ascii="Times New Roman" w:hAnsi="Times New Roman"/>
            <w:sz w:val="24"/>
            <w:szCs w:val="24"/>
            <w:lang w:val="el-GR"/>
          </w:rPr>
          <w:t>.</w:t>
        </w:r>
      </w:hyperlink>
      <w:hyperlink r:id="rId72" w:history="1">
        <w:r>
          <w:rPr>
            <w:rFonts w:ascii="Times New Roman" w:hAnsi="Times New Roman"/>
            <w:sz w:val="24"/>
            <w:szCs w:val="24"/>
          </w:rPr>
          <w:t>helpguide</w:t>
        </w:r>
      </w:hyperlink>
      <w:hyperlink r:id="rId73" w:history="1">
        <w:r w:rsidRPr="009C0A10">
          <w:rPr>
            <w:rFonts w:ascii="Times New Roman" w:hAnsi="Times New Roman"/>
            <w:sz w:val="24"/>
            <w:szCs w:val="24"/>
            <w:lang w:val="el-GR"/>
          </w:rPr>
          <w:t>.</w:t>
        </w:r>
      </w:hyperlink>
      <w:hyperlink r:id="rId74" w:history="1">
        <w:r>
          <w:rPr>
            <w:rFonts w:ascii="Times New Roman" w:hAnsi="Times New Roman"/>
            <w:sz w:val="24"/>
            <w:szCs w:val="24"/>
          </w:rPr>
          <w:t>org</w:t>
        </w:r>
      </w:hyperlink>
      <w:hyperlink r:id="rId75" w:history="1">
        <w:r w:rsidRPr="009C0A10">
          <w:rPr>
            <w:rFonts w:ascii="Times New Roman" w:hAnsi="Times New Roman"/>
            <w:sz w:val="24"/>
            <w:szCs w:val="24"/>
            <w:lang w:val="el-GR"/>
          </w:rPr>
          <w:t>/</w:t>
        </w:r>
      </w:hyperlink>
      <w:hyperlink r:id="rId76" w:history="1">
        <w:r>
          <w:rPr>
            <w:rFonts w:ascii="Times New Roman" w:hAnsi="Times New Roman"/>
            <w:sz w:val="24"/>
            <w:szCs w:val="24"/>
          </w:rPr>
          <w:t>articles</w:t>
        </w:r>
      </w:hyperlink>
      <w:hyperlink r:id="rId77" w:history="1">
        <w:r w:rsidRPr="009C0A10">
          <w:rPr>
            <w:rFonts w:ascii="Times New Roman" w:hAnsi="Times New Roman"/>
            <w:sz w:val="24"/>
            <w:szCs w:val="24"/>
            <w:lang w:val="el-GR"/>
          </w:rPr>
          <w:t>/</w:t>
        </w:r>
      </w:hyperlink>
      <w:hyperlink r:id="rId78" w:history="1">
        <w:r>
          <w:rPr>
            <w:rFonts w:ascii="Times New Roman" w:hAnsi="Times New Roman"/>
            <w:sz w:val="24"/>
            <w:szCs w:val="24"/>
          </w:rPr>
          <w:t>stress</w:t>
        </w:r>
      </w:hyperlink>
      <w:hyperlink r:id="rId79" w:history="1">
        <w:r w:rsidRPr="009C0A10">
          <w:rPr>
            <w:rFonts w:ascii="Times New Roman" w:hAnsi="Times New Roman"/>
            <w:sz w:val="24"/>
            <w:szCs w:val="24"/>
            <w:lang w:val="el-GR"/>
          </w:rPr>
          <w:t>/</w:t>
        </w:r>
      </w:hyperlink>
      <w:hyperlink r:id="rId80" w:history="1">
        <w:r>
          <w:rPr>
            <w:rFonts w:ascii="Times New Roman" w:hAnsi="Times New Roman"/>
            <w:sz w:val="24"/>
            <w:szCs w:val="24"/>
          </w:rPr>
          <w:t>stress</w:t>
        </w:r>
      </w:hyperlink>
      <w:hyperlink r:id="rId81" w:history="1">
        <w:r w:rsidRPr="009C0A10">
          <w:rPr>
            <w:rFonts w:ascii="Times New Roman" w:hAnsi="Times New Roman"/>
            <w:sz w:val="24"/>
            <w:szCs w:val="24"/>
            <w:lang w:val="el-GR"/>
          </w:rPr>
          <w:t>-</w:t>
        </w:r>
      </w:hyperlink>
      <w:hyperlink r:id="rId82" w:history="1">
        <w:r>
          <w:rPr>
            <w:rFonts w:ascii="Times New Roman" w:hAnsi="Times New Roman"/>
            <w:sz w:val="24"/>
            <w:szCs w:val="24"/>
          </w:rPr>
          <w:t>symptoms</w:t>
        </w:r>
      </w:hyperlink>
      <w:hyperlink r:id="rId83" w:history="1">
        <w:r w:rsidRPr="009C0A10">
          <w:rPr>
            <w:rFonts w:ascii="Times New Roman" w:hAnsi="Times New Roman"/>
            <w:sz w:val="24"/>
            <w:szCs w:val="24"/>
            <w:lang w:val="el-GR"/>
          </w:rPr>
          <w:t>-</w:t>
        </w:r>
      </w:hyperlink>
      <w:hyperlink r:id="rId84" w:history="1">
        <w:r>
          <w:rPr>
            <w:rFonts w:ascii="Times New Roman" w:hAnsi="Times New Roman"/>
            <w:sz w:val="24"/>
            <w:szCs w:val="24"/>
          </w:rPr>
          <w:t>signs</w:t>
        </w:r>
      </w:hyperlink>
      <w:hyperlink r:id="rId85" w:history="1">
        <w:r w:rsidRPr="009C0A10">
          <w:rPr>
            <w:rFonts w:ascii="Times New Roman" w:hAnsi="Times New Roman"/>
            <w:sz w:val="24"/>
            <w:szCs w:val="24"/>
            <w:lang w:val="el-GR"/>
          </w:rPr>
          <w:t>-</w:t>
        </w:r>
      </w:hyperlink>
      <w:hyperlink r:id="rId86" w:history="1">
        <w:r>
          <w:rPr>
            <w:rFonts w:ascii="Times New Roman" w:hAnsi="Times New Roman"/>
            <w:sz w:val="24"/>
            <w:szCs w:val="24"/>
          </w:rPr>
          <w:t>and</w:t>
        </w:r>
      </w:hyperlink>
      <w:hyperlink r:id="rId87" w:history="1">
        <w:r w:rsidRPr="009C0A10">
          <w:rPr>
            <w:rFonts w:ascii="Times New Roman" w:hAnsi="Times New Roman"/>
            <w:sz w:val="24"/>
            <w:szCs w:val="24"/>
            <w:lang w:val="el-GR"/>
          </w:rPr>
          <w:t xml:space="preserve">- </w:t>
        </w:r>
      </w:hyperlink>
      <w:hyperlink r:id="rId88" w:history="1">
        <w:r>
          <w:rPr>
            <w:rFonts w:ascii="Times New Roman" w:hAnsi="Times New Roman"/>
            <w:sz w:val="24"/>
            <w:szCs w:val="24"/>
          </w:rPr>
          <w:t>causes</w:t>
        </w:r>
      </w:hyperlink>
      <w:hyperlink r:id="rId89" w:history="1">
        <w:r w:rsidRPr="009C0A10">
          <w:rPr>
            <w:rFonts w:ascii="Times New Roman" w:hAnsi="Times New Roman"/>
            <w:sz w:val="24"/>
            <w:szCs w:val="24"/>
            <w:lang w:val="el-GR"/>
          </w:rPr>
          <w:t>.</w:t>
        </w:r>
      </w:hyperlink>
      <w:hyperlink r:id="rId90" w:history="1">
        <w:r>
          <w:rPr>
            <w:rFonts w:ascii="Times New Roman" w:hAnsi="Times New Roman"/>
            <w:sz w:val="24"/>
            <w:szCs w:val="24"/>
          </w:rPr>
          <w:t>htm</w:t>
        </w:r>
      </w:hyperlink>
      <w:r w:rsidRPr="009C0A10">
        <w:rPr>
          <w:rFonts w:ascii="Times New Roman" w:hAnsi="Times New Roman"/>
          <w:sz w:val="24"/>
          <w:szCs w:val="24"/>
          <w:lang w:val="el-GR"/>
        </w:rPr>
        <w:t xml:space="preserve"> [τελευταία πρόσβαση 7 Ιουνίου 2019).</w:t>
      </w:r>
    </w:p>
    <w:p w:rsidR="00EF57BB" w:rsidRDefault="00EF57BB" w:rsidP="00EF57BB">
      <w:pPr>
        <w:pStyle w:val="Standard"/>
        <w:spacing w:line="480" w:lineRule="auto"/>
        <w:ind w:left="567" w:hanging="567"/>
        <w:jc w:val="both"/>
      </w:pPr>
      <w:r>
        <w:rPr>
          <w:rFonts w:ascii="Times New Roman" w:hAnsi="Times New Roman"/>
          <w:sz w:val="24"/>
          <w:szCs w:val="24"/>
        </w:rPr>
        <w:t xml:space="preserve">Selye, H. (1974). </w:t>
      </w:r>
      <w:r>
        <w:rPr>
          <w:rFonts w:ascii="Times New Roman" w:hAnsi="Times New Roman"/>
          <w:iCs/>
          <w:sz w:val="24"/>
          <w:szCs w:val="24"/>
        </w:rPr>
        <w:t>Stress in health and disease</w:t>
      </w:r>
      <w:r>
        <w:rPr>
          <w:rFonts w:ascii="Times New Roman" w:hAnsi="Times New Roman"/>
          <w:i/>
          <w:iCs/>
          <w:sz w:val="24"/>
          <w:szCs w:val="24"/>
        </w:rPr>
        <w:t xml:space="preserve">. </w:t>
      </w:r>
      <w:r>
        <w:rPr>
          <w:rFonts w:ascii="Times New Roman" w:hAnsi="Times New Roman"/>
          <w:i/>
          <w:sz w:val="24"/>
          <w:szCs w:val="24"/>
        </w:rPr>
        <w:t xml:space="preserve"> The Butterworth Group.</w:t>
      </w:r>
    </w:p>
    <w:p w:rsidR="00EF57BB" w:rsidRDefault="00EF57BB" w:rsidP="00EF57BB">
      <w:pPr>
        <w:pStyle w:val="Standard"/>
        <w:spacing w:line="480" w:lineRule="auto"/>
        <w:ind w:left="567" w:hanging="567"/>
        <w:jc w:val="both"/>
      </w:pPr>
      <w:r>
        <w:rPr>
          <w:rFonts w:ascii="Times New Roman" w:hAnsi="Times New Roman"/>
          <w:sz w:val="24"/>
          <w:szCs w:val="24"/>
        </w:rPr>
        <w:t>Schaubroeck, J. M., Riolli, L. T., Peng, A. C., &amp; Spain, E. S. (2011). Resilience to traumatic exposure among soldiers deployed in combat. </w:t>
      </w:r>
      <w:r>
        <w:rPr>
          <w:rFonts w:ascii="Times New Roman" w:hAnsi="Times New Roman"/>
          <w:i/>
          <w:iCs/>
          <w:sz w:val="24"/>
          <w:szCs w:val="24"/>
        </w:rPr>
        <w:t>Journal of occupational health psychology</w:t>
      </w:r>
      <w:r>
        <w:rPr>
          <w:rFonts w:ascii="Times New Roman" w:hAnsi="Times New Roman"/>
          <w:sz w:val="24"/>
          <w:szCs w:val="24"/>
        </w:rPr>
        <w:t>. </w:t>
      </w:r>
      <w:r>
        <w:rPr>
          <w:rFonts w:ascii="Times New Roman" w:hAnsi="Times New Roman"/>
          <w:iCs/>
          <w:sz w:val="24"/>
          <w:szCs w:val="24"/>
        </w:rPr>
        <w:t>16</w:t>
      </w:r>
      <w:r>
        <w:rPr>
          <w:rFonts w:ascii="Times New Roman" w:hAnsi="Times New Roman"/>
          <w:sz w:val="24"/>
          <w:szCs w:val="24"/>
        </w:rPr>
        <w:t>(1), 18.</w:t>
      </w:r>
    </w:p>
    <w:p w:rsidR="00EF57BB" w:rsidRDefault="00EF57BB" w:rsidP="00EF57BB">
      <w:pPr>
        <w:pStyle w:val="Standard"/>
        <w:spacing w:line="480" w:lineRule="auto"/>
        <w:ind w:left="567" w:hanging="567"/>
        <w:jc w:val="both"/>
      </w:pPr>
      <w:r>
        <w:rPr>
          <w:rFonts w:ascii="Times New Roman" w:hAnsi="Times New Roman"/>
          <w:sz w:val="24"/>
          <w:szCs w:val="24"/>
        </w:rPr>
        <w:t xml:space="preserve">Solnit, R. (2010). Reconstructing the story of the storm. </w:t>
      </w:r>
      <w:r>
        <w:rPr>
          <w:rFonts w:ascii="Times New Roman" w:hAnsi="Times New Roman"/>
          <w:i/>
          <w:iCs/>
          <w:sz w:val="24"/>
          <w:szCs w:val="24"/>
        </w:rPr>
        <w:t>Nation, 291</w:t>
      </w:r>
      <w:r>
        <w:rPr>
          <w:rFonts w:ascii="Times New Roman" w:hAnsi="Times New Roman"/>
          <w:sz w:val="24"/>
          <w:szCs w:val="24"/>
        </w:rPr>
        <w:t>(1), 1-10.</w:t>
      </w:r>
    </w:p>
    <w:p w:rsidR="00EF57BB" w:rsidRDefault="00EF57BB" w:rsidP="00EF57BB">
      <w:pPr>
        <w:pStyle w:val="Standard"/>
        <w:spacing w:line="480" w:lineRule="auto"/>
      </w:pPr>
      <w:r>
        <w:rPr>
          <w:rFonts w:ascii="Times New Roman" w:hAnsi="Times New Roman"/>
          <w:sz w:val="24"/>
          <w:szCs w:val="24"/>
        </w:rPr>
        <w:t xml:space="preserve">St Clair-Thompson, H., Bugler, M., Robinson, J. et al. (2015). Mental toughness in education: exploring relationships with attainment, attendance, behaviour and peer relationships. </w:t>
      </w:r>
      <w:r>
        <w:rPr>
          <w:rFonts w:ascii="Times New Roman" w:hAnsi="Times New Roman"/>
          <w:i/>
          <w:iCs/>
          <w:sz w:val="24"/>
          <w:szCs w:val="24"/>
        </w:rPr>
        <w:t>Educ. Psychol. 35</w:t>
      </w:r>
      <w:r>
        <w:rPr>
          <w:rFonts w:ascii="Times New Roman" w:hAnsi="Times New Roman"/>
          <w:sz w:val="24"/>
          <w:szCs w:val="24"/>
        </w:rPr>
        <w:t>, 886–907.</w:t>
      </w:r>
    </w:p>
    <w:p w:rsidR="00EF57BB" w:rsidRDefault="00EF57BB" w:rsidP="00EF57BB">
      <w:pPr>
        <w:pStyle w:val="Standard"/>
        <w:spacing w:line="480" w:lineRule="auto"/>
        <w:ind w:left="567" w:hanging="567"/>
        <w:jc w:val="both"/>
      </w:pPr>
      <w:r>
        <w:rPr>
          <w:rFonts w:ascii="Times New Roman" w:hAnsi="Times New Roman"/>
          <w:sz w:val="24"/>
          <w:szCs w:val="24"/>
        </w:rPr>
        <w:t>Southwick, S. M., Bonanno, G. A., Masten, A. S., Panter-Brick, C., &amp; Yehuda, R. (2014). Resilience definitions, theory, and challenges: Interdisciplinary perspectives. </w:t>
      </w:r>
      <w:r>
        <w:rPr>
          <w:rFonts w:ascii="Times New Roman" w:hAnsi="Times New Roman"/>
          <w:i/>
          <w:iCs/>
          <w:sz w:val="24"/>
          <w:szCs w:val="24"/>
        </w:rPr>
        <w:t>European Journal of Psychotraumatology</w:t>
      </w:r>
      <w:r>
        <w:rPr>
          <w:rFonts w:ascii="Times New Roman" w:hAnsi="Times New Roman"/>
          <w:i/>
          <w:sz w:val="24"/>
          <w:szCs w:val="24"/>
        </w:rPr>
        <w:t>. </w:t>
      </w:r>
      <w:r>
        <w:rPr>
          <w:rFonts w:ascii="Times New Roman" w:hAnsi="Times New Roman"/>
          <w:iCs/>
          <w:sz w:val="24"/>
          <w:szCs w:val="24"/>
        </w:rPr>
        <w:t>5</w:t>
      </w:r>
      <w:r>
        <w:rPr>
          <w:rFonts w:ascii="Times New Roman" w:hAnsi="Times New Roman"/>
          <w:sz w:val="24"/>
          <w:szCs w:val="24"/>
        </w:rPr>
        <w:t>(1), 25338.</w:t>
      </w:r>
    </w:p>
    <w:p w:rsidR="00EF57BB" w:rsidRDefault="00EF57BB" w:rsidP="00EF57BB">
      <w:pPr>
        <w:pStyle w:val="Standard"/>
        <w:spacing w:line="480" w:lineRule="auto"/>
        <w:ind w:left="567" w:hanging="567"/>
        <w:jc w:val="both"/>
      </w:pPr>
      <w:r>
        <w:rPr>
          <w:rFonts w:ascii="Times New Roman" w:hAnsi="Times New Roman"/>
          <w:sz w:val="24"/>
          <w:szCs w:val="24"/>
        </w:rPr>
        <w:lastRenderedPageBreak/>
        <w:t>Southwick, S. M., Pietrzak, R. H., Tsai, J., Krystal, J. H., &amp; Charney, D. (2015). Resilience: an update. </w:t>
      </w:r>
      <w:r>
        <w:rPr>
          <w:rFonts w:ascii="Times New Roman" w:hAnsi="Times New Roman"/>
          <w:i/>
          <w:iCs/>
          <w:sz w:val="24"/>
          <w:szCs w:val="24"/>
        </w:rPr>
        <w:t>PTSD Research Quarterly</w:t>
      </w:r>
      <w:r>
        <w:rPr>
          <w:rFonts w:ascii="Times New Roman" w:hAnsi="Times New Roman"/>
          <w:i/>
          <w:sz w:val="24"/>
          <w:szCs w:val="24"/>
        </w:rPr>
        <w:t>. </w:t>
      </w:r>
      <w:r>
        <w:rPr>
          <w:rFonts w:ascii="Times New Roman" w:hAnsi="Times New Roman"/>
          <w:i/>
          <w:iCs/>
          <w:sz w:val="24"/>
          <w:szCs w:val="24"/>
        </w:rPr>
        <w:t>25</w:t>
      </w:r>
      <w:r>
        <w:rPr>
          <w:rFonts w:ascii="Times New Roman" w:hAnsi="Times New Roman"/>
          <w:i/>
          <w:sz w:val="24"/>
          <w:szCs w:val="24"/>
        </w:rPr>
        <w:t>(4</w:t>
      </w:r>
      <w:r>
        <w:rPr>
          <w:rFonts w:ascii="Times New Roman" w:hAnsi="Times New Roman"/>
          <w:sz w:val="24"/>
          <w:szCs w:val="24"/>
        </w:rPr>
        <w:t>), 1050-1835.</w:t>
      </w:r>
    </w:p>
    <w:p w:rsidR="00EF57BB" w:rsidRDefault="00EF57BB" w:rsidP="00EF57BB">
      <w:pPr>
        <w:pStyle w:val="Standard"/>
        <w:spacing w:line="480" w:lineRule="auto"/>
        <w:ind w:left="567" w:hanging="567"/>
        <w:jc w:val="both"/>
      </w:pPr>
      <w:r>
        <w:rPr>
          <w:rFonts w:ascii="Times New Roman" w:hAnsi="Times New Roman"/>
          <w:sz w:val="24"/>
          <w:szCs w:val="24"/>
        </w:rPr>
        <w:t xml:space="preserve">Stetz, S., Castro, C.A. &amp; Bliese, P.D. (2007). The impact of deactivation uncertainty, workload, and organizational constraints on reservists' psychological well-being and turnover intentions. </w:t>
      </w:r>
      <w:r>
        <w:rPr>
          <w:rFonts w:ascii="Times New Roman" w:hAnsi="Times New Roman"/>
          <w:i/>
          <w:iCs/>
          <w:sz w:val="24"/>
          <w:szCs w:val="24"/>
        </w:rPr>
        <w:t>Military Medicine, 172</w:t>
      </w:r>
      <w:r>
        <w:rPr>
          <w:rFonts w:ascii="Times New Roman" w:hAnsi="Times New Roman"/>
          <w:sz w:val="24"/>
          <w:szCs w:val="24"/>
        </w:rPr>
        <w:t xml:space="preserve"> (6), 576-580.</w:t>
      </w:r>
    </w:p>
    <w:p w:rsidR="00EF57BB" w:rsidRDefault="00EF57BB" w:rsidP="00EF57BB">
      <w:pPr>
        <w:pStyle w:val="Standard"/>
        <w:spacing w:line="480" w:lineRule="auto"/>
        <w:ind w:left="567" w:hanging="567"/>
        <w:jc w:val="both"/>
      </w:pPr>
      <w:r>
        <w:rPr>
          <w:rFonts w:ascii="Times New Roman" w:hAnsi="Times New Roman"/>
          <w:sz w:val="24"/>
          <w:szCs w:val="24"/>
        </w:rPr>
        <w:t xml:space="preserve">Thayer, J.E., Hansen, A.L., Saus-Rose, E. et al. (2009). Heart rate variability, prefrontal neural function, and cognitive performance: the neurovisceral integration perspective on self-regulation, adaptation, and health. </w:t>
      </w:r>
      <w:r>
        <w:rPr>
          <w:rFonts w:ascii="Times New Roman" w:hAnsi="Times New Roman"/>
          <w:i/>
          <w:iCs/>
          <w:sz w:val="24"/>
          <w:szCs w:val="24"/>
        </w:rPr>
        <w:t>Ann Behav Med, 37</w:t>
      </w:r>
      <w:r>
        <w:rPr>
          <w:rFonts w:ascii="Times New Roman" w:hAnsi="Times New Roman"/>
          <w:sz w:val="24"/>
          <w:szCs w:val="24"/>
        </w:rPr>
        <w:t>(2), 141-153.</w:t>
      </w:r>
    </w:p>
    <w:p w:rsidR="00EF57BB" w:rsidRDefault="00EF57BB" w:rsidP="00EF57BB">
      <w:pPr>
        <w:pStyle w:val="Standard"/>
        <w:spacing w:line="480" w:lineRule="auto"/>
        <w:ind w:left="567" w:hanging="567"/>
        <w:jc w:val="both"/>
      </w:pPr>
      <w:r>
        <w:rPr>
          <w:rFonts w:ascii="Times New Roman" w:hAnsi="Times New Roman"/>
          <w:sz w:val="24"/>
          <w:szCs w:val="24"/>
        </w:rPr>
        <w:t xml:space="preserve">Trickey, D., Siddaway, A.P., Meiser-Stedman, R., Serpell, L. &amp; Field, A.P. (2012). A meta-analysis of risk factors for post-traumatic stress disorder in children and adolescents. </w:t>
      </w:r>
      <w:r>
        <w:rPr>
          <w:rFonts w:ascii="Times New Roman" w:hAnsi="Times New Roman"/>
          <w:i/>
          <w:iCs/>
          <w:sz w:val="24"/>
          <w:szCs w:val="24"/>
        </w:rPr>
        <w:t>Clinical Psychology Review</w:t>
      </w:r>
      <w:r>
        <w:rPr>
          <w:rFonts w:ascii="Times New Roman" w:hAnsi="Times New Roman"/>
          <w:iCs/>
          <w:sz w:val="24"/>
          <w:szCs w:val="24"/>
        </w:rPr>
        <w:t xml:space="preserve">. 32, </w:t>
      </w:r>
      <w:r>
        <w:rPr>
          <w:rFonts w:ascii="Times New Roman" w:hAnsi="Times New Roman"/>
          <w:sz w:val="24"/>
          <w:szCs w:val="24"/>
        </w:rPr>
        <w:t>122–138.</w:t>
      </w:r>
    </w:p>
    <w:p w:rsidR="00EF57BB" w:rsidRDefault="00EF57BB" w:rsidP="00EF57BB">
      <w:pPr>
        <w:pStyle w:val="Standard"/>
        <w:spacing w:line="480" w:lineRule="auto"/>
        <w:ind w:left="567" w:hanging="567"/>
        <w:jc w:val="both"/>
      </w:pPr>
      <w:r>
        <w:rPr>
          <w:rFonts w:ascii="Times New Roman" w:hAnsi="Times New Roman"/>
          <w:sz w:val="24"/>
          <w:szCs w:val="24"/>
        </w:rPr>
        <w:t>Ungar, M. (Ed.). (2012). The social ecology of resilience: A handbook of theory and practice</w:t>
      </w:r>
      <w:r>
        <w:rPr>
          <w:rFonts w:ascii="Times New Roman" w:hAnsi="Times New Roman"/>
          <w:i/>
          <w:iCs/>
          <w:sz w:val="24"/>
          <w:szCs w:val="24"/>
        </w:rPr>
        <w:t>.Journal of the National Medical Association, 9</w:t>
      </w:r>
      <w:r>
        <w:rPr>
          <w:rFonts w:ascii="Times New Roman" w:hAnsi="Times New Roman"/>
          <w:sz w:val="24"/>
          <w:szCs w:val="24"/>
        </w:rPr>
        <w:t>, 560-566.</w:t>
      </w:r>
    </w:p>
    <w:p w:rsidR="00EF57BB" w:rsidRDefault="00EF57BB" w:rsidP="00EF57BB">
      <w:pPr>
        <w:pStyle w:val="Standard"/>
        <w:spacing w:line="480" w:lineRule="auto"/>
        <w:ind w:left="567" w:hanging="567"/>
        <w:jc w:val="both"/>
      </w:pPr>
      <w:r>
        <w:rPr>
          <w:rFonts w:ascii="Times New Roman" w:hAnsi="Times New Roman"/>
          <w:sz w:val="24"/>
          <w:szCs w:val="24"/>
        </w:rPr>
        <w:t xml:space="preserve">Vasan, M., (2018). Impact of Job Stress on Job Satisfaction among the Pharmaceutical Sales Representatives. </w:t>
      </w:r>
      <w:r>
        <w:rPr>
          <w:rFonts w:ascii="Times New Roman" w:hAnsi="Times New Roman"/>
          <w:i/>
          <w:sz w:val="24"/>
          <w:szCs w:val="24"/>
        </w:rPr>
        <w:t>Research Journal of Pharmacy and Technology.</w:t>
      </w:r>
      <w:r>
        <w:rPr>
          <w:rFonts w:ascii="Times New Roman" w:hAnsi="Times New Roman"/>
          <w:sz w:val="24"/>
          <w:szCs w:val="24"/>
        </w:rPr>
        <w:t xml:space="preserve"> 11. 3759-3764.</w:t>
      </w:r>
    </w:p>
    <w:p w:rsidR="00EF57BB" w:rsidRDefault="00EF57BB" w:rsidP="00EF57BB">
      <w:pPr>
        <w:pStyle w:val="Standard"/>
        <w:spacing w:line="480" w:lineRule="auto"/>
        <w:ind w:left="567" w:hanging="567"/>
        <w:jc w:val="both"/>
      </w:pPr>
      <w:r>
        <w:rPr>
          <w:rFonts w:ascii="Times New Roman" w:hAnsi="Times New Roman"/>
          <w:sz w:val="24"/>
          <w:szCs w:val="24"/>
        </w:rPr>
        <w:t xml:space="preserve">Vojvodić, A.L. &amp; Dedić, G. (2017). Quality of life and anxiety in military personnel. </w:t>
      </w:r>
      <w:r>
        <w:rPr>
          <w:rFonts w:ascii="Times New Roman" w:hAnsi="Times New Roman"/>
          <w:i/>
          <w:iCs/>
          <w:sz w:val="24"/>
          <w:szCs w:val="24"/>
        </w:rPr>
        <w:t xml:space="preserve">Serbian Journal of Experimental and Clinical Research. </w:t>
      </w:r>
      <w:r>
        <w:rPr>
          <w:rFonts w:ascii="Times New Roman" w:hAnsi="Times New Roman"/>
          <w:iCs/>
          <w:sz w:val="24"/>
          <w:szCs w:val="24"/>
        </w:rPr>
        <w:t>1</w:t>
      </w:r>
      <w:r>
        <w:rPr>
          <w:rFonts w:ascii="Times New Roman" w:hAnsi="Times New Roman"/>
          <w:sz w:val="24"/>
          <w:szCs w:val="24"/>
        </w:rPr>
        <w:t>(1), 1-7.</w:t>
      </w:r>
    </w:p>
    <w:p w:rsidR="00EF57BB" w:rsidRDefault="00EF57BB" w:rsidP="00EF57BB">
      <w:pPr>
        <w:pStyle w:val="Standard"/>
        <w:spacing w:line="480" w:lineRule="auto"/>
        <w:ind w:left="567" w:hanging="567"/>
        <w:jc w:val="both"/>
      </w:pPr>
      <w:r>
        <w:rPr>
          <w:rFonts w:ascii="Times New Roman" w:hAnsi="Times New Roman"/>
          <w:sz w:val="24"/>
          <w:szCs w:val="24"/>
        </w:rPr>
        <w:t xml:space="preserve">Wrenn, G. L., Wingo, A. P., Moore, R., Pelletier, T., Gutman, A. R., Bradley, B., &amp; Ressler, K. J. (2011). The effect of resilience on posttraumatic stress disorder in </w:t>
      </w:r>
      <w:r>
        <w:rPr>
          <w:rFonts w:ascii="Times New Roman" w:hAnsi="Times New Roman"/>
          <w:sz w:val="24"/>
          <w:szCs w:val="24"/>
        </w:rPr>
        <w:lastRenderedPageBreak/>
        <w:t>trauma-exposed inner-city primary care patients. </w:t>
      </w:r>
      <w:r>
        <w:rPr>
          <w:rFonts w:ascii="Times New Roman" w:hAnsi="Times New Roman"/>
          <w:i/>
          <w:iCs/>
          <w:sz w:val="24"/>
          <w:szCs w:val="24"/>
        </w:rPr>
        <w:t>Journal of the National Medical Association</w:t>
      </w:r>
      <w:r>
        <w:rPr>
          <w:rFonts w:ascii="Times New Roman" w:hAnsi="Times New Roman"/>
          <w:sz w:val="24"/>
          <w:szCs w:val="24"/>
        </w:rPr>
        <w:t>. </w:t>
      </w:r>
      <w:r>
        <w:rPr>
          <w:rFonts w:ascii="Times New Roman" w:hAnsi="Times New Roman"/>
          <w:iCs/>
          <w:sz w:val="24"/>
          <w:szCs w:val="24"/>
        </w:rPr>
        <w:t>103</w:t>
      </w:r>
      <w:r>
        <w:rPr>
          <w:rFonts w:ascii="Times New Roman" w:hAnsi="Times New Roman"/>
          <w:sz w:val="24"/>
          <w:szCs w:val="24"/>
        </w:rPr>
        <w:t>(7), 560-566.</w:t>
      </w:r>
    </w:p>
    <w:p w:rsidR="00EF57BB" w:rsidRDefault="00EF57BB" w:rsidP="00EF57BB">
      <w:pPr>
        <w:pStyle w:val="Standard"/>
        <w:spacing w:line="480" w:lineRule="auto"/>
        <w:ind w:left="567" w:hanging="567"/>
        <w:jc w:val="both"/>
      </w:pPr>
      <w:r>
        <w:rPr>
          <w:rFonts w:ascii="Times New Roman" w:hAnsi="Times New Roman"/>
          <w:sz w:val="24"/>
          <w:szCs w:val="24"/>
        </w:rPr>
        <w:t xml:space="preserve">Wohleb, R., McKim, D.B., Shea, D.T. et al. (2014). Re-establishment of Anxiety in Stress-Sensitized Mice Is Caused by Monocyte Trafficking from the Spleen to the Brain. </w:t>
      </w:r>
      <w:r>
        <w:rPr>
          <w:rFonts w:ascii="Times New Roman" w:hAnsi="Times New Roman"/>
          <w:i/>
          <w:iCs/>
          <w:sz w:val="24"/>
          <w:szCs w:val="24"/>
        </w:rPr>
        <w:t>Biol. Psychiatry, 1</w:t>
      </w:r>
      <w:r>
        <w:rPr>
          <w:rFonts w:ascii="Times New Roman" w:hAnsi="Times New Roman"/>
          <w:sz w:val="24"/>
          <w:szCs w:val="24"/>
        </w:rPr>
        <w:t>, 970-981.</w:t>
      </w:r>
    </w:p>
    <w:p w:rsidR="00EF57BB" w:rsidRDefault="00EF57BB" w:rsidP="00EF57BB">
      <w:pPr>
        <w:pStyle w:val="Standard"/>
        <w:spacing w:line="480" w:lineRule="auto"/>
        <w:ind w:left="567" w:hanging="567"/>
        <w:jc w:val="both"/>
      </w:pPr>
      <w:r>
        <w:rPr>
          <w:rFonts w:ascii="Times New Roman" w:hAnsi="Times New Roman"/>
          <w:sz w:val="24"/>
          <w:szCs w:val="24"/>
        </w:rPr>
        <w:t xml:space="preserve">Wu, L., Sheen, J., Shu, H. et al. (2013). Predictors of anxiety and resilience in adolescents undergoing cancer treatment. </w:t>
      </w:r>
      <w:r>
        <w:rPr>
          <w:rFonts w:ascii="Times New Roman" w:hAnsi="Times New Roman"/>
          <w:i/>
          <w:iCs/>
          <w:sz w:val="24"/>
          <w:szCs w:val="24"/>
        </w:rPr>
        <w:t xml:space="preserve">Leading Global Nursing Research. </w:t>
      </w:r>
      <w:r>
        <w:rPr>
          <w:rFonts w:ascii="Times New Roman" w:hAnsi="Times New Roman"/>
          <w:iCs/>
          <w:sz w:val="24"/>
          <w:szCs w:val="24"/>
        </w:rPr>
        <w:t>69</w:t>
      </w:r>
      <w:r>
        <w:rPr>
          <w:rFonts w:ascii="Times New Roman" w:hAnsi="Times New Roman"/>
          <w:sz w:val="24"/>
          <w:szCs w:val="24"/>
        </w:rPr>
        <w:t xml:space="preserve"> (1), 158-166.</w:t>
      </w:r>
    </w:p>
    <w:p w:rsidR="00EF57BB" w:rsidRDefault="00EF57BB" w:rsidP="00EF57BB">
      <w:pPr>
        <w:pStyle w:val="Standard"/>
        <w:spacing w:line="480" w:lineRule="auto"/>
        <w:ind w:left="567" w:hanging="567"/>
        <w:jc w:val="both"/>
      </w:pPr>
      <w:r>
        <w:rPr>
          <w:rFonts w:ascii="Times New Roman" w:hAnsi="Times New Roman"/>
          <w:sz w:val="24"/>
          <w:szCs w:val="24"/>
        </w:rPr>
        <w:t xml:space="preserve">Xue, C., Ge, Y., Tang, B., Liu, Y., Kang, P., Wang, M., Zhang, L. (2015). A meta-analysis of risk factors for combat-related PTSD among military personnel and veterans. </w:t>
      </w:r>
      <w:r>
        <w:rPr>
          <w:rFonts w:ascii="Times New Roman" w:hAnsi="Times New Roman"/>
          <w:i/>
          <w:iCs/>
          <w:sz w:val="24"/>
          <w:szCs w:val="24"/>
        </w:rPr>
        <w:t>PLoS One, 10</w:t>
      </w:r>
      <w:r>
        <w:rPr>
          <w:rFonts w:ascii="Times New Roman" w:hAnsi="Times New Roman"/>
          <w:sz w:val="24"/>
          <w:szCs w:val="24"/>
        </w:rPr>
        <w:t>(3), 8-12.</w:t>
      </w:r>
    </w:p>
    <w:p w:rsidR="00EF57BB" w:rsidRDefault="00EF57BB" w:rsidP="00EF57BB">
      <w:pPr>
        <w:pStyle w:val="Standard"/>
        <w:spacing w:line="480" w:lineRule="auto"/>
        <w:ind w:left="567" w:hanging="567"/>
        <w:jc w:val="both"/>
      </w:pPr>
      <w:r>
        <w:rPr>
          <w:rFonts w:ascii="Times New Roman" w:hAnsi="Times New Roman"/>
          <w:sz w:val="24"/>
          <w:szCs w:val="24"/>
        </w:rPr>
        <w:t xml:space="preserve">Zeffane, R. &amp; McLoughlin, D. (2006). Cooperation and stress: exploring the differential impact of job satisfaction, communication and culture. </w:t>
      </w:r>
      <w:r>
        <w:rPr>
          <w:rFonts w:ascii="Times New Roman" w:hAnsi="Times New Roman"/>
          <w:i/>
          <w:iCs/>
          <w:sz w:val="24"/>
          <w:szCs w:val="24"/>
        </w:rPr>
        <w:t xml:space="preserve">Management Research News. </w:t>
      </w:r>
      <w:r>
        <w:rPr>
          <w:rFonts w:ascii="Times New Roman" w:hAnsi="Times New Roman"/>
          <w:iCs/>
          <w:sz w:val="24"/>
          <w:szCs w:val="24"/>
        </w:rPr>
        <w:t xml:space="preserve">29 </w:t>
      </w:r>
      <w:r>
        <w:rPr>
          <w:rFonts w:ascii="Times New Roman" w:hAnsi="Times New Roman"/>
          <w:sz w:val="24"/>
          <w:szCs w:val="24"/>
        </w:rPr>
        <w:t>(10), 618-631.</w:t>
      </w:r>
    </w:p>
    <w:p w:rsidR="00EF57BB" w:rsidRDefault="00EF57BB" w:rsidP="00EF57BB">
      <w:pPr>
        <w:pStyle w:val="Standard"/>
        <w:spacing w:before="120" w:after="120" w:line="480" w:lineRule="auto"/>
        <w:jc w:val="both"/>
      </w:pPr>
      <w:r>
        <w:rPr>
          <w:rFonts w:ascii="Times New Roman" w:hAnsi="Times New Roman"/>
          <w:sz w:val="24"/>
          <w:szCs w:val="24"/>
        </w:rPr>
        <w:t xml:space="preserve">Azuma, R., Daily, M. &amp; Furmanski, C. (2005). A Review of Time Critical Decision Making Models and Human Cognitive Processes. </w:t>
      </w:r>
      <w:r>
        <w:rPr>
          <w:rFonts w:ascii="Times New Roman" w:hAnsi="Times New Roman"/>
          <w:i/>
          <w:iCs/>
          <w:sz w:val="24"/>
          <w:szCs w:val="24"/>
        </w:rPr>
        <w:t>IEEAC, 1,</w:t>
      </w:r>
      <w:r>
        <w:rPr>
          <w:rFonts w:ascii="Times New Roman" w:hAnsi="Times New Roman"/>
          <w:sz w:val="24"/>
          <w:szCs w:val="24"/>
        </w:rPr>
        <w:t xml:space="preserve"> 1-9.</w:t>
      </w:r>
    </w:p>
    <w:p w:rsidR="00EF57BB" w:rsidRDefault="00EF57BB" w:rsidP="00EF57BB">
      <w:pPr>
        <w:pStyle w:val="Standard"/>
        <w:spacing w:before="120" w:after="120" w:line="480" w:lineRule="auto"/>
        <w:jc w:val="both"/>
      </w:pPr>
      <w:r>
        <w:rPr>
          <w:rFonts w:ascii="Times New Roman" w:hAnsi="Times New Roman"/>
          <w:sz w:val="24"/>
          <w:szCs w:val="24"/>
        </w:rPr>
        <w:t xml:space="preserve">Bhuiyan, </w:t>
      </w:r>
      <w:r>
        <w:rPr>
          <w:rFonts w:ascii="Times New Roman" w:hAnsi="Times New Roman"/>
          <w:sz w:val="24"/>
          <w:szCs w:val="24"/>
          <w:lang w:val="el-GR"/>
        </w:rPr>
        <w:t>Β</w:t>
      </w:r>
      <w:r>
        <w:rPr>
          <w:rFonts w:ascii="Times New Roman" w:hAnsi="Times New Roman"/>
          <w:sz w:val="24"/>
          <w:szCs w:val="24"/>
        </w:rPr>
        <w:t>.</w:t>
      </w:r>
      <w:r>
        <w:rPr>
          <w:rFonts w:ascii="Times New Roman" w:hAnsi="Times New Roman"/>
          <w:sz w:val="24"/>
          <w:szCs w:val="24"/>
          <w:lang w:val="el-GR"/>
        </w:rPr>
        <w:t>Α</w:t>
      </w:r>
      <w:r>
        <w:rPr>
          <w:rFonts w:ascii="Times New Roman" w:hAnsi="Times New Roman"/>
          <w:sz w:val="24"/>
          <w:szCs w:val="24"/>
        </w:rPr>
        <w:t xml:space="preserve">. (2016). An overview of Game theory and some applications. </w:t>
      </w:r>
      <w:r>
        <w:rPr>
          <w:rFonts w:ascii="Times New Roman" w:hAnsi="Times New Roman"/>
          <w:i/>
          <w:iCs/>
          <w:sz w:val="24"/>
          <w:szCs w:val="24"/>
        </w:rPr>
        <w:t>Philosophy and Progress, 1,</w:t>
      </w:r>
      <w:r>
        <w:rPr>
          <w:rFonts w:ascii="Times New Roman" w:hAnsi="Times New Roman"/>
          <w:sz w:val="24"/>
          <w:szCs w:val="24"/>
        </w:rPr>
        <w:t xml:space="preserve"> 112-121.</w:t>
      </w:r>
    </w:p>
    <w:p w:rsidR="00EF57BB" w:rsidRDefault="00EF57BB" w:rsidP="00EF57BB">
      <w:pPr>
        <w:pStyle w:val="Standard"/>
        <w:spacing w:before="120" w:after="120" w:line="480" w:lineRule="auto"/>
        <w:jc w:val="both"/>
        <w:rPr>
          <w:rFonts w:ascii="Times New Roman" w:hAnsi="Times New Roman"/>
          <w:sz w:val="24"/>
          <w:szCs w:val="24"/>
        </w:rPr>
      </w:pPr>
      <w:r>
        <w:rPr>
          <w:rFonts w:ascii="Times New Roman" w:hAnsi="Times New Roman"/>
          <w:sz w:val="24"/>
          <w:szCs w:val="24"/>
        </w:rPr>
        <w:t>Burke, C.S., Priest H.A., Salas, E., Sims, D., &amp; Mayer, K. (2008) Stress and teams: How stress affects decision making at the team level. In P.A. Hancock &amp; J.L. Szalma (Eds.), Performance under stress (pp. 181-208). Aldershot, Hampshire: Ashgate Publishing.</w:t>
      </w:r>
    </w:p>
    <w:p w:rsidR="00EF57BB" w:rsidRDefault="00EF57BB" w:rsidP="00EF57BB">
      <w:pPr>
        <w:pStyle w:val="Standard"/>
        <w:spacing w:before="120" w:after="120" w:line="480" w:lineRule="auto"/>
        <w:jc w:val="both"/>
      </w:pPr>
      <w:r>
        <w:rPr>
          <w:rFonts w:ascii="Times New Roman" w:hAnsi="Times New Roman"/>
          <w:sz w:val="24"/>
          <w:szCs w:val="24"/>
        </w:rPr>
        <w:lastRenderedPageBreak/>
        <w:t xml:space="preserve">Fox, W.P. (2016). Applied Game Theory to Improve Strategic and Tactical Military Decisions. </w:t>
      </w:r>
      <w:r>
        <w:rPr>
          <w:rFonts w:ascii="Times New Roman" w:hAnsi="Times New Roman"/>
          <w:i/>
          <w:iCs/>
          <w:sz w:val="24"/>
          <w:szCs w:val="24"/>
        </w:rPr>
        <w:t>Journal of Defense Management, 6</w:t>
      </w:r>
      <w:r>
        <w:rPr>
          <w:rFonts w:ascii="Times New Roman" w:hAnsi="Times New Roman"/>
          <w:sz w:val="24"/>
          <w:szCs w:val="24"/>
        </w:rPr>
        <w:t>(2), 1-7.</w:t>
      </w:r>
    </w:p>
    <w:p w:rsidR="00EF57BB" w:rsidRDefault="00EF57BB" w:rsidP="00EF57BB">
      <w:pPr>
        <w:pStyle w:val="Standard"/>
        <w:spacing w:before="120" w:after="120" w:line="480" w:lineRule="auto"/>
        <w:jc w:val="both"/>
      </w:pPr>
      <w:r>
        <w:rPr>
          <w:rFonts w:ascii="Times New Roman" w:hAnsi="Times New Roman"/>
          <w:sz w:val="24"/>
          <w:szCs w:val="24"/>
        </w:rPr>
        <w:t xml:space="preserve">Goztepe, K. (2015). A New Approach to Military Decision Making Process: Suggestions from MCDM Point of View. </w:t>
      </w:r>
      <w:r>
        <w:rPr>
          <w:rFonts w:ascii="Times New Roman" w:hAnsi="Times New Roman"/>
          <w:i/>
          <w:iCs/>
          <w:sz w:val="24"/>
          <w:szCs w:val="24"/>
        </w:rPr>
        <w:t>ICMSS, 1</w:t>
      </w:r>
      <w:r>
        <w:rPr>
          <w:rFonts w:ascii="Times New Roman" w:hAnsi="Times New Roman"/>
          <w:sz w:val="24"/>
          <w:szCs w:val="24"/>
        </w:rPr>
        <w:t>, 118- 122.</w:t>
      </w:r>
    </w:p>
    <w:p w:rsidR="00EF57BB" w:rsidRDefault="00EF57BB" w:rsidP="00EF57BB">
      <w:pPr>
        <w:pStyle w:val="Standard"/>
        <w:spacing w:before="120" w:after="120" w:line="480" w:lineRule="auto"/>
        <w:jc w:val="both"/>
      </w:pPr>
      <w:r>
        <w:rPr>
          <w:rFonts w:ascii="Times New Roman" w:hAnsi="Times New Roman"/>
          <w:sz w:val="24"/>
          <w:szCs w:val="24"/>
        </w:rPr>
        <w:t xml:space="preserve">Harms, P., Krasikova, D., Vanhove, A. et al. (2013). Stress and Emotional Well-Being in Military Organizations. </w:t>
      </w:r>
      <w:r>
        <w:rPr>
          <w:rFonts w:ascii="Times New Roman" w:hAnsi="Times New Roman"/>
          <w:i/>
          <w:iCs/>
          <w:sz w:val="24"/>
          <w:szCs w:val="24"/>
        </w:rPr>
        <w:t>Research in Occupational Stress and Well Being, 11</w:t>
      </w:r>
      <w:r>
        <w:rPr>
          <w:rFonts w:ascii="Times New Roman" w:hAnsi="Times New Roman"/>
          <w:sz w:val="24"/>
          <w:szCs w:val="24"/>
        </w:rPr>
        <w:t>, 103-132.</w:t>
      </w:r>
    </w:p>
    <w:p w:rsidR="00EF57BB" w:rsidRDefault="00EF57BB" w:rsidP="00EF57BB">
      <w:pPr>
        <w:pStyle w:val="Standard"/>
        <w:spacing w:before="120" w:after="120" w:line="480" w:lineRule="auto"/>
        <w:jc w:val="both"/>
      </w:pPr>
      <w:r>
        <w:rPr>
          <w:rFonts w:ascii="Times New Roman" w:hAnsi="Times New Roman"/>
          <w:sz w:val="24"/>
          <w:szCs w:val="24"/>
        </w:rPr>
        <w:t xml:space="preserve">Raaijmakers, J.G.W. (1990). </w:t>
      </w:r>
      <w:r>
        <w:rPr>
          <w:rFonts w:ascii="Times New Roman" w:hAnsi="Times New Roman"/>
          <w:i/>
          <w:iCs/>
          <w:sz w:val="24"/>
          <w:szCs w:val="24"/>
        </w:rPr>
        <w:t xml:space="preserve">Decision making under mental and physical stress, Faculty Report. </w:t>
      </w:r>
      <w:r>
        <w:rPr>
          <w:rFonts w:ascii="Times New Roman" w:hAnsi="Times New Roman"/>
          <w:sz w:val="24"/>
          <w:szCs w:val="24"/>
        </w:rPr>
        <w:t>Amsterdam: University of Amsterdam (UvA).</w:t>
      </w:r>
    </w:p>
    <w:p w:rsidR="00EF57BB" w:rsidRPr="009E2FD1" w:rsidRDefault="00EF57BB" w:rsidP="00EF57BB">
      <w:pPr>
        <w:pStyle w:val="Standard"/>
        <w:spacing w:before="120" w:after="120" w:line="480" w:lineRule="auto"/>
        <w:jc w:val="both"/>
        <w:rPr>
          <w:rFonts w:ascii="Times New Roman" w:hAnsi="Times New Roman"/>
          <w:sz w:val="24"/>
          <w:szCs w:val="24"/>
        </w:rPr>
      </w:pPr>
      <w:r>
        <w:rPr>
          <w:rFonts w:ascii="Times New Roman" w:hAnsi="Times New Roman"/>
          <w:sz w:val="24"/>
          <w:szCs w:val="24"/>
        </w:rPr>
        <w:t xml:space="preserve">Thunholm, P. (2005). Planning Under Time Pressure: An Attempt Toward a Prescriptive Model of Military Tactical Decision Making. In, H. Montgomery, R. Lipshitz &amp; B. Brehmer (Eds.), </w:t>
      </w:r>
      <w:r>
        <w:rPr>
          <w:rFonts w:ascii="Times New Roman" w:hAnsi="Times New Roman"/>
          <w:i/>
          <w:iCs/>
          <w:sz w:val="24"/>
          <w:szCs w:val="24"/>
        </w:rPr>
        <w:t>How Experts Make Decisions</w:t>
      </w:r>
      <w:r>
        <w:rPr>
          <w:rFonts w:ascii="Times New Roman" w:hAnsi="Times New Roman"/>
          <w:sz w:val="24"/>
          <w:szCs w:val="24"/>
        </w:rPr>
        <w:t xml:space="preserve"> (pp. 1-18).  NewJersey</w:t>
      </w:r>
      <w:r w:rsidRPr="009E2FD1">
        <w:rPr>
          <w:rFonts w:ascii="Times New Roman" w:hAnsi="Times New Roman"/>
          <w:sz w:val="24"/>
          <w:szCs w:val="24"/>
        </w:rPr>
        <w:t xml:space="preserve">: </w:t>
      </w:r>
      <w:r>
        <w:rPr>
          <w:rFonts w:ascii="Times New Roman" w:hAnsi="Times New Roman"/>
          <w:sz w:val="24"/>
          <w:szCs w:val="24"/>
        </w:rPr>
        <w:t>LawrenceErlbaum</w:t>
      </w:r>
      <w:r w:rsidRPr="009E2FD1">
        <w:rPr>
          <w:rFonts w:ascii="Times New Roman" w:hAnsi="Times New Roman"/>
          <w:sz w:val="24"/>
          <w:szCs w:val="24"/>
        </w:rPr>
        <w:t>.</w:t>
      </w:r>
    </w:p>
    <w:p w:rsidR="00EF57BB" w:rsidRPr="00D43CC8" w:rsidRDefault="00EF57BB" w:rsidP="00EF57BB">
      <w:pPr>
        <w:pStyle w:val="Standard"/>
        <w:spacing w:before="120" w:after="120" w:line="480" w:lineRule="auto"/>
        <w:jc w:val="both"/>
      </w:pPr>
      <w:r w:rsidRPr="00D43CC8">
        <w:rPr>
          <w:rFonts w:ascii="Arial" w:hAnsi="Arial" w:cs="Arial"/>
          <w:shd w:val="clear" w:color="auto" w:fill="FFFFFF"/>
        </w:rPr>
        <w:t>Karamanoli, V. (2017) Military Resilience the scale, International Society of Military Sciences, 15-17 November 2017 Norwegian Defence University College, Norway, Oslo</w:t>
      </w:r>
    </w:p>
    <w:p w:rsidR="00EF57BB" w:rsidRPr="006F6567" w:rsidRDefault="00EF57BB" w:rsidP="00EF57BB">
      <w:pPr>
        <w:pStyle w:val="Standard"/>
        <w:spacing w:before="120" w:after="120" w:line="480" w:lineRule="auto"/>
        <w:jc w:val="both"/>
        <w:rPr>
          <w:rFonts w:ascii="Times New Roman" w:hAnsi="Times New Roman"/>
          <w:bCs/>
          <w:color w:val="4472C4"/>
          <w:sz w:val="24"/>
          <w:szCs w:val="24"/>
        </w:rPr>
      </w:pPr>
    </w:p>
    <w:p w:rsidR="00EF57BB" w:rsidRPr="009C0A10" w:rsidRDefault="00EF57BB" w:rsidP="00EF57BB">
      <w:pPr>
        <w:pStyle w:val="2"/>
        <w:rPr>
          <w:rFonts w:ascii="Arial" w:hAnsi="Arial" w:cs="Arial"/>
          <w:b/>
          <w:color w:val="4472C4"/>
          <w:sz w:val="24"/>
          <w:lang w:val="el-GR"/>
        </w:rPr>
      </w:pPr>
      <w:bookmarkStart w:id="106" w:name="__RefHeading__62891_1178930300"/>
      <w:bookmarkStart w:id="107" w:name="Bookmark28"/>
      <w:bookmarkStart w:id="108" w:name="_Toc43327892"/>
      <w:r w:rsidRPr="009C0A10">
        <w:rPr>
          <w:rFonts w:ascii="Arial" w:hAnsi="Arial" w:cs="Arial"/>
          <w:b/>
          <w:color w:val="4472C4"/>
          <w:sz w:val="24"/>
          <w:lang w:val="el-GR"/>
        </w:rPr>
        <w:t>Ελληνική βιβλιογραφία</w:t>
      </w:r>
      <w:bookmarkEnd w:id="106"/>
      <w:bookmarkEnd w:id="107"/>
      <w:bookmarkEnd w:id="108"/>
    </w:p>
    <w:p w:rsidR="00EF57BB" w:rsidRPr="009C0A10" w:rsidRDefault="00EF57BB" w:rsidP="00EF57BB">
      <w:pPr>
        <w:pStyle w:val="Standard"/>
        <w:spacing w:before="120" w:line="360" w:lineRule="auto"/>
        <w:jc w:val="both"/>
        <w:rPr>
          <w:rFonts w:ascii="Times New Roman" w:hAnsi="Times New Roman"/>
          <w:b/>
          <w:sz w:val="28"/>
          <w:szCs w:val="28"/>
          <w:u w:val="single"/>
          <w:lang w:val="el-GR"/>
        </w:rPr>
      </w:pPr>
    </w:p>
    <w:p w:rsidR="00EF57BB" w:rsidRDefault="00EF57BB" w:rsidP="00EF57BB">
      <w:pPr>
        <w:pStyle w:val="Standard"/>
        <w:spacing w:before="120" w:line="480" w:lineRule="auto"/>
        <w:jc w:val="both"/>
        <w:rPr>
          <w:rFonts w:ascii="Times New Roman" w:hAnsi="Times New Roman"/>
          <w:sz w:val="24"/>
          <w:szCs w:val="24"/>
          <w:lang w:val="el-GR"/>
        </w:rPr>
      </w:pPr>
      <w:r w:rsidRPr="009C0A10">
        <w:rPr>
          <w:rFonts w:ascii="Times New Roman" w:hAnsi="Times New Roman"/>
          <w:sz w:val="24"/>
          <w:szCs w:val="24"/>
          <w:lang w:val="el-GR"/>
        </w:rPr>
        <w:t>Γενικό Επιτελείο Εθνικής Άμυνας (2008</w:t>
      </w:r>
      <w:r w:rsidRPr="009C0A10">
        <w:rPr>
          <w:rFonts w:ascii="Times New Roman" w:hAnsi="Times New Roman"/>
          <w:i/>
          <w:iCs/>
          <w:sz w:val="24"/>
          <w:szCs w:val="24"/>
          <w:lang w:val="el-GR"/>
        </w:rPr>
        <w:t xml:space="preserve">). </w:t>
      </w:r>
      <w:r w:rsidRPr="009C0A10">
        <w:rPr>
          <w:rFonts w:ascii="Times New Roman" w:hAnsi="Times New Roman"/>
          <w:iCs/>
          <w:sz w:val="24"/>
          <w:szCs w:val="24"/>
          <w:lang w:val="el-GR"/>
        </w:rPr>
        <w:t>Εγχειρίδιο επί θεμάτων ψυχοκοινωνικής μέριμνας προσωπικού.</w:t>
      </w:r>
      <w:r w:rsidRPr="009E2FD1">
        <w:rPr>
          <w:rFonts w:ascii="Times New Roman" w:hAnsi="Times New Roman"/>
          <w:sz w:val="24"/>
          <w:szCs w:val="24"/>
          <w:lang w:val="el-GR"/>
        </w:rPr>
        <w:t>Αθήνα</w:t>
      </w:r>
      <w:r>
        <w:rPr>
          <w:rFonts w:ascii="Times New Roman" w:hAnsi="Times New Roman"/>
          <w:sz w:val="24"/>
          <w:szCs w:val="24"/>
        </w:rPr>
        <w:t> </w:t>
      </w:r>
      <w:r w:rsidRPr="009E2FD1">
        <w:rPr>
          <w:rFonts w:ascii="Times New Roman" w:hAnsi="Times New Roman"/>
          <w:sz w:val="24"/>
          <w:szCs w:val="24"/>
          <w:lang w:val="el-GR"/>
        </w:rPr>
        <w:t>: Τυπογραφείο Ελληνικού Στρατού.</w:t>
      </w:r>
    </w:p>
    <w:p w:rsidR="00EF57BB" w:rsidRDefault="00EF57BB" w:rsidP="00EF57BB">
      <w:pPr>
        <w:pStyle w:val="Standard"/>
        <w:spacing w:before="120" w:line="480" w:lineRule="auto"/>
        <w:jc w:val="both"/>
        <w:rPr>
          <w:rFonts w:ascii="Times New Roman" w:hAnsi="Times New Roman"/>
          <w:sz w:val="24"/>
          <w:szCs w:val="24"/>
          <w:lang w:val="el-GR"/>
        </w:rPr>
      </w:pPr>
      <w:r>
        <w:rPr>
          <w:rFonts w:ascii="Times New Roman" w:hAnsi="Times New Roman"/>
          <w:sz w:val="24"/>
          <w:szCs w:val="24"/>
          <w:lang w:val="el-GR"/>
        </w:rPr>
        <w:t>Καραμανώλη, Β. (2013). Εισαγωγή στη Στρατιωτική Ψυχολογία, τόμος Α΄. Αθήνα ΣΣΕ(εισαγωγή στην Εθβική Βιβλιοθήκη)</w:t>
      </w:r>
    </w:p>
    <w:p w:rsidR="00EF57BB" w:rsidRPr="006F6567" w:rsidRDefault="00EF57BB" w:rsidP="00EF57BB">
      <w:pPr>
        <w:pStyle w:val="Standard"/>
        <w:spacing w:before="120" w:line="480" w:lineRule="auto"/>
        <w:jc w:val="both"/>
        <w:rPr>
          <w:lang w:val="el-GR"/>
        </w:rPr>
      </w:pPr>
      <w:r w:rsidRPr="006F6567">
        <w:rPr>
          <w:rFonts w:ascii="Times New Roman" w:hAnsi="Times New Roman"/>
          <w:color w:val="222222"/>
          <w:sz w:val="24"/>
          <w:szCs w:val="24"/>
          <w:shd w:val="clear" w:color="auto" w:fill="FFFFFF"/>
          <w:lang w:val="el-GR"/>
        </w:rPr>
        <w:lastRenderedPageBreak/>
        <w:t xml:space="preserve">Καραμανώλη, Β. (2016). Εισαγωγή στην Ψυχολογία και τις Στρατιωτικές Εφαρμογές. Θεωρητικές βάσεις της επιστήμης της Ψυχολογίας στο στρατιωτικό περιβάλλον: Μεθοδολογία της έρευνας και Κοινωνική-Κοινοτική-Οργανωτική Ψυχολογία </w:t>
      </w:r>
      <w:r w:rsidRPr="006F6567">
        <w:rPr>
          <w:rFonts w:ascii="Times New Roman" w:hAnsi="Times New Roman"/>
          <w:color w:val="222222"/>
          <w:sz w:val="24"/>
          <w:szCs w:val="24"/>
          <w:shd w:val="clear" w:color="auto" w:fill="FFFFFF"/>
        </w:rPr>
        <w:t>ISBN</w:t>
      </w:r>
      <w:r w:rsidRPr="006F6567">
        <w:rPr>
          <w:rFonts w:ascii="Times New Roman" w:hAnsi="Times New Roman"/>
          <w:color w:val="222222"/>
          <w:sz w:val="24"/>
          <w:szCs w:val="24"/>
          <w:shd w:val="clear" w:color="auto" w:fill="FFFFFF"/>
          <w:lang w:val="el-GR"/>
        </w:rPr>
        <w:t xml:space="preserve"> 978-618-82763-3-8 (τόμος Α’ </w:t>
      </w:r>
      <w:r w:rsidRPr="006F6567">
        <w:rPr>
          <w:rFonts w:ascii="Times New Roman" w:hAnsi="Times New Roman"/>
          <w:color w:val="222222"/>
          <w:sz w:val="24"/>
          <w:szCs w:val="24"/>
          <w:shd w:val="clear" w:color="auto" w:fill="FFFFFF"/>
        </w:rPr>
        <w:t>ISBN</w:t>
      </w:r>
      <w:r w:rsidRPr="006F6567">
        <w:rPr>
          <w:rFonts w:ascii="Times New Roman" w:hAnsi="Times New Roman"/>
          <w:color w:val="222222"/>
          <w:sz w:val="24"/>
          <w:szCs w:val="24"/>
          <w:shd w:val="clear" w:color="auto" w:fill="FFFFFF"/>
          <w:lang w:val="el-GR"/>
        </w:rPr>
        <w:t xml:space="preserve"> 978-618-82763-1-4 &amp; τόμος Β’ </w:t>
      </w:r>
      <w:r w:rsidRPr="006F6567">
        <w:rPr>
          <w:rFonts w:ascii="Times New Roman" w:hAnsi="Times New Roman"/>
          <w:color w:val="222222"/>
          <w:sz w:val="24"/>
          <w:szCs w:val="24"/>
          <w:shd w:val="clear" w:color="auto" w:fill="FFFFFF"/>
        </w:rPr>
        <w:t>ISBN</w:t>
      </w:r>
      <w:r w:rsidRPr="006F6567">
        <w:rPr>
          <w:rFonts w:ascii="Times New Roman" w:hAnsi="Times New Roman"/>
          <w:color w:val="222222"/>
          <w:sz w:val="24"/>
          <w:szCs w:val="24"/>
          <w:shd w:val="clear" w:color="auto" w:fill="FFFFFF"/>
          <w:lang w:val="el-GR"/>
        </w:rPr>
        <w:t xml:space="preserve"> 978-618-82763-2-1). </w:t>
      </w:r>
      <w:r w:rsidRPr="006F6567">
        <w:rPr>
          <w:rFonts w:ascii="Times New Roman" w:hAnsi="Times New Roman"/>
          <w:color w:val="222222"/>
          <w:sz w:val="24"/>
          <w:szCs w:val="24"/>
          <w:shd w:val="clear" w:color="auto" w:fill="FFFFFF"/>
        </w:rPr>
        <w:t>Αθήνα. ΣΣΕ</w:t>
      </w:r>
      <w:r>
        <w:rPr>
          <w:rFonts w:ascii="Arial" w:hAnsi="Arial" w:cs="Arial"/>
          <w:color w:val="222222"/>
          <w:shd w:val="clear" w:color="auto" w:fill="FFFFFF"/>
        </w:rPr>
        <w:t>.</w:t>
      </w:r>
    </w:p>
    <w:p w:rsidR="007436C8" w:rsidRDefault="007436C8"/>
    <w:sectPr w:rsidR="007436C8" w:rsidSect="004D3F3C">
      <w:pgSz w:w="11906" w:h="16838"/>
      <w:pgMar w:top="1440" w:right="1800" w:bottom="1440" w:left="1800" w:header="720" w:footer="720" w:gutter="0"/>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6608D" w:rsidRDefault="00D6608D">
      <w:pPr>
        <w:spacing w:after="0" w:line="240" w:lineRule="auto"/>
      </w:pPr>
      <w:r>
        <w:separator/>
      </w:r>
    </w:p>
  </w:endnote>
  <w:endnote w:type="continuationSeparator" w:id="1">
    <w:p w:rsidR="00D6608D" w:rsidRDefault="00D6608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A1"/>
    <w:family w:val="swiss"/>
    <w:pitch w:val="variable"/>
    <w:sig w:usb0="E1002EFF" w:usb1="C000605B" w:usb2="00000029" w:usb3="00000000" w:csb0="000101FF" w:csb1="00000000"/>
  </w:font>
  <w:font w:name="Calibri Light">
    <w:panose1 w:val="020F0302020204030204"/>
    <w:charset w:val="A1"/>
    <w:family w:val="swiss"/>
    <w:pitch w:val="variable"/>
    <w:sig w:usb0="E4002EFF" w:usb1="C000247B" w:usb2="00000009" w:usb3="00000000" w:csb0="000001FF" w:csb1="00000000"/>
  </w:font>
  <w:font w:name="Arial">
    <w:panose1 w:val="020B0604020202020204"/>
    <w:charset w:val="A1"/>
    <w:family w:val="swiss"/>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font>
  <w:font w:name="Segoe UI">
    <w:panose1 w:val="020B0502040204020203"/>
    <w:charset w:val="A1"/>
    <w:family w:val="swiss"/>
    <w:pitch w:val="variable"/>
    <w:sig w:usb0="E4002EFF" w:usb1="C000E47F" w:usb2="00000009" w:usb3="00000000" w:csb0="000001FF" w:csb1="00000000"/>
  </w:font>
  <w:font w:name="Consolas">
    <w:panose1 w:val="020B0609020204030204"/>
    <w:charset w:val="A1"/>
    <w:family w:val="modern"/>
    <w:pitch w:val="fixed"/>
    <w:sig w:usb0="E00006FF" w:usb1="0000FCFF" w:usb2="00000001" w:usb3="00000000" w:csb0="0000019F" w:csb1="00000000"/>
  </w:font>
  <w:font w:name="Arial Narrow">
    <w:panose1 w:val="020B0606020202030204"/>
    <w:charset w:val="A1"/>
    <w:family w:val="swiss"/>
    <w:pitch w:val="variable"/>
    <w:sig w:usb0="00000287" w:usb1="00000800" w:usb2="00000000" w:usb3="00000000" w:csb0="0000009F" w:csb1="00000000"/>
  </w:font>
  <w:font w:name="Helvetica">
    <w:panose1 w:val="020B0504020202020204"/>
    <w:charset w:val="00"/>
    <w:family w:val="swiss"/>
    <w:notTrueType/>
    <w:pitch w:val="variable"/>
    <w:sig w:usb0="00000003" w:usb1="00000000" w:usb2="00000000" w:usb3="00000000" w:csb0="00000001" w:csb1="00000000"/>
  </w:font>
  <w:font w:name="Cambria">
    <w:panose1 w:val="02040503050406030204"/>
    <w:charset w:val="A1"/>
    <w:family w:val="roman"/>
    <w:pitch w:val="variable"/>
    <w:sig w:usb0="E00006FF" w:usb1="420024FF" w:usb2="02000000" w:usb3="00000000" w:csb0="0000019F" w:csb1="00000000"/>
  </w:font>
  <w:font w:name="Constantia">
    <w:panose1 w:val="02030602050306030303"/>
    <w:charset w:val="A1"/>
    <w:family w:val="roman"/>
    <w:pitch w:val="variable"/>
    <w:sig w:usb0="A00002EF" w:usb1="4000204B" w:usb2="00000000" w:usb3="00000000" w:csb0="0000019F" w:csb1="00000000"/>
  </w:font>
  <w:font w:name="Andale Sans UI">
    <w:altName w:val="Times New Roman"/>
    <w:charset w:val="00"/>
    <w:family w:val="auto"/>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3F3C" w:rsidRDefault="004D3F3C">
    <w:pPr>
      <w:pStyle w:val="ae"/>
      <w:rPr>
        <w:caps/>
        <w:sz w:val="18"/>
      </w:rPr>
    </w:pPr>
  </w:p>
  <w:p w:rsidR="004D3F3C" w:rsidRDefault="004D3F3C">
    <w:pPr>
      <w:pStyle w:val="ae"/>
      <w:jc w:val="right"/>
      <w:rPr>
        <w:caps/>
        <w:sz w:val="18"/>
      </w:rPr>
    </w:pPr>
  </w:p>
  <w:p w:rsidR="004D3F3C" w:rsidRDefault="004D3F3C">
    <w:pPr>
      <w:pStyle w:val="af"/>
    </w:pPr>
    <w:r>
      <w:rPr>
        <w:rFonts w:ascii="Times New Roman" w:hAnsi="Times New Roman"/>
        <w:caps/>
        <w:color w:val="808080"/>
        <w:sz w:val="16"/>
        <w:szCs w:val="16"/>
      </w:rPr>
      <w:t>eυαγγελοΣ γ. ΠΡΑΣΣΑΣ</w:t>
    </w:r>
  </w:p>
  <w:p w:rsidR="004D3F3C" w:rsidRPr="00B803CE" w:rsidRDefault="00CE4857">
    <w:pPr>
      <w:pStyle w:val="af"/>
      <w:jc w:val="right"/>
      <w:rPr>
        <w:lang w:val="el-GR"/>
      </w:rPr>
    </w:pPr>
    <w:r>
      <w:fldChar w:fldCharType="begin"/>
    </w:r>
    <w:r w:rsidR="004D3F3C">
      <w:instrText xml:space="preserve"> PAGE </w:instrText>
    </w:r>
    <w:r>
      <w:fldChar w:fldCharType="separate"/>
    </w:r>
    <w:r w:rsidR="00605E56">
      <w:rPr>
        <w:noProof/>
      </w:rPr>
      <w:t>1</w:t>
    </w:r>
    <w:r>
      <w:fldChar w:fldCharType="end"/>
    </w:r>
  </w:p>
  <w:p w:rsidR="004D3F3C" w:rsidRDefault="004D3F3C">
    <w:pPr>
      <w:pStyle w:val="a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6608D" w:rsidRDefault="00D6608D">
      <w:pPr>
        <w:spacing w:after="0" w:line="240" w:lineRule="auto"/>
      </w:pPr>
      <w:r>
        <w:separator/>
      </w:r>
    </w:p>
  </w:footnote>
  <w:footnote w:type="continuationSeparator" w:id="1">
    <w:p w:rsidR="00D6608D" w:rsidRDefault="00D6608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3F3C" w:rsidRDefault="004D3F3C">
    <w:pPr>
      <w:pStyle w:val="ae"/>
      <w:jc w:val="center"/>
    </w:pPr>
    <w:r>
      <w:rPr>
        <w:caps/>
        <w:color w:val="FFFFFF"/>
      </w:rPr>
      <w:t>ΕΠΙΧΕΙΡΗΣΙΑΚΟ ΣΤΡΕΣ ΚΑΙ ΨΥΧΙΚΗ ΑΝΘΕΚΤΙΚΟΤΗΤΑ ΣΤΟ ΣΤΡΑΤΙΩΤΙΚΟ ΠΕΡΙΒΑΛΛΟΝBUSINESSTRESS AND MENTAL RESILIENCE IN THE MILITARY ENVI</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473030"/>
    <w:multiLevelType w:val="multilevel"/>
    <w:tmpl w:val="A01CF1AA"/>
    <w:styleLink w:val="WWNum18"/>
    <w:lvl w:ilvl="0">
      <w:start w:val="3"/>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
    <w:nsid w:val="041C452A"/>
    <w:multiLevelType w:val="multilevel"/>
    <w:tmpl w:val="4ACCD154"/>
    <w:styleLink w:val="WWNum28"/>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2">
    <w:nsid w:val="053A36E0"/>
    <w:multiLevelType w:val="hybridMultilevel"/>
    <w:tmpl w:val="E682A232"/>
    <w:lvl w:ilvl="0" w:tplc="D4206B0E">
      <w:start w:val="1"/>
      <w:numFmt w:val="bullet"/>
      <w:lvlText w:val=""/>
      <w:lvlJc w:val="left"/>
      <w:pPr>
        <w:tabs>
          <w:tab w:val="num" w:pos="720"/>
        </w:tabs>
        <w:ind w:left="720" w:hanging="360"/>
      </w:pPr>
      <w:rPr>
        <w:rFonts w:ascii="Wingdings" w:hAnsi="Wingdings" w:hint="default"/>
      </w:rPr>
    </w:lvl>
    <w:lvl w:ilvl="1" w:tplc="66705E5A" w:tentative="1">
      <w:start w:val="1"/>
      <w:numFmt w:val="bullet"/>
      <w:lvlText w:val=""/>
      <w:lvlJc w:val="left"/>
      <w:pPr>
        <w:tabs>
          <w:tab w:val="num" w:pos="1440"/>
        </w:tabs>
        <w:ind w:left="1440" w:hanging="360"/>
      </w:pPr>
      <w:rPr>
        <w:rFonts w:ascii="Wingdings" w:hAnsi="Wingdings" w:hint="default"/>
      </w:rPr>
    </w:lvl>
    <w:lvl w:ilvl="2" w:tplc="07BADD5A" w:tentative="1">
      <w:start w:val="1"/>
      <w:numFmt w:val="bullet"/>
      <w:lvlText w:val=""/>
      <w:lvlJc w:val="left"/>
      <w:pPr>
        <w:tabs>
          <w:tab w:val="num" w:pos="2160"/>
        </w:tabs>
        <w:ind w:left="2160" w:hanging="360"/>
      </w:pPr>
      <w:rPr>
        <w:rFonts w:ascii="Wingdings" w:hAnsi="Wingdings" w:hint="default"/>
      </w:rPr>
    </w:lvl>
    <w:lvl w:ilvl="3" w:tplc="44362C28" w:tentative="1">
      <w:start w:val="1"/>
      <w:numFmt w:val="bullet"/>
      <w:lvlText w:val=""/>
      <w:lvlJc w:val="left"/>
      <w:pPr>
        <w:tabs>
          <w:tab w:val="num" w:pos="2880"/>
        </w:tabs>
        <w:ind w:left="2880" w:hanging="360"/>
      </w:pPr>
      <w:rPr>
        <w:rFonts w:ascii="Wingdings" w:hAnsi="Wingdings" w:hint="default"/>
      </w:rPr>
    </w:lvl>
    <w:lvl w:ilvl="4" w:tplc="7646FFF8" w:tentative="1">
      <w:start w:val="1"/>
      <w:numFmt w:val="bullet"/>
      <w:lvlText w:val=""/>
      <w:lvlJc w:val="left"/>
      <w:pPr>
        <w:tabs>
          <w:tab w:val="num" w:pos="3600"/>
        </w:tabs>
        <w:ind w:left="3600" w:hanging="360"/>
      </w:pPr>
      <w:rPr>
        <w:rFonts w:ascii="Wingdings" w:hAnsi="Wingdings" w:hint="default"/>
      </w:rPr>
    </w:lvl>
    <w:lvl w:ilvl="5" w:tplc="61A67F00" w:tentative="1">
      <w:start w:val="1"/>
      <w:numFmt w:val="bullet"/>
      <w:lvlText w:val=""/>
      <w:lvlJc w:val="left"/>
      <w:pPr>
        <w:tabs>
          <w:tab w:val="num" w:pos="4320"/>
        </w:tabs>
        <w:ind w:left="4320" w:hanging="360"/>
      </w:pPr>
      <w:rPr>
        <w:rFonts w:ascii="Wingdings" w:hAnsi="Wingdings" w:hint="default"/>
      </w:rPr>
    </w:lvl>
    <w:lvl w:ilvl="6" w:tplc="90A0BE5A" w:tentative="1">
      <w:start w:val="1"/>
      <w:numFmt w:val="bullet"/>
      <w:lvlText w:val=""/>
      <w:lvlJc w:val="left"/>
      <w:pPr>
        <w:tabs>
          <w:tab w:val="num" w:pos="5040"/>
        </w:tabs>
        <w:ind w:left="5040" w:hanging="360"/>
      </w:pPr>
      <w:rPr>
        <w:rFonts w:ascii="Wingdings" w:hAnsi="Wingdings" w:hint="default"/>
      </w:rPr>
    </w:lvl>
    <w:lvl w:ilvl="7" w:tplc="3A901C02" w:tentative="1">
      <w:start w:val="1"/>
      <w:numFmt w:val="bullet"/>
      <w:lvlText w:val=""/>
      <w:lvlJc w:val="left"/>
      <w:pPr>
        <w:tabs>
          <w:tab w:val="num" w:pos="5760"/>
        </w:tabs>
        <w:ind w:left="5760" w:hanging="360"/>
      </w:pPr>
      <w:rPr>
        <w:rFonts w:ascii="Wingdings" w:hAnsi="Wingdings" w:hint="default"/>
      </w:rPr>
    </w:lvl>
    <w:lvl w:ilvl="8" w:tplc="C3ECE0B2" w:tentative="1">
      <w:start w:val="1"/>
      <w:numFmt w:val="bullet"/>
      <w:lvlText w:val=""/>
      <w:lvlJc w:val="left"/>
      <w:pPr>
        <w:tabs>
          <w:tab w:val="num" w:pos="6480"/>
        </w:tabs>
        <w:ind w:left="6480" w:hanging="360"/>
      </w:pPr>
      <w:rPr>
        <w:rFonts w:ascii="Wingdings" w:hAnsi="Wingdings" w:hint="default"/>
      </w:rPr>
    </w:lvl>
  </w:abstractNum>
  <w:abstractNum w:abstractNumId="3">
    <w:nsid w:val="08E02F4F"/>
    <w:multiLevelType w:val="multilevel"/>
    <w:tmpl w:val="53288460"/>
    <w:styleLink w:val="WWNum9"/>
    <w:lvl w:ilvl="0">
      <w:numFmt w:val="bullet"/>
      <w:lvlText w:val=""/>
      <w:lvlJc w:val="left"/>
      <w:rPr>
        <w:rFonts w:ascii="Wingdings" w:hAnsi="Wingdings"/>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4">
    <w:nsid w:val="0DBC280E"/>
    <w:multiLevelType w:val="multilevel"/>
    <w:tmpl w:val="C276E17E"/>
    <w:styleLink w:val="WWNum26"/>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5">
    <w:nsid w:val="0FFF5E50"/>
    <w:multiLevelType w:val="hybridMultilevel"/>
    <w:tmpl w:val="BAD633FE"/>
    <w:lvl w:ilvl="0" w:tplc="FA204E2C">
      <w:start w:val="1"/>
      <w:numFmt w:val="bullet"/>
      <w:lvlText w:val=""/>
      <w:lvlJc w:val="left"/>
      <w:pPr>
        <w:tabs>
          <w:tab w:val="num" w:pos="720"/>
        </w:tabs>
        <w:ind w:left="720" w:hanging="360"/>
      </w:pPr>
      <w:rPr>
        <w:rFonts w:ascii="Wingdings" w:hAnsi="Wingdings" w:hint="default"/>
      </w:rPr>
    </w:lvl>
    <w:lvl w:ilvl="1" w:tplc="829C1A96" w:tentative="1">
      <w:start w:val="1"/>
      <w:numFmt w:val="bullet"/>
      <w:lvlText w:val=""/>
      <w:lvlJc w:val="left"/>
      <w:pPr>
        <w:tabs>
          <w:tab w:val="num" w:pos="1440"/>
        </w:tabs>
        <w:ind w:left="1440" w:hanging="360"/>
      </w:pPr>
      <w:rPr>
        <w:rFonts w:ascii="Wingdings" w:hAnsi="Wingdings" w:hint="default"/>
      </w:rPr>
    </w:lvl>
    <w:lvl w:ilvl="2" w:tplc="53507BC6" w:tentative="1">
      <w:start w:val="1"/>
      <w:numFmt w:val="bullet"/>
      <w:lvlText w:val=""/>
      <w:lvlJc w:val="left"/>
      <w:pPr>
        <w:tabs>
          <w:tab w:val="num" w:pos="2160"/>
        </w:tabs>
        <w:ind w:left="2160" w:hanging="360"/>
      </w:pPr>
      <w:rPr>
        <w:rFonts w:ascii="Wingdings" w:hAnsi="Wingdings" w:hint="default"/>
      </w:rPr>
    </w:lvl>
    <w:lvl w:ilvl="3" w:tplc="CE669850" w:tentative="1">
      <w:start w:val="1"/>
      <w:numFmt w:val="bullet"/>
      <w:lvlText w:val=""/>
      <w:lvlJc w:val="left"/>
      <w:pPr>
        <w:tabs>
          <w:tab w:val="num" w:pos="2880"/>
        </w:tabs>
        <w:ind w:left="2880" w:hanging="360"/>
      </w:pPr>
      <w:rPr>
        <w:rFonts w:ascii="Wingdings" w:hAnsi="Wingdings" w:hint="default"/>
      </w:rPr>
    </w:lvl>
    <w:lvl w:ilvl="4" w:tplc="D73EF3E8" w:tentative="1">
      <w:start w:val="1"/>
      <w:numFmt w:val="bullet"/>
      <w:lvlText w:val=""/>
      <w:lvlJc w:val="left"/>
      <w:pPr>
        <w:tabs>
          <w:tab w:val="num" w:pos="3600"/>
        </w:tabs>
        <w:ind w:left="3600" w:hanging="360"/>
      </w:pPr>
      <w:rPr>
        <w:rFonts w:ascii="Wingdings" w:hAnsi="Wingdings" w:hint="default"/>
      </w:rPr>
    </w:lvl>
    <w:lvl w:ilvl="5" w:tplc="8ADA3068" w:tentative="1">
      <w:start w:val="1"/>
      <w:numFmt w:val="bullet"/>
      <w:lvlText w:val=""/>
      <w:lvlJc w:val="left"/>
      <w:pPr>
        <w:tabs>
          <w:tab w:val="num" w:pos="4320"/>
        </w:tabs>
        <w:ind w:left="4320" w:hanging="360"/>
      </w:pPr>
      <w:rPr>
        <w:rFonts w:ascii="Wingdings" w:hAnsi="Wingdings" w:hint="default"/>
      </w:rPr>
    </w:lvl>
    <w:lvl w:ilvl="6" w:tplc="7C3221A0" w:tentative="1">
      <w:start w:val="1"/>
      <w:numFmt w:val="bullet"/>
      <w:lvlText w:val=""/>
      <w:lvlJc w:val="left"/>
      <w:pPr>
        <w:tabs>
          <w:tab w:val="num" w:pos="5040"/>
        </w:tabs>
        <w:ind w:left="5040" w:hanging="360"/>
      </w:pPr>
      <w:rPr>
        <w:rFonts w:ascii="Wingdings" w:hAnsi="Wingdings" w:hint="default"/>
      </w:rPr>
    </w:lvl>
    <w:lvl w:ilvl="7" w:tplc="5F6ADF20" w:tentative="1">
      <w:start w:val="1"/>
      <w:numFmt w:val="bullet"/>
      <w:lvlText w:val=""/>
      <w:lvlJc w:val="left"/>
      <w:pPr>
        <w:tabs>
          <w:tab w:val="num" w:pos="5760"/>
        </w:tabs>
        <w:ind w:left="5760" w:hanging="360"/>
      </w:pPr>
      <w:rPr>
        <w:rFonts w:ascii="Wingdings" w:hAnsi="Wingdings" w:hint="default"/>
      </w:rPr>
    </w:lvl>
    <w:lvl w:ilvl="8" w:tplc="853A91F8" w:tentative="1">
      <w:start w:val="1"/>
      <w:numFmt w:val="bullet"/>
      <w:lvlText w:val=""/>
      <w:lvlJc w:val="left"/>
      <w:pPr>
        <w:tabs>
          <w:tab w:val="num" w:pos="6480"/>
        </w:tabs>
        <w:ind w:left="6480" w:hanging="360"/>
      </w:pPr>
      <w:rPr>
        <w:rFonts w:ascii="Wingdings" w:hAnsi="Wingdings" w:hint="default"/>
      </w:rPr>
    </w:lvl>
  </w:abstractNum>
  <w:abstractNum w:abstractNumId="6">
    <w:nsid w:val="1A793936"/>
    <w:multiLevelType w:val="multilevel"/>
    <w:tmpl w:val="FC00566A"/>
    <w:styleLink w:val="WWNum11"/>
    <w:lvl w:ilvl="0">
      <w:start w:val="2"/>
      <w:numFmt w:val="decimal"/>
      <w:lvlText w:val="%1"/>
      <w:lvlJc w:val="left"/>
    </w:lvl>
    <w:lvl w:ilvl="1">
      <w:start w:val="2"/>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7">
    <w:nsid w:val="1D58013D"/>
    <w:multiLevelType w:val="multilevel"/>
    <w:tmpl w:val="737A9504"/>
    <w:styleLink w:val="WWNum14"/>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8">
    <w:nsid w:val="1F8B5BCE"/>
    <w:multiLevelType w:val="multilevel"/>
    <w:tmpl w:val="9264B008"/>
    <w:styleLink w:val="WWNum15"/>
    <w:lvl w:ilvl="0">
      <w:start w:val="3"/>
      <w:numFmt w:val="decimal"/>
      <w:lvlText w:val="%1"/>
      <w:lvlJc w:val="left"/>
    </w:lvl>
    <w:lvl w:ilvl="1">
      <w:start w:val="1"/>
      <w:numFmt w:val="decimal"/>
      <w:lvlText w:val="%1.%2"/>
      <w:lvlJc w:val="left"/>
      <w:rPr>
        <w:b w:val="0"/>
        <w:caps w:val="0"/>
        <w:smallCaps w:val="0"/>
        <w:color w:val="4472C4"/>
        <w:spacing w:val="0"/>
      </w:rPr>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9">
    <w:nsid w:val="20A46EBB"/>
    <w:multiLevelType w:val="hybridMultilevel"/>
    <w:tmpl w:val="840AF262"/>
    <w:lvl w:ilvl="0" w:tplc="5AD86946">
      <w:start w:val="1"/>
      <w:numFmt w:val="bullet"/>
      <w:lvlText w:val=""/>
      <w:lvlJc w:val="left"/>
      <w:pPr>
        <w:tabs>
          <w:tab w:val="num" w:pos="720"/>
        </w:tabs>
        <w:ind w:left="720" w:hanging="360"/>
      </w:pPr>
      <w:rPr>
        <w:rFonts w:ascii="Wingdings" w:hAnsi="Wingdings" w:hint="default"/>
      </w:rPr>
    </w:lvl>
    <w:lvl w:ilvl="1" w:tplc="FD705410" w:tentative="1">
      <w:start w:val="1"/>
      <w:numFmt w:val="bullet"/>
      <w:lvlText w:val=""/>
      <w:lvlJc w:val="left"/>
      <w:pPr>
        <w:tabs>
          <w:tab w:val="num" w:pos="1440"/>
        </w:tabs>
        <w:ind w:left="1440" w:hanging="360"/>
      </w:pPr>
      <w:rPr>
        <w:rFonts w:ascii="Wingdings" w:hAnsi="Wingdings" w:hint="default"/>
      </w:rPr>
    </w:lvl>
    <w:lvl w:ilvl="2" w:tplc="55A2B13A" w:tentative="1">
      <w:start w:val="1"/>
      <w:numFmt w:val="bullet"/>
      <w:lvlText w:val=""/>
      <w:lvlJc w:val="left"/>
      <w:pPr>
        <w:tabs>
          <w:tab w:val="num" w:pos="2160"/>
        </w:tabs>
        <w:ind w:left="2160" w:hanging="360"/>
      </w:pPr>
      <w:rPr>
        <w:rFonts w:ascii="Wingdings" w:hAnsi="Wingdings" w:hint="default"/>
      </w:rPr>
    </w:lvl>
    <w:lvl w:ilvl="3" w:tplc="AAC005AE" w:tentative="1">
      <w:start w:val="1"/>
      <w:numFmt w:val="bullet"/>
      <w:lvlText w:val=""/>
      <w:lvlJc w:val="left"/>
      <w:pPr>
        <w:tabs>
          <w:tab w:val="num" w:pos="2880"/>
        </w:tabs>
        <w:ind w:left="2880" w:hanging="360"/>
      </w:pPr>
      <w:rPr>
        <w:rFonts w:ascii="Wingdings" w:hAnsi="Wingdings" w:hint="default"/>
      </w:rPr>
    </w:lvl>
    <w:lvl w:ilvl="4" w:tplc="3468CAB8" w:tentative="1">
      <w:start w:val="1"/>
      <w:numFmt w:val="bullet"/>
      <w:lvlText w:val=""/>
      <w:lvlJc w:val="left"/>
      <w:pPr>
        <w:tabs>
          <w:tab w:val="num" w:pos="3600"/>
        </w:tabs>
        <w:ind w:left="3600" w:hanging="360"/>
      </w:pPr>
      <w:rPr>
        <w:rFonts w:ascii="Wingdings" w:hAnsi="Wingdings" w:hint="default"/>
      </w:rPr>
    </w:lvl>
    <w:lvl w:ilvl="5" w:tplc="99027C28" w:tentative="1">
      <w:start w:val="1"/>
      <w:numFmt w:val="bullet"/>
      <w:lvlText w:val=""/>
      <w:lvlJc w:val="left"/>
      <w:pPr>
        <w:tabs>
          <w:tab w:val="num" w:pos="4320"/>
        </w:tabs>
        <w:ind w:left="4320" w:hanging="360"/>
      </w:pPr>
      <w:rPr>
        <w:rFonts w:ascii="Wingdings" w:hAnsi="Wingdings" w:hint="default"/>
      </w:rPr>
    </w:lvl>
    <w:lvl w:ilvl="6" w:tplc="99888348" w:tentative="1">
      <w:start w:val="1"/>
      <w:numFmt w:val="bullet"/>
      <w:lvlText w:val=""/>
      <w:lvlJc w:val="left"/>
      <w:pPr>
        <w:tabs>
          <w:tab w:val="num" w:pos="5040"/>
        </w:tabs>
        <w:ind w:left="5040" w:hanging="360"/>
      </w:pPr>
      <w:rPr>
        <w:rFonts w:ascii="Wingdings" w:hAnsi="Wingdings" w:hint="default"/>
      </w:rPr>
    </w:lvl>
    <w:lvl w:ilvl="7" w:tplc="DEFC2F0C" w:tentative="1">
      <w:start w:val="1"/>
      <w:numFmt w:val="bullet"/>
      <w:lvlText w:val=""/>
      <w:lvlJc w:val="left"/>
      <w:pPr>
        <w:tabs>
          <w:tab w:val="num" w:pos="5760"/>
        </w:tabs>
        <w:ind w:left="5760" w:hanging="360"/>
      </w:pPr>
      <w:rPr>
        <w:rFonts w:ascii="Wingdings" w:hAnsi="Wingdings" w:hint="default"/>
      </w:rPr>
    </w:lvl>
    <w:lvl w:ilvl="8" w:tplc="6D9A41E4" w:tentative="1">
      <w:start w:val="1"/>
      <w:numFmt w:val="bullet"/>
      <w:lvlText w:val=""/>
      <w:lvlJc w:val="left"/>
      <w:pPr>
        <w:tabs>
          <w:tab w:val="num" w:pos="6480"/>
        </w:tabs>
        <w:ind w:left="6480" w:hanging="360"/>
      </w:pPr>
      <w:rPr>
        <w:rFonts w:ascii="Wingdings" w:hAnsi="Wingdings" w:hint="default"/>
      </w:rPr>
    </w:lvl>
  </w:abstractNum>
  <w:abstractNum w:abstractNumId="10">
    <w:nsid w:val="2175504D"/>
    <w:multiLevelType w:val="multilevel"/>
    <w:tmpl w:val="CA303B68"/>
    <w:styleLink w:val="WWNum3"/>
    <w:lvl w:ilvl="0">
      <w:numFmt w:val="bullet"/>
      <w:lvlText w:val=""/>
      <w:lvlJc w:val="left"/>
      <w:rPr>
        <w:rFonts w:ascii="Wingdings" w:hAnsi="Wingdings"/>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11">
    <w:nsid w:val="28F87063"/>
    <w:multiLevelType w:val="hybridMultilevel"/>
    <w:tmpl w:val="924AC0AA"/>
    <w:lvl w:ilvl="0" w:tplc="CCC64984">
      <w:start w:val="1"/>
      <w:numFmt w:val="bullet"/>
      <w:lvlText w:val=""/>
      <w:lvlJc w:val="left"/>
      <w:pPr>
        <w:tabs>
          <w:tab w:val="num" w:pos="720"/>
        </w:tabs>
        <w:ind w:left="720" w:hanging="360"/>
      </w:pPr>
      <w:rPr>
        <w:rFonts w:ascii="Wingdings" w:hAnsi="Wingdings" w:hint="default"/>
      </w:rPr>
    </w:lvl>
    <w:lvl w:ilvl="1" w:tplc="E50CAD90" w:tentative="1">
      <w:start w:val="1"/>
      <w:numFmt w:val="bullet"/>
      <w:lvlText w:val=""/>
      <w:lvlJc w:val="left"/>
      <w:pPr>
        <w:tabs>
          <w:tab w:val="num" w:pos="1440"/>
        </w:tabs>
        <w:ind w:left="1440" w:hanging="360"/>
      </w:pPr>
      <w:rPr>
        <w:rFonts w:ascii="Wingdings" w:hAnsi="Wingdings" w:hint="default"/>
      </w:rPr>
    </w:lvl>
    <w:lvl w:ilvl="2" w:tplc="F6665CEC" w:tentative="1">
      <w:start w:val="1"/>
      <w:numFmt w:val="bullet"/>
      <w:lvlText w:val=""/>
      <w:lvlJc w:val="left"/>
      <w:pPr>
        <w:tabs>
          <w:tab w:val="num" w:pos="2160"/>
        </w:tabs>
        <w:ind w:left="2160" w:hanging="360"/>
      </w:pPr>
      <w:rPr>
        <w:rFonts w:ascii="Wingdings" w:hAnsi="Wingdings" w:hint="default"/>
      </w:rPr>
    </w:lvl>
    <w:lvl w:ilvl="3" w:tplc="5D260DE0" w:tentative="1">
      <w:start w:val="1"/>
      <w:numFmt w:val="bullet"/>
      <w:lvlText w:val=""/>
      <w:lvlJc w:val="left"/>
      <w:pPr>
        <w:tabs>
          <w:tab w:val="num" w:pos="2880"/>
        </w:tabs>
        <w:ind w:left="2880" w:hanging="360"/>
      </w:pPr>
      <w:rPr>
        <w:rFonts w:ascii="Wingdings" w:hAnsi="Wingdings" w:hint="default"/>
      </w:rPr>
    </w:lvl>
    <w:lvl w:ilvl="4" w:tplc="B8BC90EE" w:tentative="1">
      <w:start w:val="1"/>
      <w:numFmt w:val="bullet"/>
      <w:lvlText w:val=""/>
      <w:lvlJc w:val="left"/>
      <w:pPr>
        <w:tabs>
          <w:tab w:val="num" w:pos="3600"/>
        </w:tabs>
        <w:ind w:left="3600" w:hanging="360"/>
      </w:pPr>
      <w:rPr>
        <w:rFonts w:ascii="Wingdings" w:hAnsi="Wingdings" w:hint="default"/>
      </w:rPr>
    </w:lvl>
    <w:lvl w:ilvl="5" w:tplc="7F1E05C4" w:tentative="1">
      <w:start w:val="1"/>
      <w:numFmt w:val="bullet"/>
      <w:lvlText w:val=""/>
      <w:lvlJc w:val="left"/>
      <w:pPr>
        <w:tabs>
          <w:tab w:val="num" w:pos="4320"/>
        </w:tabs>
        <w:ind w:left="4320" w:hanging="360"/>
      </w:pPr>
      <w:rPr>
        <w:rFonts w:ascii="Wingdings" w:hAnsi="Wingdings" w:hint="default"/>
      </w:rPr>
    </w:lvl>
    <w:lvl w:ilvl="6" w:tplc="9C086D20" w:tentative="1">
      <w:start w:val="1"/>
      <w:numFmt w:val="bullet"/>
      <w:lvlText w:val=""/>
      <w:lvlJc w:val="left"/>
      <w:pPr>
        <w:tabs>
          <w:tab w:val="num" w:pos="5040"/>
        </w:tabs>
        <w:ind w:left="5040" w:hanging="360"/>
      </w:pPr>
      <w:rPr>
        <w:rFonts w:ascii="Wingdings" w:hAnsi="Wingdings" w:hint="default"/>
      </w:rPr>
    </w:lvl>
    <w:lvl w:ilvl="7" w:tplc="D14021EA" w:tentative="1">
      <w:start w:val="1"/>
      <w:numFmt w:val="bullet"/>
      <w:lvlText w:val=""/>
      <w:lvlJc w:val="left"/>
      <w:pPr>
        <w:tabs>
          <w:tab w:val="num" w:pos="5760"/>
        </w:tabs>
        <w:ind w:left="5760" w:hanging="360"/>
      </w:pPr>
      <w:rPr>
        <w:rFonts w:ascii="Wingdings" w:hAnsi="Wingdings" w:hint="default"/>
      </w:rPr>
    </w:lvl>
    <w:lvl w:ilvl="8" w:tplc="78CCA400" w:tentative="1">
      <w:start w:val="1"/>
      <w:numFmt w:val="bullet"/>
      <w:lvlText w:val=""/>
      <w:lvlJc w:val="left"/>
      <w:pPr>
        <w:tabs>
          <w:tab w:val="num" w:pos="6480"/>
        </w:tabs>
        <w:ind w:left="6480" w:hanging="360"/>
      </w:pPr>
      <w:rPr>
        <w:rFonts w:ascii="Wingdings" w:hAnsi="Wingdings" w:hint="default"/>
      </w:rPr>
    </w:lvl>
  </w:abstractNum>
  <w:abstractNum w:abstractNumId="12">
    <w:nsid w:val="2AD145E2"/>
    <w:multiLevelType w:val="hybridMultilevel"/>
    <w:tmpl w:val="469C2AB8"/>
    <w:lvl w:ilvl="0" w:tplc="53DA46B4">
      <w:start w:val="1"/>
      <w:numFmt w:val="bullet"/>
      <w:lvlText w:val=""/>
      <w:lvlJc w:val="left"/>
      <w:pPr>
        <w:tabs>
          <w:tab w:val="num" w:pos="720"/>
        </w:tabs>
        <w:ind w:left="720" w:hanging="360"/>
      </w:pPr>
      <w:rPr>
        <w:rFonts w:ascii="Wingdings" w:hAnsi="Wingdings" w:hint="default"/>
      </w:rPr>
    </w:lvl>
    <w:lvl w:ilvl="1" w:tplc="DE5C2456" w:tentative="1">
      <w:start w:val="1"/>
      <w:numFmt w:val="bullet"/>
      <w:lvlText w:val=""/>
      <w:lvlJc w:val="left"/>
      <w:pPr>
        <w:tabs>
          <w:tab w:val="num" w:pos="1440"/>
        </w:tabs>
        <w:ind w:left="1440" w:hanging="360"/>
      </w:pPr>
      <w:rPr>
        <w:rFonts w:ascii="Wingdings" w:hAnsi="Wingdings" w:hint="default"/>
      </w:rPr>
    </w:lvl>
    <w:lvl w:ilvl="2" w:tplc="3C62D1D4" w:tentative="1">
      <w:start w:val="1"/>
      <w:numFmt w:val="bullet"/>
      <w:lvlText w:val=""/>
      <w:lvlJc w:val="left"/>
      <w:pPr>
        <w:tabs>
          <w:tab w:val="num" w:pos="2160"/>
        </w:tabs>
        <w:ind w:left="2160" w:hanging="360"/>
      </w:pPr>
      <w:rPr>
        <w:rFonts w:ascii="Wingdings" w:hAnsi="Wingdings" w:hint="default"/>
      </w:rPr>
    </w:lvl>
    <w:lvl w:ilvl="3" w:tplc="4F9EC5D0" w:tentative="1">
      <w:start w:val="1"/>
      <w:numFmt w:val="bullet"/>
      <w:lvlText w:val=""/>
      <w:lvlJc w:val="left"/>
      <w:pPr>
        <w:tabs>
          <w:tab w:val="num" w:pos="2880"/>
        </w:tabs>
        <w:ind w:left="2880" w:hanging="360"/>
      </w:pPr>
      <w:rPr>
        <w:rFonts w:ascii="Wingdings" w:hAnsi="Wingdings" w:hint="default"/>
      </w:rPr>
    </w:lvl>
    <w:lvl w:ilvl="4" w:tplc="575AA1CE" w:tentative="1">
      <w:start w:val="1"/>
      <w:numFmt w:val="bullet"/>
      <w:lvlText w:val=""/>
      <w:lvlJc w:val="left"/>
      <w:pPr>
        <w:tabs>
          <w:tab w:val="num" w:pos="3600"/>
        </w:tabs>
        <w:ind w:left="3600" w:hanging="360"/>
      </w:pPr>
      <w:rPr>
        <w:rFonts w:ascii="Wingdings" w:hAnsi="Wingdings" w:hint="default"/>
      </w:rPr>
    </w:lvl>
    <w:lvl w:ilvl="5" w:tplc="0C544400" w:tentative="1">
      <w:start w:val="1"/>
      <w:numFmt w:val="bullet"/>
      <w:lvlText w:val=""/>
      <w:lvlJc w:val="left"/>
      <w:pPr>
        <w:tabs>
          <w:tab w:val="num" w:pos="4320"/>
        </w:tabs>
        <w:ind w:left="4320" w:hanging="360"/>
      </w:pPr>
      <w:rPr>
        <w:rFonts w:ascii="Wingdings" w:hAnsi="Wingdings" w:hint="default"/>
      </w:rPr>
    </w:lvl>
    <w:lvl w:ilvl="6" w:tplc="27CC1886" w:tentative="1">
      <w:start w:val="1"/>
      <w:numFmt w:val="bullet"/>
      <w:lvlText w:val=""/>
      <w:lvlJc w:val="left"/>
      <w:pPr>
        <w:tabs>
          <w:tab w:val="num" w:pos="5040"/>
        </w:tabs>
        <w:ind w:left="5040" w:hanging="360"/>
      </w:pPr>
      <w:rPr>
        <w:rFonts w:ascii="Wingdings" w:hAnsi="Wingdings" w:hint="default"/>
      </w:rPr>
    </w:lvl>
    <w:lvl w:ilvl="7" w:tplc="2FECE97A" w:tentative="1">
      <w:start w:val="1"/>
      <w:numFmt w:val="bullet"/>
      <w:lvlText w:val=""/>
      <w:lvlJc w:val="left"/>
      <w:pPr>
        <w:tabs>
          <w:tab w:val="num" w:pos="5760"/>
        </w:tabs>
        <w:ind w:left="5760" w:hanging="360"/>
      </w:pPr>
      <w:rPr>
        <w:rFonts w:ascii="Wingdings" w:hAnsi="Wingdings" w:hint="default"/>
      </w:rPr>
    </w:lvl>
    <w:lvl w:ilvl="8" w:tplc="74F20A7A" w:tentative="1">
      <w:start w:val="1"/>
      <w:numFmt w:val="bullet"/>
      <w:lvlText w:val=""/>
      <w:lvlJc w:val="left"/>
      <w:pPr>
        <w:tabs>
          <w:tab w:val="num" w:pos="6480"/>
        </w:tabs>
        <w:ind w:left="6480" w:hanging="360"/>
      </w:pPr>
      <w:rPr>
        <w:rFonts w:ascii="Wingdings" w:hAnsi="Wingdings" w:hint="default"/>
      </w:rPr>
    </w:lvl>
  </w:abstractNum>
  <w:abstractNum w:abstractNumId="13">
    <w:nsid w:val="2D91473B"/>
    <w:multiLevelType w:val="multilevel"/>
    <w:tmpl w:val="D3A29328"/>
    <w:styleLink w:val="WWNum27"/>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4">
    <w:nsid w:val="356E0D9B"/>
    <w:multiLevelType w:val="multilevel"/>
    <w:tmpl w:val="2B2CB0BE"/>
    <w:styleLink w:val="WWNum22"/>
    <w:lvl w:ilvl="0">
      <w:numFmt w:val="bullet"/>
      <w:lvlText w:val=""/>
      <w:lvlJc w:val="left"/>
      <w:rPr>
        <w:rFonts w:ascii="Symbol" w:hAnsi="Symbol"/>
      </w:rPr>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5">
    <w:nsid w:val="393606C7"/>
    <w:multiLevelType w:val="multilevel"/>
    <w:tmpl w:val="758C080A"/>
    <w:styleLink w:val="WWNum5"/>
    <w:lvl w:ilvl="0">
      <w:numFmt w:val="bullet"/>
      <w:lvlText w:val=""/>
      <w:lvlJc w:val="left"/>
      <w:rPr>
        <w:rFonts w:ascii="Wingdings" w:hAnsi="Wingdings"/>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16">
    <w:nsid w:val="3BF90D08"/>
    <w:multiLevelType w:val="multilevel"/>
    <w:tmpl w:val="5A0E3AD8"/>
    <w:styleLink w:val="WWNum1"/>
    <w:lvl w:ilvl="0">
      <w:start w:val="1"/>
      <w:numFmt w:val="decimal"/>
      <w:lvlText w:val="%1."/>
      <w:lvlJc w:val="left"/>
      <w:rPr>
        <w:b/>
        <w:i w:val="0"/>
      </w:rPr>
    </w:lvl>
    <w:lvl w:ilvl="1">
      <w:start w:val="1"/>
      <w:numFmt w:val="decimal"/>
      <w:lvlText w:val="%1.%2."/>
      <w:lvlJc w:val="left"/>
      <w:rPr>
        <w:b/>
        <w:caps w:val="0"/>
        <w:smallCaps w:val="0"/>
        <w:color w:val="4472C4"/>
        <w:spacing w:val="0"/>
      </w:rPr>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7">
    <w:nsid w:val="3C1F1FA2"/>
    <w:multiLevelType w:val="multilevel"/>
    <w:tmpl w:val="A1C47ABA"/>
    <w:styleLink w:val="WWNum20"/>
    <w:lvl w:ilvl="0">
      <w:start w:val="3"/>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8">
    <w:nsid w:val="3EEA5125"/>
    <w:multiLevelType w:val="multilevel"/>
    <w:tmpl w:val="8466CC94"/>
    <w:styleLink w:val="WWNum12"/>
    <w:lvl w:ilvl="0">
      <w:start w:val="2"/>
      <w:numFmt w:val="decimal"/>
      <w:lvlText w:val="%1"/>
      <w:lvlJc w:val="left"/>
    </w:lvl>
    <w:lvl w:ilvl="1">
      <w:start w:val="2"/>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9">
    <w:nsid w:val="41FE76CC"/>
    <w:multiLevelType w:val="multilevel"/>
    <w:tmpl w:val="6D4C7510"/>
    <w:styleLink w:val="WWNum4"/>
    <w:lvl w:ilvl="0">
      <w:numFmt w:val="bullet"/>
      <w:lvlText w:val=""/>
      <w:lvlJc w:val="left"/>
      <w:rPr>
        <w:rFonts w:ascii="Wingdings" w:hAnsi="Wingdings"/>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20">
    <w:nsid w:val="483F56E3"/>
    <w:multiLevelType w:val="multilevel"/>
    <w:tmpl w:val="296EE5A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nsid w:val="58FA2FD1"/>
    <w:multiLevelType w:val="multilevel"/>
    <w:tmpl w:val="3E5A7D1E"/>
    <w:styleLink w:val="WWNum19"/>
    <w:lvl w:ilvl="0">
      <w:start w:val="3"/>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22">
    <w:nsid w:val="5F61580C"/>
    <w:multiLevelType w:val="multilevel"/>
    <w:tmpl w:val="196E1004"/>
    <w:styleLink w:val="WWNum16"/>
    <w:lvl w:ilvl="0">
      <w:numFmt w:val="bullet"/>
      <w:lvlText w:val="-"/>
      <w:lvlJc w:val="left"/>
      <w:rPr>
        <w:rFonts w:ascii="Times New Roman" w:hAnsi="Times New Roman" w:cs="Times New Roman"/>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23">
    <w:nsid w:val="61B81DC4"/>
    <w:multiLevelType w:val="multilevel"/>
    <w:tmpl w:val="262230BC"/>
    <w:styleLink w:val="WWNum25"/>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24">
    <w:nsid w:val="65651020"/>
    <w:multiLevelType w:val="multilevel"/>
    <w:tmpl w:val="777AEB98"/>
    <w:styleLink w:val="WWNum24"/>
    <w:lvl w:ilvl="0">
      <w:start w:val="3"/>
      <w:numFmt w:val="decimal"/>
      <w:lvlText w:val="%1."/>
      <w:lvlJc w:val="left"/>
      <w:rPr>
        <w:b w:val="0"/>
        <w:color w:val="4472C4"/>
      </w:rPr>
    </w:lvl>
    <w:lvl w:ilvl="1">
      <w:start w:val="2"/>
      <w:numFmt w:val="decimal"/>
      <w:lvlText w:val="%1.%2."/>
      <w:lvlJc w:val="left"/>
      <w:rPr>
        <w:b w:val="0"/>
        <w:color w:val="4472C4"/>
      </w:rPr>
    </w:lvl>
    <w:lvl w:ilvl="2">
      <w:start w:val="1"/>
      <w:numFmt w:val="decimal"/>
      <w:lvlText w:val="%1.%2.%3."/>
      <w:lvlJc w:val="left"/>
      <w:rPr>
        <w:b w:val="0"/>
        <w:color w:val="4472C4"/>
      </w:rPr>
    </w:lvl>
    <w:lvl w:ilvl="3">
      <w:start w:val="1"/>
      <w:numFmt w:val="decimal"/>
      <w:lvlText w:val="%1.%2.%3.%4."/>
      <w:lvlJc w:val="left"/>
      <w:rPr>
        <w:b w:val="0"/>
        <w:color w:val="4472C4"/>
      </w:rPr>
    </w:lvl>
    <w:lvl w:ilvl="4">
      <w:start w:val="1"/>
      <w:numFmt w:val="decimal"/>
      <w:lvlText w:val="%1.%2.%3.%4.%5."/>
      <w:lvlJc w:val="left"/>
      <w:rPr>
        <w:b w:val="0"/>
        <w:color w:val="4472C4"/>
      </w:rPr>
    </w:lvl>
    <w:lvl w:ilvl="5">
      <w:start w:val="1"/>
      <w:numFmt w:val="decimal"/>
      <w:lvlText w:val="%1.%2.%3.%4.%5.%6."/>
      <w:lvlJc w:val="left"/>
      <w:rPr>
        <w:b w:val="0"/>
        <w:color w:val="4472C4"/>
      </w:rPr>
    </w:lvl>
    <w:lvl w:ilvl="6">
      <w:start w:val="1"/>
      <w:numFmt w:val="decimal"/>
      <w:lvlText w:val="%1.%2.%3.%4.%5.%6.%7."/>
      <w:lvlJc w:val="left"/>
      <w:rPr>
        <w:b w:val="0"/>
        <w:color w:val="4472C4"/>
      </w:rPr>
    </w:lvl>
    <w:lvl w:ilvl="7">
      <w:start w:val="1"/>
      <w:numFmt w:val="decimal"/>
      <w:lvlText w:val="%1.%2.%3.%4.%5.%6.%7.%8."/>
      <w:lvlJc w:val="left"/>
      <w:rPr>
        <w:b w:val="0"/>
        <w:color w:val="4472C4"/>
      </w:rPr>
    </w:lvl>
    <w:lvl w:ilvl="8">
      <w:start w:val="1"/>
      <w:numFmt w:val="decimal"/>
      <w:lvlText w:val="%1.%2.%3.%4.%5.%6.%7.%8.%9."/>
      <w:lvlJc w:val="left"/>
      <w:rPr>
        <w:b w:val="0"/>
        <w:color w:val="4472C4"/>
      </w:rPr>
    </w:lvl>
  </w:abstractNum>
  <w:abstractNum w:abstractNumId="25">
    <w:nsid w:val="697444B9"/>
    <w:multiLevelType w:val="multilevel"/>
    <w:tmpl w:val="61D6E392"/>
    <w:styleLink w:val="WWNum6"/>
    <w:lvl w:ilvl="0">
      <w:numFmt w:val="bullet"/>
      <w:lvlText w:val=""/>
      <w:lvlJc w:val="left"/>
      <w:rPr>
        <w:rFonts w:ascii="Wingdings" w:hAnsi="Wingdings"/>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26">
    <w:nsid w:val="69D27CA3"/>
    <w:multiLevelType w:val="multilevel"/>
    <w:tmpl w:val="8180A60A"/>
    <w:styleLink w:val="WWNum21"/>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27">
    <w:nsid w:val="6B173198"/>
    <w:multiLevelType w:val="multilevel"/>
    <w:tmpl w:val="94866A74"/>
    <w:styleLink w:val="WWNum13"/>
    <w:lvl w:ilvl="0">
      <w:start w:val="2"/>
      <w:numFmt w:val="decimal"/>
      <w:lvlText w:val="%1"/>
      <w:lvlJc w:val="left"/>
    </w:lvl>
    <w:lvl w:ilvl="1">
      <w:start w:val="3"/>
      <w:numFmt w:val="decimal"/>
      <w:lvlText w:val="%1.%2"/>
      <w:lvlJc w:val="left"/>
      <w:rPr>
        <w:b/>
      </w:rPr>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28">
    <w:nsid w:val="6CA94F9D"/>
    <w:multiLevelType w:val="multilevel"/>
    <w:tmpl w:val="218EBA84"/>
    <w:styleLink w:val="WWNum17"/>
    <w:lvl w:ilvl="0">
      <w:numFmt w:val="bullet"/>
      <w:lvlText w:val="-"/>
      <w:lvlJc w:val="left"/>
      <w:rPr>
        <w:rFonts w:cs="Calibri"/>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29">
    <w:nsid w:val="6D523481"/>
    <w:multiLevelType w:val="multilevel"/>
    <w:tmpl w:val="E3F8283E"/>
    <w:styleLink w:val="WWNum10"/>
    <w:lvl w:ilvl="0">
      <w:numFmt w:val="bullet"/>
      <w:lvlText w:val=""/>
      <w:lvlJc w:val="left"/>
      <w:rPr>
        <w:rFonts w:ascii="Wingdings" w:hAnsi="Wingdings"/>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30">
    <w:nsid w:val="70A52E17"/>
    <w:multiLevelType w:val="multilevel"/>
    <w:tmpl w:val="CE621650"/>
    <w:styleLink w:val="WWNum2"/>
    <w:lvl w:ilvl="0">
      <w:numFmt w:val="bullet"/>
      <w:lvlText w:val=""/>
      <w:lvlJc w:val="left"/>
      <w:rPr>
        <w:rFonts w:ascii="Wingdings" w:hAnsi="Wingdings"/>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31">
    <w:nsid w:val="711B599C"/>
    <w:multiLevelType w:val="multilevel"/>
    <w:tmpl w:val="0E320F28"/>
    <w:styleLink w:val="WWNum23"/>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32">
    <w:nsid w:val="7A933726"/>
    <w:multiLevelType w:val="multilevel"/>
    <w:tmpl w:val="CC8C97C6"/>
    <w:styleLink w:val="WWNum8"/>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33">
    <w:nsid w:val="7CFE6B58"/>
    <w:multiLevelType w:val="multilevel"/>
    <w:tmpl w:val="D44C1C28"/>
    <w:styleLink w:val="WWNum29"/>
    <w:lvl w:ilvl="0">
      <w:numFmt w:val="bullet"/>
      <w:lvlText w:val="-"/>
      <w:lvlJc w:val="left"/>
      <w:rPr>
        <w:rFonts w:ascii="Times New Roman" w:eastAsia="Times New Roman" w:hAnsi="Times New Roman" w:cs="Times New Roman"/>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34">
    <w:nsid w:val="7F843AF0"/>
    <w:multiLevelType w:val="multilevel"/>
    <w:tmpl w:val="A66AB630"/>
    <w:styleLink w:val="WWNum7"/>
    <w:lvl w:ilvl="0">
      <w:numFmt w:val="bullet"/>
      <w:lvlText w:val=""/>
      <w:lvlJc w:val="left"/>
      <w:rPr>
        <w:rFonts w:ascii="Wingdings" w:hAnsi="Wingdings"/>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num w:numId="1">
    <w:abstractNumId w:val="16"/>
  </w:num>
  <w:num w:numId="2">
    <w:abstractNumId w:val="30"/>
  </w:num>
  <w:num w:numId="3">
    <w:abstractNumId w:val="10"/>
  </w:num>
  <w:num w:numId="4">
    <w:abstractNumId w:val="19"/>
  </w:num>
  <w:num w:numId="5">
    <w:abstractNumId w:val="15"/>
  </w:num>
  <w:num w:numId="6">
    <w:abstractNumId w:val="25"/>
  </w:num>
  <w:num w:numId="7">
    <w:abstractNumId w:val="34"/>
  </w:num>
  <w:num w:numId="8">
    <w:abstractNumId w:val="32"/>
  </w:num>
  <w:num w:numId="9">
    <w:abstractNumId w:val="3"/>
  </w:num>
  <w:num w:numId="10">
    <w:abstractNumId w:val="29"/>
  </w:num>
  <w:num w:numId="11">
    <w:abstractNumId w:val="6"/>
  </w:num>
  <w:num w:numId="12">
    <w:abstractNumId w:val="18"/>
  </w:num>
  <w:num w:numId="13">
    <w:abstractNumId w:val="27"/>
  </w:num>
  <w:num w:numId="14">
    <w:abstractNumId w:val="7"/>
  </w:num>
  <w:num w:numId="15">
    <w:abstractNumId w:val="8"/>
  </w:num>
  <w:num w:numId="16">
    <w:abstractNumId w:val="22"/>
  </w:num>
  <w:num w:numId="17">
    <w:abstractNumId w:val="28"/>
  </w:num>
  <w:num w:numId="18">
    <w:abstractNumId w:val="0"/>
  </w:num>
  <w:num w:numId="19">
    <w:abstractNumId w:val="21"/>
  </w:num>
  <w:num w:numId="20">
    <w:abstractNumId w:val="17"/>
  </w:num>
  <w:num w:numId="21">
    <w:abstractNumId w:val="26"/>
  </w:num>
  <w:num w:numId="22">
    <w:abstractNumId w:val="14"/>
  </w:num>
  <w:num w:numId="23">
    <w:abstractNumId w:val="31"/>
  </w:num>
  <w:num w:numId="24">
    <w:abstractNumId w:val="24"/>
  </w:num>
  <w:num w:numId="25">
    <w:abstractNumId w:val="23"/>
  </w:num>
  <w:num w:numId="26">
    <w:abstractNumId w:val="4"/>
  </w:num>
  <w:num w:numId="27">
    <w:abstractNumId w:val="13"/>
  </w:num>
  <w:num w:numId="28">
    <w:abstractNumId w:val="1"/>
  </w:num>
  <w:num w:numId="29">
    <w:abstractNumId w:val="33"/>
  </w:num>
  <w:num w:numId="30">
    <w:abstractNumId w:val="16"/>
    <w:lvlOverride w:ilvl="0">
      <w:startOverride w:val="1"/>
    </w:lvlOverride>
  </w:num>
  <w:num w:numId="31">
    <w:abstractNumId w:val="16"/>
    <w:lvlOverride w:ilvl="0">
      <w:startOverride w:val="1"/>
    </w:lvlOverride>
  </w:num>
  <w:num w:numId="32">
    <w:abstractNumId w:val="32"/>
    <w:lvlOverride w:ilvl="0">
      <w:startOverride w:val="1"/>
    </w:lvlOverride>
  </w:num>
  <w:num w:numId="33">
    <w:abstractNumId w:val="24"/>
    <w:lvlOverride w:ilvl="0">
      <w:startOverride w:val="1"/>
    </w:lvlOverride>
  </w:num>
  <w:num w:numId="34">
    <w:abstractNumId w:val="24"/>
    <w:lvlOverride w:ilvl="0">
      <w:startOverride w:val="1"/>
    </w:lvlOverride>
  </w:num>
  <w:num w:numId="35">
    <w:abstractNumId w:val="20"/>
  </w:num>
  <w:num w:numId="3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
  </w:num>
  <w:num w:numId="39">
    <w:abstractNumId w:val="12"/>
  </w:num>
  <w:num w:numId="40">
    <w:abstractNumId w:val="5"/>
  </w:num>
  <w:num w:numId="41">
    <w:abstractNumId w:val="11"/>
  </w:num>
  <w:num w:numId="42">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6"/>
  <w:hideSpellingErrors/>
  <w:hideGrammaticalErrors/>
  <w:defaultTabStop w:val="720"/>
  <w:characterSpacingControl w:val="doNotCompress"/>
  <w:footnotePr>
    <w:footnote w:id="0"/>
    <w:footnote w:id="1"/>
  </w:footnotePr>
  <w:endnotePr>
    <w:endnote w:id="0"/>
    <w:endnote w:id="1"/>
  </w:endnotePr>
  <w:compat/>
  <w:rsids>
    <w:rsidRoot w:val="00EF57BB"/>
    <w:rsid w:val="000038E3"/>
    <w:rsid w:val="001B75FB"/>
    <w:rsid w:val="001C6FCB"/>
    <w:rsid w:val="002872A9"/>
    <w:rsid w:val="002F60C6"/>
    <w:rsid w:val="00373858"/>
    <w:rsid w:val="003F23C2"/>
    <w:rsid w:val="0044494D"/>
    <w:rsid w:val="004D3F3C"/>
    <w:rsid w:val="00540C75"/>
    <w:rsid w:val="00554C27"/>
    <w:rsid w:val="00605E56"/>
    <w:rsid w:val="00651A9B"/>
    <w:rsid w:val="00692BAB"/>
    <w:rsid w:val="00724AD6"/>
    <w:rsid w:val="007436C8"/>
    <w:rsid w:val="00872DE8"/>
    <w:rsid w:val="00896A57"/>
    <w:rsid w:val="009D4A44"/>
    <w:rsid w:val="00A67F03"/>
    <w:rsid w:val="00AD6211"/>
    <w:rsid w:val="00B67DDC"/>
    <w:rsid w:val="00B803CE"/>
    <w:rsid w:val="00C20E4F"/>
    <w:rsid w:val="00C56F87"/>
    <w:rsid w:val="00C83C28"/>
    <w:rsid w:val="00CA4FAC"/>
    <w:rsid w:val="00CC5ADA"/>
    <w:rsid w:val="00CE4857"/>
    <w:rsid w:val="00D076B3"/>
    <w:rsid w:val="00D43CC8"/>
    <w:rsid w:val="00D6608D"/>
    <w:rsid w:val="00DF02BC"/>
    <w:rsid w:val="00EA5AA0"/>
    <w:rsid w:val="00ED55D8"/>
    <w:rsid w:val="00EF57BB"/>
  </w:rsids>
  <m:mathPr>
    <m:mathFont m:val="Cambria Math"/>
    <m:brkBin m:val="before"/>
    <m:brkBinSub m:val="--"/>
    <m:smallFrac/>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endnote reference" w:uiPriority="0"/>
    <w:lsdException w:name="endnote text" w:uiPriority="0"/>
    <w:lsdException w:name="List" w:uiPriority="0"/>
    <w:lsdException w:name="Title" w:semiHidden="0" w:uiPriority="0" w:unhideWhenUsed="0" w:qFormat="1"/>
    <w:lsdException w:name="Default Paragraph Font" w:uiPriority="1"/>
    <w:lsdException w:name="Body Text" w:uiPriority="1" w:qFormat="1"/>
    <w:lsdException w:name="Subtitle" w:semiHidden="0" w:uiPriority="0" w:unhideWhenUsed="0" w:qFormat="1"/>
    <w:lsdException w:name="Strong" w:semiHidden="0" w:uiPriority="22" w:unhideWhenUsed="0" w:qFormat="1"/>
    <w:lsdException w:name="Emphasis" w:semiHidden="0" w:uiPriority="0" w:unhideWhenUsed="0" w:qFormat="1"/>
    <w:lsdException w:name="Normal (Web)" w:uiPriority="0"/>
    <w:lsdException w:name="HTML Preformatted"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0" w:unhideWhenUsed="0" w:qFormat="1"/>
    <w:lsdException w:name="Quote" w:semiHidden="0" w:uiPriority="0" w:unhideWhenUsed="0" w:qFormat="1"/>
    <w:lsdException w:name="Intense Quote"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0" w:unhideWhenUsed="0" w:qFormat="1"/>
    <w:lsdException w:name="Subtle Reference" w:semiHidden="0" w:uiPriority="0" w:unhideWhenUsed="0" w:qFormat="1"/>
    <w:lsdException w:name="Intense Reference" w:semiHidden="0" w:uiPriority="0" w:unhideWhenUsed="0" w:qFormat="1"/>
    <w:lsdException w:name="Book Title" w:semiHidden="0" w:uiPriority="0" w:unhideWhenUsed="0" w:qFormat="1"/>
    <w:lsdException w:name="Bibliography" w:uiPriority="0"/>
    <w:lsdException w:name="TOC Heading" w:uiPriority="39" w:qFormat="1"/>
  </w:latentStyles>
  <w:style w:type="paragraph" w:default="1" w:styleId="a">
    <w:name w:val="Normal"/>
    <w:qFormat/>
    <w:rsid w:val="00EF57BB"/>
    <w:pPr>
      <w:widowControl w:val="0"/>
      <w:suppressAutoHyphens/>
      <w:autoSpaceDN w:val="0"/>
      <w:spacing w:after="120" w:line="264" w:lineRule="auto"/>
      <w:textAlignment w:val="baseline"/>
    </w:pPr>
    <w:rPr>
      <w:rFonts w:ascii="Calibri" w:eastAsia="SimSun" w:hAnsi="Calibri" w:cs="Tahoma"/>
      <w:kern w:val="3"/>
      <w:sz w:val="20"/>
      <w:szCs w:val="20"/>
    </w:rPr>
  </w:style>
  <w:style w:type="paragraph" w:styleId="1">
    <w:name w:val="heading 1"/>
    <w:basedOn w:val="Standard"/>
    <w:next w:val="Textbody"/>
    <w:link w:val="1Char"/>
    <w:rsid w:val="00EF57BB"/>
    <w:pPr>
      <w:keepNext/>
      <w:keepLines/>
      <w:spacing w:before="320" w:after="0" w:line="240" w:lineRule="auto"/>
      <w:outlineLvl w:val="0"/>
    </w:pPr>
    <w:rPr>
      <w:rFonts w:ascii="Calibri Light" w:hAnsi="Calibri Light"/>
      <w:color w:val="2F5496"/>
      <w:sz w:val="32"/>
      <w:szCs w:val="32"/>
    </w:rPr>
  </w:style>
  <w:style w:type="paragraph" w:styleId="2">
    <w:name w:val="heading 2"/>
    <w:basedOn w:val="Standard"/>
    <w:next w:val="Textbody"/>
    <w:link w:val="2Char"/>
    <w:rsid w:val="00EF57BB"/>
    <w:pPr>
      <w:keepNext/>
      <w:keepLines/>
      <w:spacing w:before="80" w:after="0" w:line="240" w:lineRule="auto"/>
      <w:outlineLvl w:val="1"/>
    </w:pPr>
    <w:rPr>
      <w:rFonts w:ascii="Calibri Light" w:hAnsi="Calibri Light"/>
      <w:color w:val="404040"/>
      <w:sz w:val="28"/>
      <w:szCs w:val="28"/>
    </w:rPr>
  </w:style>
  <w:style w:type="paragraph" w:styleId="3">
    <w:name w:val="heading 3"/>
    <w:basedOn w:val="Standard"/>
    <w:next w:val="Textbody"/>
    <w:link w:val="3Char"/>
    <w:rsid w:val="00EF57BB"/>
    <w:pPr>
      <w:keepNext/>
      <w:keepLines/>
      <w:spacing w:before="40" w:after="0" w:line="240" w:lineRule="auto"/>
      <w:outlineLvl w:val="2"/>
    </w:pPr>
    <w:rPr>
      <w:rFonts w:ascii="Calibri Light" w:hAnsi="Calibri Light"/>
      <w:color w:val="44546A"/>
      <w:sz w:val="24"/>
      <w:szCs w:val="24"/>
    </w:rPr>
  </w:style>
  <w:style w:type="paragraph" w:styleId="4">
    <w:name w:val="heading 4"/>
    <w:basedOn w:val="Standard"/>
    <w:next w:val="Textbody"/>
    <w:link w:val="4Char"/>
    <w:rsid w:val="00EF57BB"/>
    <w:pPr>
      <w:keepNext/>
      <w:keepLines/>
      <w:spacing w:before="40" w:after="0"/>
      <w:outlineLvl w:val="3"/>
    </w:pPr>
    <w:rPr>
      <w:rFonts w:ascii="Calibri Light" w:hAnsi="Calibri Light"/>
    </w:rPr>
  </w:style>
  <w:style w:type="paragraph" w:styleId="5">
    <w:name w:val="heading 5"/>
    <w:basedOn w:val="Standard"/>
    <w:next w:val="Textbody"/>
    <w:link w:val="5Char"/>
    <w:rsid w:val="00EF57BB"/>
    <w:pPr>
      <w:keepNext/>
      <w:keepLines/>
      <w:spacing w:before="40" w:after="0"/>
      <w:outlineLvl w:val="4"/>
    </w:pPr>
    <w:rPr>
      <w:rFonts w:ascii="Calibri Light" w:hAnsi="Calibri Light"/>
      <w:color w:val="44546A"/>
    </w:rPr>
  </w:style>
  <w:style w:type="paragraph" w:styleId="6">
    <w:name w:val="heading 6"/>
    <w:basedOn w:val="Standard"/>
    <w:next w:val="Textbody"/>
    <w:link w:val="6Char"/>
    <w:rsid w:val="00EF57BB"/>
    <w:pPr>
      <w:keepNext/>
      <w:keepLines/>
      <w:spacing w:before="40" w:after="0"/>
      <w:outlineLvl w:val="5"/>
    </w:pPr>
    <w:rPr>
      <w:rFonts w:ascii="Calibri Light" w:hAnsi="Calibri Light"/>
      <w:i/>
      <w:iCs/>
      <w:color w:val="44546A"/>
      <w:sz w:val="21"/>
      <w:szCs w:val="21"/>
    </w:rPr>
  </w:style>
  <w:style w:type="paragraph" w:styleId="7">
    <w:name w:val="heading 7"/>
    <w:basedOn w:val="Standard"/>
    <w:next w:val="Textbody"/>
    <w:link w:val="7Char"/>
    <w:rsid w:val="00EF57BB"/>
    <w:pPr>
      <w:keepNext/>
      <w:keepLines/>
      <w:spacing w:before="40" w:after="0"/>
      <w:outlineLvl w:val="6"/>
    </w:pPr>
    <w:rPr>
      <w:rFonts w:ascii="Calibri Light" w:hAnsi="Calibri Light"/>
      <w:i/>
      <w:iCs/>
      <w:color w:val="1F3864"/>
      <w:sz w:val="21"/>
      <w:szCs w:val="21"/>
    </w:rPr>
  </w:style>
  <w:style w:type="paragraph" w:styleId="8">
    <w:name w:val="heading 8"/>
    <w:basedOn w:val="Standard"/>
    <w:next w:val="Textbody"/>
    <w:link w:val="8Char"/>
    <w:rsid w:val="00EF57BB"/>
    <w:pPr>
      <w:keepNext/>
      <w:keepLines/>
      <w:spacing w:before="40" w:after="0"/>
      <w:outlineLvl w:val="7"/>
    </w:pPr>
    <w:rPr>
      <w:rFonts w:ascii="Calibri Light" w:hAnsi="Calibri Light"/>
      <w:b/>
      <w:bCs/>
      <w:color w:val="44546A"/>
    </w:rPr>
  </w:style>
  <w:style w:type="paragraph" w:styleId="9">
    <w:name w:val="heading 9"/>
    <w:basedOn w:val="Standard"/>
    <w:next w:val="Textbody"/>
    <w:link w:val="9Char"/>
    <w:rsid w:val="00EF57BB"/>
    <w:pPr>
      <w:keepNext/>
      <w:keepLines/>
      <w:spacing w:before="40" w:after="0"/>
      <w:outlineLvl w:val="8"/>
    </w:pPr>
    <w:rPr>
      <w:rFonts w:ascii="Calibri Light" w:hAnsi="Calibri Light"/>
      <w:b/>
      <w:bCs/>
      <w:i/>
      <w:iCs/>
      <w:color w:val="44546A"/>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rsid w:val="00EF57BB"/>
    <w:rPr>
      <w:rFonts w:ascii="Calibri Light" w:eastAsia="Calibri" w:hAnsi="Calibri Light" w:cs="Times New Roman"/>
      <w:color w:val="2F5496"/>
      <w:kern w:val="3"/>
      <w:sz w:val="32"/>
      <w:szCs w:val="32"/>
      <w:lang w:val="en-US" w:bidi="en-US"/>
    </w:rPr>
  </w:style>
  <w:style w:type="character" w:customStyle="1" w:styleId="2Char">
    <w:name w:val="Επικεφαλίδα 2 Char"/>
    <w:basedOn w:val="a0"/>
    <w:link w:val="2"/>
    <w:rsid w:val="00EF57BB"/>
    <w:rPr>
      <w:rFonts w:ascii="Calibri Light" w:eastAsia="Calibri" w:hAnsi="Calibri Light" w:cs="Times New Roman"/>
      <w:color w:val="404040"/>
      <w:kern w:val="3"/>
      <w:sz w:val="28"/>
      <w:szCs w:val="28"/>
      <w:lang w:val="en-US" w:bidi="en-US"/>
    </w:rPr>
  </w:style>
  <w:style w:type="character" w:customStyle="1" w:styleId="3Char">
    <w:name w:val="Επικεφαλίδα 3 Char"/>
    <w:basedOn w:val="a0"/>
    <w:link w:val="3"/>
    <w:rsid w:val="00EF57BB"/>
    <w:rPr>
      <w:rFonts w:ascii="Calibri Light" w:eastAsia="Calibri" w:hAnsi="Calibri Light" w:cs="Times New Roman"/>
      <w:color w:val="44546A"/>
      <w:kern w:val="3"/>
      <w:sz w:val="24"/>
      <w:szCs w:val="24"/>
      <w:lang w:val="en-US" w:bidi="en-US"/>
    </w:rPr>
  </w:style>
  <w:style w:type="character" w:customStyle="1" w:styleId="4Char">
    <w:name w:val="Επικεφαλίδα 4 Char"/>
    <w:basedOn w:val="a0"/>
    <w:link w:val="4"/>
    <w:rsid w:val="00EF57BB"/>
    <w:rPr>
      <w:rFonts w:ascii="Calibri Light" w:eastAsia="Calibri" w:hAnsi="Calibri Light" w:cs="Times New Roman"/>
      <w:kern w:val="3"/>
      <w:lang w:val="en-US" w:bidi="en-US"/>
    </w:rPr>
  </w:style>
  <w:style w:type="character" w:customStyle="1" w:styleId="5Char">
    <w:name w:val="Επικεφαλίδα 5 Char"/>
    <w:basedOn w:val="a0"/>
    <w:link w:val="5"/>
    <w:rsid w:val="00EF57BB"/>
    <w:rPr>
      <w:rFonts w:ascii="Calibri Light" w:eastAsia="Calibri" w:hAnsi="Calibri Light" w:cs="Times New Roman"/>
      <w:color w:val="44546A"/>
      <w:kern w:val="3"/>
      <w:lang w:val="en-US" w:bidi="en-US"/>
    </w:rPr>
  </w:style>
  <w:style w:type="character" w:customStyle="1" w:styleId="6Char">
    <w:name w:val="Επικεφαλίδα 6 Char"/>
    <w:basedOn w:val="a0"/>
    <w:link w:val="6"/>
    <w:rsid w:val="00EF57BB"/>
    <w:rPr>
      <w:rFonts w:ascii="Calibri Light" w:eastAsia="Calibri" w:hAnsi="Calibri Light" w:cs="Times New Roman"/>
      <w:i/>
      <w:iCs/>
      <w:color w:val="44546A"/>
      <w:kern w:val="3"/>
      <w:sz w:val="21"/>
      <w:szCs w:val="21"/>
      <w:lang w:val="en-US" w:bidi="en-US"/>
    </w:rPr>
  </w:style>
  <w:style w:type="character" w:customStyle="1" w:styleId="7Char">
    <w:name w:val="Επικεφαλίδα 7 Char"/>
    <w:basedOn w:val="a0"/>
    <w:link w:val="7"/>
    <w:rsid w:val="00EF57BB"/>
    <w:rPr>
      <w:rFonts w:ascii="Calibri Light" w:eastAsia="Calibri" w:hAnsi="Calibri Light" w:cs="Times New Roman"/>
      <w:i/>
      <w:iCs/>
      <w:color w:val="1F3864"/>
      <w:kern w:val="3"/>
      <w:sz w:val="21"/>
      <w:szCs w:val="21"/>
      <w:lang w:val="en-US" w:bidi="en-US"/>
    </w:rPr>
  </w:style>
  <w:style w:type="character" w:customStyle="1" w:styleId="8Char">
    <w:name w:val="Επικεφαλίδα 8 Char"/>
    <w:basedOn w:val="a0"/>
    <w:link w:val="8"/>
    <w:rsid w:val="00EF57BB"/>
    <w:rPr>
      <w:rFonts w:ascii="Calibri Light" w:eastAsia="Calibri" w:hAnsi="Calibri Light" w:cs="Times New Roman"/>
      <w:b/>
      <w:bCs/>
      <w:color w:val="44546A"/>
      <w:kern w:val="3"/>
      <w:lang w:val="en-US" w:bidi="en-US"/>
    </w:rPr>
  </w:style>
  <w:style w:type="character" w:customStyle="1" w:styleId="9Char">
    <w:name w:val="Επικεφαλίδα 9 Char"/>
    <w:basedOn w:val="a0"/>
    <w:link w:val="9"/>
    <w:rsid w:val="00EF57BB"/>
    <w:rPr>
      <w:rFonts w:ascii="Calibri Light" w:eastAsia="Calibri" w:hAnsi="Calibri Light" w:cs="Times New Roman"/>
      <w:b/>
      <w:bCs/>
      <w:i/>
      <w:iCs/>
      <w:color w:val="44546A"/>
      <w:kern w:val="3"/>
      <w:lang w:val="en-US" w:bidi="en-US"/>
    </w:rPr>
  </w:style>
  <w:style w:type="paragraph" w:customStyle="1" w:styleId="Standard">
    <w:name w:val="Standard"/>
    <w:rsid w:val="00EF57BB"/>
    <w:pPr>
      <w:suppressAutoHyphens/>
      <w:autoSpaceDN w:val="0"/>
      <w:textAlignment w:val="baseline"/>
    </w:pPr>
    <w:rPr>
      <w:rFonts w:ascii="Calibri" w:eastAsia="Calibri" w:hAnsi="Calibri" w:cs="Times New Roman"/>
      <w:kern w:val="3"/>
      <w:lang w:val="en-US" w:bidi="en-US"/>
    </w:rPr>
  </w:style>
  <w:style w:type="paragraph" w:customStyle="1" w:styleId="Heading">
    <w:name w:val="Heading"/>
    <w:basedOn w:val="Standard"/>
    <w:next w:val="Textbody"/>
    <w:rsid w:val="00EF57BB"/>
    <w:pPr>
      <w:keepNext/>
      <w:spacing w:before="240" w:after="120"/>
    </w:pPr>
    <w:rPr>
      <w:rFonts w:ascii="Arial" w:eastAsia="Microsoft YaHei" w:hAnsi="Arial" w:cs="Lucida Sans"/>
      <w:sz w:val="28"/>
      <w:szCs w:val="28"/>
    </w:rPr>
  </w:style>
  <w:style w:type="paragraph" w:customStyle="1" w:styleId="Textbody">
    <w:name w:val="Text body"/>
    <w:basedOn w:val="Standard"/>
    <w:rsid w:val="00EF57BB"/>
    <w:pPr>
      <w:spacing w:after="120"/>
    </w:pPr>
  </w:style>
  <w:style w:type="paragraph" w:styleId="a3">
    <w:name w:val="List"/>
    <w:basedOn w:val="Textbody"/>
    <w:rsid w:val="00EF57BB"/>
    <w:rPr>
      <w:rFonts w:cs="Lucida Sans"/>
    </w:rPr>
  </w:style>
  <w:style w:type="paragraph" w:styleId="a4">
    <w:name w:val="caption"/>
    <w:basedOn w:val="Standard"/>
    <w:uiPriority w:val="35"/>
    <w:qFormat/>
    <w:rsid w:val="00EF57BB"/>
    <w:pPr>
      <w:spacing w:line="240" w:lineRule="auto"/>
    </w:pPr>
    <w:rPr>
      <w:b/>
      <w:bCs/>
      <w:smallCaps/>
      <w:color w:val="595959"/>
      <w:spacing w:val="6"/>
    </w:rPr>
  </w:style>
  <w:style w:type="paragraph" w:customStyle="1" w:styleId="Index">
    <w:name w:val="Index"/>
    <w:basedOn w:val="Standard"/>
    <w:rsid w:val="00EF57BB"/>
    <w:pPr>
      <w:suppressLineNumbers/>
    </w:pPr>
    <w:rPr>
      <w:rFonts w:cs="Lucida Sans"/>
    </w:rPr>
  </w:style>
  <w:style w:type="paragraph" w:styleId="a5">
    <w:name w:val="annotation text"/>
    <w:basedOn w:val="Standard"/>
    <w:link w:val="Char"/>
    <w:rsid w:val="00EF57BB"/>
    <w:pPr>
      <w:spacing w:line="240" w:lineRule="auto"/>
    </w:pPr>
  </w:style>
  <w:style w:type="character" w:customStyle="1" w:styleId="Char">
    <w:name w:val="Κείμενο σχολίου Char"/>
    <w:basedOn w:val="a0"/>
    <w:link w:val="a5"/>
    <w:rsid w:val="00EF57BB"/>
    <w:rPr>
      <w:rFonts w:ascii="Calibri" w:eastAsia="Calibri" w:hAnsi="Calibri" w:cs="Times New Roman"/>
      <w:kern w:val="3"/>
      <w:lang w:val="en-US" w:bidi="en-US"/>
    </w:rPr>
  </w:style>
  <w:style w:type="paragraph" w:styleId="a6">
    <w:name w:val="Balloon Text"/>
    <w:basedOn w:val="Standard"/>
    <w:link w:val="Char0"/>
    <w:rsid w:val="00EF57BB"/>
    <w:pPr>
      <w:spacing w:after="0" w:line="240" w:lineRule="auto"/>
    </w:pPr>
    <w:rPr>
      <w:rFonts w:ascii="Segoe UI" w:hAnsi="Segoe UI" w:cs="Segoe UI"/>
      <w:sz w:val="18"/>
      <w:szCs w:val="18"/>
    </w:rPr>
  </w:style>
  <w:style w:type="character" w:customStyle="1" w:styleId="Char0">
    <w:name w:val="Κείμενο πλαισίου Char"/>
    <w:basedOn w:val="a0"/>
    <w:link w:val="a6"/>
    <w:rsid w:val="00EF57BB"/>
    <w:rPr>
      <w:rFonts w:ascii="Segoe UI" w:eastAsia="Calibri" w:hAnsi="Segoe UI" w:cs="Segoe UI"/>
      <w:kern w:val="3"/>
      <w:sz w:val="18"/>
      <w:szCs w:val="18"/>
      <w:lang w:val="en-US" w:bidi="en-US"/>
    </w:rPr>
  </w:style>
  <w:style w:type="paragraph" w:styleId="a7">
    <w:name w:val="List Paragraph"/>
    <w:basedOn w:val="Standard"/>
    <w:rsid w:val="00EF57BB"/>
    <w:pPr>
      <w:ind w:left="720"/>
    </w:pPr>
  </w:style>
  <w:style w:type="paragraph" w:styleId="-HTML">
    <w:name w:val="HTML Preformatted"/>
    <w:basedOn w:val="Standard"/>
    <w:link w:val="-HTMLChar"/>
    <w:rsid w:val="00EF57BB"/>
    <w:pPr>
      <w:spacing w:after="0" w:line="240" w:lineRule="auto"/>
    </w:pPr>
    <w:rPr>
      <w:rFonts w:ascii="Consolas" w:hAnsi="Consolas"/>
    </w:rPr>
  </w:style>
  <w:style w:type="character" w:customStyle="1" w:styleId="-HTMLChar">
    <w:name w:val="Προ-διαμορφωμένο HTML Char"/>
    <w:basedOn w:val="a0"/>
    <w:link w:val="-HTML"/>
    <w:rsid w:val="00EF57BB"/>
    <w:rPr>
      <w:rFonts w:ascii="Consolas" w:eastAsia="Calibri" w:hAnsi="Consolas" w:cs="Times New Roman"/>
      <w:kern w:val="3"/>
      <w:lang w:val="en-US" w:bidi="en-US"/>
    </w:rPr>
  </w:style>
  <w:style w:type="paragraph" w:styleId="Web">
    <w:name w:val="Normal (Web)"/>
    <w:basedOn w:val="Standard"/>
    <w:rsid w:val="00EF57BB"/>
    <w:pPr>
      <w:spacing w:before="100" w:after="100" w:line="240" w:lineRule="auto"/>
    </w:pPr>
    <w:rPr>
      <w:rFonts w:ascii="Times New Roman" w:eastAsia="Times New Roman" w:hAnsi="Times New Roman"/>
      <w:sz w:val="24"/>
      <w:szCs w:val="24"/>
    </w:rPr>
  </w:style>
  <w:style w:type="paragraph" w:styleId="a8">
    <w:name w:val="No Spacing"/>
    <w:rsid w:val="00EF57BB"/>
    <w:pPr>
      <w:suppressAutoHyphens/>
      <w:autoSpaceDN w:val="0"/>
      <w:spacing w:after="0" w:line="240" w:lineRule="auto"/>
      <w:textAlignment w:val="baseline"/>
    </w:pPr>
    <w:rPr>
      <w:rFonts w:ascii="Calibri" w:eastAsia="SimSun" w:hAnsi="Calibri" w:cs="Tahoma"/>
      <w:kern w:val="3"/>
      <w:sz w:val="20"/>
      <w:szCs w:val="20"/>
    </w:rPr>
  </w:style>
  <w:style w:type="paragraph" w:styleId="a9">
    <w:name w:val="Bibliography"/>
    <w:basedOn w:val="Standard"/>
    <w:rsid w:val="00EF57BB"/>
  </w:style>
  <w:style w:type="paragraph" w:styleId="aa">
    <w:name w:val="Title"/>
    <w:basedOn w:val="Standard"/>
    <w:next w:val="ab"/>
    <w:link w:val="Char1"/>
    <w:rsid w:val="00EF57BB"/>
    <w:pPr>
      <w:spacing w:after="0" w:line="240" w:lineRule="auto"/>
    </w:pPr>
    <w:rPr>
      <w:rFonts w:ascii="Calibri Light" w:hAnsi="Calibri Light"/>
      <w:b/>
      <w:bCs/>
      <w:color w:val="4472C4"/>
      <w:spacing w:val="-10"/>
      <w:sz w:val="56"/>
      <w:szCs w:val="56"/>
    </w:rPr>
  </w:style>
  <w:style w:type="character" w:customStyle="1" w:styleId="Char1">
    <w:name w:val="Τίτλος Char"/>
    <w:basedOn w:val="a0"/>
    <w:link w:val="aa"/>
    <w:rsid w:val="00EF57BB"/>
    <w:rPr>
      <w:rFonts w:ascii="Calibri Light" w:eastAsia="Calibri" w:hAnsi="Calibri Light" w:cs="Times New Roman"/>
      <w:b/>
      <w:bCs/>
      <w:color w:val="4472C4"/>
      <w:spacing w:val="-10"/>
      <w:kern w:val="3"/>
      <w:sz w:val="56"/>
      <w:szCs w:val="56"/>
      <w:lang w:val="en-US" w:bidi="en-US"/>
    </w:rPr>
  </w:style>
  <w:style w:type="paragraph" w:styleId="ab">
    <w:name w:val="Subtitle"/>
    <w:basedOn w:val="Standard"/>
    <w:next w:val="Textbody"/>
    <w:link w:val="Char2"/>
    <w:rsid w:val="00EF57BB"/>
    <w:pPr>
      <w:spacing w:line="240" w:lineRule="auto"/>
    </w:pPr>
    <w:rPr>
      <w:rFonts w:ascii="Calibri Light" w:hAnsi="Calibri Light"/>
      <w:i/>
      <w:iCs/>
      <w:sz w:val="24"/>
      <w:szCs w:val="24"/>
    </w:rPr>
  </w:style>
  <w:style w:type="character" w:customStyle="1" w:styleId="Char2">
    <w:name w:val="Υπότιτλος Char"/>
    <w:basedOn w:val="a0"/>
    <w:link w:val="ab"/>
    <w:rsid w:val="00EF57BB"/>
    <w:rPr>
      <w:rFonts w:ascii="Calibri Light" w:eastAsia="Calibri" w:hAnsi="Calibri Light" w:cs="Times New Roman"/>
      <w:i/>
      <w:iCs/>
      <w:kern w:val="3"/>
      <w:sz w:val="24"/>
      <w:szCs w:val="24"/>
      <w:lang w:val="en-US" w:bidi="en-US"/>
    </w:rPr>
  </w:style>
  <w:style w:type="paragraph" w:styleId="ac">
    <w:name w:val="Quote"/>
    <w:basedOn w:val="Standard"/>
    <w:link w:val="Char3"/>
    <w:rsid w:val="00EF57BB"/>
    <w:pPr>
      <w:spacing w:before="160" w:after="120"/>
      <w:ind w:left="720" w:right="720"/>
    </w:pPr>
    <w:rPr>
      <w:i/>
      <w:iCs/>
      <w:color w:val="404040"/>
    </w:rPr>
  </w:style>
  <w:style w:type="character" w:customStyle="1" w:styleId="Char3">
    <w:name w:val="Απόσπασμα Char"/>
    <w:basedOn w:val="a0"/>
    <w:link w:val="ac"/>
    <w:rsid w:val="00EF57BB"/>
    <w:rPr>
      <w:rFonts w:ascii="Calibri" w:eastAsia="Calibri" w:hAnsi="Calibri" w:cs="Times New Roman"/>
      <w:i/>
      <w:iCs/>
      <w:color w:val="404040"/>
      <w:kern w:val="3"/>
      <w:lang w:val="en-US" w:bidi="en-US"/>
    </w:rPr>
  </w:style>
  <w:style w:type="paragraph" w:styleId="ad">
    <w:name w:val="Intense Quote"/>
    <w:basedOn w:val="Standard"/>
    <w:link w:val="Char4"/>
    <w:rsid w:val="00EF57BB"/>
    <w:pPr>
      <w:pBdr>
        <w:left w:val="single" w:sz="18" w:space="12" w:color="4472C4"/>
      </w:pBdr>
      <w:spacing w:before="100" w:after="120" w:line="300" w:lineRule="auto"/>
      <w:ind w:left="1224" w:right="1224"/>
    </w:pPr>
    <w:rPr>
      <w:rFonts w:ascii="Calibri Light" w:hAnsi="Calibri Light"/>
      <w:color w:val="4472C4"/>
      <w:sz w:val="28"/>
      <w:szCs w:val="28"/>
    </w:rPr>
  </w:style>
  <w:style w:type="character" w:customStyle="1" w:styleId="Char4">
    <w:name w:val="Έντονο εισαγωγικό Char"/>
    <w:basedOn w:val="a0"/>
    <w:link w:val="ad"/>
    <w:rsid w:val="00EF57BB"/>
    <w:rPr>
      <w:rFonts w:ascii="Calibri Light" w:eastAsia="Calibri" w:hAnsi="Calibri Light" w:cs="Times New Roman"/>
      <w:color w:val="4472C4"/>
      <w:kern w:val="3"/>
      <w:sz w:val="28"/>
      <w:szCs w:val="28"/>
      <w:lang w:val="en-US" w:bidi="en-US"/>
    </w:rPr>
  </w:style>
  <w:style w:type="paragraph" w:customStyle="1" w:styleId="ContentsHeading">
    <w:name w:val="Contents Heading"/>
    <w:basedOn w:val="1"/>
    <w:rsid w:val="00EF57BB"/>
    <w:pPr>
      <w:suppressLineNumbers/>
    </w:pPr>
    <w:rPr>
      <w:b/>
      <w:bCs/>
    </w:rPr>
  </w:style>
  <w:style w:type="paragraph" w:styleId="ae">
    <w:name w:val="header"/>
    <w:basedOn w:val="Standard"/>
    <w:link w:val="Char5"/>
    <w:rsid w:val="00EF57BB"/>
    <w:pPr>
      <w:suppressLineNumbers/>
      <w:tabs>
        <w:tab w:val="center" w:pos="4153"/>
        <w:tab w:val="right" w:pos="8306"/>
      </w:tabs>
      <w:spacing w:after="0" w:line="240" w:lineRule="auto"/>
    </w:pPr>
  </w:style>
  <w:style w:type="character" w:customStyle="1" w:styleId="Char5">
    <w:name w:val="Κεφαλίδα Char"/>
    <w:basedOn w:val="a0"/>
    <w:link w:val="ae"/>
    <w:rsid w:val="00EF57BB"/>
    <w:rPr>
      <w:rFonts w:ascii="Calibri" w:eastAsia="Calibri" w:hAnsi="Calibri" w:cs="Times New Roman"/>
      <w:kern w:val="3"/>
      <w:lang w:val="en-US" w:bidi="en-US"/>
    </w:rPr>
  </w:style>
  <w:style w:type="paragraph" w:styleId="af">
    <w:name w:val="footer"/>
    <w:basedOn w:val="Standard"/>
    <w:link w:val="Char6"/>
    <w:rsid w:val="00EF57BB"/>
    <w:pPr>
      <w:suppressLineNumbers/>
      <w:tabs>
        <w:tab w:val="center" w:pos="4153"/>
        <w:tab w:val="right" w:pos="8306"/>
      </w:tabs>
      <w:spacing w:after="0" w:line="240" w:lineRule="auto"/>
    </w:pPr>
  </w:style>
  <w:style w:type="character" w:customStyle="1" w:styleId="Char6">
    <w:name w:val="Υποσέλιδο Char"/>
    <w:basedOn w:val="a0"/>
    <w:link w:val="af"/>
    <w:rsid w:val="00EF57BB"/>
    <w:rPr>
      <w:rFonts w:ascii="Calibri" w:eastAsia="Calibri" w:hAnsi="Calibri" w:cs="Times New Roman"/>
      <w:kern w:val="3"/>
      <w:lang w:val="en-US" w:bidi="en-US"/>
    </w:rPr>
  </w:style>
  <w:style w:type="paragraph" w:styleId="af0">
    <w:name w:val="annotation subject"/>
    <w:basedOn w:val="a5"/>
    <w:link w:val="Char7"/>
    <w:rsid w:val="00EF57BB"/>
    <w:rPr>
      <w:b/>
      <w:bCs/>
    </w:rPr>
  </w:style>
  <w:style w:type="character" w:customStyle="1" w:styleId="Char7">
    <w:name w:val="Θέμα σχολίου Char"/>
    <w:basedOn w:val="Char"/>
    <w:link w:val="af0"/>
    <w:rsid w:val="00EF57BB"/>
    <w:rPr>
      <w:rFonts w:ascii="Calibri" w:eastAsia="Calibri" w:hAnsi="Calibri" w:cs="Times New Roman"/>
      <w:b/>
      <w:bCs/>
      <w:kern w:val="3"/>
      <w:lang w:val="en-US" w:bidi="en-US"/>
    </w:rPr>
  </w:style>
  <w:style w:type="paragraph" w:styleId="af1">
    <w:name w:val="Revision"/>
    <w:rsid w:val="00EF57BB"/>
    <w:pPr>
      <w:suppressAutoHyphens/>
      <w:autoSpaceDN w:val="0"/>
      <w:spacing w:after="0" w:line="240" w:lineRule="auto"/>
      <w:textAlignment w:val="baseline"/>
    </w:pPr>
    <w:rPr>
      <w:rFonts w:ascii="Calibri" w:eastAsia="SimSun" w:hAnsi="Calibri" w:cs="Tahoma"/>
      <w:kern w:val="3"/>
      <w:sz w:val="20"/>
      <w:szCs w:val="20"/>
    </w:rPr>
  </w:style>
  <w:style w:type="paragraph" w:customStyle="1" w:styleId="Contents1">
    <w:name w:val="Contents 1"/>
    <w:basedOn w:val="Standard"/>
    <w:rsid w:val="00EF57BB"/>
    <w:pPr>
      <w:tabs>
        <w:tab w:val="right" w:leader="dot" w:pos="9638"/>
      </w:tabs>
      <w:spacing w:after="100"/>
    </w:pPr>
    <w:rPr>
      <w:rFonts w:cs="Calibri"/>
    </w:rPr>
  </w:style>
  <w:style w:type="paragraph" w:customStyle="1" w:styleId="Contents2">
    <w:name w:val="Contents 2"/>
    <w:basedOn w:val="Standard"/>
    <w:rsid w:val="00EF57BB"/>
    <w:pPr>
      <w:tabs>
        <w:tab w:val="right" w:leader="dot" w:pos="9575"/>
      </w:tabs>
      <w:spacing w:after="100"/>
      <w:ind w:left="220"/>
    </w:pPr>
    <w:rPr>
      <w:rFonts w:cs="Calibri"/>
    </w:rPr>
  </w:style>
  <w:style w:type="paragraph" w:customStyle="1" w:styleId="Contents3">
    <w:name w:val="Contents 3"/>
    <w:basedOn w:val="Standard"/>
    <w:rsid w:val="00EF57BB"/>
    <w:pPr>
      <w:tabs>
        <w:tab w:val="right" w:leader="dot" w:pos="9472"/>
      </w:tabs>
      <w:spacing w:after="100"/>
      <w:ind w:left="400"/>
    </w:pPr>
  </w:style>
  <w:style w:type="paragraph" w:styleId="af2">
    <w:name w:val="endnote text"/>
    <w:basedOn w:val="Standard"/>
    <w:link w:val="Char8"/>
    <w:rsid w:val="00EF57BB"/>
    <w:pPr>
      <w:spacing w:after="0" w:line="240" w:lineRule="auto"/>
    </w:pPr>
  </w:style>
  <w:style w:type="character" w:customStyle="1" w:styleId="Char8">
    <w:name w:val="Κείμενο σημείωσης τέλους Char"/>
    <w:basedOn w:val="a0"/>
    <w:link w:val="af2"/>
    <w:rsid w:val="00EF57BB"/>
    <w:rPr>
      <w:rFonts w:ascii="Calibri" w:eastAsia="Calibri" w:hAnsi="Calibri" w:cs="Times New Roman"/>
      <w:kern w:val="3"/>
      <w:lang w:val="en-US" w:bidi="en-US"/>
    </w:rPr>
  </w:style>
  <w:style w:type="paragraph" w:customStyle="1" w:styleId="TableContents">
    <w:name w:val="Table Contents"/>
    <w:basedOn w:val="Standard"/>
    <w:rsid w:val="00EF57BB"/>
    <w:pPr>
      <w:suppressLineNumbers/>
    </w:pPr>
  </w:style>
  <w:style w:type="paragraph" w:customStyle="1" w:styleId="PreformattedText">
    <w:name w:val="Preformatted Text"/>
    <w:basedOn w:val="Standard"/>
    <w:rsid w:val="00EF57BB"/>
    <w:pPr>
      <w:spacing w:after="0"/>
    </w:pPr>
    <w:rPr>
      <w:rFonts w:ascii="Courier New" w:eastAsia="Courier New" w:hAnsi="Courier New" w:cs="Courier New"/>
      <w:sz w:val="20"/>
      <w:szCs w:val="20"/>
    </w:rPr>
  </w:style>
  <w:style w:type="paragraph" w:customStyle="1" w:styleId="TableHeading">
    <w:name w:val="Table Heading"/>
    <w:basedOn w:val="TableContents"/>
    <w:rsid w:val="00EF57BB"/>
    <w:pPr>
      <w:jc w:val="center"/>
    </w:pPr>
    <w:rPr>
      <w:b/>
      <w:bCs/>
    </w:rPr>
  </w:style>
  <w:style w:type="character" w:styleId="af3">
    <w:name w:val="annotation reference"/>
    <w:basedOn w:val="a0"/>
    <w:rsid w:val="00EF57BB"/>
    <w:rPr>
      <w:sz w:val="16"/>
      <w:szCs w:val="16"/>
    </w:rPr>
  </w:style>
  <w:style w:type="character" w:styleId="af4">
    <w:name w:val="page number"/>
    <w:basedOn w:val="a0"/>
    <w:rsid w:val="00EF57BB"/>
  </w:style>
  <w:style w:type="character" w:customStyle="1" w:styleId="StrongEmphasis">
    <w:name w:val="Strong Emphasis"/>
    <w:basedOn w:val="a0"/>
    <w:rsid w:val="00EF57BB"/>
    <w:rPr>
      <w:b/>
      <w:bCs/>
    </w:rPr>
  </w:style>
  <w:style w:type="character" w:styleId="af5">
    <w:name w:val="Emphasis"/>
    <w:basedOn w:val="a0"/>
    <w:rsid w:val="00EF57BB"/>
    <w:rPr>
      <w:i/>
      <w:iCs/>
    </w:rPr>
  </w:style>
  <w:style w:type="character" w:customStyle="1" w:styleId="Char9">
    <w:name w:val="Έντονο απόσπ. Char"/>
    <w:basedOn w:val="a0"/>
    <w:rsid w:val="00EF57BB"/>
    <w:rPr>
      <w:rFonts w:ascii="Calibri Light" w:hAnsi="Calibri Light"/>
      <w:color w:val="4472C4"/>
      <w:sz w:val="28"/>
      <w:szCs w:val="28"/>
    </w:rPr>
  </w:style>
  <w:style w:type="character" w:styleId="af6">
    <w:name w:val="Subtle Emphasis"/>
    <w:basedOn w:val="a0"/>
    <w:rsid w:val="00EF57BB"/>
    <w:rPr>
      <w:i/>
      <w:iCs/>
      <w:color w:val="404040"/>
    </w:rPr>
  </w:style>
  <w:style w:type="character" w:styleId="af7">
    <w:name w:val="Intense Emphasis"/>
    <w:basedOn w:val="a0"/>
    <w:rsid w:val="00EF57BB"/>
    <w:rPr>
      <w:b/>
      <w:bCs/>
      <w:i/>
      <w:iCs/>
    </w:rPr>
  </w:style>
  <w:style w:type="character" w:styleId="af8">
    <w:name w:val="Subtle Reference"/>
    <w:basedOn w:val="a0"/>
    <w:rsid w:val="00EF57BB"/>
    <w:rPr>
      <w:smallCaps/>
      <w:color w:val="404040"/>
      <w:u w:val="single" w:color="000000"/>
    </w:rPr>
  </w:style>
  <w:style w:type="character" w:styleId="af9">
    <w:name w:val="Intense Reference"/>
    <w:basedOn w:val="a0"/>
    <w:rsid w:val="00EF57BB"/>
    <w:rPr>
      <w:b/>
      <w:bCs/>
      <w:smallCaps/>
      <w:spacing w:val="5"/>
      <w:u w:val="single"/>
    </w:rPr>
  </w:style>
  <w:style w:type="character" w:styleId="afa">
    <w:name w:val="Book Title"/>
    <w:basedOn w:val="a0"/>
    <w:rsid w:val="00EF57BB"/>
    <w:rPr>
      <w:b/>
      <w:bCs/>
      <w:smallCaps/>
    </w:rPr>
  </w:style>
  <w:style w:type="character" w:customStyle="1" w:styleId="Internetlink">
    <w:name w:val="Internet link"/>
    <w:basedOn w:val="a0"/>
    <w:rsid w:val="00EF57BB"/>
    <w:rPr>
      <w:color w:val="0563C1"/>
      <w:u w:val="single"/>
    </w:rPr>
  </w:style>
  <w:style w:type="character" w:customStyle="1" w:styleId="10">
    <w:name w:val="Ανεπίλυτη αναφορά1"/>
    <w:basedOn w:val="a0"/>
    <w:rsid w:val="00EF57BB"/>
    <w:rPr>
      <w:color w:val="605E5C"/>
    </w:rPr>
  </w:style>
  <w:style w:type="character" w:styleId="afb">
    <w:name w:val="endnote reference"/>
    <w:basedOn w:val="a0"/>
    <w:rsid w:val="00EF57BB"/>
    <w:rPr>
      <w:position w:val="0"/>
      <w:vertAlign w:val="superscript"/>
    </w:rPr>
  </w:style>
  <w:style w:type="character" w:customStyle="1" w:styleId="Chara">
    <w:name w:val="Χωρίς διάστιχο Char"/>
    <w:basedOn w:val="a0"/>
    <w:rsid w:val="00EF57BB"/>
  </w:style>
  <w:style w:type="character" w:customStyle="1" w:styleId="ListLabel1">
    <w:name w:val="ListLabel 1"/>
    <w:rsid w:val="00EF57BB"/>
    <w:rPr>
      <w:b/>
      <w:i w:val="0"/>
    </w:rPr>
  </w:style>
  <w:style w:type="character" w:customStyle="1" w:styleId="ListLabel2">
    <w:name w:val="ListLabel 2"/>
    <w:rsid w:val="00EF57BB"/>
    <w:rPr>
      <w:b/>
      <w:caps w:val="0"/>
      <w:smallCaps w:val="0"/>
      <w:color w:val="4472C4"/>
      <w:spacing w:val="0"/>
    </w:rPr>
  </w:style>
  <w:style w:type="character" w:customStyle="1" w:styleId="ListLabel3">
    <w:name w:val="ListLabel 3"/>
    <w:rsid w:val="00EF57BB"/>
    <w:rPr>
      <w:rFonts w:cs="Courier New"/>
    </w:rPr>
  </w:style>
  <w:style w:type="character" w:customStyle="1" w:styleId="ListLabel4">
    <w:name w:val="ListLabel 4"/>
    <w:rsid w:val="00EF57BB"/>
    <w:rPr>
      <w:b/>
    </w:rPr>
  </w:style>
  <w:style w:type="character" w:customStyle="1" w:styleId="ListLabel5">
    <w:name w:val="ListLabel 5"/>
    <w:rsid w:val="00EF57BB"/>
    <w:rPr>
      <w:b w:val="0"/>
      <w:caps w:val="0"/>
      <w:smallCaps w:val="0"/>
      <w:color w:val="4472C4"/>
      <w:spacing w:val="0"/>
    </w:rPr>
  </w:style>
  <w:style w:type="character" w:customStyle="1" w:styleId="ListLabel6">
    <w:name w:val="ListLabel 6"/>
    <w:rsid w:val="00EF57BB"/>
    <w:rPr>
      <w:rFonts w:cs="Times New Roman"/>
    </w:rPr>
  </w:style>
  <w:style w:type="character" w:customStyle="1" w:styleId="ListLabel7">
    <w:name w:val="ListLabel 7"/>
    <w:rsid w:val="00EF57BB"/>
    <w:rPr>
      <w:rFonts w:cs="Calibri"/>
    </w:rPr>
  </w:style>
  <w:style w:type="character" w:customStyle="1" w:styleId="ListLabel8">
    <w:name w:val="ListLabel 8"/>
    <w:rsid w:val="00EF57BB"/>
    <w:rPr>
      <w:b w:val="0"/>
      <w:color w:val="4472C4"/>
    </w:rPr>
  </w:style>
  <w:style w:type="character" w:customStyle="1" w:styleId="ListLabel9">
    <w:name w:val="ListLabel 9"/>
    <w:rsid w:val="00EF57BB"/>
    <w:rPr>
      <w:rFonts w:eastAsia="Times New Roman" w:cs="Times New Roman"/>
    </w:rPr>
  </w:style>
  <w:style w:type="numbering" w:customStyle="1" w:styleId="WWNum1">
    <w:name w:val="WWNum1"/>
    <w:basedOn w:val="a2"/>
    <w:rsid w:val="00EF57BB"/>
    <w:pPr>
      <w:numPr>
        <w:numId w:val="1"/>
      </w:numPr>
    </w:pPr>
  </w:style>
  <w:style w:type="numbering" w:customStyle="1" w:styleId="WWNum2">
    <w:name w:val="WWNum2"/>
    <w:basedOn w:val="a2"/>
    <w:rsid w:val="00EF57BB"/>
    <w:pPr>
      <w:numPr>
        <w:numId w:val="2"/>
      </w:numPr>
    </w:pPr>
  </w:style>
  <w:style w:type="numbering" w:customStyle="1" w:styleId="WWNum3">
    <w:name w:val="WWNum3"/>
    <w:basedOn w:val="a2"/>
    <w:rsid w:val="00EF57BB"/>
    <w:pPr>
      <w:numPr>
        <w:numId w:val="3"/>
      </w:numPr>
    </w:pPr>
  </w:style>
  <w:style w:type="numbering" w:customStyle="1" w:styleId="WWNum4">
    <w:name w:val="WWNum4"/>
    <w:basedOn w:val="a2"/>
    <w:rsid w:val="00EF57BB"/>
    <w:pPr>
      <w:numPr>
        <w:numId w:val="4"/>
      </w:numPr>
    </w:pPr>
  </w:style>
  <w:style w:type="numbering" w:customStyle="1" w:styleId="WWNum5">
    <w:name w:val="WWNum5"/>
    <w:basedOn w:val="a2"/>
    <w:rsid w:val="00EF57BB"/>
    <w:pPr>
      <w:numPr>
        <w:numId w:val="5"/>
      </w:numPr>
    </w:pPr>
  </w:style>
  <w:style w:type="numbering" w:customStyle="1" w:styleId="WWNum6">
    <w:name w:val="WWNum6"/>
    <w:basedOn w:val="a2"/>
    <w:rsid w:val="00EF57BB"/>
    <w:pPr>
      <w:numPr>
        <w:numId w:val="6"/>
      </w:numPr>
    </w:pPr>
  </w:style>
  <w:style w:type="numbering" w:customStyle="1" w:styleId="WWNum7">
    <w:name w:val="WWNum7"/>
    <w:basedOn w:val="a2"/>
    <w:rsid w:val="00EF57BB"/>
    <w:pPr>
      <w:numPr>
        <w:numId w:val="7"/>
      </w:numPr>
    </w:pPr>
  </w:style>
  <w:style w:type="numbering" w:customStyle="1" w:styleId="WWNum8">
    <w:name w:val="WWNum8"/>
    <w:basedOn w:val="a2"/>
    <w:rsid w:val="00EF57BB"/>
    <w:pPr>
      <w:numPr>
        <w:numId w:val="8"/>
      </w:numPr>
    </w:pPr>
  </w:style>
  <w:style w:type="numbering" w:customStyle="1" w:styleId="WWNum9">
    <w:name w:val="WWNum9"/>
    <w:basedOn w:val="a2"/>
    <w:rsid w:val="00EF57BB"/>
    <w:pPr>
      <w:numPr>
        <w:numId w:val="9"/>
      </w:numPr>
    </w:pPr>
  </w:style>
  <w:style w:type="numbering" w:customStyle="1" w:styleId="WWNum10">
    <w:name w:val="WWNum10"/>
    <w:basedOn w:val="a2"/>
    <w:rsid w:val="00EF57BB"/>
    <w:pPr>
      <w:numPr>
        <w:numId w:val="10"/>
      </w:numPr>
    </w:pPr>
  </w:style>
  <w:style w:type="numbering" w:customStyle="1" w:styleId="WWNum11">
    <w:name w:val="WWNum11"/>
    <w:basedOn w:val="a2"/>
    <w:rsid w:val="00EF57BB"/>
    <w:pPr>
      <w:numPr>
        <w:numId w:val="11"/>
      </w:numPr>
    </w:pPr>
  </w:style>
  <w:style w:type="numbering" w:customStyle="1" w:styleId="WWNum12">
    <w:name w:val="WWNum12"/>
    <w:basedOn w:val="a2"/>
    <w:rsid w:val="00EF57BB"/>
    <w:pPr>
      <w:numPr>
        <w:numId w:val="12"/>
      </w:numPr>
    </w:pPr>
  </w:style>
  <w:style w:type="numbering" w:customStyle="1" w:styleId="WWNum13">
    <w:name w:val="WWNum13"/>
    <w:basedOn w:val="a2"/>
    <w:rsid w:val="00EF57BB"/>
    <w:pPr>
      <w:numPr>
        <w:numId w:val="13"/>
      </w:numPr>
    </w:pPr>
  </w:style>
  <w:style w:type="numbering" w:customStyle="1" w:styleId="WWNum14">
    <w:name w:val="WWNum14"/>
    <w:basedOn w:val="a2"/>
    <w:rsid w:val="00EF57BB"/>
    <w:pPr>
      <w:numPr>
        <w:numId w:val="14"/>
      </w:numPr>
    </w:pPr>
  </w:style>
  <w:style w:type="numbering" w:customStyle="1" w:styleId="WWNum15">
    <w:name w:val="WWNum15"/>
    <w:basedOn w:val="a2"/>
    <w:rsid w:val="00EF57BB"/>
    <w:pPr>
      <w:numPr>
        <w:numId w:val="15"/>
      </w:numPr>
    </w:pPr>
  </w:style>
  <w:style w:type="numbering" w:customStyle="1" w:styleId="WWNum16">
    <w:name w:val="WWNum16"/>
    <w:basedOn w:val="a2"/>
    <w:rsid w:val="00EF57BB"/>
    <w:pPr>
      <w:numPr>
        <w:numId w:val="16"/>
      </w:numPr>
    </w:pPr>
  </w:style>
  <w:style w:type="numbering" w:customStyle="1" w:styleId="WWNum17">
    <w:name w:val="WWNum17"/>
    <w:basedOn w:val="a2"/>
    <w:rsid w:val="00EF57BB"/>
    <w:pPr>
      <w:numPr>
        <w:numId w:val="17"/>
      </w:numPr>
    </w:pPr>
  </w:style>
  <w:style w:type="numbering" w:customStyle="1" w:styleId="WWNum18">
    <w:name w:val="WWNum18"/>
    <w:basedOn w:val="a2"/>
    <w:rsid w:val="00EF57BB"/>
    <w:pPr>
      <w:numPr>
        <w:numId w:val="18"/>
      </w:numPr>
    </w:pPr>
  </w:style>
  <w:style w:type="numbering" w:customStyle="1" w:styleId="WWNum19">
    <w:name w:val="WWNum19"/>
    <w:basedOn w:val="a2"/>
    <w:rsid w:val="00EF57BB"/>
    <w:pPr>
      <w:numPr>
        <w:numId w:val="19"/>
      </w:numPr>
    </w:pPr>
  </w:style>
  <w:style w:type="numbering" w:customStyle="1" w:styleId="WWNum20">
    <w:name w:val="WWNum20"/>
    <w:basedOn w:val="a2"/>
    <w:rsid w:val="00EF57BB"/>
    <w:pPr>
      <w:numPr>
        <w:numId w:val="20"/>
      </w:numPr>
    </w:pPr>
  </w:style>
  <w:style w:type="numbering" w:customStyle="1" w:styleId="WWNum21">
    <w:name w:val="WWNum21"/>
    <w:basedOn w:val="a2"/>
    <w:rsid w:val="00EF57BB"/>
    <w:pPr>
      <w:numPr>
        <w:numId w:val="21"/>
      </w:numPr>
    </w:pPr>
  </w:style>
  <w:style w:type="numbering" w:customStyle="1" w:styleId="WWNum22">
    <w:name w:val="WWNum22"/>
    <w:basedOn w:val="a2"/>
    <w:rsid w:val="00EF57BB"/>
    <w:pPr>
      <w:numPr>
        <w:numId w:val="22"/>
      </w:numPr>
    </w:pPr>
  </w:style>
  <w:style w:type="numbering" w:customStyle="1" w:styleId="WWNum23">
    <w:name w:val="WWNum23"/>
    <w:basedOn w:val="a2"/>
    <w:rsid w:val="00EF57BB"/>
    <w:pPr>
      <w:numPr>
        <w:numId w:val="23"/>
      </w:numPr>
    </w:pPr>
  </w:style>
  <w:style w:type="numbering" w:customStyle="1" w:styleId="WWNum24">
    <w:name w:val="WWNum24"/>
    <w:basedOn w:val="a2"/>
    <w:rsid w:val="00EF57BB"/>
    <w:pPr>
      <w:numPr>
        <w:numId w:val="24"/>
      </w:numPr>
    </w:pPr>
  </w:style>
  <w:style w:type="numbering" w:customStyle="1" w:styleId="WWNum25">
    <w:name w:val="WWNum25"/>
    <w:basedOn w:val="a2"/>
    <w:rsid w:val="00EF57BB"/>
    <w:pPr>
      <w:numPr>
        <w:numId w:val="25"/>
      </w:numPr>
    </w:pPr>
  </w:style>
  <w:style w:type="numbering" w:customStyle="1" w:styleId="WWNum26">
    <w:name w:val="WWNum26"/>
    <w:basedOn w:val="a2"/>
    <w:rsid w:val="00EF57BB"/>
    <w:pPr>
      <w:numPr>
        <w:numId w:val="26"/>
      </w:numPr>
    </w:pPr>
  </w:style>
  <w:style w:type="numbering" w:customStyle="1" w:styleId="WWNum27">
    <w:name w:val="WWNum27"/>
    <w:basedOn w:val="a2"/>
    <w:rsid w:val="00EF57BB"/>
    <w:pPr>
      <w:numPr>
        <w:numId w:val="27"/>
      </w:numPr>
    </w:pPr>
  </w:style>
  <w:style w:type="numbering" w:customStyle="1" w:styleId="WWNum28">
    <w:name w:val="WWNum28"/>
    <w:basedOn w:val="a2"/>
    <w:rsid w:val="00EF57BB"/>
    <w:pPr>
      <w:numPr>
        <w:numId w:val="28"/>
      </w:numPr>
    </w:pPr>
  </w:style>
  <w:style w:type="numbering" w:customStyle="1" w:styleId="WWNum29">
    <w:name w:val="WWNum29"/>
    <w:basedOn w:val="a2"/>
    <w:rsid w:val="00EF57BB"/>
    <w:pPr>
      <w:numPr>
        <w:numId w:val="29"/>
      </w:numPr>
    </w:pPr>
  </w:style>
  <w:style w:type="paragraph" w:styleId="11">
    <w:name w:val="toc 1"/>
    <w:basedOn w:val="a"/>
    <w:next w:val="a"/>
    <w:autoRedefine/>
    <w:uiPriority w:val="39"/>
    <w:unhideWhenUsed/>
    <w:rsid w:val="00EF57BB"/>
    <w:pPr>
      <w:spacing w:after="100"/>
    </w:pPr>
  </w:style>
  <w:style w:type="paragraph" w:styleId="20">
    <w:name w:val="toc 2"/>
    <w:basedOn w:val="a"/>
    <w:next w:val="a"/>
    <w:autoRedefine/>
    <w:uiPriority w:val="39"/>
    <w:unhideWhenUsed/>
    <w:rsid w:val="00EF57BB"/>
    <w:pPr>
      <w:spacing w:after="100"/>
      <w:ind w:left="200"/>
    </w:pPr>
  </w:style>
  <w:style w:type="paragraph" w:styleId="30">
    <w:name w:val="toc 3"/>
    <w:basedOn w:val="a"/>
    <w:next w:val="a"/>
    <w:autoRedefine/>
    <w:uiPriority w:val="39"/>
    <w:unhideWhenUsed/>
    <w:rsid w:val="00EF57BB"/>
    <w:pPr>
      <w:spacing w:after="100"/>
      <w:ind w:left="400"/>
    </w:pPr>
  </w:style>
  <w:style w:type="character" w:styleId="-">
    <w:name w:val="Hyperlink"/>
    <w:basedOn w:val="a0"/>
    <w:uiPriority w:val="99"/>
    <w:unhideWhenUsed/>
    <w:rsid w:val="00EF57BB"/>
    <w:rPr>
      <w:color w:val="0000FF" w:themeColor="hyperlink"/>
      <w:u w:val="single"/>
    </w:rPr>
  </w:style>
  <w:style w:type="paragraph" w:styleId="afc">
    <w:name w:val="Body Text"/>
    <w:basedOn w:val="a"/>
    <w:link w:val="Charb"/>
    <w:uiPriority w:val="1"/>
    <w:qFormat/>
    <w:rsid w:val="00651A9B"/>
    <w:pPr>
      <w:suppressAutoHyphens w:val="0"/>
      <w:autoSpaceDE w:val="0"/>
      <w:spacing w:after="0" w:line="240" w:lineRule="auto"/>
      <w:textAlignment w:val="auto"/>
    </w:pPr>
    <w:rPr>
      <w:rFonts w:ascii="Times New Roman" w:eastAsia="Times New Roman" w:hAnsi="Times New Roman" w:cs="Times New Roman"/>
      <w:kern w:val="0"/>
      <w:sz w:val="24"/>
      <w:szCs w:val="24"/>
    </w:rPr>
  </w:style>
  <w:style w:type="character" w:customStyle="1" w:styleId="Charb">
    <w:name w:val="Σώμα κειμένου Char"/>
    <w:basedOn w:val="a0"/>
    <w:link w:val="afc"/>
    <w:uiPriority w:val="1"/>
    <w:rsid w:val="00651A9B"/>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l-GR" w:eastAsia="el-G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Char">
    <w:name w:val="WWNum18"/>
    <w:pPr>
      <w:numPr>
        <w:numId w:val="18"/>
      </w:numPr>
    </w:pPr>
  </w:style>
  <w:style w:type="numbering" w:customStyle="1" w:styleId="2Char">
    <w:name w:val="WWNum28"/>
    <w:pPr>
      <w:numPr>
        <w:numId w:val="28"/>
      </w:numPr>
    </w:pPr>
  </w:style>
  <w:style w:type="numbering" w:customStyle="1" w:styleId="3Char">
    <w:name w:val="WWNum9"/>
    <w:pPr>
      <w:numPr>
        <w:numId w:val="9"/>
      </w:numPr>
    </w:pPr>
  </w:style>
  <w:style w:type="numbering" w:customStyle="1" w:styleId="4Char">
    <w:name w:val="WWNum26"/>
    <w:pPr>
      <w:numPr>
        <w:numId w:val="26"/>
      </w:numPr>
    </w:pPr>
  </w:style>
  <w:style w:type="numbering" w:customStyle="1" w:styleId="5Char">
    <w:name w:val="WWNum11"/>
    <w:pPr>
      <w:numPr>
        <w:numId w:val="11"/>
      </w:numPr>
    </w:pPr>
  </w:style>
  <w:style w:type="numbering" w:customStyle="1" w:styleId="6Char">
    <w:name w:val="WWNum14"/>
    <w:pPr>
      <w:numPr>
        <w:numId w:val="14"/>
      </w:numPr>
    </w:pPr>
  </w:style>
  <w:style w:type="numbering" w:customStyle="1" w:styleId="7Char">
    <w:name w:val="WWNum15"/>
    <w:pPr>
      <w:numPr>
        <w:numId w:val="15"/>
      </w:numPr>
    </w:pPr>
  </w:style>
  <w:style w:type="numbering" w:customStyle="1" w:styleId="8Char">
    <w:name w:val="WWNum3"/>
    <w:pPr>
      <w:numPr>
        <w:numId w:val="3"/>
      </w:numPr>
    </w:pPr>
  </w:style>
  <w:style w:type="numbering" w:customStyle="1" w:styleId="9Char">
    <w:name w:val="WWNum27"/>
    <w:pPr>
      <w:numPr>
        <w:numId w:val="27"/>
      </w:numPr>
    </w:pPr>
  </w:style>
  <w:style w:type="numbering" w:customStyle="1" w:styleId="Standard">
    <w:name w:val="WWNum22"/>
    <w:pPr>
      <w:numPr>
        <w:numId w:val="22"/>
      </w:numPr>
    </w:pPr>
  </w:style>
  <w:style w:type="numbering" w:customStyle="1" w:styleId="Heading">
    <w:name w:val="WWNum5"/>
    <w:pPr>
      <w:numPr>
        <w:numId w:val="5"/>
      </w:numPr>
    </w:pPr>
  </w:style>
  <w:style w:type="numbering" w:customStyle="1" w:styleId="Textbody">
    <w:name w:val="WWNum1"/>
    <w:pPr>
      <w:numPr>
        <w:numId w:val="1"/>
      </w:numPr>
    </w:pPr>
  </w:style>
  <w:style w:type="numbering" w:customStyle="1" w:styleId="a3">
    <w:name w:val="WWNum20"/>
    <w:pPr>
      <w:numPr>
        <w:numId w:val="20"/>
      </w:numPr>
    </w:pPr>
  </w:style>
  <w:style w:type="numbering" w:customStyle="1" w:styleId="a4">
    <w:name w:val="WWNum12"/>
    <w:pPr>
      <w:numPr>
        <w:numId w:val="12"/>
      </w:numPr>
    </w:pPr>
  </w:style>
  <w:style w:type="numbering" w:customStyle="1" w:styleId="Index">
    <w:name w:val="WWNum4"/>
    <w:pPr>
      <w:numPr>
        <w:numId w:val="4"/>
      </w:numPr>
    </w:pPr>
  </w:style>
  <w:style w:type="numbering" w:customStyle="1" w:styleId="a5">
    <w:name w:val="WWNum19"/>
    <w:pPr>
      <w:numPr>
        <w:numId w:val="19"/>
      </w:numPr>
    </w:pPr>
  </w:style>
  <w:style w:type="numbering" w:customStyle="1" w:styleId="Char">
    <w:name w:val="WWNum16"/>
    <w:pPr>
      <w:numPr>
        <w:numId w:val="16"/>
      </w:numPr>
    </w:pPr>
  </w:style>
  <w:style w:type="numbering" w:customStyle="1" w:styleId="a6">
    <w:name w:val="WWNum25"/>
    <w:pPr>
      <w:numPr>
        <w:numId w:val="25"/>
      </w:numPr>
    </w:pPr>
  </w:style>
  <w:style w:type="numbering" w:customStyle="1" w:styleId="Char0">
    <w:name w:val="WWNum24"/>
    <w:pPr>
      <w:numPr>
        <w:numId w:val="24"/>
      </w:numPr>
    </w:pPr>
  </w:style>
  <w:style w:type="numbering" w:customStyle="1" w:styleId="a7">
    <w:name w:val="WWNum6"/>
    <w:pPr>
      <w:numPr>
        <w:numId w:val="6"/>
      </w:numPr>
    </w:pPr>
  </w:style>
  <w:style w:type="numbering" w:customStyle="1" w:styleId="-HTML">
    <w:name w:val="WWNum21"/>
    <w:pPr>
      <w:numPr>
        <w:numId w:val="21"/>
      </w:numPr>
    </w:pPr>
  </w:style>
  <w:style w:type="numbering" w:customStyle="1" w:styleId="-HTMLChar">
    <w:name w:val="WWNum13"/>
    <w:pPr>
      <w:numPr>
        <w:numId w:val="13"/>
      </w:numPr>
    </w:pPr>
  </w:style>
  <w:style w:type="numbering" w:customStyle="1" w:styleId="Web">
    <w:name w:val="WWNum17"/>
    <w:pPr>
      <w:numPr>
        <w:numId w:val="17"/>
      </w:numPr>
    </w:pPr>
  </w:style>
  <w:style w:type="numbering" w:customStyle="1" w:styleId="a8">
    <w:name w:val="WWNum10"/>
    <w:pPr>
      <w:numPr>
        <w:numId w:val="10"/>
      </w:numPr>
    </w:pPr>
  </w:style>
  <w:style w:type="numbering" w:customStyle="1" w:styleId="a9">
    <w:name w:val="WWNum2"/>
    <w:pPr>
      <w:numPr>
        <w:numId w:val="2"/>
      </w:numPr>
    </w:pPr>
  </w:style>
  <w:style w:type="numbering" w:customStyle="1" w:styleId="aa">
    <w:name w:val="WWNum23"/>
    <w:pPr>
      <w:numPr>
        <w:numId w:val="23"/>
      </w:numPr>
    </w:pPr>
  </w:style>
  <w:style w:type="numbering" w:customStyle="1" w:styleId="Char1">
    <w:name w:val="WWNum8"/>
    <w:pPr>
      <w:numPr>
        <w:numId w:val="8"/>
      </w:numPr>
    </w:pPr>
  </w:style>
  <w:style w:type="numbering" w:customStyle="1" w:styleId="ab">
    <w:name w:val="WWNum29"/>
    <w:pPr>
      <w:numPr>
        <w:numId w:val="29"/>
      </w:numPr>
    </w:pPr>
  </w:style>
  <w:style w:type="numbering" w:customStyle="1" w:styleId="Char2">
    <w:name w:val="WWNum7"/>
    <w:pPr>
      <w:numPr>
        <w:numId w:val="7"/>
      </w:numPr>
    </w:pPr>
  </w:style>
</w:styles>
</file>

<file path=word/webSettings.xml><?xml version="1.0" encoding="utf-8"?>
<w:webSettings xmlns:r="http://schemas.openxmlformats.org/officeDocument/2006/relationships" xmlns:w="http://schemas.openxmlformats.org/wordprocessingml/2006/main">
  <w:divs>
    <w:div w:id="1082872822">
      <w:bodyDiv w:val="1"/>
      <w:marLeft w:val="0"/>
      <w:marRight w:val="0"/>
      <w:marTop w:val="0"/>
      <w:marBottom w:val="0"/>
      <w:divBdr>
        <w:top w:val="none" w:sz="0" w:space="0" w:color="auto"/>
        <w:left w:val="none" w:sz="0" w:space="0" w:color="auto"/>
        <w:bottom w:val="none" w:sz="0" w:space="0" w:color="auto"/>
        <w:right w:val="none" w:sz="0" w:space="0" w:color="auto"/>
      </w:divBdr>
      <w:divsChild>
        <w:div w:id="1460420387">
          <w:marLeft w:val="576"/>
          <w:marRight w:val="0"/>
          <w:marTop w:val="80"/>
          <w:marBottom w:val="0"/>
          <w:divBdr>
            <w:top w:val="none" w:sz="0" w:space="0" w:color="auto"/>
            <w:left w:val="none" w:sz="0" w:space="0" w:color="auto"/>
            <w:bottom w:val="none" w:sz="0" w:space="0" w:color="auto"/>
            <w:right w:val="none" w:sz="0" w:space="0" w:color="auto"/>
          </w:divBdr>
        </w:div>
        <w:div w:id="858933333">
          <w:marLeft w:val="576"/>
          <w:marRight w:val="0"/>
          <w:marTop w:val="80"/>
          <w:marBottom w:val="0"/>
          <w:divBdr>
            <w:top w:val="none" w:sz="0" w:space="0" w:color="auto"/>
            <w:left w:val="none" w:sz="0" w:space="0" w:color="auto"/>
            <w:bottom w:val="none" w:sz="0" w:space="0" w:color="auto"/>
            <w:right w:val="none" w:sz="0" w:space="0" w:color="auto"/>
          </w:divBdr>
        </w:div>
        <w:div w:id="1106466356">
          <w:marLeft w:val="576"/>
          <w:marRight w:val="0"/>
          <w:marTop w:val="80"/>
          <w:marBottom w:val="0"/>
          <w:divBdr>
            <w:top w:val="none" w:sz="0" w:space="0" w:color="auto"/>
            <w:left w:val="none" w:sz="0" w:space="0" w:color="auto"/>
            <w:bottom w:val="none" w:sz="0" w:space="0" w:color="auto"/>
            <w:right w:val="none" w:sz="0" w:space="0" w:color="auto"/>
          </w:divBdr>
        </w:div>
        <w:div w:id="95177924">
          <w:marLeft w:val="576"/>
          <w:marRight w:val="0"/>
          <w:marTop w:val="80"/>
          <w:marBottom w:val="0"/>
          <w:divBdr>
            <w:top w:val="none" w:sz="0" w:space="0" w:color="auto"/>
            <w:left w:val="none" w:sz="0" w:space="0" w:color="auto"/>
            <w:bottom w:val="none" w:sz="0" w:space="0" w:color="auto"/>
            <w:right w:val="none" w:sz="0" w:space="0" w:color="auto"/>
          </w:divBdr>
        </w:div>
        <w:div w:id="336690353">
          <w:marLeft w:val="576"/>
          <w:marRight w:val="0"/>
          <w:marTop w:val="8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header" Target="header1.xml"/><Relationship Id="rId26" Type="http://schemas.openxmlformats.org/officeDocument/2006/relationships/image" Target="media/image18.jpeg"/><Relationship Id="rId39" Type="http://schemas.openxmlformats.org/officeDocument/2006/relationships/hyperlink" Target="https://www.psycom.net/stress-vs-anxiety-difference" TargetMode="External"/><Relationship Id="rId21" Type="http://schemas.openxmlformats.org/officeDocument/2006/relationships/image" Target="media/image13.emf"/><Relationship Id="rId34" Type="http://schemas.openxmlformats.org/officeDocument/2006/relationships/hyperlink" Target="https://www.psycom.net/stress-vs-anxiety-difference" TargetMode="External"/><Relationship Id="rId42" Type="http://schemas.openxmlformats.org/officeDocument/2006/relationships/hyperlink" Target="http://www.workingwell.org.well.org/articles/pdf/stress1.pdf" TargetMode="External"/><Relationship Id="rId47" Type="http://schemas.openxmlformats.org/officeDocument/2006/relationships/hyperlink" Target="https://www.bustle.com/articles/136328-4-ways-to-tell-the-difference-between-stress-anxiety" TargetMode="External"/><Relationship Id="rId50" Type="http://schemas.openxmlformats.org/officeDocument/2006/relationships/hyperlink" Target="https://www.bustle.com/articles/136328-4-ways-to-tell-the-difference-between-stress-anxiety" TargetMode="External"/><Relationship Id="rId55" Type="http://schemas.openxmlformats.org/officeDocument/2006/relationships/hyperlink" Target="https://www.bustle.com/articles/136328-4-ways-to-tell-the-difference-between-stress-anxiety" TargetMode="External"/><Relationship Id="rId63" Type="http://schemas.openxmlformats.org/officeDocument/2006/relationships/hyperlink" Target="https://www.bustle.com/articles/136328-4-ways-to-tell-the-difference-between-stress-anxiety" TargetMode="External"/><Relationship Id="rId68" Type="http://schemas.openxmlformats.org/officeDocument/2006/relationships/hyperlink" Target="https://www.helpguide.org/articles/stress/stress-symptoms-signs-and-%20causes.htm" TargetMode="External"/><Relationship Id="rId76" Type="http://schemas.openxmlformats.org/officeDocument/2006/relationships/hyperlink" Target="https://www.helpguide.org/articles/stress/stress-symptoms-signs-and-%20causes.htm" TargetMode="External"/><Relationship Id="rId84" Type="http://schemas.openxmlformats.org/officeDocument/2006/relationships/hyperlink" Target="https://www.helpguide.org/articles/stress/stress-symptoms-signs-and-%20causes.htm" TargetMode="External"/><Relationship Id="rId89" Type="http://schemas.openxmlformats.org/officeDocument/2006/relationships/hyperlink" Target="https://www.helpguide.org/articles/stress/stress-symptoms-signs-and-%20causes.htm" TargetMode="External"/><Relationship Id="rId7" Type="http://schemas.openxmlformats.org/officeDocument/2006/relationships/image" Target="media/image1.jpeg"/><Relationship Id="rId71" Type="http://schemas.openxmlformats.org/officeDocument/2006/relationships/hyperlink" Target="https://www.helpguide.org/articles/stress/stress-symptoms-signs-and-%20causes.htm" TargetMode="External"/><Relationship Id="rId92"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emf"/><Relationship Id="rId29" Type="http://schemas.openxmlformats.org/officeDocument/2006/relationships/hyperlink" Target="https://www.psycom.net/stress-vs-anxiety-difference" TargetMode="External"/><Relationship Id="rId11" Type="http://schemas.openxmlformats.org/officeDocument/2006/relationships/image" Target="media/image5.jpeg"/><Relationship Id="rId24" Type="http://schemas.openxmlformats.org/officeDocument/2006/relationships/image" Target="media/image16.emf"/><Relationship Id="rId32" Type="http://schemas.openxmlformats.org/officeDocument/2006/relationships/hyperlink" Target="https://www.psycom.net/stress-vs-anxiety-difference" TargetMode="External"/><Relationship Id="rId37" Type="http://schemas.openxmlformats.org/officeDocument/2006/relationships/hyperlink" Target="https://www.psycom.net/stress-vs-anxiety-difference" TargetMode="External"/><Relationship Id="rId40" Type="http://schemas.openxmlformats.org/officeDocument/2006/relationships/hyperlink" Target="https://www.psycom.net/stress-vs-anxiety-difference" TargetMode="External"/><Relationship Id="rId45" Type="http://schemas.openxmlformats.org/officeDocument/2006/relationships/hyperlink" Target="https://www.bustle.com/articles/136328-4-ways-to-tell-the-difference-between-stress-anxiety" TargetMode="External"/><Relationship Id="rId53" Type="http://schemas.openxmlformats.org/officeDocument/2006/relationships/hyperlink" Target="https://www.bustle.com/articles/136328-4-ways-to-tell-the-difference-between-stress-anxiety" TargetMode="External"/><Relationship Id="rId58" Type="http://schemas.openxmlformats.org/officeDocument/2006/relationships/hyperlink" Target="https://www.bustle.com/articles/136328-4-ways-to-tell-the-difference-between-stress-anxiety" TargetMode="External"/><Relationship Id="rId66" Type="http://schemas.openxmlformats.org/officeDocument/2006/relationships/hyperlink" Target="https://www.bustle.com/articles/136328-4-ways-to-tell-the-difference-between-stress-anxiety" TargetMode="External"/><Relationship Id="rId74" Type="http://schemas.openxmlformats.org/officeDocument/2006/relationships/hyperlink" Target="https://www.helpguide.org/articles/stress/stress-symptoms-signs-and-%20causes.htm" TargetMode="External"/><Relationship Id="rId79" Type="http://schemas.openxmlformats.org/officeDocument/2006/relationships/hyperlink" Target="https://www.helpguide.org/articles/stress/stress-symptoms-signs-and-%20causes.htm" TargetMode="External"/><Relationship Id="rId87" Type="http://schemas.openxmlformats.org/officeDocument/2006/relationships/hyperlink" Target="https://www.helpguide.org/articles/stress/stress-symptoms-signs-and-%20causes.htm" TargetMode="External"/><Relationship Id="rId5" Type="http://schemas.openxmlformats.org/officeDocument/2006/relationships/footnotes" Target="footnotes.xml"/><Relationship Id="rId61" Type="http://schemas.openxmlformats.org/officeDocument/2006/relationships/hyperlink" Target="https://www.bustle.com/articles/136328-4-ways-to-tell-the-difference-between-stress-anxiety" TargetMode="External"/><Relationship Id="rId82" Type="http://schemas.openxmlformats.org/officeDocument/2006/relationships/hyperlink" Target="https://www.helpguide.org/articles/stress/stress-symptoms-signs-and-%20causes.htm" TargetMode="External"/><Relationship Id="rId90" Type="http://schemas.openxmlformats.org/officeDocument/2006/relationships/hyperlink" Target="https://www.helpguide.org/articles/stress/stress-symptoms-signs-and-%20causes.htm" TargetMode="External"/><Relationship Id="rId19" Type="http://schemas.openxmlformats.org/officeDocument/2006/relationships/footer" Target="footer1.xml"/><Relationship Id="rId14" Type="http://schemas.openxmlformats.org/officeDocument/2006/relationships/image" Target="media/image8.emf"/><Relationship Id="rId22" Type="http://schemas.openxmlformats.org/officeDocument/2006/relationships/image" Target="media/image14.emf"/><Relationship Id="rId27" Type="http://schemas.openxmlformats.org/officeDocument/2006/relationships/hyperlink" Target="https://www.psycom.net/stress-vs-anxiety-difference" TargetMode="External"/><Relationship Id="rId30" Type="http://schemas.openxmlformats.org/officeDocument/2006/relationships/hyperlink" Target="https://www.psycom.net/stress-vs-anxiety-difference" TargetMode="External"/><Relationship Id="rId35" Type="http://schemas.openxmlformats.org/officeDocument/2006/relationships/hyperlink" Target="https://www.psycom.net/stress-vs-anxiety-difference" TargetMode="External"/><Relationship Id="rId43" Type="http://schemas.openxmlformats.org/officeDocument/2006/relationships/hyperlink" Target="https://www.bustle.com/articles/136328-4-ways-to-tell-the-difference-between-stress-anxiety" TargetMode="External"/><Relationship Id="rId48" Type="http://schemas.openxmlformats.org/officeDocument/2006/relationships/hyperlink" Target="https://www.bustle.com/articles/136328-4-ways-to-tell-the-difference-between-stress-anxiety" TargetMode="External"/><Relationship Id="rId56" Type="http://schemas.openxmlformats.org/officeDocument/2006/relationships/hyperlink" Target="https://www.bustle.com/articles/136328-4-ways-to-tell-the-difference-between-stress-anxiety" TargetMode="External"/><Relationship Id="rId64" Type="http://schemas.openxmlformats.org/officeDocument/2006/relationships/hyperlink" Target="https://www.bustle.com/articles/136328-4-ways-to-tell-the-difference-between-stress-anxiety" TargetMode="External"/><Relationship Id="rId69" Type="http://schemas.openxmlformats.org/officeDocument/2006/relationships/hyperlink" Target="https://www.helpguide.org/articles/stress/stress-symptoms-signs-and-%20causes.htm" TargetMode="External"/><Relationship Id="rId77" Type="http://schemas.openxmlformats.org/officeDocument/2006/relationships/hyperlink" Target="https://www.helpguide.org/articles/stress/stress-symptoms-signs-and-%20causes.htm" TargetMode="External"/><Relationship Id="rId8" Type="http://schemas.openxmlformats.org/officeDocument/2006/relationships/image" Target="media/image2.png"/><Relationship Id="rId51" Type="http://schemas.openxmlformats.org/officeDocument/2006/relationships/hyperlink" Target="https://www.bustle.com/articles/136328-4-ways-to-tell-the-difference-between-stress-anxiety" TargetMode="External"/><Relationship Id="rId72" Type="http://schemas.openxmlformats.org/officeDocument/2006/relationships/hyperlink" Target="https://www.helpguide.org/articles/stress/stress-symptoms-signs-and-%20causes.htm" TargetMode="External"/><Relationship Id="rId80" Type="http://schemas.openxmlformats.org/officeDocument/2006/relationships/hyperlink" Target="https://www.helpguide.org/articles/stress/stress-symptoms-signs-and-%20causes.htm" TargetMode="External"/><Relationship Id="rId85" Type="http://schemas.openxmlformats.org/officeDocument/2006/relationships/hyperlink" Target="https://www.helpguide.org/articles/stress/stress-symptoms-signs-and-%20causes.htm" TargetMode="External"/><Relationship Id="rId93" Type="http://schemas.microsoft.com/office/2007/relationships/stylesWithEffects" Target="stylesWithEffects.xm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emf"/><Relationship Id="rId25" Type="http://schemas.openxmlformats.org/officeDocument/2006/relationships/image" Target="media/image17.emf"/><Relationship Id="rId33" Type="http://schemas.openxmlformats.org/officeDocument/2006/relationships/hyperlink" Target="https://www.psycom.net/stress-vs-anxiety-difference" TargetMode="External"/><Relationship Id="rId38" Type="http://schemas.openxmlformats.org/officeDocument/2006/relationships/hyperlink" Target="https://www.psycom.net/stress-vs-anxiety-difference" TargetMode="External"/><Relationship Id="rId46" Type="http://schemas.openxmlformats.org/officeDocument/2006/relationships/hyperlink" Target="https://www.bustle.com/articles/136328-4-ways-to-tell-the-difference-between-stress-anxiety" TargetMode="External"/><Relationship Id="rId59" Type="http://schemas.openxmlformats.org/officeDocument/2006/relationships/hyperlink" Target="https://www.bustle.com/articles/136328-4-ways-to-tell-the-difference-between-stress-anxiety" TargetMode="External"/><Relationship Id="rId67" Type="http://schemas.openxmlformats.org/officeDocument/2006/relationships/hyperlink" Target="https://www.bustle.com/articles/136328-4-ways-to-tell-the-difference-between-stress-anxiety" TargetMode="External"/><Relationship Id="rId20" Type="http://schemas.openxmlformats.org/officeDocument/2006/relationships/image" Target="media/image12.emf"/><Relationship Id="rId41" Type="http://schemas.openxmlformats.org/officeDocument/2006/relationships/hyperlink" Target="https://www.psycom.net/stress-vs-anxiety-difference" TargetMode="External"/><Relationship Id="rId54" Type="http://schemas.openxmlformats.org/officeDocument/2006/relationships/hyperlink" Target="https://www.bustle.com/articles/136328-4-ways-to-tell-the-difference-between-stress-anxiety" TargetMode="External"/><Relationship Id="rId62" Type="http://schemas.openxmlformats.org/officeDocument/2006/relationships/hyperlink" Target="https://www.bustle.com/articles/136328-4-ways-to-tell-the-difference-between-stress-anxiety" TargetMode="External"/><Relationship Id="rId70" Type="http://schemas.openxmlformats.org/officeDocument/2006/relationships/hyperlink" Target="https://www.helpguide.org/articles/stress/stress-symptoms-signs-and-%20causes.htm" TargetMode="External"/><Relationship Id="rId75" Type="http://schemas.openxmlformats.org/officeDocument/2006/relationships/hyperlink" Target="https://www.helpguide.org/articles/stress/stress-symptoms-signs-and-%20causes.htm" TargetMode="External"/><Relationship Id="rId83" Type="http://schemas.openxmlformats.org/officeDocument/2006/relationships/hyperlink" Target="https://www.helpguide.org/articles/stress/stress-symptoms-signs-and-%20causes.htm" TargetMode="External"/><Relationship Id="rId88" Type="http://schemas.openxmlformats.org/officeDocument/2006/relationships/hyperlink" Target="https://www.helpguide.org/articles/stress/stress-symptoms-signs-and-%20causes.htm" TargetMode="External"/><Relationship Id="rId9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emf"/><Relationship Id="rId23" Type="http://schemas.openxmlformats.org/officeDocument/2006/relationships/image" Target="media/image15.emf"/><Relationship Id="rId28" Type="http://schemas.openxmlformats.org/officeDocument/2006/relationships/hyperlink" Target="https://www.psycom.net/stress-vs-anxiety-difference" TargetMode="External"/><Relationship Id="rId36" Type="http://schemas.openxmlformats.org/officeDocument/2006/relationships/hyperlink" Target="https://www.psycom.net/stress-vs-anxiety-difference" TargetMode="External"/><Relationship Id="rId49" Type="http://schemas.openxmlformats.org/officeDocument/2006/relationships/hyperlink" Target="https://www.bustle.com/articles/136328-4-ways-to-tell-the-difference-between-stress-anxiety" TargetMode="External"/><Relationship Id="rId57" Type="http://schemas.openxmlformats.org/officeDocument/2006/relationships/hyperlink" Target="https://www.bustle.com/articles/136328-4-ways-to-tell-the-difference-between-stress-anxiety" TargetMode="External"/><Relationship Id="rId10" Type="http://schemas.openxmlformats.org/officeDocument/2006/relationships/image" Target="media/image4.jpeg"/><Relationship Id="rId31" Type="http://schemas.openxmlformats.org/officeDocument/2006/relationships/hyperlink" Target="https://www.psycom.net/stress-vs-anxiety-difference" TargetMode="External"/><Relationship Id="rId44" Type="http://schemas.openxmlformats.org/officeDocument/2006/relationships/hyperlink" Target="https://www.bustle.com/articles/136328-4-ways-to-tell-the-difference-between-stress-anxiety" TargetMode="External"/><Relationship Id="rId52" Type="http://schemas.openxmlformats.org/officeDocument/2006/relationships/hyperlink" Target="https://www.bustle.com/articles/136328-4-ways-to-tell-the-difference-between-stress-anxiety" TargetMode="External"/><Relationship Id="rId60" Type="http://schemas.openxmlformats.org/officeDocument/2006/relationships/hyperlink" Target="https://www.bustle.com/articles/136328-4-ways-to-tell-the-difference-between-stress-anxiety" TargetMode="External"/><Relationship Id="rId65" Type="http://schemas.openxmlformats.org/officeDocument/2006/relationships/hyperlink" Target="https://www.bustle.com/articles/136328-4-ways-to-tell-the-difference-between-stress-anxiety" TargetMode="External"/><Relationship Id="rId73" Type="http://schemas.openxmlformats.org/officeDocument/2006/relationships/hyperlink" Target="https://www.helpguide.org/articles/stress/stress-symptoms-signs-and-%20causes.htm" TargetMode="External"/><Relationship Id="rId78" Type="http://schemas.openxmlformats.org/officeDocument/2006/relationships/hyperlink" Target="https://www.helpguide.org/articles/stress/stress-symptoms-signs-and-%20causes.htm" TargetMode="External"/><Relationship Id="rId81" Type="http://schemas.openxmlformats.org/officeDocument/2006/relationships/hyperlink" Target="https://www.helpguide.org/articles/stress/stress-symptoms-signs-and-%20causes.htm" TargetMode="External"/><Relationship Id="rId86" Type="http://schemas.openxmlformats.org/officeDocument/2006/relationships/hyperlink" Target="https://www.helpguide.org/articles/stress/stress-symptoms-signs-and-%20causes.htm" TargetMode="External"/><Relationship Id="rId4" Type="http://schemas.openxmlformats.org/officeDocument/2006/relationships/webSettings" Target="webSettings.xml"/><Relationship Id="rId9" Type="http://schemas.openxmlformats.org/officeDocument/2006/relationships/image" Target="media/image3.jpe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170</Pages>
  <Words>35430</Words>
  <Characters>191325</Characters>
  <Application>Microsoft Office Word</Application>
  <DocSecurity>0</DocSecurity>
  <Lines>1594</Lines>
  <Paragraphs>452</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226303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ΛΙΑΝΤΙΝΗΣ</dc:creator>
  <cp:lastModifiedBy>elena</cp:lastModifiedBy>
  <cp:revision>3</cp:revision>
  <dcterms:created xsi:type="dcterms:W3CDTF">2021-10-29T09:22:00Z</dcterms:created>
  <dcterms:modified xsi:type="dcterms:W3CDTF">2021-10-29T09:27:00Z</dcterms:modified>
</cp:coreProperties>
</file>