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8.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9.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0.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1.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2.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3.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4.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5.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6.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7.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8.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9.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0.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1.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2.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3.xml" ContentType="application/vnd.openxmlformats-officedocument.themeOverrid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4.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5.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26.xml" ContentType="application/vnd.openxmlformats-officedocument.themeOverrid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27.xml" ContentType="application/vnd.openxmlformats-officedocument.themeOverrid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28.xml" ContentType="application/vnd.openxmlformats-officedocument.themeOverrid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29.xml" ContentType="application/vnd.openxmlformats-officedocument.themeOverrid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30.xml" ContentType="application/vnd.openxmlformats-officedocument.themeOverrid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31.xml" ContentType="application/vnd.openxmlformats-officedocument.themeOverrid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32.xml" ContentType="application/vnd.openxmlformats-officedocument.themeOverrid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33.xml" ContentType="application/vnd.openxmlformats-officedocument.themeOverrid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34.xml" ContentType="application/vnd.openxmlformats-officedocument.themeOverrid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35.xml" ContentType="application/vnd.openxmlformats-officedocument.themeOverrid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36.xml" ContentType="application/vnd.openxmlformats-officedocument.themeOverrid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37.xml" ContentType="application/vnd.openxmlformats-officedocument.themeOverrid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38.xml" ContentType="application/vnd.openxmlformats-officedocument.themeOverrid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theme/themeOverride39.xml" ContentType="application/vnd.openxmlformats-officedocument.themeOverrid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40.xml" ContentType="application/vnd.openxmlformats-officedocument.themeOverrid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41.xml" ContentType="application/vnd.openxmlformats-officedocument.themeOverrid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theme/themeOverride42.xml" ContentType="application/vnd.openxmlformats-officedocument.themeOverrid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theme/themeOverride43.xml" ContentType="application/vnd.openxmlformats-officedocument.themeOverrid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theme/themeOverride44.xml" ContentType="application/vnd.openxmlformats-officedocument.themeOverrid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theme/themeOverride45.xml" ContentType="application/vnd.openxmlformats-officedocument.themeOverrid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theme/themeOverride46.xml" ContentType="application/vnd.openxmlformats-officedocument.themeOverrid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theme/themeOverride47.xml" ContentType="application/vnd.openxmlformats-officedocument.themeOverrid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theme/themeOverride48.xml" ContentType="application/vnd.openxmlformats-officedocument.themeOverrid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theme/themeOverride49.xml" ContentType="application/vnd.openxmlformats-officedocument.themeOverrid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theme/themeOverride50.xml" ContentType="application/vnd.openxmlformats-officedocument.themeOverrid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theme/themeOverride51.xml" ContentType="application/vnd.openxmlformats-officedocument.themeOverrid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theme/themeOverride52.xml" ContentType="application/vnd.openxmlformats-officedocument.themeOverrid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theme/themeOverride53.xml" ContentType="application/vnd.openxmlformats-officedocument.themeOverrid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theme/themeOverride54.xml" ContentType="application/vnd.openxmlformats-officedocument.themeOverrid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theme/themeOverride55.xml" ContentType="application/vnd.openxmlformats-officedocument.themeOverrid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theme/themeOverride56.xml" ContentType="application/vnd.openxmlformats-officedocument.themeOverrid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theme/themeOverride57.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BC9FB6" w14:textId="77777777" w:rsidR="00900923" w:rsidRPr="00900923" w:rsidRDefault="00900923" w:rsidP="00900923">
      <w:pPr>
        <w:tabs>
          <w:tab w:val="center" w:pos="4153"/>
          <w:tab w:val="right" w:pos="8306"/>
        </w:tabs>
        <w:spacing w:after="0" w:line="240" w:lineRule="auto"/>
        <w:jc w:val="right"/>
        <w:rPr>
          <w:b/>
          <w:color w:val="002060"/>
          <w:sz w:val="28"/>
          <w:szCs w:val="28"/>
        </w:rPr>
      </w:pPr>
      <w:r w:rsidRPr="00900923">
        <w:rPr>
          <w:b/>
          <w:color w:val="002060"/>
          <w:sz w:val="28"/>
          <w:szCs w:val="28"/>
        </w:rPr>
        <w:t>ΠΟΛΥΤΕΧΝΕΙΟ ΚΡΗΤΗΣ</w:t>
      </w:r>
    </w:p>
    <w:p w14:paraId="0C47B242" w14:textId="77777777" w:rsidR="00900923" w:rsidRPr="00900923" w:rsidRDefault="00900923" w:rsidP="00900923">
      <w:pPr>
        <w:tabs>
          <w:tab w:val="center" w:pos="4153"/>
          <w:tab w:val="right" w:pos="8306"/>
        </w:tabs>
        <w:spacing w:after="0" w:line="240" w:lineRule="auto"/>
        <w:jc w:val="right"/>
        <w:rPr>
          <w:color w:val="002060"/>
          <w:sz w:val="24"/>
          <w:szCs w:val="24"/>
        </w:rPr>
      </w:pPr>
      <w:r w:rsidRPr="00900923">
        <w:rPr>
          <w:color w:val="002060"/>
          <w:sz w:val="24"/>
          <w:szCs w:val="24"/>
        </w:rPr>
        <w:t xml:space="preserve">ΣΧΟΛΗ ΧΗΜΙΚΩΝ ΜΗΧΑΝΙΚΩΝ </w:t>
      </w:r>
      <w:r w:rsidRPr="00900923">
        <w:rPr>
          <w:rFonts w:cstheme="minorHAnsi"/>
          <w:color w:val="002060"/>
          <w:sz w:val="24"/>
          <w:szCs w:val="24"/>
        </w:rPr>
        <w:t>&amp;</w:t>
      </w:r>
      <w:r w:rsidRPr="00900923">
        <w:rPr>
          <w:color w:val="002060"/>
          <w:sz w:val="24"/>
          <w:szCs w:val="24"/>
        </w:rPr>
        <w:t xml:space="preserve"> ΜΗΧΑΝΙΚΩΝ ΠΕΡΙΒΑΛΛΟΝΤΟΣ</w:t>
      </w:r>
    </w:p>
    <w:p w14:paraId="358E36BD" w14:textId="77777777" w:rsidR="00900923" w:rsidRPr="00900923" w:rsidRDefault="00900923" w:rsidP="00900923">
      <w:pPr>
        <w:tabs>
          <w:tab w:val="center" w:pos="4153"/>
          <w:tab w:val="right" w:pos="8306"/>
        </w:tabs>
        <w:spacing w:after="0" w:line="240" w:lineRule="auto"/>
        <w:jc w:val="right"/>
        <w:rPr>
          <w:color w:val="002060"/>
          <w:sz w:val="24"/>
          <w:szCs w:val="24"/>
        </w:rPr>
      </w:pPr>
      <w:r w:rsidRPr="00900923">
        <w:rPr>
          <w:color w:val="002060"/>
          <w:sz w:val="24"/>
          <w:szCs w:val="24"/>
        </w:rPr>
        <w:t xml:space="preserve">ΕΡΓΑΣΤΗΡΙΟ ΤΕΧΝΟΛΟΓΙΑΣ </w:t>
      </w:r>
      <w:r w:rsidRPr="00900923">
        <w:rPr>
          <w:rFonts w:cstheme="minorHAnsi"/>
          <w:color w:val="002060"/>
          <w:sz w:val="24"/>
          <w:szCs w:val="24"/>
        </w:rPr>
        <w:t>&amp;</w:t>
      </w:r>
      <w:r w:rsidRPr="00900923">
        <w:rPr>
          <w:color w:val="002060"/>
          <w:sz w:val="24"/>
          <w:szCs w:val="24"/>
        </w:rPr>
        <w:t xml:space="preserve"> ΔΙΑΧΕΙΡΙΣΗΣ ΠΕΡΙΒΑΛΛΟΝΤΟΣ</w:t>
      </w:r>
    </w:p>
    <w:p w14:paraId="2BD6C34F" w14:textId="77777777" w:rsidR="00900923" w:rsidRPr="00900923" w:rsidRDefault="00900923" w:rsidP="00900923">
      <w:pPr>
        <w:jc w:val="both"/>
      </w:pPr>
      <w:r w:rsidRPr="00900923">
        <w:rPr>
          <w:noProof/>
          <w:lang w:eastAsia="el-GR"/>
        </w:rPr>
        <w:drawing>
          <wp:inline distT="0" distB="0" distL="0" distR="0" wp14:anchorId="2C21EA0B" wp14:editId="2C1C6F41">
            <wp:extent cx="1472048" cy="1310640"/>
            <wp:effectExtent l="0" t="0" r="0" b="381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UC_logo.png"/>
                    <pic:cNvPicPr/>
                  </pic:nvPicPr>
                  <pic:blipFill>
                    <a:blip r:embed="rId7">
                      <a:extLst>
                        <a:ext uri="{28A0092B-C50C-407E-A947-70E740481C1C}">
                          <a14:useLocalDpi xmlns:a14="http://schemas.microsoft.com/office/drawing/2010/main" val="0"/>
                        </a:ext>
                      </a:extLst>
                    </a:blip>
                    <a:stretch>
                      <a:fillRect/>
                    </a:stretch>
                  </pic:blipFill>
                  <pic:spPr>
                    <a:xfrm>
                      <a:off x="0" y="0"/>
                      <a:ext cx="1483334" cy="1320688"/>
                    </a:xfrm>
                    <a:prstGeom prst="rect">
                      <a:avLst/>
                    </a:prstGeom>
                  </pic:spPr>
                </pic:pic>
              </a:graphicData>
            </a:graphic>
          </wp:inline>
        </w:drawing>
      </w:r>
      <w:r w:rsidRPr="00900923">
        <w:t xml:space="preserve">  </w:t>
      </w:r>
    </w:p>
    <w:p w14:paraId="690F6E96" w14:textId="77777777" w:rsidR="00900923" w:rsidRPr="00900923" w:rsidRDefault="00900923" w:rsidP="00900923">
      <w:pPr>
        <w:jc w:val="both"/>
      </w:pPr>
    </w:p>
    <w:p w14:paraId="101255E0" w14:textId="77777777" w:rsidR="00900923" w:rsidRPr="00900923" w:rsidRDefault="00900923" w:rsidP="00900923">
      <w:pPr>
        <w:jc w:val="center"/>
        <w:rPr>
          <w:b/>
          <w:color w:val="002060"/>
          <w:sz w:val="24"/>
          <w:szCs w:val="24"/>
        </w:rPr>
      </w:pPr>
      <w:r w:rsidRPr="00900923">
        <w:rPr>
          <w:b/>
          <w:color w:val="002060"/>
          <w:sz w:val="24"/>
          <w:szCs w:val="24"/>
        </w:rPr>
        <w:t>ΔΙΠΛΩΜΑΤΙΚΗ ΕΡΓΑΣΙΑ</w:t>
      </w:r>
    </w:p>
    <w:p w14:paraId="2A751CA3" w14:textId="77777777" w:rsidR="00900923" w:rsidRPr="00900923" w:rsidRDefault="00900923" w:rsidP="00900923">
      <w:pPr>
        <w:jc w:val="center"/>
        <w:rPr>
          <w:b/>
          <w:color w:val="002060"/>
          <w:sz w:val="24"/>
          <w:szCs w:val="24"/>
        </w:rPr>
      </w:pPr>
      <w:r w:rsidRPr="00900923">
        <w:rPr>
          <w:b/>
          <w:color w:val="002060"/>
          <w:sz w:val="24"/>
          <w:szCs w:val="24"/>
        </w:rPr>
        <w:t xml:space="preserve">“Προσρόφηση </w:t>
      </w:r>
      <w:r w:rsidRPr="00900923">
        <w:rPr>
          <w:b/>
          <w:color w:val="002060"/>
          <w:sz w:val="24"/>
          <w:szCs w:val="24"/>
          <w:lang w:val="en-US"/>
        </w:rPr>
        <w:t>Ni</w:t>
      </w:r>
      <w:r w:rsidRPr="00900923">
        <w:rPr>
          <w:b/>
          <w:color w:val="002060"/>
          <w:sz w:val="28"/>
          <w:szCs w:val="28"/>
          <w:vertAlign w:val="superscript"/>
        </w:rPr>
        <w:t>2+</w:t>
      </w:r>
      <w:r w:rsidRPr="00900923">
        <w:rPr>
          <w:b/>
          <w:color w:val="002060"/>
          <w:sz w:val="24"/>
          <w:szCs w:val="24"/>
        </w:rPr>
        <w:t xml:space="preserve">, </w:t>
      </w:r>
      <w:r w:rsidRPr="00900923">
        <w:rPr>
          <w:b/>
          <w:color w:val="002060"/>
          <w:sz w:val="24"/>
          <w:szCs w:val="24"/>
          <w:lang w:val="en-US"/>
        </w:rPr>
        <w:t>As</w:t>
      </w:r>
      <w:r w:rsidRPr="00900923">
        <w:rPr>
          <w:b/>
          <w:color w:val="002060"/>
          <w:sz w:val="28"/>
          <w:szCs w:val="28"/>
          <w:vertAlign w:val="superscript"/>
        </w:rPr>
        <w:t>5+</w:t>
      </w:r>
      <w:r w:rsidRPr="00900923">
        <w:rPr>
          <w:b/>
          <w:color w:val="002060"/>
          <w:sz w:val="24"/>
          <w:szCs w:val="24"/>
        </w:rPr>
        <w:t xml:space="preserve">, </w:t>
      </w:r>
      <w:r w:rsidRPr="00900923">
        <w:rPr>
          <w:b/>
          <w:color w:val="002060"/>
          <w:sz w:val="24"/>
          <w:szCs w:val="24"/>
          <w:lang w:val="en-US"/>
        </w:rPr>
        <w:t>Pb</w:t>
      </w:r>
      <w:r w:rsidRPr="00900923">
        <w:rPr>
          <w:b/>
          <w:color w:val="002060"/>
          <w:sz w:val="28"/>
          <w:szCs w:val="28"/>
          <w:vertAlign w:val="superscript"/>
        </w:rPr>
        <w:t>2+</w:t>
      </w:r>
      <w:r w:rsidRPr="00900923">
        <w:rPr>
          <w:b/>
          <w:color w:val="002060"/>
          <w:sz w:val="24"/>
          <w:szCs w:val="24"/>
        </w:rPr>
        <w:t xml:space="preserve"> σε τροποποιημένα με νανοσωλήνες άνθρακα βιοεξανθρακώματα από φλοιούς ρυζιού και λυματολάσπη”</w:t>
      </w:r>
    </w:p>
    <w:p w14:paraId="69D85DC6" w14:textId="77777777" w:rsidR="00900923" w:rsidRPr="00900923" w:rsidRDefault="00900923" w:rsidP="00900923">
      <w:pPr>
        <w:jc w:val="center"/>
        <w:rPr>
          <w:b/>
          <w:color w:val="002060"/>
          <w:sz w:val="24"/>
          <w:szCs w:val="24"/>
        </w:rPr>
      </w:pPr>
    </w:p>
    <w:p w14:paraId="2C92567D" w14:textId="77777777" w:rsidR="00900923" w:rsidRPr="00900923" w:rsidRDefault="00900923" w:rsidP="00900923">
      <w:pPr>
        <w:jc w:val="both"/>
        <w:rPr>
          <w:b/>
          <w:color w:val="002060"/>
          <w:sz w:val="24"/>
          <w:szCs w:val="24"/>
        </w:rPr>
      </w:pPr>
      <w:r w:rsidRPr="00900923">
        <w:rPr>
          <w:b/>
          <w:noProof/>
          <w:color w:val="002060"/>
          <w:sz w:val="24"/>
          <w:szCs w:val="24"/>
          <w:lang w:eastAsia="el-GR"/>
        </w:rPr>
        <w:drawing>
          <wp:inline distT="0" distB="0" distL="0" distR="0" wp14:anchorId="59E4E07C" wp14:editId="3C84E703">
            <wp:extent cx="6438900" cy="2694456"/>
            <wp:effectExtent l="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09481" cy="2723992"/>
                    </a:xfrm>
                    <a:prstGeom prst="rect">
                      <a:avLst/>
                    </a:prstGeom>
                    <a:noFill/>
                    <a:ln>
                      <a:noFill/>
                    </a:ln>
                  </pic:spPr>
                </pic:pic>
              </a:graphicData>
            </a:graphic>
          </wp:inline>
        </w:drawing>
      </w:r>
    </w:p>
    <w:p w14:paraId="050CBFEC" w14:textId="77777777" w:rsidR="00900923" w:rsidRPr="00900923" w:rsidRDefault="00900923" w:rsidP="00900923">
      <w:pPr>
        <w:jc w:val="center"/>
        <w:rPr>
          <w:b/>
          <w:color w:val="002060"/>
          <w:sz w:val="28"/>
          <w:szCs w:val="28"/>
        </w:rPr>
      </w:pPr>
      <w:r w:rsidRPr="00900923">
        <w:rPr>
          <w:b/>
          <w:color w:val="002060"/>
          <w:sz w:val="28"/>
          <w:szCs w:val="28"/>
        </w:rPr>
        <w:t>ΤΟΤΗ ΕΒΙΤΑ</w:t>
      </w:r>
    </w:p>
    <w:p w14:paraId="552B7149" w14:textId="77777777" w:rsidR="00900923" w:rsidRPr="00900923" w:rsidRDefault="00900923" w:rsidP="00900923">
      <w:pPr>
        <w:rPr>
          <w:b/>
          <w:color w:val="002060"/>
          <w:sz w:val="28"/>
          <w:szCs w:val="28"/>
          <w:u w:val="single"/>
        </w:rPr>
      </w:pPr>
      <w:r w:rsidRPr="00900923">
        <w:rPr>
          <w:b/>
          <w:color w:val="002060"/>
          <w:sz w:val="28"/>
          <w:szCs w:val="28"/>
          <w:u w:val="single"/>
        </w:rPr>
        <w:t>Εξεταστική Επιτροπή:</w:t>
      </w:r>
    </w:p>
    <w:p w14:paraId="7EA5F254" w14:textId="77777777" w:rsidR="00900923" w:rsidRPr="00900923" w:rsidRDefault="00900923" w:rsidP="00900923">
      <w:pPr>
        <w:rPr>
          <w:b/>
          <w:color w:val="002060"/>
          <w:sz w:val="28"/>
          <w:szCs w:val="28"/>
        </w:rPr>
      </w:pPr>
      <w:r w:rsidRPr="00900923">
        <w:rPr>
          <w:b/>
          <w:color w:val="002060"/>
          <w:sz w:val="28"/>
          <w:szCs w:val="28"/>
        </w:rPr>
        <w:t>Καθηγητής Ευάγγελος Διαμαντόπουλος (επιβλέπων)</w:t>
      </w:r>
    </w:p>
    <w:p w14:paraId="36A09C88" w14:textId="77777777" w:rsidR="00E56ECA" w:rsidRPr="00900923" w:rsidRDefault="00E56ECA" w:rsidP="00E56ECA">
      <w:pPr>
        <w:rPr>
          <w:b/>
          <w:color w:val="002060"/>
          <w:sz w:val="28"/>
          <w:szCs w:val="28"/>
        </w:rPr>
      </w:pPr>
      <w:r w:rsidRPr="00900923">
        <w:rPr>
          <w:b/>
          <w:color w:val="002060"/>
          <w:sz w:val="28"/>
          <w:szCs w:val="28"/>
        </w:rPr>
        <w:t>Επ. Καθηγητής Νικόλαος Ξεκουκουλωτάκης</w:t>
      </w:r>
    </w:p>
    <w:p w14:paraId="3F4E8789" w14:textId="77777777" w:rsidR="00900923" w:rsidRPr="00900923" w:rsidRDefault="00900923" w:rsidP="00900923">
      <w:pPr>
        <w:rPr>
          <w:b/>
          <w:color w:val="002060"/>
          <w:sz w:val="28"/>
          <w:szCs w:val="28"/>
        </w:rPr>
      </w:pPr>
      <w:r w:rsidRPr="00900923">
        <w:rPr>
          <w:b/>
          <w:color w:val="002060"/>
          <w:sz w:val="28"/>
          <w:szCs w:val="28"/>
        </w:rPr>
        <w:t>Επ. Καθηγητής Αλέξανδρος Στεφανάκης</w:t>
      </w:r>
    </w:p>
    <w:p w14:paraId="53D4D922" w14:textId="77777777" w:rsidR="00900923" w:rsidRPr="00900923" w:rsidRDefault="00900923" w:rsidP="00900923">
      <w:pPr>
        <w:rPr>
          <w:b/>
          <w:color w:val="002060"/>
          <w:sz w:val="28"/>
          <w:szCs w:val="28"/>
        </w:rPr>
      </w:pPr>
    </w:p>
    <w:p w14:paraId="279AD56E" w14:textId="77777777" w:rsidR="00900923" w:rsidRPr="00900923" w:rsidRDefault="00900923" w:rsidP="00900923">
      <w:pPr>
        <w:rPr>
          <w:b/>
          <w:color w:val="002060"/>
          <w:sz w:val="28"/>
          <w:szCs w:val="28"/>
        </w:rPr>
      </w:pPr>
    </w:p>
    <w:p w14:paraId="79FA9BE6" w14:textId="77777777" w:rsidR="00900923" w:rsidRPr="00900923" w:rsidRDefault="00900923" w:rsidP="00900923">
      <w:pPr>
        <w:jc w:val="center"/>
        <w:rPr>
          <w:b/>
          <w:color w:val="002060"/>
          <w:sz w:val="28"/>
          <w:szCs w:val="28"/>
        </w:rPr>
      </w:pPr>
      <w:r w:rsidRPr="00900923">
        <w:rPr>
          <w:b/>
          <w:color w:val="002060"/>
          <w:sz w:val="28"/>
          <w:szCs w:val="28"/>
        </w:rPr>
        <w:t>ΧΑΝΙΑ, ΟΚΤΩΒΡΙΟΣ 2021</w:t>
      </w:r>
    </w:p>
    <w:p w14:paraId="1E3BB693" w14:textId="77777777" w:rsidR="00D358DD" w:rsidRPr="00D358DD" w:rsidRDefault="00D358DD" w:rsidP="00D358DD">
      <w:pPr>
        <w:rPr>
          <w:b/>
          <w:color w:val="002060"/>
          <w:sz w:val="28"/>
          <w:szCs w:val="28"/>
          <w:u w:val="single"/>
        </w:rPr>
      </w:pPr>
      <w:r w:rsidRPr="00D358DD">
        <w:rPr>
          <w:b/>
          <w:color w:val="002060"/>
          <w:sz w:val="36"/>
          <w:szCs w:val="36"/>
          <w:u w:val="single"/>
        </w:rPr>
        <w:lastRenderedPageBreak/>
        <w:t>Ε</w:t>
      </w:r>
      <w:r w:rsidRPr="00D358DD">
        <w:rPr>
          <w:b/>
          <w:color w:val="002060"/>
          <w:sz w:val="28"/>
          <w:szCs w:val="28"/>
          <w:u w:val="single"/>
        </w:rPr>
        <w:t>ΥΧΑΡΙΣΤΙΕΣ</w:t>
      </w:r>
    </w:p>
    <w:p w14:paraId="73D7EE28" w14:textId="77777777" w:rsidR="00D358DD" w:rsidRPr="00D358DD" w:rsidRDefault="00D358DD" w:rsidP="00D358DD">
      <w:pPr>
        <w:rPr>
          <w:b/>
          <w:color w:val="002060"/>
          <w:sz w:val="28"/>
          <w:szCs w:val="28"/>
          <w:u w:val="single"/>
        </w:rPr>
      </w:pPr>
    </w:p>
    <w:p w14:paraId="3DD85CAF" w14:textId="77777777" w:rsidR="00D358DD" w:rsidRPr="00D358DD" w:rsidRDefault="00D358DD" w:rsidP="00D358DD">
      <w:pPr>
        <w:jc w:val="both"/>
      </w:pPr>
      <w:r w:rsidRPr="00D358DD">
        <w:t>Θα ήθελα να ευχαριστήσω πολύ τον επιβλέποντα καθηγητή μου, κ. Ευάγγελο Διαμαντόπουλο, που δέχτηκε αρχικά να διεκπεραιώσω τη διπλωματική μου εργασία σε αυτόν και το εργαστήριο του. Τον ευχαριστώ πολύ επίσης για το πρωτοποριακό και πολύ ενδιαφέρον θέμα που μου ανέθεσε, για τις γνώσεις και συμβουλές που μου έδωσε και για όλα όσα προσέλαβα γνωστικά, πνευματικά και ηθικά μέσα από αυτό το ταξίδι.</w:t>
      </w:r>
    </w:p>
    <w:p w14:paraId="30686BA2" w14:textId="104233F7" w:rsidR="00D358DD" w:rsidRPr="00D358DD" w:rsidRDefault="00D358DD" w:rsidP="00D358DD">
      <w:pPr>
        <w:jc w:val="both"/>
      </w:pPr>
      <w:r w:rsidRPr="00D358DD">
        <w:t>Ακόμη ευχαριστώ θερμά τους συμμετέχοντες καθηγητές της εξεταστικής μου επιτροπής, τον Επίκουρο καθηγητή</w:t>
      </w:r>
      <w:r w:rsidR="00130C0B" w:rsidRPr="00130C0B">
        <w:t xml:space="preserve"> </w:t>
      </w:r>
      <w:r w:rsidR="00130C0B" w:rsidRPr="00D358DD">
        <w:t>κ. Νικόλαο Ξεκουκουλωτάκη</w:t>
      </w:r>
      <w:r w:rsidRPr="00D358DD">
        <w:t xml:space="preserve"> και τον Επίκουρο καθηγητή </w:t>
      </w:r>
      <w:r w:rsidR="00130C0B" w:rsidRPr="00D358DD">
        <w:t>κ. Αλέξανδρο Στεφανάκη</w:t>
      </w:r>
      <w:r w:rsidRPr="00D358DD">
        <w:t>, για το</w:t>
      </w:r>
      <w:r w:rsidR="00E56ECA">
        <w:t>ν</w:t>
      </w:r>
      <w:r w:rsidRPr="00D358DD">
        <w:t xml:space="preserve"> χρόνο και την προσοχή που διέθεσαν στην αξιολόγηση της διπλωματικής μου εργασίας.</w:t>
      </w:r>
    </w:p>
    <w:p w14:paraId="30F5F953" w14:textId="3D29107A" w:rsidR="00D358DD" w:rsidRPr="00D358DD" w:rsidRDefault="00D358DD" w:rsidP="00D358DD">
      <w:pPr>
        <w:jc w:val="both"/>
      </w:pPr>
      <w:r w:rsidRPr="00D358DD">
        <w:t>Θα ήθελα να ευχαριστήσω πάρα πολύ τον κ. Παναγιώτη Ρεγκούζα για όλη τη μεγάλη συνεισφορά του τόσο στο κομμάτι της διπλωματικής μου</w:t>
      </w:r>
      <w:r w:rsidR="00E56ECA">
        <w:t>,</w:t>
      </w:r>
      <w:r w:rsidRPr="00D358DD">
        <w:t xml:space="preserve"> όσο και στο πολύ ευχάριστο κλίμα που δημιουργούσε μέσα στο εργαστήριο. Θέλω να ευχαριστήσω ακόμη τη φίλη και συμφοιτήτριά μου κα. Όλγα Βοσνάκη που ήμασταν μαζί από την αρχή ως το τέλος αυτής της καινούριας και για τις δυο μας εμπειρίας, όπου με υπομονή, επιμονή και φυσικά αλληλοβοήθεια και αλληλοστήριξη καταφέραμε να διεκπεραιώσουμε τις διπλωματικές μας.</w:t>
      </w:r>
    </w:p>
    <w:p w14:paraId="676AA5F7" w14:textId="2B0E7D55" w:rsidR="00D358DD" w:rsidRPr="00D358DD" w:rsidRDefault="00D358DD" w:rsidP="00D358DD">
      <w:pPr>
        <w:jc w:val="both"/>
      </w:pPr>
      <w:r w:rsidRPr="00D358DD">
        <w:t>Το τελευταίο και πιο μεγάλο ευχαριστώ το άφησα για την υπεύθυνη του Εργαστηρίου Τεχνολογίας και Διαχείρισης Περιβάλλοντος, κα. Ελισάβετ Κουκουράκη που χωρίς αυτή δε</w:t>
      </w:r>
      <w:r w:rsidR="00E56ECA">
        <w:t>ν</w:t>
      </w:r>
      <w:r w:rsidRPr="00D358DD">
        <w:t xml:space="preserve"> θα είχε πραγματοποιηθεί τίποτα. Την ευχαριστώ και την εκτιμώ για όλη της τη στάση. Ήταν δίπλα μου σε κάθε πρόβλημα που προέκυπτε προσπαθώντας πιο πολύ από τον καθένα για να το λύσει. Χάρη σε αυτή είχα την ευκαιρία να βρίσκομαι στο κατά τη γνώμη μου καλύτερο εργα</w:t>
      </w:r>
      <w:r w:rsidR="00432AC2">
        <w:t>στήριο του Πολυτεχνείου Κρήτης.</w:t>
      </w:r>
      <w:r w:rsidR="00432AC2" w:rsidRPr="00432AC2">
        <w:t xml:space="preserve"> </w:t>
      </w:r>
      <w:r w:rsidR="00432AC2">
        <w:t>Μπορεί κατά τη διάρκεια της διπλωματικής μου να προέκυψαν διάφορες δυσκολίες</w:t>
      </w:r>
      <w:r w:rsidR="00E56ECA">
        <w:t>,</w:t>
      </w:r>
      <w:r w:rsidR="00432AC2">
        <w:t xml:space="preserve"> αλλά π</w:t>
      </w:r>
      <w:r w:rsidRPr="00D358DD">
        <w:t xml:space="preserve">ραγματικά πέρασα υπέροχα και έμαθα πολλά πράγματα σε όλα τα επίπεδα. </w:t>
      </w:r>
    </w:p>
    <w:p w14:paraId="016DD325" w14:textId="77777777" w:rsidR="00D358DD" w:rsidRPr="00D358DD" w:rsidRDefault="00D358DD" w:rsidP="00D358DD">
      <w:pPr>
        <w:jc w:val="both"/>
      </w:pPr>
      <w:r w:rsidRPr="00D358DD">
        <w:t>Κυρία Βέτα, Παναγιώτη και Όλγα θα θυμάμαι πάντα αυτή την υπ</w:t>
      </w:r>
      <w:r w:rsidRPr="00D358DD">
        <w:rPr>
          <w:sz w:val="20"/>
          <w:szCs w:val="20"/>
        </w:rPr>
        <w:t>έ</w:t>
      </w:r>
      <w:r w:rsidRPr="00D358DD">
        <w:t>ροχη εμπειρία, σα</w:t>
      </w:r>
      <w:r w:rsidRPr="00D358DD">
        <w:rPr>
          <w:sz w:val="20"/>
          <w:szCs w:val="20"/>
        </w:rPr>
        <w:t>ς</w:t>
      </w:r>
      <w:r w:rsidRPr="00D358DD">
        <w:t xml:space="preserve"> ευχαριστώ από καρδιάς!</w:t>
      </w:r>
    </w:p>
    <w:p w14:paraId="6D49E0D2" w14:textId="77777777" w:rsidR="009268BA" w:rsidRDefault="009268BA"/>
    <w:p w14:paraId="4642C2D7" w14:textId="77777777" w:rsidR="00D358DD" w:rsidRDefault="00D358DD"/>
    <w:p w14:paraId="0A397C5D" w14:textId="77777777" w:rsidR="00D358DD" w:rsidRDefault="00D358DD"/>
    <w:p w14:paraId="5A64AF7C" w14:textId="77777777" w:rsidR="00D358DD" w:rsidRDefault="00D358DD"/>
    <w:p w14:paraId="63AD0E9F" w14:textId="77777777" w:rsidR="00D358DD" w:rsidRDefault="00D358DD"/>
    <w:p w14:paraId="0116DD28" w14:textId="77777777" w:rsidR="00D358DD" w:rsidRDefault="00D358DD"/>
    <w:p w14:paraId="652EF084" w14:textId="77777777" w:rsidR="00D358DD" w:rsidRDefault="00D358DD"/>
    <w:p w14:paraId="54CDDF81" w14:textId="77777777" w:rsidR="00D358DD" w:rsidRDefault="00D358DD"/>
    <w:p w14:paraId="79043E36" w14:textId="77777777" w:rsidR="00D358DD" w:rsidRDefault="00D358DD"/>
    <w:p w14:paraId="32D3A277" w14:textId="77777777" w:rsidR="00D358DD" w:rsidRDefault="00D358DD"/>
    <w:p w14:paraId="7C0C8B04" w14:textId="77777777" w:rsidR="00D358DD" w:rsidRDefault="00D358DD"/>
    <w:p w14:paraId="083E05DA" w14:textId="77777777" w:rsidR="00D358DD" w:rsidRDefault="00D358DD"/>
    <w:p w14:paraId="4E73372A" w14:textId="77777777" w:rsidR="000013B0" w:rsidRDefault="000013B0"/>
    <w:p w14:paraId="35181E3A" w14:textId="77777777" w:rsidR="00C516D4" w:rsidRDefault="00C516D4" w:rsidP="000013B0">
      <w:pPr>
        <w:jc w:val="both"/>
      </w:pPr>
    </w:p>
    <w:p w14:paraId="794C53FC" w14:textId="77777777" w:rsidR="000013B0" w:rsidRPr="000013B0" w:rsidRDefault="000013B0" w:rsidP="000013B0">
      <w:pPr>
        <w:jc w:val="both"/>
        <w:rPr>
          <w:b/>
          <w:color w:val="002060"/>
          <w:sz w:val="28"/>
          <w:szCs w:val="28"/>
          <w:u w:val="single"/>
        </w:rPr>
      </w:pPr>
      <w:r w:rsidRPr="000013B0">
        <w:rPr>
          <w:b/>
          <w:color w:val="002060"/>
          <w:sz w:val="36"/>
          <w:szCs w:val="36"/>
          <w:u w:val="single"/>
        </w:rPr>
        <w:lastRenderedPageBreak/>
        <w:t>Π</w:t>
      </w:r>
      <w:r w:rsidRPr="000013B0">
        <w:rPr>
          <w:b/>
          <w:color w:val="002060"/>
          <w:sz w:val="28"/>
          <w:szCs w:val="28"/>
          <w:u w:val="single"/>
        </w:rPr>
        <w:t>ΕΡΙΛΗΨΗ</w:t>
      </w:r>
    </w:p>
    <w:p w14:paraId="003EDE3E" w14:textId="40380BA0" w:rsidR="000013B0" w:rsidRPr="000013B0" w:rsidRDefault="000013B0" w:rsidP="000013B0">
      <w:pPr>
        <w:jc w:val="both"/>
        <w:rPr>
          <w:color w:val="000000" w:themeColor="text1"/>
        </w:rPr>
      </w:pPr>
      <w:r w:rsidRPr="000013B0">
        <w:t>Στα πλαίσια της παρούσας διπλωματικής διατριβής μελετήθηκε αρχικά η παραγωγή απλών και τροποποιημένων με νανοσωλήνες άνθρακα βιοεξανθρακωμάτων</w:t>
      </w:r>
      <w:r w:rsidR="00A942E8">
        <w:t>,</w:t>
      </w:r>
      <w:r w:rsidRPr="000013B0">
        <w:t xml:space="preserve"> αλλά και ο χαρακτηρισμός τους, ούτως ώστε να διερευνηθεί η ικανότητά τους ως προσροφητικά υλικά. Χρησιμοποιήθηκαν δύο διαφορετικά είδη βιομάζας. Η μία χρησιμοποιούμενη βιομάζα ήταν οι φλοιοί ρυζιού (</w:t>
      </w:r>
      <w:r w:rsidRPr="000013B0">
        <w:rPr>
          <w:lang w:val="en-US"/>
        </w:rPr>
        <w:t>RH</w:t>
      </w:r>
      <w:r w:rsidRPr="000013B0">
        <w:t>)  και η δεύτερη η λυματολάσπη (</w:t>
      </w:r>
      <w:r w:rsidRPr="000013B0">
        <w:rPr>
          <w:lang w:val="en-US"/>
        </w:rPr>
        <w:t>SS</w:t>
      </w:r>
      <w:r w:rsidRPr="000013B0">
        <w:t>). Για την τροποποίηση χρησιμοποιήθηκαν νανοσωλήνες άνθρακα δύο συγκεντρώσεων 0.1% και 1%, ενώ η πυρόλυση έλαβε χώρα σε δύο διαφορετικές θερμοκρασίες, 400</w:t>
      </w:r>
      <w:r w:rsidRPr="000013B0">
        <w:rPr>
          <w:vertAlign w:val="superscript"/>
          <w:lang w:val="en-US"/>
        </w:rPr>
        <w:t>o</w:t>
      </w:r>
      <w:r w:rsidRPr="000013B0">
        <w:rPr>
          <w:lang w:val="en-US"/>
        </w:rPr>
        <w:t>C</w:t>
      </w:r>
      <w:r w:rsidRPr="000013B0">
        <w:t xml:space="preserve"> και 600</w:t>
      </w:r>
      <w:r w:rsidRPr="000013B0">
        <w:rPr>
          <w:vertAlign w:val="superscript"/>
          <w:lang w:val="en-US"/>
        </w:rPr>
        <w:t>o</w:t>
      </w:r>
      <w:r w:rsidRPr="000013B0">
        <w:rPr>
          <w:lang w:val="en-US"/>
        </w:rPr>
        <w:t>C</w:t>
      </w:r>
      <w:r w:rsidRPr="000013B0">
        <w:t xml:space="preserve">. Παράχθηκαν λοιπόν συνολικά 12 βιοεξανθρακώματα, 4 συμβατικά και 8 προηγμένα. Τα </w:t>
      </w:r>
      <w:r w:rsidR="00E56ECA" w:rsidRPr="000013B0">
        <w:t>παραγόμενα</w:t>
      </w:r>
      <w:r w:rsidRPr="000013B0">
        <w:t xml:space="preserve"> βιοεξανθρακώματα χαρακτηρίστηκαν ως προς τις φυσικοχημικές τους ιδιότητες, δηλαδή ως προς την απόδοση, την τέφρα, τα πτητικά στερεά, το </w:t>
      </w:r>
      <w:r w:rsidRPr="000013B0">
        <w:rPr>
          <w:lang w:val="en-US"/>
        </w:rPr>
        <w:t>pH</w:t>
      </w:r>
      <w:r w:rsidRPr="000013B0">
        <w:t>, την ηλεκτρική αγωγιμότητα, τη στοιχειακή ανάλυση. Ακόμη έγινε προσδιορισμός του σημείου μηδενικού φορτίου, της κατιοανταλλακτικής ικανότητας, της φαινόμενης πυκνότητας, των ολικών συγκεντρώσεων μετάλλων στα στερεά υλικά</w:t>
      </w:r>
      <w:r w:rsidRPr="000013B0">
        <w:rPr>
          <w:color w:val="000000" w:themeColor="text1"/>
        </w:rPr>
        <w:t>. Έγιναν επίσης, αναλύσεις όπως η μέτρηση της ειδικής επιφάνειας, η μέτρηση του ολικού οργανικού άνθρακα και η</w:t>
      </w:r>
      <w:r w:rsidRPr="000013B0">
        <w:rPr>
          <w:bCs/>
          <w:color w:val="002060"/>
          <w:sz w:val="24"/>
          <w:szCs w:val="24"/>
        </w:rPr>
        <w:t xml:space="preserve"> </w:t>
      </w:r>
      <w:r w:rsidRPr="000013B0">
        <w:rPr>
          <w:bCs/>
          <w:color w:val="000000" w:themeColor="text1"/>
        </w:rPr>
        <w:t>μέθοδος ηλεκτρονικής μικροσκοπίας σάρωσης</w:t>
      </w:r>
      <w:r w:rsidRPr="000013B0">
        <w:rPr>
          <w:color w:val="000000" w:themeColor="text1"/>
        </w:rPr>
        <w:t>. Από τις συγκεκριμένες αναλύσεις προέκυψε το συμπέρασμα ότι τα καλύτερα βιοεξανθρακώματα ως προς τις φυσικοχημικές τους ιδιότητες ήταν τα τροποποιημένα βιοεξανθρακώματα από φλοιούς ρυζιού των 600</w:t>
      </w:r>
      <w:r w:rsidRPr="000013B0">
        <w:rPr>
          <w:color w:val="000000" w:themeColor="text1"/>
          <w:vertAlign w:val="superscript"/>
        </w:rPr>
        <w:t>ο</w:t>
      </w:r>
      <w:r w:rsidRPr="000013B0">
        <w:rPr>
          <w:color w:val="000000" w:themeColor="text1"/>
          <w:lang w:val="en-US"/>
        </w:rPr>
        <w:t>C</w:t>
      </w:r>
      <w:r w:rsidRPr="000013B0">
        <w:rPr>
          <w:color w:val="000000" w:themeColor="text1"/>
        </w:rPr>
        <w:t xml:space="preserve">, με καλύτερο το </w:t>
      </w:r>
      <w:r w:rsidRPr="000013B0">
        <w:rPr>
          <w:color w:val="000000" w:themeColor="text1"/>
          <w:lang w:val="en-US"/>
        </w:rPr>
        <w:t>RH</w:t>
      </w:r>
      <w:r w:rsidRPr="000013B0">
        <w:rPr>
          <w:color w:val="000000" w:themeColor="text1"/>
        </w:rPr>
        <w:t>_</w:t>
      </w:r>
      <w:r w:rsidRPr="000013B0">
        <w:rPr>
          <w:color w:val="000000" w:themeColor="text1"/>
          <w:lang w:val="en-US"/>
        </w:rPr>
        <w:t>CNT</w:t>
      </w:r>
      <w:r w:rsidRPr="000013B0">
        <w:rPr>
          <w:color w:val="000000" w:themeColor="text1"/>
        </w:rPr>
        <w:t xml:space="preserve">1_600. Τα αποτελέσματα έδειξαν πως οι κύριες παράμετροι που επιδρούσαν στα βιοεξανθρακώματα ήταν το είδος της βιομάζας και η θερμοκρασία πυρόλυσης, </w:t>
      </w:r>
      <w:r w:rsidR="00770931">
        <w:rPr>
          <w:color w:val="000000" w:themeColor="text1"/>
        </w:rPr>
        <w:t>ενώ παράλληλα</w:t>
      </w:r>
      <w:r w:rsidRPr="000013B0">
        <w:rPr>
          <w:color w:val="000000" w:themeColor="text1"/>
        </w:rPr>
        <w:t xml:space="preserve"> η τροποποίηση με νανοσωλήνες άνθρακα παρουσίασε κάποιες σημαντικές αλλαγές στην ειδική επιφάνεια του βιοεξανθρακώματος και αύξησε τις λειτουργικές θέσεις επιφανείας.</w:t>
      </w:r>
    </w:p>
    <w:p w14:paraId="06E08F06" w14:textId="4122D2AA" w:rsidR="000013B0" w:rsidRPr="000013B0" w:rsidRDefault="000013B0" w:rsidP="000013B0">
      <w:pPr>
        <w:jc w:val="both"/>
        <w:rPr>
          <w:color w:val="000000" w:themeColor="text1"/>
        </w:rPr>
      </w:pPr>
      <w:r w:rsidRPr="000013B0">
        <w:rPr>
          <w:color w:val="000000" w:themeColor="text1"/>
        </w:rPr>
        <w:t xml:space="preserve">Στη συνέχεια, πραγματοποιήθηκαν πειράματα κινητικής προσρόφησης τριών βαρέων μετάλλων, τα οποία ταυτόχρονα είχαν διαλυθεί σε νερό, χρησιμοποιώντας τα απλά και τα τροποποιημένα βιοεξανθρακώματα  που παράχθηκαν. Συγκεκριμένα, τα πειράματα έδειχναν κατά πόσο τα εν λόγω βιοεξανθρακώματα είναι ικανά να απομακρύνουν το </w:t>
      </w:r>
      <w:r w:rsidRPr="000013B0">
        <w:rPr>
          <w:color w:val="000000" w:themeColor="text1"/>
          <w:lang w:val="en-US"/>
        </w:rPr>
        <w:t>Ni</w:t>
      </w:r>
      <w:r w:rsidRPr="000013B0">
        <w:rPr>
          <w:color w:val="000000" w:themeColor="text1"/>
          <w:vertAlign w:val="superscript"/>
        </w:rPr>
        <w:t>2+</w:t>
      </w:r>
      <w:r w:rsidRPr="000013B0">
        <w:rPr>
          <w:color w:val="000000" w:themeColor="text1"/>
        </w:rPr>
        <w:t xml:space="preserve">, το </w:t>
      </w:r>
      <w:r w:rsidRPr="000013B0">
        <w:rPr>
          <w:color w:val="000000" w:themeColor="text1"/>
          <w:lang w:val="en-US"/>
        </w:rPr>
        <w:t>As</w:t>
      </w:r>
      <w:r w:rsidRPr="000013B0">
        <w:rPr>
          <w:color w:val="000000" w:themeColor="text1"/>
          <w:vertAlign w:val="superscript"/>
        </w:rPr>
        <w:t xml:space="preserve">5+ </w:t>
      </w:r>
      <w:r w:rsidRPr="000013B0">
        <w:rPr>
          <w:color w:val="000000" w:themeColor="text1"/>
        </w:rPr>
        <w:t xml:space="preserve">και τον </w:t>
      </w:r>
      <w:r w:rsidRPr="000013B0">
        <w:rPr>
          <w:color w:val="000000" w:themeColor="text1"/>
          <w:lang w:val="en-US"/>
        </w:rPr>
        <w:t>Pb</w:t>
      </w:r>
      <w:r w:rsidRPr="000013B0">
        <w:rPr>
          <w:color w:val="000000" w:themeColor="text1"/>
          <w:vertAlign w:val="superscript"/>
        </w:rPr>
        <w:t>2+</w:t>
      </w:r>
      <w:r w:rsidRPr="000013B0">
        <w:rPr>
          <w:color w:val="000000" w:themeColor="text1"/>
        </w:rPr>
        <w:t xml:space="preserve"> από υδατικό διάλυμα με χρόνους επαφής 5, 30 και 60 λεπτά. Με βάση τα αποτελέσματα των κινητικών πειραμάτων αποδείχθηκε πως όλα τα βιοεξανθρακώματα απομάκρυναν σε κάποιο βαθμό και τα τρία μέταλλα. Συγκεκριμένα στον </w:t>
      </w:r>
      <w:r w:rsidRPr="000013B0">
        <w:rPr>
          <w:color w:val="000000" w:themeColor="text1"/>
          <w:lang w:val="en-US"/>
        </w:rPr>
        <w:t>Pb</w:t>
      </w:r>
      <w:r w:rsidRPr="000013B0">
        <w:rPr>
          <w:color w:val="000000" w:themeColor="text1"/>
          <w:vertAlign w:val="superscript"/>
        </w:rPr>
        <w:t>2+</w:t>
      </w:r>
      <w:r w:rsidRPr="000013B0">
        <w:rPr>
          <w:color w:val="000000" w:themeColor="text1"/>
        </w:rPr>
        <w:t xml:space="preserve"> σημειώθηκαν οι μεγαλύτερες απομακρύνσεις, &gt;95% από τα πρώτα 5 λεπτά, στο </w:t>
      </w:r>
      <w:r w:rsidRPr="000013B0">
        <w:rPr>
          <w:color w:val="000000" w:themeColor="text1"/>
          <w:lang w:val="en-US"/>
        </w:rPr>
        <w:t>Ni</w:t>
      </w:r>
      <w:r w:rsidRPr="000013B0">
        <w:rPr>
          <w:color w:val="000000" w:themeColor="text1"/>
          <w:vertAlign w:val="superscript"/>
        </w:rPr>
        <w:t>2+</w:t>
      </w:r>
      <w:r w:rsidRPr="000013B0">
        <w:rPr>
          <w:color w:val="000000" w:themeColor="text1"/>
        </w:rPr>
        <w:t xml:space="preserve"> παρατηρήθηκαν επίσης πολύ καλές απομακρύνσεις ενώ το </w:t>
      </w:r>
      <w:r w:rsidRPr="000013B0">
        <w:rPr>
          <w:color w:val="000000" w:themeColor="text1"/>
          <w:lang w:val="en-US"/>
        </w:rPr>
        <w:t>As</w:t>
      </w:r>
      <w:r w:rsidRPr="000013B0">
        <w:rPr>
          <w:color w:val="000000" w:themeColor="text1"/>
          <w:vertAlign w:val="superscript"/>
        </w:rPr>
        <w:t>5+</w:t>
      </w:r>
      <w:r w:rsidRPr="000013B0">
        <w:rPr>
          <w:color w:val="000000" w:themeColor="text1"/>
        </w:rPr>
        <w:t xml:space="preserve"> είναι το μέταλλο που σημείωσε τις χαμηλότερες. Από τα αποτελέσματα φάνηκε πως το αρσενικό δεν είχε τόσο καλές απομακρύνσεις όσο τα άλλα δύο μέταλλα. Όσον αφορά στο νικέλιο, η απομάκρυνση από τα βιοξανθρακώματα φλοιών ρυζιού στα 60 λεπτά και για τις δύο θερμοκρασίες κυμάνθηκε από 82-98%, ενώ από αυτά της λυματολάσπης από 64-97%, με καλύτερο το </w:t>
      </w:r>
      <w:r w:rsidRPr="000013B0">
        <w:rPr>
          <w:color w:val="000000" w:themeColor="text1"/>
          <w:lang w:val="en-US"/>
        </w:rPr>
        <w:t>RH</w:t>
      </w:r>
      <w:r w:rsidRPr="000013B0">
        <w:rPr>
          <w:color w:val="000000" w:themeColor="text1"/>
        </w:rPr>
        <w:t>_</w:t>
      </w:r>
      <w:r w:rsidRPr="000013B0">
        <w:rPr>
          <w:color w:val="000000" w:themeColor="text1"/>
          <w:lang w:val="en-US"/>
        </w:rPr>
        <w:t>CNT</w:t>
      </w:r>
      <w:r w:rsidRPr="000013B0">
        <w:rPr>
          <w:color w:val="000000" w:themeColor="text1"/>
        </w:rPr>
        <w:t xml:space="preserve">0.1_600. Για το αρσενικό η απομάκρυνση κυμάνθηκε από 30-66% για τους φλοιούς ρυζιού και για τα αντίστοιχα της λυματολάσπης από 15-49%, με καλύτερο το </w:t>
      </w:r>
      <w:r w:rsidRPr="000013B0">
        <w:rPr>
          <w:color w:val="000000" w:themeColor="text1"/>
          <w:lang w:val="en-US"/>
        </w:rPr>
        <w:t>RH</w:t>
      </w:r>
      <w:r w:rsidRPr="000013B0">
        <w:rPr>
          <w:color w:val="000000" w:themeColor="text1"/>
        </w:rPr>
        <w:t>_</w:t>
      </w:r>
      <w:r w:rsidRPr="000013B0">
        <w:rPr>
          <w:color w:val="000000" w:themeColor="text1"/>
          <w:lang w:val="en-US"/>
        </w:rPr>
        <w:t>CNT</w:t>
      </w:r>
      <w:r w:rsidRPr="000013B0">
        <w:rPr>
          <w:color w:val="000000" w:themeColor="text1"/>
        </w:rPr>
        <w:t xml:space="preserve">0.1_600. Για τον μόλυβδο οι απομακρύνσεις των φλοιών ρυζιού των δύο θερμοκρασιών στα 60 λεπτά είναι 92-98% και για τη λυματολάσπη 94-99%, με καλύτερο ως προς τις συνολικές απομακρύνσεις το </w:t>
      </w:r>
      <w:r w:rsidRPr="000013B0">
        <w:rPr>
          <w:color w:val="000000" w:themeColor="text1"/>
          <w:lang w:val="en-US"/>
        </w:rPr>
        <w:t>RH</w:t>
      </w:r>
      <w:r w:rsidRPr="000013B0">
        <w:rPr>
          <w:color w:val="000000" w:themeColor="text1"/>
        </w:rPr>
        <w:t>_</w:t>
      </w:r>
      <w:r w:rsidRPr="000013B0">
        <w:rPr>
          <w:color w:val="000000" w:themeColor="text1"/>
          <w:lang w:val="en-US"/>
        </w:rPr>
        <w:t>CNT</w:t>
      </w:r>
      <w:r w:rsidRPr="000013B0">
        <w:rPr>
          <w:color w:val="000000" w:themeColor="text1"/>
        </w:rPr>
        <w:t>0.1_600.</w:t>
      </w:r>
    </w:p>
    <w:p w14:paraId="6FDB89E2" w14:textId="464BCCA4" w:rsidR="000013B0" w:rsidRPr="000013B0" w:rsidRDefault="000013B0" w:rsidP="000013B0">
      <w:pPr>
        <w:jc w:val="both"/>
        <w:rPr>
          <w:color w:val="000000" w:themeColor="text1"/>
        </w:rPr>
      </w:pPr>
      <w:r w:rsidRPr="000013B0">
        <w:rPr>
          <w:color w:val="000000" w:themeColor="text1"/>
        </w:rPr>
        <w:t>Ακόμη, πραγματοποιήθηκαν πειράματα έκπλυσης</w:t>
      </w:r>
      <w:r w:rsidR="00770931">
        <w:rPr>
          <w:color w:val="000000" w:themeColor="text1"/>
        </w:rPr>
        <w:t>,</w:t>
      </w:r>
      <w:r w:rsidRPr="000013B0">
        <w:rPr>
          <w:color w:val="000000" w:themeColor="text1"/>
        </w:rPr>
        <w:t xml:space="preserve"> ούτως ώστε να διαπιστωθεί η ενδεχόμενη έκπλυση των βαρέων μετάλλων που εμπεριέχονται στα βιοεξανθρακώματα στο υδατικό διάλυμα, αλλά τα αποτελέσματα των</w:t>
      </w:r>
      <w:r>
        <w:rPr>
          <w:color w:val="000000" w:themeColor="text1"/>
        </w:rPr>
        <w:t xml:space="preserve"> μετρήσεων σε όλα τα δείγματα</w:t>
      </w:r>
      <w:r w:rsidRPr="000013B0">
        <w:rPr>
          <w:color w:val="000000" w:themeColor="text1"/>
        </w:rPr>
        <w:t xml:space="preserve"> </w:t>
      </w:r>
      <w:r>
        <w:rPr>
          <w:color w:val="000000" w:themeColor="text1"/>
        </w:rPr>
        <w:t xml:space="preserve">το </w:t>
      </w:r>
      <w:r w:rsidRPr="000013B0">
        <w:rPr>
          <w:color w:val="000000" w:themeColor="text1"/>
        </w:rPr>
        <w:t>διέψευσαν.</w:t>
      </w:r>
    </w:p>
    <w:p w14:paraId="54458DDD" w14:textId="77777777" w:rsidR="000013B0" w:rsidRDefault="000013B0" w:rsidP="000013B0">
      <w:pPr>
        <w:jc w:val="both"/>
        <w:rPr>
          <w:color w:val="000000" w:themeColor="text1"/>
        </w:rPr>
      </w:pPr>
      <w:r w:rsidRPr="000013B0">
        <w:rPr>
          <w:color w:val="000000" w:themeColor="text1"/>
        </w:rPr>
        <w:t>Τέλος, έγινε προσομοίωση των πειραματικών αποτελεσμάτων της προσρόφησης σε δύο κινητικά μοντέλα,  ψευδο-1</w:t>
      </w:r>
      <w:r w:rsidRPr="000013B0">
        <w:rPr>
          <w:color w:val="000000" w:themeColor="text1"/>
          <w:vertAlign w:val="superscript"/>
        </w:rPr>
        <w:t>ης</w:t>
      </w:r>
      <w:r w:rsidRPr="000013B0">
        <w:rPr>
          <w:color w:val="000000" w:themeColor="text1"/>
        </w:rPr>
        <w:t xml:space="preserve"> και ψευδο-2</w:t>
      </w:r>
      <w:r w:rsidRPr="000013B0">
        <w:rPr>
          <w:color w:val="000000" w:themeColor="text1"/>
          <w:vertAlign w:val="superscript"/>
        </w:rPr>
        <w:t>ης</w:t>
      </w:r>
      <w:r w:rsidRPr="000013B0">
        <w:rPr>
          <w:color w:val="000000" w:themeColor="text1"/>
        </w:rPr>
        <w:t xml:space="preserve"> τάξης, ούτως ώστε να εντοπιστεί το μοντέλο που προσομοιάζει καλύτερα τα πειραματικά αποτελέσματα της κινητικής προσρόφησης</w:t>
      </w:r>
      <w:r w:rsidRPr="000013B0">
        <w:rPr>
          <w:sz w:val="16"/>
          <w:szCs w:val="16"/>
        </w:rPr>
        <w:t xml:space="preserve"> </w:t>
      </w:r>
      <w:r w:rsidRPr="000013B0">
        <w:rPr>
          <w:color w:val="000000" w:themeColor="text1"/>
        </w:rPr>
        <w:t>που ακολούθησαν τα βιοεξανθρακώματα για το κάθε μέταλλο. Και τα τρία μέταλλα ακολούθησαν το κινητικό μοντέλο ψευδο-2</w:t>
      </w:r>
      <w:r w:rsidRPr="000013B0">
        <w:rPr>
          <w:color w:val="000000" w:themeColor="text1"/>
          <w:vertAlign w:val="superscript"/>
        </w:rPr>
        <w:t>ης</w:t>
      </w:r>
      <w:r w:rsidRPr="000013B0">
        <w:rPr>
          <w:color w:val="000000" w:themeColor="text1"/>
        </w:rPr>
        <w:t xml:space="preserve"> τάξης, παρόλο που στην περίπτωση του μολύβδου και τα δύο μοντέλα περιέγραφαν με μεγάλη ακρίβεια την κινητική προσρόφησής του. Εφαρμόστηκε μη γραμμική παλινδρόμηση στα πειραματικά δεδομένα για τον υπολογισμό των παραμέτρων των μοντέλων. </w:t>
      </w:r>
    </w:p>
    <w:p w14:paraId="0B604210" w14:textId="77777777" w:rsidR="002F7A2F" w:rsidRPr="002F7A2F" w:rsidRDefault="002F7A2F" w:rsidP="002F7A2F">
      <w:pPr>
        <w:jc w:val="both"/>
        <w:rPr>
          <w:b/>
          <w:color w:val="002060"/>
          <w:sz w:val="28"/>
          <w:szCs w:val="28"/>
          <w:u w:val="single"/>
          <w:lang w:val="en-US"/>
        </w:rPr>
      </w:pPr>
      <w:r w:rsidRPr="002F7A2F">
        <w:rPr>
          <w:b/>
          <w:color w:val="002060"/>
          <w:sz w:val="36"/>
          <w:szCs w:val="36"/>
          <w:u w:val="single"/>
          <w:lang w:val="en-US"/>
        </w:rPr>
        <w:lastRenderedPageBreak/>
        <w:t>A</w:t>
      </w:r>
      <w:r w:rsidRPr="002F7A2F">
        <w:rPr>
          <w:b/>
          <w:color w:val="002060"/>
          <w:sz w:val="28"/>
          <w:szCs w:val="28"/>
          <w:u w:val="single"/>
          <w:lang w:val="en-US"/>
        </w:rPr>
        <w:t>BSTRACT</w:t>
      </w:r>
    </w:p>
    <w:p w14:paraId="06D30D13" w14:textId="77777777" w:rsidR="002F7A2F" w:rsidRPr="002F7A2F" w:rsidRDefault="002F7A2F" w:rsidP="002F7A2F">
      <w:pPr>
        <w:jc w:val="both"/>
        <w:rPr>
          <w:b/>
          <w:color w:val="002060"/>
          <w:sz w:val="28"/>
          <w:szCs w:val="28"/>
          <w:u w:val="single"/>
          <w:lang w:val="en-US"/>
        </w:rPr>
      </w:pPr>
    </w:p>
    <w:p w14:paraId="69A93A49" w14:textId="24404443" w:rsidR="002F7A2F" w:rsidRPr="002F7A2F" w:rsidRDefault="002F7A2F" w:rsidP="002F7A2F">
      <w:pPr>
        <w:jc w:val="both"/>
        <w:rPr>
          <w:lang w:val="en-US"/>
        </w:rPr>
      </w:pPr>
      <w:r w:rsidRPr="002F7A2F">
        <w:rPr>
          <w:lang w:val="en-US"/>
        </w:rPr>
        <w:t xml:space="preserve">In the context of this thesis, the production of simple and carbon nanotubes modified biochars was initially studied, </w:t>
      </w:r>
      <w:r w:rsidR="00770931">
        <w:rPr>
          <w:lang w:val="en-US"/>
        </w:rPr>
        <w:t>including their</w:t>
      </w:r>
      <w:r w:rsidRPr="002F7A2F">
        <w:rPr>
          <w:lang w:val="en-US"/>
        </w:rPr>
        <w:t xml:space="preserve"> characterization, in order to investigate their capability as absorbent materials. Two different types of biomass were used</w:t>
      </w:r>
      <w:r w:rsidR="00770931">
        <w:rPr>
          <w:lang w:val="en-US"/>
        </w:rPr>
        <w:t>:</w:t>
      </w:r>
      <w:r w:rsidRPr="002F7A2F">
        <w:rPr>
          <w:lang w:val="en-US"/>
        </w:rPr>
        <w:t xml:space="preserve"> </w:t>
      </w:r>
      <w:r w:rsidR="00770931">
        <w:rPr>
          <w:lang w:val="en-US"/>
        </w:rPr>
        <w:t>R</w:t>
      </w:r>
      <w:r w:rsidRPr="002F7A2F">
        <w:rPr>
          <w:lang w:val="en-US"/>
        </w:rPr>
        <w:t xml:space="preserve">ice husks (RH) and </w:t>
      </w:r>
      <w:r w:rsidR="00770931">
        <w:rPr>
          <w:lang w:val="en-US"/>
        </w:rPr>
        <w:t>S</w:t>
      </w:r>
      <w:r w:rsidRPr="002F7A2F">
        <w:rPr>
          <w:lang w:val="en-US"/>
        </w:rPr>
        <w:t>ewage sludge (SS). Two concentrations of 0.1% and 1% carbon nanotubes were used for the modification of biochar</w:t>
      </w:r>
      <w:r w:rsidR="00770931">
        <w:rPr>
          <w:lang w:val="en-US"/>
        </w:rPr>
        <w:t>s,</w:t>
      </w:r>
      <w:r w:rsidRPr="002F7A2F">
        <w:rPr>
          <w:lang w:val="en-US"/>
        </w:rPr>
        <w:t xml:space="preserve"> while the pyrolysis took place at two different temperatures, 400</w:t>
      </w:r>
      <w:r w:rsidRPr="002F7A2F">
        <w:rPr>
          <w:vertAlign w:val="superscript"/>
          <w:lang w:val="en-US"/>
        </w:rPr>
        <w:t>o</w:t>
      </w:r>
      <w:r w:rsidRPr="002F7A2F">
        <w:rPr>
          <w:lang w:val="en-US"/>
        </w:rPr>
        <w:t>C and 600</w:t>
      </w:r>
      <w:r w:rsidRPr="002F7A2F">
        <w:rPr>
          <w:vertAlign w:val="superscript"/>
          <w:lang w:val="en-US"/>
        </w:rPr>
        <w:t>o</w:t>
      </w:r>
      <w:r w:rsidRPr="002F7A2F">
        <w:rPr>
          <w:lang w:val="en-US"/>
        </w:rPr>
        <w:t xml:space="preserve">C. A total of 12 biochars were produced, 4 conventional and 8 advanced. The produced biochars were characterized in terms of their physicochemical properties, </w:t>
      </w:r>
      <w:r w:rsidR="00770931">
        <w:rPr>
          <w:lang w:val="en-US"/>
        </w:rPr>
        <w:t>such as</w:t>
      </w:r>
      <w:r w:rsidRPr="002F7A2F">
        <w:rPr>
          <w:lang w:val="en-US"/>
        </w:rPr>
        <w:t xml:space="preserve"> yield, ash, volatile solids, pH, electrical conductivity, elemental analysis. The point of zero charge, the cation exchange capacity, the bulk density, the total concentrations of metals in the solid materials were also determined. </w:t>
      </w:r>
      <w:r w:rsidR="00770931">
        <w:rPr>
          <w:lang w:val="en-US"/>
        </w:rPr>
        <w:t>Further a</w:t>
      </w:r>
      <w:r w:rsidRPr="002F7A2F">
        <w:rPr>
          <w:lang w:val="en-US"/>
        </w:rPr>
        <w:t>nalysis</w:t>
      </w:r>
      <w:r w:rsidR="00770931">
        <w:rPr>
          <w:lang w:val="en-US"/>
        </w:rPr>
        <w:t>,</w:t>
      </w:r>
      <w:r w:rsidRPr="002F7A2F">
        <w:rPr>
          <w:lang w:val="en-US"/>
        </w:rPr>
        <w:t xml:space="preserve"> such as surface area measurement (BET), total organic carbon measurement and scanning electron microscopy</w:t>
      </w:r>
      <w:r w:rsidR="00770931">
        <w:rPr>
          <w:lang w:val="en-US"/>
        </w:rPr>
        <w:t xml:space="preserve"> imaging,</w:t>
      </w:r>
      <w:r w:rsidRPr="002F7A2F">
        <w:rPr>
          <w:lang w:val="en-US"/>
        </w:rPr>
        <w:t xml:space="preserve"> </w:t>
      </w:r>
      <w:r w:rsidR="00770931" w:rsidRPr="002F7A2F">
        <w:rPr>
          <w:lang w:val="en-US"/>
        </w:rPr>
        <w:t>w</w:t>
      </w:r>
      <w:r w:rsidR="00770931">
        <w:rPr>
          <w:lang w:val="en-US"/>
        </w:rPr>
        <w:t>as</w:t>
      </w:r>
      <w:r w:rsidR="00770931" w:rsidRPr="002F7A2F">
        <w:rPr>
          <w:lang w:val="en-US"/>
        </w:rPr>
        <w:t xml:space="preserve"> </w:t>
      </w:r>
      <w:r w:rsidRPr="002F7A2F">
        <w:rPr>
          <w:lang w:val="en-US"/>
        </w:rPr>
        <w:t>also performed. From the specific analy</w:t>
      </w:r>
      <w:r w:rsidR="00770931">
        <w:rPr>
          <w:lang w:val="en-US"/>
        </w:rPr>
        <w:t>s</w:t>
      </w:r>
      <w:r w:rsidRPr="002F7A2F">
        <w:rPr>
          <w:lang w:val="en-US"/>
        </w:rPr>
        <w:t>es it was concluded that the best biochars in terms of their physicochemical properties were the modified biochars derived from rice husks of 600</w:t>
      </w:r>
      <w:r w:rsidRPr="002F7A2F">
        <w:rPr>
          <w:vertAlign w:val="superscript"/>
          <w:lang w:val="en-US"/>
        </w:rPr>
        <w:t>ο</w:t>
      </w:r>
      <w:r w:rsidRPr="002F7A2F">
        <w:rPr>
          <w:lang w:val="en-US"/>
        </w:rPr>
        <w:t xml:space="preserve">C, with the best </w:t>
      </w:r>
      <w:r w:rsidR="00770931">
        <w:rPr>
          <w:lang w:val="en-US"/>
        </w:rPr>
        <w:t xml:space="preserve">being </w:t>
      </w:r>
      <w:r w:rsidRPr="002F7A2F">
        <w:rPr>
          <w:lang w:val="en-US"/>
        </w:rPr>
        <w:t xml:space="preserve">RH_CNT1_600. The results showed that the main parameters affecting biochars were the type of biomass and the pyrolysis temperature, </w:t>
      </w:r>
      <w:r w:rsidR="00770931">
        <w:rPr>
          <w:lang w:val="en-US"/>
        </w:rPr>
        <w:t>while</w:t>
      </w:r>
      <w:r w:rsidRPr="002F7A2F">
        <w:rPr>
          <w:lang w:val="en-US"/>
        </w:rPr>
        <w:t xml:space="preserve"> the modification with carbon nanotubes showed some significant changes in the specific surface area of the biochar and increased the functional surface positions. </w:t>
      </w:r>
    </w:p>
    <w:p w14:paraId="1C2DFF0E" w14:textId="58596C13" w:rsidR="002F7A2F" w:rsidRPr="002F7A2F" w:rsidRDefault="002F7A2F" w:rsidP="002F7A2F">
      <w:pPr>
        <w:jc w:val="both"/>
        <w:rPr>
          <w:lang w:val="en-US"/>
        </w:rPr>
      </w:pPr>
      <w:r w:rsidRPr="002F7A2F">
        <w:rPr>
          <w:lang w:val="en-US"/>
        </w:rPr>
        <w:t>Kinetic adsorption experiments of three heavy metals were then performed, which were simultaneously dissolved in water, using the simple and modified biochars produced. In particular, the experiments showed whether these biocarbons are capable of removing Ni</w:t>
      </w:r>
      <w:r w:rsidRPr="002F7A2F">
        <w:rPr>
          <w:vertAlign w:val="superscript"/>
          <w:lang w:val="en-US"/>
        </w:rPr>
        <w:t>2+</w:t>
      </w:r>
      <w:r w:rsidRPr="002F7A2F">
        <w:rPr>
          <w:lang w:val="en-US"/>
        </w:rPr>
        <w:t>, As</w:t>
      </w:r>
      <w:r w:rsidRPr="002F7A2F">
        <w:rPr>
          <w:vertAlign w:val="superscript"/>
          <w:lang w:val="en-US"/>
        </w:rPr>
        <w:t>5+</w:t>
      </w:r>
      <w:r w:rsidRPr="002F7A2F">
        <w:rPr>
          <w:lang w:val="en-US"/>
        </w:rPr>
        <w:t xml:space="preserve"> and Pb</w:t>
      </w:r>
      <w:r w:rsidRPr="002F7A2F">
        <w:rPr>
          <w:vertAlign w:val="superscript"/>
          <w:lang w:val="en-US"/>
        </w:rPr>
        <w:t>2+</w:t>
      </w:r>
      <w:r w:rsidRPr="002F7A2F">
        <w:rPr>
          <w:lang w:val="en-US"/>
        </w:rPr>
        <w:t xml:space="preserve"> from an aqueous solution with contact times of 5, 30 and 60 minutes. Based on the results of </w:t>
      </w:r>
      <w:r w:rsidR="00FF2EE4">
        <w:rPr>
          <w:lang w:val="en-US"/>
        </w:rPr>
        <w:t xml:space="preserve">the </w:t>
      </w:r>
      <w:r w:rsidRPr="002F7A2F">
        <w:rPr>
          <w:lang w:val="en-US"/>
        </w:rPr>
        <w:t xml:space="preserve">kinetic experiments, it was shown that all biochars removed to </w:t>
      </w:r>
      <w:r w:rsidR="00FF2EE4">
        <w:rPr>
          <w:lang w:val="en-US"/>
        </w:rPr>
        <w:t>a significant</w:t>
      </w:r>
      <w:r w:rsidR="00FF2EE4" w:rsidRPr="002F7A2F">
        <w:rPr>
          <w:lang w:val="en-US"/>
        </w:rPr>
        <w:t xml:space="preserve"> </w:t>
      </w:r>
      <w:r w:rsidRPr="002F7A2F">
        <w:rPr>
          <w:lang w:val="en-US"/>
        </w:rPr>
        <w:t xml:space="preserve">extent all three metals. Specifically </w:t>
      </w:r>
      <w:r w:rsidR="00FF2EE4">
        <w:rPr>
          <w:lang w:val="en-US"/>
        </w:rPr>
        <w:t>for</w:t>
      </w:r>
      <w:r w:rsidR="00FF2EE4" w:rsidRPr="002F7A2F">
        <w:rPr>
          <w:lang w:val="en-US"/>
        </w:rPr>
        <w:t xml:space="preserve"> </w:t>
      </w:r>
      <w:r w:rsidRPr="002F7A2F">
        <w:rPr>
          <w:lang w:val="en-US"/>
        </w:rPr>
        <w:t>Pb</w:t>
      </w:r>
      <w:r w:rsidRPr="002F7A2F">
        <w:rPr>
          <w:vertAlign w:val="superscript"/>
          <w:lang w:val="en-US"/>
        </w:rPr>
        <w:t>2+</w:t>
      </w:r>
      <w:r w:rsidRPr="002F7A2F">
        <w:rPr>
          <w:lang w:val="en-US"/>
        </w:rPr>
        <w:t xml:space="preserve"> the largest removals recorded</w:t>
      </w:r>
      <w:r w:rsidR="00FF2EE4">
        <w:rPr>
          <w:lang w:val="en-US"/>
        </w:rPr>
        <w:t xml:space="preserve"> </w:t>
      </w:r>
      <w:r w:rsidR="00FF2EE4" w:rsidRPr="002F7A2F">
        <w:rPr>
          <w:lang w:val="en-US"/>
        </w:rPr>
        <w:t>were</w:t>
      </w:r>
      <w:r w:rsidR="00FF2EE4">
        <w:rPr>
          <w:lang w:val="en-US"/>
        </w:rPr>
        <w:t xml:space="preserve"> in excess of</w:t>
      </w:r>
      <w:r w:rsidRPr="002F7A2F">
        <w:rPr>
          <w:lang w:val="en-US"/>
        </w:rPr>
        <w:t xml:space="preserve"> 95% </w:t>
      </w:r>
      <w:r w:rsidR="00790C0A">
        <w:rPr>
          <w:lang w:val="en-US"/>
        </w:rPr>
        <w:t>in</w:t>
      </w:r>
      <w:r w:rsidR="00790C0A" w:rsidRPr="002F7A2F">
        <w:rPr>
          <w:lang w:val="en-US"/>
        </w:rPr>
        <w:t xml:space="preserve"> </w:t>
      </w:r>
      <w:r w:rsidRPr="002F7A2F">
        <w:rPr>
          <w:lang w:val="en-US"/>
        </w:rPr>
        <w:t xml:space="preserve">the first 5 minutes, </w:t>
      </w:r>
      <w:r w:rsidR="00790C0A">
        <w:rPr>
          <w:lang w:val="en-US"/>
        </w:rPr>
        <w:t>for</w:t>
      </w:r>
      <w:r w:rsidR="00790C0A" w:rsidRPr="002F7A2F">
        <w:rPr>
          <w:lang w:val="en-US"/>
        </w:rPr>
        <w:t xml:space="preserve"> </w:t>
      </w:r>
      <w:r w:rsidRPr="002F7A2F">
        <w:rPr>
          <w:lang w:val="en-US"/>
        </w:rPr>
        <w:t>Ni</w:t>
      </w:r>
      <w:r w:rsidRPr="002F7A2F">
        <w:rPr>
          <w:vertAlign w:val="superscript"/>
          <w:lang w:val="en-US"/>
        </w:rPr>
        <w:t>2+</w:t>
      </w:r>
      <w:r w:rsidRPr="002F7A2F">
        <w:rPr>
          <w:lang w:val="en-US"/>
        </w:rPr>
        <w:t xml:space="preserve"> </w:t>
      </w:r>
      <w:r w:rsidR="00790C0A">
        <w:rPr>
          <w:lang w:val="en-US"/>
        </w:rPr>
        <w:t xml:space="preserve">the removal levels were </w:t>
      </w:r>
      <w:r w:rsidRPr="002F7A2F">
        <w:rPr>
          <w:lang w:val="en-US"/>
        </w:rPr>
        <w:t xml:space="preserve">also very </w:t>
      </w:r>
      <w:r w:rsidR="00790C0A">
        <w:rPr>
          <w:lang w:val="en-US"/>
        </w:rPr>
        <w:t>high,</w:t>
      </w:r>
      <w:r w:rsidRPr="002F7A2F">
        <w:rPr>
          <w:lang w:val="en-US"/>
        </w:rPr>
        <w:t xml:space="preserve"> while As</w:t>
      </w:r>
      <w:r w:rsidRPr="002F7A2F">
        <w:rPr>
          <w:vertAlign w:val="superscript"/>
          <w:lang w:val="en-US"/>
        </w:rPr>
        <w:t>5+</w:t>
      </w:r>
      <w:r w:rsidRPr="002F7A2F">
        <w:rPr>
          <w:lang w:val="en-US"/>
        </w:rPr>
        <w:t xml:space="preserve"> </w:t>
      </w:r>
      <w:r w:rsidR="00790C0A">
        <w:rPr>
          <w:lang w:val="en-US"/>
        </w:rPr>
        <w:t>wa</w:t>
      </w:r>
      <w:r w:rsidRPr="002F7A2F">
        <w:rPr>
          <w:lang w:val="en-US"/>
        </w:rPr>
        <w:t>s the metal that recorded the lowest</w:t>
      </w:r>
      <w:r w:rsidR="00790C0A">
        <w:rPr>
          <w:lang w:val="en-US"/>
        </w:rPr>
        <w:t xml:space="preserve"> removal rates</w:t>
      </w:r>
      <w:r w:rsidRPr="002F7A2F">
        <w:rPr>
          <w:lang w:val="en-US"/>
        </w:rPr>
        <w:t xml:space="preserve">. As for nickel, the removal from the biochars of rice husks in 60 minutes for both temperatures ranged from 82-98%, while from those of sewage sludge from 64-97%, with the </w:t>
      </w:r>
      <w:r w:rsidR="00790C0A">
        <w:rPr>
          <w:lang w:val="en-US"/>
        </w:rPr>
        <w:t>most efficient biochar being the</w:t>
      </w:r>
      <w:r w:rsidR="00790C0A" w:rsidRPr="002F7A2F">
        <w:rPr>
          <w:lang w:val="en-US"/>
        </w:rPr>
        <w:t xml:space="preserve"> </w:t>
      </w:r>
      <w:r w:rsidRPr="002F7A2F">
        <w:rPr>
          <w:lang w:val="en-US"/>
        </w:rPr>
        <w:t xml:space="preserve">RH_CNT0.1_600. For arsenic the removal ranged from 30-66% for rice husks and for those of sewage sludge from 15-49%, with RH_CNT0.1_600 being the best. For lead the removals of rice husks at 60 minutes </w:t>
      </w:r>
      <w:r w:rsidR="00790C0A">
        <w:rPr>
          <w:lang w:val="en-US"/>
        </w:rPr>
        <w:t>we</w:t>
      </w:r>
      <w:r w:rsidRPr="002F7A2F">
        <w:rPr>
          <w:lang w:val="en-US"/>
        </w:rPr>
        <w:t>re 92-98% and for sewage sludge 94-99%, with RH_CNT0.1_600 being the best in terms of total removals.</w:t>
      </w:r>
    </w:p>
    <w:p w14:paraId="2B9E6B38" w14:textId="77777777" w:rsidR="002F7A2F" w:rsidRPr="002F7A2F" w:rsidRDefault="002F7A2F" w:rsidP="002F7A2F">
      <w:pPr>
        <w:jc w:val="both"/>
        <w:rPr>
          <w:lang w:val="en-US"/>
        </w:rPr>
      </w:pPr>
      <w:r w:rsidRPr="002F7A2F">
        <w:rPr>
          <w:lang w:val="en-US"/>
        </w:rPr>
        <w:t>Also, leaching experiments were performed to determine the possible leaching of the heavy metals contained in the biochars in the aqueous solution, but the results of the measurements in all samples refuted it.</w:t>
      </w:r>
    </w:p>
    <w:p w14:paraId="7784007B" w14:textId="7993FF39" w:rsidR="002F7A2F" w:rsidRDefault="002F7A2F" w:rsidP="002F7A2F">
      <w:pPr>
        <w:jc w:val="both"/>
        <w:rPr>
          <w:lang w:val="en-US"/>
        </w:rPr>
      </w:pPr>
      <w:r w:rsidRPr="002F7A2F">
        <w:rPr>
          <w:lang w:val="en-US"/>
        </w:rPr>
        <w:t xml:space="preserve">Finally, the experimental adsorption results were simulated </w:t>
      </w:r>
      <w:r w:rsidR="00790C0A">
        <w:rPr>
          <w:lang w:val="en-US"/>
        </w:rPr>
        <w:t>with</w:t>
      </w:r>
      <w:r w:rsidR="00790C0A" w:rsidRPr="002F7A2F">
        <w:rPr>
          <w:lang w:val="en-US"/>
        </w:rPr>
        <w:t xml:space="preserve"> </w:t>
      </w:r>
      <w:r w:rsidRPr="002F7A2F">
        <w:rPr>
          <w:lang w:val="en-US"/>
        </w:rPr>
        <w:t>two kinetic models, pseudo-1st and pseudo-2nd class, in order to identify the model that best resembles the experimental kinetic results of biochars for each metal. All three metals followed the pseudo-2nd class kinetic model, although in the case of lead both models described its kinetic adsorption with great accuracy. Non-linear regression was applied to the experimental data to calculate the model parameters.</w:t>
      </w:r>
    </w:p>
    <w:p w14:paraId="1E137748" w14:textId="77777777" w:rsidR="002F7A2F" w:rsidRDefault="002F7A2F" w:rsidP="002F7A2F">
      <w:pPr>
        <w:jc w:val="both"/>
        <w:rPr>
          <w:lang w:val="en-US"/>
        </w:rPr>
      </w:pPr>
    </w:p>
    <w:p w14:paraId="6BD3BDBA" w14:textId="77777777" w:rsidR="002F7A2F" w:rsidRDefault="002F7A2F" w:rsidP="002F7A2F">
      <w:pPr>
        <w:jc w:val="both"/>
        <w:rPr>
          <w:lang w:val="en-US"/>
        </w:rPr>
      </w:pPr>
    </w:p>
    <w:p w14:paraId="352267BB" w14:textId="77777777" w:rsidR="002F7A2F" w:rsidRDefault="002F7A2F" w:rsidP="002F7A2F">
      <w:pPr>
        <w:jc w:val="both"/>
        <w:rPr>
          <w:lang w:val="en-US"/>
        </w:rPr>
      </w:pPr>
    </w:p>
    <w:p w14:paraId="03F23ECA" w14:textId="77777777" w:rsidR="002F7A2F" w:rsidRDefault="002F7A2F" w:rsidP="002F7A2F">
      <w:pPr>
        <w:jc w:val="both"/>
        <w:rPr>
          <w:lang w:val="en-US"/>
        </w:rPr>
      </w:pPr>
    </w:p>
    <w:p w14:paraId="7F5F744A" w14:textId="77777777" w:rsidR="002F7A2F" w:rsidRDefault="002F7A2F" w:rsidP="000013B0">
      <w:pPr>
        <w:jc w:val="both"/>
        <w:rPr>
          <w:lang w:val="en-US"/>
        </w:rPr>
      </w:pPr>
    </w:p>
    <w:p w14:paraId="0BFD41D5" w14:textId="77777777" w:rsidR="00D76979" w:rsidRPr="00D76979" w:rsidRDefault="00D76979" w:rsidP="00D76979">
      <w:pPr>
        <w:rPr>
          <w:b/>
          <w:color w:val="002060"/>
          <w:sz w:val="28"/>
          <w:szCs w:val="28"/>
          <w:u w:val="single"/>
        </w:rPr>
      </w:pPr>
      <w:r w:rsidRPr="00D76979">
        <w:rPr>
          <w:b/>
          <w:color w:val="002060"/>
          <w:sz w:val="36"/>
          <w:szCs w:val="36"/>
          <w:u w:val="single"/>
        </w:rPr>
        <w:lastRenderedPageBreak/>
        <w:t>Π</w:t>
      </w:r>
      <w:r w:rsidRPr="00D76979">
        <w:rPr>
          <w:b/>
          <w:color w:val="002060"/>
          <w:sz w:val="28"/>
          <w:szCs w:val="28"/>
          <w:u w:val="single"/>
        </w:rPr>
        <w:t>ΕΡΙΕΧΟΜΕΝΑ</w:t>
      </w:r>
    </w:p>
    <w:p w14:paraId="0DD3411A" w14:textId="77777777" w:rsidR="00D76979" w:rsidRPr="00D76979" w:rsidRDefault="00D76979" w:rsidP="00D76979">
      <w:pPr>
        <w:rPr>
          <w:b/>
          <w:sz w:val="28"/>
          <w:szCs w:val="28"/>
          <w:u w:val="single"/>
        </w:rPr>
      </w:pPr>
    </w:p>
    <w:p w14:paraId="7C75492D" w14:textId="77777777" w:rsidR="00D76979" w:rsidRPr="00D76979" w:rsidRDefault="00D76979" w:rsidP="00D76979">
      <w:pPr>
        <w:jc w:val="both"/>
      </w:pPr>
      <w:r w:rsidRPr="00D76979">
        <w:rPr>
          <w:b/>
        </w:rPr>
        <w:t>Ευχαριστίες</w:t>
      </w:r>
      <w:r w:rsidRPr="00D76979">
        <w:t>………………………………………………………………………………………………………………...................................... 2</w:t>
      </w:r>
    </w:p>
    <w:p w14:paraId="3A852F2C" w14:textId="77777777" w:rsidR="00D76979" w:rsidRPr="00D76979" w:rsidRDefault="00D76979" w:rsidP="00D76979">
      <w:pPr>
        <w:jc w:val="both"/>
      </w:pPr>
      <w:r w:rsidRPr="00D76979">
        <w:rPr>
          <w:b/>
        </w:rPr>
        <w:t>Περίληψη</w:t>
      </w:r>
      <w:r w:rsidRPr="00D76979">
        <w:t>……………………………………………………………………………………………………………………………………………………… 3</w:t>
      </w:r>
    </w:p>
    <w:p w14:paraId="226F6D26" w14:textId="77777777" w:rsidR="00D76979" w:rsidRPr="00D76979" w:rsidRDefault="00D76979" w:rsidP="00D76979">
      <w:pPr>
        <w:jc w:val="both"/>
      </w:pPr>
      <w:r w:rsidRPr="00D76979">
        <w:rPr>
          <w:b/>
          <w:lang w:val="en-US"/>
        </w:rPr>
        <w:t>Abstract</w:t>
      </w:r>
      <w:r w:rsidRPr="00D76979">
        <w:t>………………………………………………………………………………………………………………………………………………………… 4</w:t>
      </w:r>
    </w:p>
    <w:p w14:paraId="27BB0D31" w14:textId="77777777" w:rsidR="00D76979" w:rsidRPr="00D76979" w:rsidRDefault="00D76979" w:rsidP="00D76979">
      <w:pPr>
        <w:jc w:val="both"/>
        <w:rPr>
          <w:sz w:val="20"/>
          <w:szCs w:val="20"/>
        </w:rPr>
      </w:pPr>
      <w:r w:rsidRPr="00D76979">
        <w:rPr>
          <w:b/>
          <w:sz w:val="24"/>
          <w:szCs w:val="24"/>
        </w:rPr>
        <w:t>Π</w:t>
      </w:r>
      <w:r w:rsidRPr="00D76979">
        <w:rPr>
          <w:b/>
          <w:sz w:val="20"/>
          <w:szCs w:val="20"/>
        </w:rPr>
        <w:t>ΕΡΙΕΧΟΜΕΝΑ</w:t>
      </w:r>
      <w:r w:rsidRPr="00D76979">
        <w:rPr>
          <w:sz w:val="20"/>
          <w:szCs w:val="20"/>
        </w:rPr>
        <w:t>……………………………………………………………………………………………………………………………………………………………… 5</w:t>
      </w:r>
    </w:p>
    <w:p w14:paraId="4DF5E817" w14:textId="77777777" w:rsidR="00D76979" w:rsidRPr="00D76979" w:rsidRDefault="00D76979" w:rsidP="00D76979">
      <w:pPr>
        <w:jc w:val="both"/>
        <w:rPr>
          <w:b/>
        </w:rPr>
      </w:pPr>
    </w:p>
    <w:p w14:paraId="6DD5ABA5" w14:textId="5481975B" w:rsidR="00D76979" w:rsidRPr="00D76979" w:rsidRDefault="00D76979" w:rsidP="00D76979">
      <w:pPr>
        <w:jc w:val="both"/>
      </w:pPr>
      <w:r w:rsidRPr="00D76979">
        <w:rPr>
          <w:b/>
        </w:rPr>
        <w:t>Κεφάλαιο 1:</w:t>
      </w:r>
      <w:r w:rsidRPr="00D76979">
        <w:t xml:space="preserve"> </w:t>
      </w:r>
      <w:r w:rsidRPr="00D76979">
        <w:rPr>
          <w:sz w:val="26"/>
          <w:szCs w:val="26"/>
        </w:rPr>
        <w:t>Ε</w:t>
      </w:r>
      <w:r w:rsidRPr="00D76979">
        <w:t xml:space="preserve">ΙΣΑΓΩΓΗ…………………………………………………………………………………………………………………………………. </w:t>
      </w:r>
      <w:r w:rsidR="001258D4">
        <w:t>9</w:t>
      </w:r>
    </w:p>
    <w:p w14:paraId="3926CB5C" w14:textId="7FF50973" w:rsidR="00D76979" w:rsidRPr="00D76979" w:rsidRDefault="00D76979" w:rsidP="00D76979">
      <w:pPr>
        <w:jc w:val="both"/>
      </w:pPr>
      <w:r w:rsidRPr="00D76979">
        <w:rPr>
          <w:b/>
        </w:rPr>
        <w:t xml:space="preserve">Κεφάλαιο 2: </w:t>
      </w:r>
      <w:r w:rsidRPr="00D76979">
        <w:rPr>
          <w:sz w:val="26"/>
          <w:szCs w:val="26"/>
        </w:rPr>
        <w:t>Θ</w:t>
      </w:r>
      <w:r w:rsidRPr="00D76979">
        <w:t xml:space="preserve">ΕΩΡΗΤΙΚΟ </w:t>
      </w:r>
      <w:r w:rsidRPr="00D76979">
        <w:rPr>
          <w:sz w:val="26"/>
          <w:szCs w:val="26"/>
        </w:rPr>
        <w:t>Υ</w:t>
      </w:r>
      <w:r w:rsidRPr="00D76979">
        <w:t xml:space="preserve">ΠΟΒΑΘΡΟ………………………………………………………………………………………………………… </w:t>
      </w:r>
      <w:r w:rsidR="001258D4">
        <w:t>10</w:t>
      </w:r>
    </w:p>
    <w:p w14:paraId="205449FD" w14:textId="77FDB751" w:rsidR="00D76979" w:rsidRPr="00D76979" w:rsidRDefault="00D76979" w:rsidP="00D76979">
      <w:pPr>
        <w:jc w:val="both"/>
      </w:pPr>
      <w:r w:rsidRPr="00D76979">
        <w:rPr>
          <w:b/>
        </w:rPr>
        <w:t>2.1. Βιομάζα</w:t>
      </w:r>
      <w:r w:rsidRPr="00D76979">
        <w:t>………………………………………………………………………………………………………………………………………………</w:t>
      </w:r>
      <w:r w:rsidR="001258D4" w:rsidRPr="001258D4">
        <w:rPr>
          <w:sz w:val="20"/>
          <w:szCs w:val="20"/>
        </w:rPr>
        <w:t xml:space="preserve">.. </w:t>
      </w:r>
      <w:r w:rsidR="001258D4">
        <w:t>10</w:t>
      </w:r>
    </w:p>
    <w:p w14:paraId="5CA71FE9" w14:textId="7E95E6AE" w:rsidR="00D76979" w:rsidRPr="00D76979" w:rsidRDefault="00D76979" w:rsidP="00D76979">
      <w:pPr>
        <w:jc w:val="both"/>
      </w:pPr>
      <w:r w:rsidRPr="00D76979">
        <w:rPr>
          <w:b/>
        </w:rPr>
        <w:t>2.1.1. Γενικά για τη βιομάζα</w:t>
      </w:r>
      <w:r w:rsidRPr="00D76979">
        <w:t>…………………………………………………………………………………………………………………………</w:t>
      </w:r>
      <w:r w:rsidR="001258D4">
        <w:t>10</w:t>
      </w:r>
    </w:p>
    <w:p w14:paraId="128025E8" w14:textId="0A637144" w:rsidR="00D76979" w:rsidRPr="00D76979" w:rsidRDefault="00D76979" w:rsidP="00D76979">
      <w:pPr>
        <w:jc w:val="both"/>
      </w:pPr>
      <w:r w:rsidRPr="00D76979">
        <w:rPr>
          <w:b/>
        </w:rPr>
        <w:t>2.1.2. Φλοιοί Ρυζιού από Ρ</w:t>
      </w:r>
      <w:r w:rsidR="00C45E8F">
        <w:rPr>
          <w:b/>
        </w:rPr>
        <w:t>υ</w:t>
      </w:r>
      <w:r w:rsidRPr="00D76979">
        <w:rPr>
          <w:b/>
        </w:rPr>
        <w:t>ζόμυλο</w:t>
      </w:r>
      <w:r w:rsidRPr="00D76979">
        <w:t>…</w:t>
      </w:r>
      <w:r w:rsidR="00B46758" w:rsidRPr="00B46758">
        <w:rPr>
          <w:sz w:val="20"/>
          <w:szCs w:val="20"/>
        </w:rPr>
        <w:t>..</w:t>
      </w:r>
      <w:r w:rsidRPr="00B46758">
        <w:rPr>
          <w:sz w:val="20"/>
          <w:szCs w:val="20"/>
        </w:rPr>
        <w:t>…</w:t>
      </w:r>
      <w:r w:rsidRPr="00D76979">
        <w:t>……………………………………………………………………………………………………. 1</w:t>
      </w:r>
      <w:r w:rsidR="001258D4">
        <w:t>1</w:t>
      </w:r>
    </w:p>
    <w:p w14:paraId="593AFD36" w14:textId="6088C78E" w:rsidR="00D76979" w:rsidRPr="00D76979" w:rsidRDefault="00D76979" w:rsidP="00D76979">
      <w:pPr>
        <w:jc w:val="both"/>
      </w:pPr>
      <w:r w:rsidRPr="00D76979">
        <w:rPr>
          <w:b/>
        </w:rPr>
        <w:t>2.1.3. Λυματολάσπη ή Ιλύς από Εγκατάσταση Επεξεργασίας Λυμάτων</w:t>
      </w:r>
      <w:r w:rsidRPr="00D76979">
        <w:t xml:space="preserve">……………………………………………………. </w:t>
      </w:r>
      <w:r w:rsidR="001258D4" w:rsidRPr="00D76979">
        <w:t>1</w:t>
      </w:r>
      <w:r w:rsidR="001258D4">
        <w:t>1</w:t>
      </w:r>
    </w:p>
    <w:p w14:paraId="4710E8D8" w14:textId="486D4F9D" w:rsidR="00D76979" w:rsidRPr="00D76979" w:rsidRDefault="00D76979" w:rsidP="00D76979">
      <w:pPr>
        <w:jc w:val="both"/>
      </w:pPr>
      <w:r w:rsidRPr="00D76979">
        <w:rPr>
          <w:b/>
        </w:rPr>
        <w:t>2.2. Διεργασία Πυρόλυσης</w:t>
      </w:r>
      <w:r w:rsidRPr="00D76979">
        <w:t>…………………………………………………………………………………………………………………………. 1</w:t>
      </w:r>
      <w:r w:rsidR="001258D4">
        <w:t>2</w:t>
      </w:r>
    </w:p>
    <w:p w14:paraId="6EC17358" w14:textId="7D95628D" w:rsidR="00D76979" w:rsidRPr="00D76979" w:rsidRDefault="00D76979" w:rsidP="00D76979">
      <w:pPr>
        <w:jc w:val="both"/>
      </w:pPr>
      <w:r w:rsidRPr="00D76979">
        <w:rPr>
          <w:b/>
        </w:rPr>
        <w:t>2.2.1. Βασικές Αρχές</w:t>
      </w:r>
      <w:r w:rsidRPr="00D76979">
        <w:t>…………………………………………………………………………………………………………………………………… 1</w:t>
      </w:r>
      <w:r w:rsidR="001258D4">
        <w:t>2</w:t>
      </w:r>
    </w:p>
    <w:p w14:paraId="0E72DEBF" w14:textId="3695E779" w:rsidR="00D76979" w:rsidRPr="00D76979" w:rsidRDefault="00D76979" w:rsidP="00D76979">
      <w:pPr>
        <w:jc w:val="both"/>
      </w:pPr>
      <w:r w:rsidRPr="00D76979">
        <w:rPr>
          <w:b/>
        </w:rPr>
        <w:t>2.2.2. Μηχανισμός πυρόλυσης</w:t>
      </w:r>
      <w:r w:rsidRPr="00D76979">
        <w:t>…………………………………………………………………………………………………………………… 1</w:t>
      </w:r>
      <w:r w:rsidR="001258D4">
        <w:t>2</w:t>
      </w:r>
    </w:p>
    <w:p w14:paraId="67D80EE4" w14:textId="166432DE" w:rsidR="00D76979" w:rsidRPr="00D76979" w:rsidRDefault="00D76979" w:rsidP="00D76979">
      <w:pPr>
        <w:jc w:val="both"/>
      </w:pPr>
      <w:r w:rsidRPr="00D76979">
        <w:rPr>
          <w:b/>
        </w:rPr>
        <w:t>2.2.3 Είδη πυρόλυσης</w:t>
      </w:r>
      <w:r w:rsidRPr="00D76979">
        <w:t>…………………………………………………………………………………………………………………………………. 1</w:t>
      </w:r>
      <w:r w:rsidR="001258D4">
        <w:t>4</w:t>
      </w:r>
    </w:p>
    <w:p w14:paraId="66C021EF" w14:textId="1D0022CD" w:rsidR="00D76979" w:rsidRPr="00D76979" w:rsidRDefault="00D76979" w:rsidP="00D76979">
      <w:pPr>
        <w:jc w:val="both"/>
      </w:pPr>
      <w:r w:rsidRPr="00D76979">
        <w:rPr>
          <w:b/>
        </w:rPr>
        <w:t>2.2.3.1. Αργή ή Συμβατική Πυρόλυση (</w:t>
      </w:r>
      <w:r w:rsidRPr="00D76979">
        <w:rPr>
          <w:b/>
          <w:lang w:val="en-US"/>
        </w:rPr>
        <w:t>Slow</w:t>
      </w:r>
      <w:r w:rsidRPr="00D76979">
        <w:rPr>
          <w:b/>
        </w:rPr>
        <w:t xml:space="preserve"> </w:t>
      </w:r>
      <w:r w:rsidRPr="00D76979">
        <w:rPr>
          <w:b/>
          <w:lang w:val="en-US"/>
        </w:rPr>
        <w:t>Pyrolysis</w:t>
      </w:r>
      <w:r w:rsidRPr="00D76979">
        <w:rPr>
          <w:b/>
        </w:rPr>
        <w:t>)</w:t>
      </w:r>
      <w:r w:rsidRPr="00D76979">
        <w:t>………………………………………………………………………………. 1</w:t>
      </w:r>
      <w:r w:rsidR="001258D4">
        <w:t>4</w:t>
      </w:r>
    </w:p>
    <w:p w14:paraId="73E2B73F" w14:textId="2943D622" w:rsidR="00D76979" w:rsidRPr="00D76979" w:rsidRDefault="00D76979" w:rsidP="00D76979">
      <w:pPr>
        <w:jc w:val="both"/>
      </w:pPr>
      <w:r w:rsidRPr="00D76979">
        <w:rPr>
          <w:b/>
        </w:rPr>
        <w:t>2.2.3.2. Ενδιάμεση Πυρόλυση (</w:t>
      </w:r>
      <w:r w:rsidRPr="00D76979">
        <w:rPr>
          <w:b/>
          <w:lang w:val="en-US"/>
        </w:rPr>
        <w:t>Intermediate</w:t>
      </w:r>
      <w:r w:rsidRPr="00D76979">
        <w:rPr>
          <w:b/>
        </w:rPr>
        <w:t xml:space="preserve"> </w:t>
      </w:r>
      <w:r w:rsidRPr="00D76979">
        <w:rPr>
          <w:b/>
          <w:lang w:val="en-US"/>
        </w:rPr>
        <w:t>Pyrolysis</w:t>
      </w:r>
      <w:r w:rsidRPr="00D76979">
        <w:rPr>
          <w:b/>
        </w:rPr>
        <w:t>)</w:t>
      </w:r>
      <w:r w:rsidRPr="00D76979">
        <w:t>……………………………………………………………………………… 1</w:t>
      </w:r>
      <w:r w:rsidR="001258D4">
        <w:t>4</w:t>
      </w:r>
    </w:p>
    <w:p w14:paraId="5B9CDB87" w14:textId="2A7AB104" w:rsidR="00D76979" w:rsidRPr="00D76979" w:rsidRDefault="00D76979" w:rsidP="00D76979">
      <w:pPr>
        <w:jc w:val="both"/>
      </w:pPr>
      <w:r w:rsidRPr="00D76979">
        <w:rPr>
          <w:b/>
        </w:rPr>
        <w:t>2.2.3.3. Γρήγορη ή ταχεία πυρόλυση (</w:t>
      </w:r>
      <w:r w:rsidRPr="00D76979">
        <w:rPr>
          <w:b/>
          <w:lang w:val="en-US"/>
        </w:rPr>
        <w:t>Fast</w:t>
      </w:r>
      <w:r w:rsidRPr="00D76979">
        <w:rPr>
          <w:b/>
        </w:rPr>
        <w:t xml:space="preserve"> </w:t>
      </w:r>
      <w:r w:rsidRPr="00D76979">
        <w:rPr>
          <w:b/>
          <w:lang w:val="en-US"/>
        </w:rPr>
        <w:t>Pyrolysis</w:t>
      </w:r>
      <w:r w:rsidRPr="00D76979">
        <w:rPr>
          <w:b/>
        </w:rPr>
        <w:t>)</w:t>
      </w:r>
      <w:r w:rsidRPr="00D76979">
        <w:t>…………………………………………………………………………………. 1</w:t>
      </w:r>
      <w:r w:rsidR="001258D4">
        <w:t>4</w:t>
      </w:r>
    </w:p>
    <w:p w14:paraId="2B9EBCC2" w14:textId="60D87EC8" w:rsidR="00D76979" w:rsidRPr="00D76979" w:rsidRDefault="00D76979" w:rsidP="00D76979">
      <w:pPr>
        <w:jc w:val="both"/>
      </w:pPr>
      <w:r w:rsidRPr="00D76979">
        <w:rPr>
          <w:b/>
        </w:rPr>
        <w:t>2.2.3.4. Ακαριαία Πυρόλυση (</w:t>
      </w:r>
      <w:r w:rsidRPr="00D76979">
        <w:rPr>
          <w:b/>
          <w:lang w:val="en-US"/>
        </w:rPr>
        <w:t>Flash</w:t>
      </w:r>
      <w:r w:rsidRPr="00D76979">
        <w:rPr>
          <w:b/>
        </w:rPr>
        <w:t xml:space="preserve"> </w:t>
      </w:r>
      <w:r w:rsidRPr="00D76979">
        <w:rPr>
          <w:b/>
          <w:lang w:val="en-US"/>
        </w:rPr>
        <w:t>Pyrolysis</w:t>
      </w:r>
      <w:r w:rsidRPr="00D76979">
        <w:rPr>
          <w:b/>
        </w:rPr>
        <w:t>)</w:t>
      </w:r>
      <w:r w:rsidRPr="00D76979">
        <w:t>……………………………………………………………………………………………. 1</w:t>
      </w:r>
      <w:r w:rsidR="001258D4">
        <w:t>5</w:t>
      </w:r>
    </w:p>
    <w:p w14:paraId="03BC3BD7" w14:textId="6C84A262" w:rsidR="00D76979" w:rsidRPr="00D76979" w:rsidRDefault="00D76979" w:rsidP="00D76979">
      <w:pPr>
        <w:jc w:val="both"/>
      </w:pPr>
      <w:r w:rsidRPr="00D76979">
        <w:rPr>
          <w:b/>
        </w:rPr>
        <w:t>2.2.3.5. Πυρόλυση Κενού (</w:t>
      </w:r>
      <w:r w:rsidRPr="00D76979">
        <w:rPr>
          <w:b/>
          <w:lang w:val="en-US"/>
        </w:rPr>
        <w:t>Vacuum</w:t>
      </w:r>
      <w:r w:rsidRPr="00D76979">
        <w:rPr>
          <w:b/>
        </w:rPr>
        <w:t xml:space="preserve"> </w:t>
      </w:r>
      <w:r w:rsidRPr="00D76979">
        <w:rPr>
          <w:b/>
          <w:lang w:val="en-US"/>
        </w:rPr>
        <w:t>Pyrolysis</w:t>
      </w:r>
      <w:r w:rsidRPr="00D76979">
        <w:rPr>
          <w:b/>
        </w:rPr>
        <w:t>)</w:t>
      </w:r>
      <w:r w:rsidRPr="00D76979">
        <w:t>……………………………………………………………………………………………. 1</w:t>
      </w:r>
      <w:r w:rsidR="001258D4">
        <w:t>5</w:t>
      </w:r>
    </w:p>
    <w:p w14:paraId="67506704" w14:textId="375680BD" w:rsidR="00D76979" w:rsidRPr="00D76979" w:rsidRDefault="00D76979" w:rsidP="00D76979">
      <w:pPr>
        <w:jc w:val="both"/>
      </w:pPr>
      <w:r w:rsidRPr="00D76979">
        <w:rPr>
          <w:b/>
        </w:rPr>
        <w:t>2.2.3.6. Υδροπυρόλυση (</w:t>
      </w:r>
      <w:r w:rsidRPr="00D76979">
        <w:rPr>
          <w:b/>
          <w:lang w:val="en-US"/>
        </w:rPr>
        <w:t>Hydropyrolysis</w:t>
      </w:r>
      <w:r w:rsidRPr="00D76979">
        <w:rPr>
          <w:b/>
        </w:rPr>
        <w:t>)</w:t>
      </w:r>
      <w:r w:rsidRPr="00D76979">
        <w:t>…………………………………………………………………………………………………… 1</w:t>
      </w:r>
      <w:r w:rsidR="001258D4">
        <w:t>5</w:t>
      </w:r>
    </w:p>
    <w:p w14:paraId="128D0256" w14:textId="77777777" w:rsidR="00D76979" w:rsidRPr="00D76979" w:rsidRDefault="00D76979" w:rsidP="00D76979">
      <w:pPr>
        <w:jc w:val="both"/>
      </w:pPr>
      <w:r w:rsidRPr="00D76979">
        <w:rPr>
          <w:b/>
        </w:rPr>
        <w:t>2.2.4. Προϊόντα πυρόλυσης</w:t>
      </w:r>
      <w:r w:rsidRPr="00D76979">
        <w:t>………………………………………………………………………………………………………………………. 15</w:t>
      </w:r>
    </w:p>
    <w:p w14:paraId="469F56B6" w14:textId="7CCA245D" w:rsidR="00D76979" w:rsidRPr="00D76979" w:rsidRDefault="00D76979" w:rsidP="00D76979">
      <w:pPr>
        <w:jc w:val="both"/>
      </w:pPr>
      <w:r w:rsidRPr="00D76979">
        <w:rPr>
          <w:b/>
        </w:rPr>
        <w:t>2.2.4.1. Υγρά Προϊόντα- Βιοέλαιο (</w:t>
      </w:r>
      <w:r w:rsidRPr="00D76979">
        <w:rPr>
          <w:b/>
          <w:lang w:val="en-US"/>
        </w:rPr>
        <w:t>Bio</w:t>
      </w:r>
      <w:r w:rsidRPr="00D76979">
        <w:rPr>
          <w:b/>
        </w:rPr>
        <w:t>-</w:t>
      </w:r>
      <w:r w:rsidRPr="00D76979">
        <w:rPr>
          <w:b/>
          <w:lang w:val="en-US"/>
        </w:rPr>
        <w:t>oil</w:t>
      </w:r>
      <w:r w:rsidRPr="00D76979">
        <w:rPr>
          <w:b/>
        </w:rPr>
        <w:t>)</w:t>
      </w:r>
      <w:r w:rsidRPr="00D76979">
        <w:t>…………………………………………………………………………………………………. 1</w:t>
      </w:r>
      <w:r w:rsidR="001258D4">
        <w:t>6</w:t>
      </w:r>
    </w:p>
    <w:p w14:paraId="69CE6A2B" w14:textId="286D1BA4" w:rsidR="00D76979" w:rsidRPr="00D76979" w:rsidRDefault="00D76979" w:rsidP="00D76979">
      <w:pPr>
        <w:jc w:val="both"/>
      </w:pPr>
      <w:r w:rsidRPr="00D76979">
        <w:rPr>
          <w:b/>
        </w:rPr>
        <w:t>2.2.4.2. Αέρια Προϊόντα – Βιοαέριο Σύνθεσης (</w:t>
      </w:r>
      <w:r w:rsidRPr="00D76979">
        <w:rPr>
          <w:b/>
          <w:lang w:val="en-US"/>
        </w:rPr>
        <w:t>Bio</w:t>
      </w:r>
      <w:r w:rsidRPr="00D76979">
        <w:rPr>
          <w:b/>
        </w:rPr>
        <w:t>-</w:t>
      </w:r>
      <w:r w:rsidRPr="00D76979">
        <w:rPr>
          <w:b/>
          <w:lang w:val="en-US"/>
        </w:rPr>
        <w:t>Syngas</w:t>
      </w:r>
      <w:r w:rsidRPr="00D76979">
        <w:rPr>
          <w:b/>
        </w:rPr>
        <w:t>)</w:t>
      </w:r>
      <w:r w:rsidRPr="00D76979">
        <w:t>………………………………………………………………………. 1</w:t>
      </w:r>
      <w:r w:rsidR="001258D4">
        <w:t>6</w:t>
      </w:r>
    </w:p>
    <w:p w14:paraId="2ECBDC99" w14:textId="10CBC7E0" w:rsidR="00D76979" w:rsidRPr="00D76979" w:rsidRDefault="00D76979" w:rsidP="00D76979">
      <w:pPr>
        <w:jc w:val="both"/>
      </w:pPr>
      <w:r w:rsidRPr="00D76979">
        <w:rPr>
          <w:b/>
        </w:rPr>
        <w:t>2.2.4.3. Στερεά Προϊόντα – Βιοεξανθράκωμα (</w:t>
      </w:r>
      <w:r w:rsidRPr="00D76979">
        <w:rPr>
          <w:b/>
          <w:lang w:val="en-US"/>
        </w:rPr>
        <w:t>Biochar</w:t>
      </w:r>
      <w:r w:rsidRPr="00D76979">
        <w:rPr>
          <w:b/>
        </w:rPr>
        <w:t>)</w:t>
      </w:r>
      <w:r w:rsidRPr="00D76979">
        <w:t>……………………………………………………………………………… 16</w:t>
      </w:r>
    </w:p>
    <w:p w14:paraId="5DDA9F6A" w14:textId="77777777" w:rsidR="00D76979" w:rsidRPr="00D76979" w:rsidRDefault="00D76979" w:rsidP="00D76979">
      <w:pPr>
        <w:jc w:val="both"/>
      </w:pPr>
      <w:r w:rsidRPr="00D76979">
        <w:rPr>
          <w:b/>
        </w:rPr>
        <w:t>2.2.5. Λειτουργικές παράμετροι πυρόλυσης</w:t>
      </w:r>
      <w:r w:rsidRPr="00D76979">
        <w:t>……………………………………………………………………………………………… 17</w:t>
      </w:r>
    </w:p>
    <w:p w14:paraId="27228A70" w14:textId="77777777" w:rsidR="00D76979" w:rsidRPr="00D76979" w:rsidRDefault="00D76979" w:rsidP="00D76979">
      <w:pPr>
        <w:jc w:val="both"/>
      </w:pPr>
      <w:r w:rsidRPr="00D76979">
        <w:rPr>
          <w:b/>
        </w:rPr>
        <w:t>2.2.5.1. Είδος  Βιομάζας</w:t>
      </w:r>
      <w:r w:rsidRPr="00D76979">
        <w:t>……………………………………………………………………………………………………………………………... 17</w:t>
      </w:r>
    </w:p>
    <w:p w14:paraId="7325B7DC" w14:textId="77777777" w:rsidR="00D76979" w:rsidRPr="00D76979" w:rsidRDefault="00D76979" w:rsidP="00D76979">
      <w:pPr>
        <w:jc w:val="both"/>
      </w:pPr>
      <w:r w:rsidRPr="00D76979">
        <w:rPr>
          <w:b/>
        </w:rPr>
        <w:t>2.2.5.2. Θερμοκρασία Λειτουργίας</w:t>
      </w:r>
      <w:r w:rsidRPr="00D76979">
        <w:t>……………………………………………………………………………………………………………. 18</w:t>
      </w:r>
    </w:p>
    <w:p w14:paraId="090B7693" w14:textId="77777777" w:rsidR="00D76979" w:rsidRPr="00D76979" w:rsidRDefault="00D76979" w:rsidP="00D76979">
      <w:pPr>
        <w:jc w:val="both"/>
      </w:pPr>
      <w:r w:rsidRPr="00D76979">
        <w:rPr>
          <w:b/>
        </w:rPr>
        <w:lastRenderedPageBreak/>
        <w:t>2.2.5.3. Ρυθμός Αύξησης της Θερμοκρασίας</w:t>
      </w:r>
      <w:r w:rsidRPr="00D76979">
        <w:t>……………………………………………………………………………………………… 20</w:t>
      </w:r>
    </w:p>
    <w:p w14:paraId="17D09E6D" w14:textId="77777777" w:rsidR="00D76979" w:rsidRPr="00D76979" w:rsidRDefault="00D76979" w:rsidP="00D76979">
      <w:pPr>
        <w:jc w:val="both"/>
      </w:pPr>
      <w:r w:rsidRPr="00D76979">
        <w:rPr>
          <w:b/>
        </w:rPr>
        <w:t>2.2.5.4. Χρόνος Παραμονής</w:t>
      </w:r>
      <w:r w:rsidRPr="00D76979">
        <w:t>………………………………………………………………………………………………………………………… 20</w:t>
      </w:r>
    </w:p>
    <w:p w14:paraId="395A77D7" w14:textId="77777777" w:rsidR="00D76979" w:rsidRPr="00D76979" w:rsidRDefault="00D76979" w:rsidP="00D76979">
      <w:pPr>
        <w:jc w:val="both"/>
      </w:pPr>
      <w:r w:rsidRPr="00D76979">
        <w:rPr>
          <w:b/>
        </w:rPr>
        <w:t>2.2.5.5. Ρυθμός Παροχής Αερίου</w:t>
      </w:r>
      <w:r w:rsidRPr="00D76979">
        <w:t>………………………………………………………………………………………………………………… 20</w:t>
      </w:r>
    </w:p>
    <w:p w14:paraId="5EB44E71" w14:textId="77777777" w:rsidR="00D76979" w:rsidRPr="00D76979" w:rsidRDefault="00D76979" w:rsidP="00D76979">
      <w:pPr>
        <w:jc w:val="both"/>
      </w:pPr>
      <w:r w:rsidRPr="00D76979">
        <w:rPr>
          <w:b/>
        </w:rPr>
        <w:t>2.3. Βιοεξανθράκωμα (</w:t>
      </w:r>
      <w:r w:rsidRPr="00D76979">
        <w:rPr>
          <w:b/>
          <w:lang w:val="en-US"/>
        </w:rPr>
        <w:t>Biochar</w:t>
      </w:r>
      <w:r w:rsidRPr="00D76979">
        <w:rPr>
          <w:b/>
        </w:rPr>
        <w:t>)</w:t>
      </w:r>
      <w:r w:rsidRPr="00D76979">
        <w:t>....................................................................................................................... 21</w:t>
      </w:r>
    </w:p>
    <w:p w14:paraId="46322F00" w14:textId="77777777" w:rsidR="00D76979" w:rsidRPr="00D76979" w:rsidRDefault="00D76979" w:rsidP="00D76979">
      <w:pPr>
        <w:jc w:val="both"/>
      </w:pPr>
      <w:r w:rsidRPr="00D76979">
        <w:rPr>
          <w:b/>
        </w:rPr>
        <w:t>2.3.1. Γενικά για το βιοεξανθράκωμα</w:t>
      </w:r>
      <w:r w:rsidRPr="00D76979">
        <w:t>………………………………………………………………………………………………………… 21</w:t>
      </w:r>
    </w:p>
    <w:p w14:paraId="0E41E6B3" w14:textId="77777777" w:rsidR="00D76979" w:rsidRPr="00D76979" w:rsidRDefault="00D76979" w:rsidP="00D76979">
      <w:pPr>
        <w:jc w:val="both"/>
      </w:pPr>
      <w:r w:rsidRPr="00D76979">
        <w:rPr>
          <w:b/>
        </w:rPr>
        <w:t>2.3.2. Παράγοντες που επηρεάζουν την απόδοση και τα χαρακτηριστικά του βιοεξανθρακώματος</w:t>
      </w:r>
      <w:r w:rsidRPr="00D76979">
        <w:t>……….. 23</w:t>
      </w:r>
    </w:p>
    <w:p w14:paraId="113C1063" w14:textId="30601FA0" w:rsidR="00D76979" w:rsidRPr="00D76979" w:rsidRDefault="00D76979" w:rsidP="00D76979">
      <w:pPr>
        <w:jc w:val="both"/>
      </w:pPr>
      <w:r w:rsidRPr="00D76979">
        <w:rPr>
          <w:b/>
        </w:rPr>
        <w:t>2.3.3. Εφαρμογές βιοεξανθρακώματος</w:t>
      </w:r>
      <w:r w:rsidRPr="00D76979">
        <w:t>……………………………………………………………………………………………………… 2</w:t>
      </w:r>
      <w:r w:rsidR="00E373F0">
        <w:t>5</w:t>
      </w:r>
    </w:p>
    <w:p w14:paraId="484D51A6" w14:textId="44AD3943" w:rsidR="00D76979" w:rsidRPr="00D76979" w:rsidRDefault="00D76979" w:rsidP="00D76979">
      <w:pPr>
        <w:jc w:val="both"/>
      </w:pPr>
      <w:r w:rsidRPr="00D76979">
        <w:rPr>
          <w:b/>
        </w:rPr>
        <w:t>2.3.3.1. Αγρονομική εφαρμογή για χρήση ως εδαφοβελτιωτικό</w:t>
      </w:r>
      <w:r w:rsidRPr="00D76979">
        <w:t>………………………………………………………………. 2</w:t>
      </w:r>
      <w:r w:rsidR="00E373F0">
        <w:t>5</w:t>
      </w:r>
    </w:p>
    <w:p w14:paraId="5942232C" w14:textId="77777777" w:rsidR="00D76979" w:rsidRPr="00D76979" w:rsidRDefault="00D76979" w:rsidP="00D76979">
      <w:pPr>
        <w:jc w:val="both"/>
      </w:pPr>
      <w:r w:rsidRPr="00D76979">
        <w:rPr>
          <w:b/>
        </w:rPr>
        <w:t>2.3.3.2. Εφαρμογή ως προσροφητή για αποκατάσταση ρυπασμένων νερών και εδαφών</w:t>
      </w:r>
      <w:r w:rsidRPr="00D76979">
        <w:t>………………………. 26</w:t>
      </w:r>
    </w:p>
    <w:p w14:paraId="594C2EF7" w14:textId="3F5EC360" w:rsidR="00D76979" w:rsidRPr="00D76979" w:rsidRDefault="00D76979" w:rsidP="00D76979">
      <w:pPr>
        <w:jc w:val="both"/>
      </w:pPr>
      <w:r w:rsidRPr="00D76979">
        <w:rPr>
          <w:b/>
        </w:rPr>
        <w:t>2.4. Τροποποιημένα βιοεξανθρακώματα</w:t>
      </w:r>
      <w:r w:rsidRPr="00D76979">
        <w:t xml:space="preserve">…………………………………………………………………………………………………… </w:t>
      </w:r>
      <w:r w:rsidR="00E373F0">
        <w:t>29</w:t>
      </w:r>
    </w:p>
    <w:p w14:paraId="5AB2ADB8" w14:textId="02C9AAA1" w:rsidR="00D76979" w:rsidRPr="00D76979" w:rsidRDefault="00D76979" w:rsidP="00D76979">
      <w:pPr>
        <w:jc w:val="both"/>
      </w:pPr>
      <w:r w:rsidRPr="00D76979">
        <w:rPr>
          <w:b/>
        </w:rPr>
        <w:t>2.4.1. Γενικά για τα τροποποιημένα βιοεξανθρακώματα</w:t>
      </w:r>
      <w:r w:rsidRPr="00D76979">
        <w:t xml:space="preserve">………………………………………………………………………….. </w:t>
      </w:r>
      <w:r w:rsidR="00E373F0">
        <w:t>29</w:t>
      </w:r>
    </w:p>
    <w:p w14:paraId="13BF4C94" w14:textId="0DA38DE0" w:rsidR="00D76979" w:rsidRPr="00D76979" w:rsidRDefault="00D76979" w:rsidP="00D76979">
      <w:pPr>
        <w:jc w:val="both"/>
      </w:pPr>
      <w:r w:rsidRPr="00D76979">
        <w:rPr>
          <w:b/>
        </w:rPr>
        <w:t>2.4.2. Μέθοδοι τροποποίησης βιοεξανθρακωμάτων</w:t>
      </w:r>
      <w:r w:rsidRPr="00D76979">
        <w:t xml:space="preserve">………………………………………………………………………………… </w:t>
      </w:r>
      <w:r w:rsidR="00E373F0">
        <w:t>29</w:t>
      </w:r>
    </w:p>
    <w:p w14:paraId="2CE99059" w14:textId="2E312E87" w:rsidR="00D76979" w:rsidRPr="00D76979" w:rsidRDefault="00D76979" w:rsidP="00D76979">
      <w:pPr>
        <w:jc w:val="both"/>
      </w:pPr>
      <w:r w:rsidRPr="00D76979">
        <w:rPr>
          <w:b/>
        </w:rPr>
        <w:t>2.4.3. Τροποποιημένα βιοεξανθρακώματα με προσθήκη νανοσωλήνων άνθρακα (</w:t>
      </w:r>
      <w:r w:rsidRPr="00D76979">
        <w:rPr>
          <w:b/>
          <w:lang w:val="en-US"/>
        </w:rPr>
        <w:t>Carbon</w:t>
      </w:r>
      <w:r w:rsidRPr="00D76979">
        <w:rPr>
          <w:b/>
        </w:rPr>
        <w:t xml:space="preserve"> </w:t>
      </w:r>
      <w:r w:rsidRPr="00D76979">
        <w:rPr>
          <w:b/>
          <w:lang w:val="en-US"/>
        </w:rPr>
        <w:t>Nanotubes</w:t>
      </w:r>
      <w:r w:rsidRPr="00D76979">
        <w:rPr>
          <w:b/>
        </w:rPr>
        <w:t xml:space="preserve">, </w:t>
      </w:r>
      <w:r w:rsidRPr="00D76979">
        <w:rPr>
          <w:b/>
          <w:lang w:val="en-US"/>
        </w:rPr>
        <w:t>CNTs</w:t>
      </w:r>
      <w:r w:rsidRPr="00D76979">
        <w:rPr>
          <w:b/>
        </w:rPr>
        <w:t>)</w:t>
      </w:r>
      <w:r w:rsidRPr="00D76979">
        <w:t>………………………………………………………………………………………………………………………………………………………….. 3</w:t>
      </w:r>
      <w:r w:rsidR="00E373F0">
        <w:t>1</w:t>
      </w:r>
    </w:p>
    <w:p w14:paraId="17538438" w14:textId="000F9D93" w:rsidR="00D76979" w:rsidRPr="00D76979" w:rsidRDefault="00D76979" w:rsidP="00D76979">
      <w:pPr>
        <w:jc w:val="both"/>
      </w:pPr>
      <w:r w:rsidRPr="00D76979">
        <w:rPr>
          <w:b/>
        </w:rPr>
        <w:t>2.5. Προσρόφηση-</w:t>
      </w:r>
      <w:r w:rsidRPr="00D76979">
        <w:rPr>
          <w:b/>
          <w:lang w:val="en-US"/>
        </w:rPr>
        <w:t>Adsorption</w:t>
      </w:r>
      <w:r w:rsidRPr="00D76979">
        <w:t>……………………………………………………………………………………………………………………. 3</w:t>
      </w:r>
      <w:r w:rsidR="00E373F0">
        <w:t>4</w:t>
      </w:r>
    </w:p>
    <w:p w14:paraId="7A0422AB" w14:textId="721CD33C" w:rsidR="00D76979" w:rsidRPr="00D76979" w:rsidRDefault="00D76979" w:rsidP="00D76979">
      <w:pPr>
        <w:jc w:val="both"/>
      </w:pPr>
      <w:r w:rsidRPr="00D76979">
        <w:rPr>
          <w:b/>
        </w:rPr>
        <w:t>2.5.1. Γενικά για την προσρόφηση</w:t>
      </w:r>
      <w:r w:rsidRPr="00D76979">
        <w:t>…………………………………………………………………………………………………………….. 3</w:t>
      </w:r>
      <w:r w:rsidR="00E373F0">
        <w:t>4</w:t>
      </w:r>
    </w:p>
    <w:p w14:paraId="0BB30185" w14:textId="58AC078F" w:rsidR="00D76979" w:rsidRPr="00D76979" w:rsidRDefault="00D76979" w:rsidP="00D76979">
      <w:pPr>
        <w:jc w:val="both"/>
      </w:pPr>
      <w:r w:rsidRPr="00D76979">
        <w:rPr>
          <w:b/>
        </w:rPr>
        <w:t>2.5.2. Κατηγορίες προσρόφησης</w:t>
      </w:r>
      <w:r w:rsidRPr="00D76979">
        <w:t>………………………………………………………………………………………………………………… 3</w:t>
      </w:r>
      <w:r w:rsidR="00E373F0">
        <w:t>5</w:t>
      </w:r>
    </w:p>
    <w:p w14:paraId="6D4E077B" w14:textId="5AAAE1C6" w:rsidR="00D76979" w:rsidRPr="00D76979" w:rsidRDefault="00D76979" w:rsidP="00D76979">
      <w:pPr>
        <w:jc w:val="both"/>
      </w:pPr>
      <w:r w:rsidRPr="00D76979">
        <w:rPr>
          <w:b/>
        </w:rPr>
        <w:t>2.5.3. Παράγοντες επιρροής της προσρόφησης</w:t>
      </w:r>
      <w:r w:rsidRPr="00D76979">
        <w:t>…………………………………………………………………………………………. 3</w:t>
      </w:r>
      <w:r w:rsidR="00E373F0">
        <w:t>5</w:t>
      </w:r>
    </w:p>
    <w:p w14:paraId="6581F46A" w14:textId="68A44730" w:rsidR="00D76979" w:rsidRPr="00D76979" w:rsidRDefault="00D76979" w:rsidP="00D76979">
      <w:pPr>
        <w:jc w:val="both"/>
      </w:pPr>
      <w:r w:rsidRPr="00D76979">
        <w:rPr>
          <w:b/>
        </w:rPr>
        <w:t>2.5.4.Κινητική προσρόφησης</w:t>
      </w:r>
      <w:r w:rsidRPr="00D76979">
        <w:t>……………………………………………………………………………………………………………………… 3</w:t>
      </w:r>
      <w:r w:rsidR="00E373F0">
        <w:t>5</w:t>
      </w:r>
    </w:p>
    <w:p w14:paraId="458A74BA" w14:textId="3C81ED6A" w:rsidR="00D76979" w:rsidRPr="00D76979" w:rsidRDefault="00D76979" w:rsidP="00D76979">
      <w:pPr>
        <w:jc w:val="both"/>
      </w:pPr>
      <w:r w:rsidRPr="00D76979">
        <w:rPr>
          <w:b/>
        </w:rPr>
        <w:t>2.5.4.1. Κινητικό μοντέλο ψευδο-1</w:t>
      </w:r>
      <w:r w:rsidRPr="00D76979">
        <w:rPr>
          <w:b/>
          <w:vertAlign w:val="superscript"/>
        </w:rPr>
        <w:t>ης</w:t>
      </w:r>
      <w:r w:rsidRPr="00D76979">
        <w:rPr>
          <w:b/>
        </w:rPr>
        <w:t xml:space="preserve"> τάξης</w:t>
      </w:r>
      <w:r w:rsidRPr="00D76979">
        <w:t>…………………………………………………………………………………………………. 3</w:t>
      </w:r>
      <w:r w:rsidR="00E373F0">
        <w:t>6</w:t>
      </w:r>
    </w:p>
    <w:p w14:paraId="6BACE4D3" w14:textId="4C542FDE" w:rsidR="00D76979" w:rsidRPr="00D76979" w:rsidRDefault="00D76979" w:rsidP="00D76979">
      <w:pPr>
        <w:jc w:val="both"/>
      </w:pPr>
      <w:r w:rsidRPr="00D76979">
        <w:rPr>
          <w:b/>
        </w:rPr>
        <w:t>2.5.4.2. Κινητικό μοντέλο ψευδο-2</w:t>
      </w:r>
      <w:r w:rsidRPr="00D76979">
        <w:rPr>
          <w:b/>
          <w:vertAlign w:val="superscript"/>
        </w:rPr>
        <w:t>ης</w:t>
      </w:r>
      <w:r w:rsidRPr="00D76979">
        <w:rPr>
          <w:b/>
        </w:rPr>
        <w:t xml:space="preserve"> τάξης</w:t>
      </w:r>
      <w:r w:rsidRPr="00D76979">
        <w:t>…………………………………………………………………………………………………. 3</w:t>
      </w:r>
      <w:r w:rsidR="00E373F0">
        <w:t>7</w:t>
      </w:r>
    </w:p>
    <w:p w14:paraId="62D36A03" w14:textId="4897D223" w:rsidR="00D76979" w:rsidRPr="00D76979" w:rsidRDefault="00D76979" w:rsidP="00D76979">
      <w:pPr>
        <w:jc w:val="both"/>
      </w:pPr>
      <w:r w:rsidRPr="00D76979">
        <w:rPr>
          <w:b/>
        </w:rPr>
        <w:t>2.6. Βαρέα μέταλλα</w:t>
      </w:r>
      <w:r w:rsidRPr="00D76979">
        <w:t xml:space="preserve">……………………………………………………………………………………………………………………………………. </w:t>
      </w:r>
      <w:r w:rsidR="00E373F0">
        <w:t>39</w:t>
      </w:r>
    </w:p>
    <w:p w14:paraId="6396DC90" w14:textId="03656C26" w:rsidR="00D76979" w:rsidRPr="00D76979" w:rsidRDefault="00D76979" w:rsidP="00D76979">
      <w:pPr>
        <w:jc w:val="both"/>
      </w:pPr>
      <w:r w:rsidRPr="00D76979">
        <w:rPr>
          <w:b/>
        </w:rPr>
        <w:t>2.6.1. Γενικά για τα βαρέα μέταλλα</w:t>
      </w:r>
      <w:r w:rsidRPr="00D76979">
        <w:t xml:space="preserve">…………………………………………………………………………………………………………… </w:t>
      </w:r>
      <w:r w:rsidR="00E373F0">
        <w:t>39</w:t>
      </w:r>
    </w:p>
    <w:p w14:paraId="2D987A99" w14:textId="3FC675DA" w:rsidR="00D76979" w:rsidRPr="00D76979" w:rsidRDefault="00D76979" w:rsidP="00D76979">
      <w:pPr>
        <w:jc w:val="both"/>
      </w:pPr>
      <w:r w:rsidRPr="00D76979">
        <w:rPr>
          <w:b/>
        </w:rPr>
        <w:t>2.6.2. Νικέλιο (</w:t>
      </w:r>
      <w:r w:rsidRPr="00D76979">
        <w:rPr>
          <w:b/>
          <w:lang w:val="en-US"/>
        </w:rPr>
        <w:t>Ni</w:t>
      </w:r>
      <w:r w:rsidRPr="00D76979">
        <w:rPr>
          <w:b/>
        </w:rPr>
        <w:t>)</w:t>
      </w:r>
      <w:r w:rsidRPr="00D76979">
        <w:t>……………………………………………………………………………………………………………………………………….. 4</w:t>
      </w:r>
      <w:r w:rsidR="00E373F0">
        <w:t>0</w:t>
      </w:r>
    </w:p>
    <w:p w14:paraId="4DA403D7" w14:textId="2A91A5F5" w:rsidR="00D76979" w:rsidRPr="00D76979" w:rsidRDefault="00D76979" w:rsidP="00D76979">
      <w:pPr>
        <w:jc w:val="both"/>
      </w:pPr>
      <w:r w:rsidRPr="00D76979">
        <w:rPr>
          <w:b/>
        </w:rPr>
        <w:t>2.6.3. Μόλυβδος (</w:t>
      </w:r>
      <w:r w:rsidRPr="00D76979">
        <w:rPr>
          <w:b/>
          <w:lang w:val="en-US"/>
        </w:rPr>
        <w:t>Pb</w:t>
      </w:r>
      <w:r w:rsidRPr="00D76979">
        <w:rPr>
          <w:b/>
        </w:rPr>
        <w:t>)</w:t>
      </w:r>
      <w:r w:rsidRPr="00D76979">
        <w:t>…………………………………………………………………………………………………………………………………. 4</w:t>
      </w:r>
      <w:r w:rsidR="00E373F0">
        <w:t>1</w:t>
      </w:r>
    </w:p>
    <w:p w14:paraId="28343B27" w14:textId="6FECA365" w:rsidR="00D76979" w:rsidRPr="00D76979" w:rsidRDefault="00D76979" w:rsidP="00D76979">
      <w:pPr>
        <w:jc w:val="both"/>
      </w:pPr>
      <w:r w:rsidRPr="00D76979">
        <w:rPr>
          <w:b/>
        </w:rPr>
        <w:t>2.6.4. Αρσενικό (</w:t>
      </w:r>
      <w:r w:rsidRPr="00D76979">
        <w:rPr>
          <w:b/>
          <w:lang w:val="en-US"/>
        </w:rPr>
        <w:t>As</w:t>
      </w:r>
      <w:r w:rsidRPr="00D76979">
        <w:rPr>
          <w:b/>
        </w:rPr>
        <w:t>)</w:t>
      </w:r>
      <w:r w:rsidRPr="00D76979">
        <w:t xml:space="preserve">……………………………………………………………………………………………………………………………………. </w:t>
      </w:r>
      <w:r w:rsidR="00E373F0" w:rsidRPr="00D76979">
        <w:t>4</w:t>
      </w:r>
      <w:r w:rsidR="00E373F0">
        <w:t>3</w:t>
      </w:r>
    </w:p>
    <w:p w14:paraId="76CE1E28" w14:textId="0C562CDA" w:rsidR="00D76979" w:rsidRPr="00D76979" w:rsidRDefault="00D76979" w:rsidP="00D76979">
      <w:pPr>
        <w:jc w:val="both"/>
      </w:pPr>
      <w:r w:rsidRPr="00D76979">
        <w:rPr>
          <w:b/>
        </w:rPr>
        <w:t xml:space="preserve">Κεφάλαιο 3: </w:t>
      </w:r>
      <w:r w:rsidRPr="00D76979">
        <w:rPr>
          <w:sz w:val="24"/>
          <w:szCs w:val="24"/>
        </w:rPr>
        <w:t>Π</w:t>
      </w:r>
      <w:r w:rsidRPr="00D76979">
        <w:rPr>
          <w:sz w:val="20"/>
          <w:szCs w:val="20"/>
        </w:rPr>
        <w:t xml:space="preserve">ΕΙΡΑΜΑΤΙΚΗ </w:t>
      </w:r>
      <w:r w:rsidRPr="00D76979">
        <w:rPr>
          <w:sz w:val="24"/>
          <w:szCs w:val="24"/>
        </w:rPr>
        <w:t>Δ</w:t>
      </w:r>
      <w:r w:rsidRPr="00D76979">
        <w:rPr>
          <w:sz w:val="20"/>
          <w:szCs w:val="20"/>
        </w:rPr>
        <w:t>ΙΑΔΙΚΑΣΙΑ</w:t>
      </w:r>
      <w:r w:rsidRPr="00D76979">
        <w:t>…………………………………………………………………………………………………………. 4</w:t>
      </w:r>
      <w:r w:rsidR="00E373F0">
        <w:t>4</w:t>
      </w:r>
    </w:p>
    <w:p w14:paraId="5C67E050" w14:textId="5A863576" w:rsidR="00D76979" w:rsidRPr="00D76979" w:rsidRDefault="00D76979" w:rsidP="00D76979">
      <w:pPr>
        <w:jc w:val="both"/>
      </w:pPr>
      <w:r w:rsidRPr="00D76979">
        <w:rPr>
          <w:b/>
        </w:rPr>
        <w:t>3.1. Συνοπτική περιγραφή</w:t>
      </w:r>
      <w:r w:rsidRPr="00D76979">
        <w:t>…………………………………………………………………………………………………………………………. 4</w:t>
      </w:r>
      <w:r w:rsidR="00E373F0">
        <w:t>4</w:t>
      </w:r>
    </w:p>
    <w:p w14:paraId="1815399A" w14:textId="358A8167" w:rsidR="00D76979" w:rsidRPr="00D76979" w:rsidRDefault="00D76979" w:rsidP="00D76979">
      <w:pPr>
        <w:jc w:val="both"/>
      </w:pPr>
      <w:r w:rsidRPr="00D76979">
        <w:rPr>
          <w:b/>
        </w:rPr>
        <w:t>3.2. Δείγματα και υλικά</w:t>
      </w:r>
      <w:r w:rsidRPr="00D76979">
        <w:t>……………………………………………………………………………………………………………………………… 4</w:t>
      </w:r>
      <w:r w:rsidR="00E373F0">
        <w:t>4</w:t>
      </w:r>
    </w:p>
    <w:p w14:paraId="014F88F0" w14:textId="23FDC537" w:rsidR="00D76979" w:rsidRPr="00D76979" w:rsidRDefault="00D76979" w:rsidP="00D76979">
      <w:pPr>
        <w:jc w:val="both"/>
      </w:pPr>
      <w:r w:rsidRPr="00D76979">
        <w:rPr>
          <w:b/>
        </w:rPr>
        <w:t>3.3. Παραγωγή βιοεξανθρακωμάτων</w:t>
      </w:r>
      <w:r w:rsidRPr="00D76979">
        <w:t>………………………………………………………………………………………………………… 4</w:t>
      </w:r>
      <w:r w:rsidR="00E373F0">
        <w:t>5</w:t>
      </w:r>
    </w:p>
    <w:p w14:paraId="6345174F" w14:textId="265B86BA" w:rsidR="00D76979" w:rsidRPr="00D76979" w:rsidRDefault="00D76979" w:rsidP="00D76979">
      <w:pPr>
        <w:jc w:val="both"/>
      </w:pPr>
      <w:r w:rsidRPr="00D76979">
        <w:rPr>
          <w:b/>
        </w:rPr>
        <w:t>3.3.1. Προετοιμασία δειγμάτων βιομάζας</w:t>
      </w:r>
      <w:r w:rsidRPr="00D76979">
        <w:t>…………………………………………………………………………………………………. 4</w:t>
      </w:r>
      <w:r w:rsidR="00E373F0">
        <w:t>5</w:t>
      </w:r>
    </w:p>
    <w:p w14:paraId="6C9C0D69" w14:textId="50A66198" w:rsidR="00D76979" w:rsidRPr="00D76979" w:rsidRDefault="00D76979" w:rsidP="00D76979">
      <w:pPr>
        <w:jc w:val="both"/>
      </w:pPr>
      <w:r w:rsidRPr="00D76979">
        <w:rPr>
          <w:b/>
        </w:rPr>
        <w:lastRenderedPageBreak/>
        <w:t>3.3.2 Τροποποίηση βιομαζών</w:t>
      </w:r>
      <w:r w:rsidRPr="00D76979">
        <w:t>…………………………………………………………………………………………………………………….. 4</w:t>
      </w:r>
      <w:r w:rsidR="00E373F0">
        <w:t>5</w:t>
      </w:r>
    </w:p>
    <w:p w14:paraId="39BB6709" w14:textId="1B3CE2FC" w:rsidR="00D76979" w:rsidRPr="00D76979" w:rsidRDefault="00D76979" w:rsidP="00D76979">
      <w:pPr>
        <w:jc w:val="both"/>
      </w:pPr>
      <w:r w:rsidRPr="00D76979">
        <w:rPr>
          <w:b/>
        </w:rPr>
        <w:t>3.3.3. Πυρόλυση δειγμάτων</w:t>
      </w:r>
      <w:r w:rsidRPr="00D76979">
        <w:t>………………………………………………………………………………………………………………………. 4</w:t>
      </w:r>
      <w:r w:rsidR="00E373F0">
        <w:t>5</w:t>
      </w:r>
    </w:p>
    <w:p w14:paraId="656CA1B4" w14:textId="329FB154" w:rsidR="00D76979" w:rsidRPr="00D76979" w:rsidRDefault="00D76979" w:rsidP="00D76979">
      <w:pPr>
        <w:jc w:val="both"/>
      </w:pPr>
      <w:r w:rsidRPr="00D76979">
        <w:rPr>
          <w:b/>
        </w:rPr>
        <w:t>3.4. Εκτέλεση Πειραμάτων Κινητικής Προσρόφησης</w:t>
      </w:r>
      <w:r w:rsidRPr="00D76979">
        <w:t>………………………………………………………………………………… 4</w:t>
      </w:r>
      <w:r w:rsidR="00E373F0">
        <w:t>7</w:t>
      </w:r>
    </w:p>
    <w:p w14:paraId="138463A4" w14:textId="6A556847" w:rsidR="00D76979" w:rsidRPr="00D76979" w:rsidRDefault="00D76979" w:rsidP="00D76979">
      <w:pPr>
        <w:jc w:val="both"/>
      </w:pPr>
      <w:r w:rsidRPr="00D76979">
        <w:rPr>
          <w:b/>
        </w:rPr>
        <w:t xml:space="preserve">3.4.1. Πειράματα Κινητικής Προσρόφησης με διαλύματα </w:t>
      </w:r>
      <w:r w:rsidRPr="00D76979">
        <w:rPr>
          <w:b/>
          <w:lang w:val="en-US"/>
        </w:rPr>
        <w:t>Ni</w:t>
      </w:r>
      <w:r w:rsidRPr="00D76979">
        <w:rPr>
          <w:b/>
          <w:vertAlign w:val="superscript"/>
        </w:rPr>
        <w:t>2+</w:t>
      </w:r>
      <w:r w:rsidRPr="00D76979">
        <w:rPr>
          <w:b/>
        </w:rPr>
        <w:t xml:space="preserve">, </w:t>
      </w:r>
      <w:r w:rsidRPr="00D76979">
        <w:rPr>
          <w:b/>
          <w:lang w:val="en-US"/>
        </w:rPr>
        <w:t>As</w:t>
      </w:r>
      <w:r w:rsidRPr="00D76979">
        <w:rPr>
          <w:b/>
          <w:vertAlign w:val="superscript"/>
        </w:rPr>
        <w:t>5+</w:t>
      </w:r>
      <w:r w:rsidRPr="00D76979">
        <w:rPr>
          <w:b/>
        </w:rPr>
        <w:t xml:space="preserve"> και </w:t>
      </w:r>
      <w:r w:rsidRPr="00D76979">
        <w:rPr>
          <w:b/>
          <w:lang w:val="en-US"/>
        </w:rPr>
        <w:t>Pb</w:t>
      </w:r>
      <w:r w:rsidRPr="00D76979">
        <w:rPr>
          <w:b/>
          <w:vertAlign w:val="superscript"/>
        </w:rPr>
        <w:t>2+</w:t>
      </w:r>
      <w:r w:rsidRPr="00D76979">
        <w:t>…………………………………………….. 4</w:t>
      </w:r>
      <w:r w:rsidR="00E373F0">
        <w:t>7</w:t>
      </w:r>
    </w:p>
    <w:p w14:paraId="58EF379C" w14:textId="277E8120" w:rsidR="00D76979" w:rsidRPr="00D76979" w:rsidRDefault="00D76979" w:rsidP="00D76979">
      <w:pPr>
        <w:jc w:val="both"/>
      </w:pPr>
      <w:r w:rsidRPr="00D76979">
        <w:rPr>
          <w:b/>
        </w:rPr>
        <w:t>3.4.2. Πειράματα έκπλυσης</w:t>
      </w:r>
      <w:r w:rsidRPr="00D76979">
        <w:t xml:space="preserve">………………………………………………………………………………………………………………………… </w:t>
      </w:r>
      <w:r w:rsidR="00E373F0">
        <w:t>48</w:t>
      </w:r>
    </w:p>
    <w:p w14:paraId="6C353BE1" w14:textId="3B2C6252" w:rsidR="00D76979" w:rsidRPr="00D76979" w:rsidRDefault="00D76979" w:rsidP="00D76979">
      <w:pPr>
        <w:jc w:val="both"/>
      </w:pPr>
      <w:r w:rsidRPr="00D76979">
        <w:rPr>
          <w:b/>
        </w:rPr>
        <w:t>3.5. Αναλυτικές Μέθοδοι</w:t>
      </w:r>
      <w:r w:rsidRPr="00D76979">
        <w:t xml:space="preserve">……………………………………………………………………………………………………………………………. </w:t>
      </w:r>
      <w:r w:rsidR="00E373F0">
        <w:t>48</w:t>
      </w:r>
    </w:p>
    <w:p w14:paraId="51470945" w14:textId="30C4B862" w:rsidR="00D76979" w:rsidRPr="00D76979" w:rsidRDefault="00D76979" w:rsidP="00D76979">
      <w:pPr>
        <w:jc w:val="both"/>
      </w:pPr>
      <w:r w:rsidRPr="00D76979">
        <w:rPr>
          <w:b/>
        </w:rPr>
        <w:t>3.5.1.Χαρακτηρισμός Απλών και Τροποποιημένων  Βιοεξανθρακωμάτων</w:t>
      </w:r>
      <w:r w:rsidRPr="00D76979">
        <w:t xml:space="preserve">……………………………………………….. </w:t>
      </w:r>
      <w:r w:rsidR="00E373F0">
        <w:t>48</w:t>
      </w:r>
    </w:p>
    <w:p w14:paraId="2D3B7083" w14:textId="05E26438" w:rsidR="00D76979" w:rsidRPr="00D76979" w:rsidRDefault="00D76979" w:rsidP="00D76979">
      <w:pPr>
        <w:jc w:val="both"/>
      </w:pPr>
      <w:r w:rsidRPr="00D76979">
        <w:rPr>
          <w:b/>
        </w:rPr>
        <w:t>3.5.1.1. Υπολογισμός απόδοσης πυρόλυσης (</w:t>
      </w:r>
      <w:r w:rsidRPr="00D76979">
        <w:rPr>
          <w:b/>
          <w:lang w:val="en-US"/>
        </w:rPr>
        <w:t>Yield</w:t>
      </w:r>
      <w:r w:rsidRPr="00D76979">
        <w:rPr>
          <w:b/>
        </w:rPr>
        <w:t>)</w:t>
      </w:r>
      <w:r w:rsidRPr="00D76979">
        <w:t xml:space="preserve">…………………………………………………………………………………… </w:t>
      </w:r>
      <w:r w:rsidR="00E373F0">
        <w:t>48</w:t>
      </w:r>
    </w:p>
    <w:p w14:paraId="5C582043" w14:textId="12158BE4" w:rsidR="00D76979" w:rsidRPr="00D76979" w:rsidRDefault="00D76979" w:rsidP="00D76979">
      <w:pPr>
        <w:jc w:val="both"/>
      </w:pPr>
      <w:r w:rsidRPr="00D76979">
        <w:rPr>
          <w:b/>
        </w:rPr>
        <w:t xml:space="preserve">3.5.1.2. Προσδιορισμός </w:t>
      </w:r>
      <w:r w:rsidRPr="00D76979">
        <w:rPr>
          <w:b/>
          <w:lang w:val="en-US"/>
        </w:rPr>
        <w:t>pH</w:t>
      </w:r>
      <w:r w:rsidRPr="00D76979">
        <w:rPr>
          <w:b/>
        </w:rPr>
        <w:t xml:space="preserve"> και Ηλεκτρικής Αγωγιμότητας</w:t>
      </w:r>
      <w:r w:rsidRPr="00D76979">
        <w:t xml:space="preserve">………………………………………………………………………… </w:t>
      </w:r>
      <w:r w:rsidR="00E373F0">
        <w:t>49</w:t>
      </w:r>
    </w:p>
    <w:p w14:paraId="3BDA9FE7" w14:textId="773973AD" w:rsidR="00D76979" w:rsidRPr="00D76979" w:rsidRDefault="00D76979" w:rsidP="00D76979">
      <w:pPr>
        <w:jc w:val="both"/>
      </w:pPr>
      <w:r w:rsidRPr="00D76979">
        <w:rPr>
          <w:b/>
        </w:rPr>
        <w:t>3.5.1.3. Υπολογισμός Τέφρας (</w:t>
      </w:r>
      <w:r w:rsidRPr="00D76979">
        <w:rPr>
          <w:b/>
          <w:lang w:val="en-US"/>
        </w:rPr>
        <w:t>Ash</w:t>
      </w:r>
      <w:r w:rsidRPr="00D76979">
        <w:rPr>
          <w:b/>
        </w:rPr>
        <w:t>)</w:t>
      </w:r>
      <w:r w:rsidRPr="00D76979">
        <w:t xml:space="preserve">……………………………………………………………………………………………………………. </w:t>
      </w:r>
      <w:r w:rsidR="00E373F0">
        <w:t>49</w:t>
      </w:r>
    </w:p>
    <w:p w14:paraId="4D353A88" w14:textId="049FC0B8" w:rsidR="00D76979" w:rsidRPr="00D76979" w:rsidRDefault="00D76979" w:rsidP="00D76979">
      <w:pPr>
        <w:jc w:val="both"/>
      </w:pPr>
      <w:r w:rsidRPr="00D76979">
        <w:rPr>
          <w:b/>
        </w:rPr>
        <w:t>3.5.1.4. Υπολογισμός Πτητικών Στερεών (</w:t>
      </w:r>
      <w:r w:rsidRPr="00D76979">
        <w:rPr>
          <w:b/>
          <w:lang w:val="en-US"/>
        </w:rPr>
        <w:t>Volatile</w:t>
      </w:r>
      <w:r w:rsidRPr="00D76979">
        <w:rPr>
          <w:b/>
        </w:rPr>
        <w:t xml:space="preserve"> </w:t>
      </w:r>
      <w:r w:rsidRPr="00D76979">
        <w:rPr>
          <w:b/>
          <w:lang w:val="en-US"/>
        </w:rPr>
        <w:t>Solids</w:t>
      </w:r>
      <w:r w:rsidRPr="00D76979">
        <w:rPr>
          <w:b/>
        </w:rPr>
        <w:t>)</w:t>
      </w:r>
      <w:r w:rsidRPr="00D76979">
        <w:t>………………………………………………………………………….. 5</w:t>
      </w:r>
      <w:r w:rsidR="00E373F0">
        <w:t>0</w:t>
      </w:r>
    </w:p>
    <w:p w14:paraId="0E13568A" w14:textId="7FB0FB87" w:rsidR="00D76979" w:rsidRPr="00D76979" w:rsidRDefault="00D76979" w:rsidP="00D76979">
      <w:pPr>
        <w:jc w:val="both"/>
      </w:pPr>
      <w:r w:rsidRPr="00D76979">
        <w:rPr>
          <w:b/>
        </w:rPr>
        <w:t>3.5.1.5. Προσδιορισμός Σημείου Μηδενικού Φορτίου (</w:t>
      </w:r>
      <w:r w:rsidRPr="00D76979">
        <w:rPr>
          <w:b/>
          <w:lang w:val="en-US"/>
        </w:rPr>
        <w:t>Point</w:t>
      </w:r>
      <w:r w:rsidRPr="00D76979">
        <w:rPr>
          <w:b/>
        </w:rPr>
        <w:t xml:space="preserve"> </w:t>
      </w:r>
      <w:r w:rsidRPr="00D76979">
        <w:rPr>
          <w:b/>
          <w:lang w:val="en-US"/>
        </w:rPr>
        <w:t>of</w:t>
      </w:r>
      <w:r w:rsidRPr="00D76979">
        <w:rPr>
          <w:b/>
        </w:rPr>
        <w:t xml:space="preserve"> </w:t>
      </w:r>
      <w:r w:rsidRPr="00D76979">
        <w:rPr>
          <w:b/>
          <w:lang w:val="en-US"/>
        </w:rPr>
        <w:t>Zero</w:t>
      </w:r>
      <w:r w:rsidRPr="00D76979">
        <w:rPr>
          <w:b/>
        </w:rPr>
        <w:t xml:space="preserve"> </w:t>
      </w:r>
      <w:r w:rsidRPr="00D76979">
        <w:rPr>
          <w:b/>
          <w:lang w:val="en-US"/>
        </w:rPr>
        <w:t>Charge</w:t>
      </w:r>
      <w:r w:rsidRPr="00D76979">
        <w:rPr>
          <w:b/>
        </w:rPr>
        <w:t xml:space="preserve">, </w:t>
      </w:r>
      <w:r w:rsidRPr="00D76979">
        <w:rPr>
          <w:b/>
          <w:lang w:val="en-US"/>
        </w:rPr>
        <w:t>pH</w:t>
      </w:r>
      <w:r w:rsidRPr="00D76979">
        <w:rPr>
          <w:b/>
          <w:vertAlign w:val="subscript"/>
          <w:lang w:val="en-US"/>
        </w:rPr>
        <w:t>PZC</w:t>
      </w:r>
      <w:r w:rsidRPr="00D76979">
        <w:rPr>
          <w:b/>
        </w:rPr>
        <w:t>)</w:t>
      </w:r>
      <w:r w:rsidRPr="00D76979">
        <w:t>………………………………… 5</w:t>
      </w:r>
      <w:r w:rsidR="00E373F0">
        <w:t>0</w:t>
      </w:r>
    </w:p>
    <w:p w14:paraId="16EBAB86" w14:textId="411AB9DD" w:rsidR="00D76979" w:rsidRPr="00D76979" w:rsidRDefault="00D76979" w:rsidP="00D76979">
      <w:pPr>
        <w:jc w:val="both"/>
      </w:pPr>
      <w:r w:rsidRPr="00D76979">
        <w:rPr>
          <w:b/>
        </w:rPr>
        <w:t>3.5.1.6. Προσδιορισμός Ολικών Συγκεντρώσεων Μετάλλων στα στερεά υλικά</w:t>
      </w:r>
      <w:r w:rsidRPr="00D76979">
        <w:t>……………………………………….. 5</w:t>
      </w:r>
      <w:r w:rsidR="00E373F0">
        <w:t>1</w:t>
      </w:r>
    </w:p>
    <w:p w14:paraId="6A2000C7" w14:textId="6B6EDEBF" w:rsidR="00D76979" w:rsidRPr="00D76979" w:rsidRDefault="00D76979" w:rsidP="00D76979">
      <w:pPr>
        <w:jc w:val="both"/>
      </w:pPr>
      <w:r w:rsidRPr="00D76979">
        <w:rPr>
          <w:b/>
        </w:rPr>
        <w:t>3.5.1.7. Προσδιορισμός Φαινόμενης Πυκνότητας (</w:t>
      </w:r>
      <w:r w:rsidRPr="00D76979">
        <w:rPr>
          <w:b/>
          <w:lang w:val="en-US"/>
        </w:rPr>
        <w:t>Bulk</w:t>
      </w:r>
      <w:r w:rsidRPr="00D76979">
        <w:rPr>
          <w:b/>
        </w:rPr>
        <w:t xml:space="preserve"> </w:t>
      </w:r>
      <w:r w:rsidRPr="00D76979">
        <w:rPr>
          <w:b/>
          <w:lang w:val="en-US"/>
        </w:rPr>
        <w:t>Density</w:t>
      </w:r>
      <w:r w:rsidRPr="00D76979">
        <w:rPr>
          <w:b/>
        </w:rPr>
        <w:t>)</w:t>
      </w:r>
      <w:r w:rsidRPr="00D76979">
        <w:t>………………………………………………………………. 5</w:t>
      </w:r>
      <w:r w:rsidR="00E373F0">
        <w:t>1</w:t>
      </w:r>
    </w:p>
    <w:p w14:paraId="68CACEF9" w14:textId="54410DBE" w:rsidR="00D76979" w:rsidRPr="00D76979" w:rsidRDefault="00D76979" w:rsidP="00D76979">
      <w:pPr>
        <w:jc w:val="both"/>
      </w:pPr>
      <w:r w:rsidRPr="00D76979">
        <w:rPr>
          <w:b/>
        </w:rPr>
        <w:t>3.5.1.8. Προσδιορισμός Κατιοντοανταλλακτικής Ικανότητας (</w:t>
      </w:r>
      <w:r w:rsidRPr="00D76979">
        <w:rPr>
          <w:b/>
          <w:lang w:val="en-US"/>
        </w:rPr>
        <w:t>Cation</w:t>
      </w:r>
      <w:r w:rsidRPr="00D76979">
        <w:rPr>
          <w:b/>
        </w:rPr>
        <w:t xml:space="preserve"> </w:t>
      </w:r>
      <w:r w:rsidRPr="00D76979">
        <w:rPr>
          <w:b/>
          <w:lang w:val="en-US"/>
        </w:rPr>
        <w:t>Exchange</w:t>
      </w:r>
      <w:r w:rsidRPr="00D76979">
        <w:rPr>
          <w:b/>
        </w:rPr>
        <w:t xml:space="preserve"> </w:t>
      </w:r>
      <w:r w:rsidRPr="00D76979">
        <w:rPr>
          <w:b/>
          <w:lang w:val="en-US"/>
        </w:rPr>
        <w:t>Capacity</w:t>
      </w:r>
      <w:r w:rsidRPr="00D76979">
        <w:rPr>
          <w:b/>
        </w:rPr>
        <w:t xml:space="preserve">, </w:t>
      </w:r>
      <w:r w:rsidRPr="00D76979">
        <w:rPr>
          <w:b/>
          <w:lang w:val="en-US"/>
        </w:rPr>
        <w:t>CEC</w:t>
      </w:r>
      <w:r w:rsidRPr="00D76979">
        <w:rPr>
          <w:b/>
        </w:rPr>
        <w:t>)</w:t>
      </w:r>
      <w:r w:rsidRPr="00D76979">
        <w:t>………………… 5</w:t>
      </w:r>
      <w:r w:rsidR="00E373F0">
        <w:t>1</w:t>
      </w:r>
    </w:p>
    <w:p w14:paraId="477309E3" w14:textId="19438F48" w:rsidR="00D76979" w:rsidRPr="00D76979" w:rsidRDefault="00D76979" w:rsidP="00D76979">
      <w:pPr>
        <w:jc w:val="both"/>
      </w:pPr>
      <w:r w:rsidRPr="00D76979">
        <w:rPr>
          <w:b/>
        </w:rPr>
        <w:t>3.5.1.9. Στοιχειακή Ανάλυση</w:t>
      </w:r>
      <w:r w:rsidRPr="00D76979">
        <w:t xml:space="preserve">………………………………………………………………………………………………………………………. </w:t>
      </w:r>
      <w:r w:rsidR="00E373F0" w:rsidRPr="00D76979">
        <w:t>5</w:t>
      </w:r>
      <w:r w:rsidR="00E373F0">
        <w:t>2</w:t>
      </w:r>
    </w:p>
    <w:p w14:paraId="234F24BB" w14:textId="1341E6E4" w:rsidR="00D76979" w:rsidRPr="00D76979" w:rsidRDefault="00D76979" w:rsidP="00D76979">
      <w:pPr>
        <w:jc w:val="both"/>
      </w:pPr>
      <w:r w:rsidRPr="00D76979">
        <w:rPr>
          <w:b/>
        </w:rPr>
        <w:t>3.5.1.10. Μέτρηση Ειδικής Επιφάνειας (</w:t>
      </w:r>
      <w:r w:rsidRPr="00D76979">
        <w:rPr>
          <w:b/>
          <w:lang w:val="en-US"/>
        </w:rPr>
        <w:t>Brunauer</w:t>
      </w:r>
      <w:r w:rsidRPr="00D76979">
        <w:rPr>
          <w:b/>
        </w:rPr>
        <w:t xml:space="preserve"> </w:t>
      </w:r>
      <w:r w:rsidRPr="00D76979">
        <w:rPr>
          <w:b/>
          <w:lang w:val="en-US"/>
        </w:rPr>
        <w:t>Emmet</w:t>
      </w:r>
      <w:r w:rsidRPr="00D76979">
        <w:rPr>
          <w:b/>
        </w:rPr>
        <w:t xml:space="preserve"> </w:t>
      </w:r>
      <w:r w:rsidRPr="00D76979">
        <w:rPr>
          <w:b/>
          <w:lang w:val="en-US"/>
        </w:rPr>
        <w:t>Teller</w:t>
      </w:r>
      <w:r w:rsidRPr="00D76979">
        <w:rPr>
          <w:b/>
        </w:rPr>
        <w:t xml:space="preserve">, </w:t>
      </w:r>
      <w:r w:rsidRPr="00D76979">
        <w:rPr>
          <w:b/>
          <w:lang w:val="en-US"/>
        </w:rPr>
        <w:t>BET</w:t>
      </w:r>
      <w:r w:rsidRPr="00D76979">
        <w:rPr>
          <w:b/>
        </w:rPr>
        <w:t>)</w:t>
      </w:r>
      <w:r w:rsidRPr="00D76979">
        <w:t>……………………………………………………… 5</w:t>
      </w:r>
      <w:r w:rsidR="00222AF5">
        <w:t>2</w:t>
      </w:r>
    </w:p>
    <w:p w14:paraId="2E40D68D" w14:textId="624385B4" w:rsidR="00D76979" w:rsidRPr="00D76979" w:rsidRDefault="00D76979" w:rsidP="00D76979">
      <w:pPr>
        <w:jc w:val="both"/>
      </w:pPr>
      <w:r w:rsidRPr="00D76979">
        <w:rPr>
          <w:b/>
        </w:rPr>
        <w:t>3.5.1.11. Μέθοδος Ηλεκτρονικής Μικροσκοπίας Σάρωσης (</w:t>
      </w:r>
      <w:r w:rsidRPr="00D76979">
        <w:rPr>
          <w:b/>
          <w:lang w:val="en-US"/>
        </w:rPr>
        <w:t>Scanning</w:t>
      </w:r>
      <w:r w:rsidRPr="00D76979">
        <w:rPr>
          <w:b/>
        </w:rPr>
        <w:t xml:space="preserve"> </w:t>
      </w:r>
      <w:r w:rsidRPr="00D76979">
        <w:rPr>
          <w:b/>
          <w:lang w:val="en-US"/>
        </w:rPr>
        <w:t>Electron</w:t>
      </w:r>
      <w:r w:rsidRPr="00D76979">
        <w:rPr>
          <w:b/>
        </w:rPr>
        <w:t xml:space="preserve"> </w:t>
      </w:r>
      <w:r w:rsidRPr="00D76979">
        <w:rPr>
          <w:b/>
          <w:lang w:val="en-US"/>
        </w:rPr>
        <w:t>Microscopy</w:t>
      </w:r>
      <w:r w:rsidRPr="00D76979">
        <w:rPr>
          <w:b/>
        </w:rPr>
        <w:t xml:space="preserve">, </w:t>
      </w:r>
      <w:r w:rsidRPr="00D76979">
        <w:rPr>
          <w:b/>
          <w:lang w:val="en-US"/>
        </w:rPr>
        <w:t>SEM</w:t>
      </w:r>
      <w:r w:rsidRPr="00D76979">
        <w:rPr>
          <w:b/>
        </w:rPr>
        <w:t>)</w:t>
      </w:r>
      <w:r w:rsidRPr="00D76979">
        <w:t>……………. 5</w:t>
      </w:r>
      <w:r w:rsidR="00222AF5">
        <w:t>2</w:t>
      </w:r>
    </w:p>
    <w:p w14:paraId="0873B70B" w14:textId="1F53B426" w:rsidR="00D76979" w:rsidRPr="00D76979" w:rsidRDefault="00D76979" w:rsidP="00D76979">
      <w:pPr>
        <w:jc w:val="both"/>
      </w:pPr>
      <w:r w:rsidRPr="00D76979">
        <w:rPr>
          <w:b/>
        </w:rPr>
        <w:t>3.5.1.12 Μέτρηση Ολικού Οργανικού Άνθρακα (</w:t>
      </w:r>
      <w:r w:rsidRPr="00D76979">
        <w:rPr>
          <w:b/>
          <w:lang w:val="en-US"/>
        </w:rPr>
        <w:t>Total</w:t>
      </w:r>
      <w:r w:rsidRPr="00D76979">
        <w:rPr>
          <w:b/>
        </w:rPr>
        <w:t xml:space="preserve"> </w:t>
      </w:r>
      <w:r w:rsidRPr="00D76979">
        <w:rPr>
          <w:b/>
          <w:lang w:val="en-US"/>
        </w:rPr>
        <w:t>Organic</w:t>
      </w:r>
      <w:r w:rsidRPr="00D76979">
        <w:rPr>
          <w:b/>
        </w:rPr>
        <w:t xml:space="preserve"> </w:t>
      </w:r>
      <w:r w:rsidRPr="00D76979">
        <w:rPr>
          <w:b/>
          <w:lang w:val="en-US"/>
        </w:rPr>
        <w:t>Carbon</w:t>
      </w:r>
      <w:r w:rsidRPr="00D76979">
        <w:rPr>
          <w:b/>
        </w:rPr>
        <w:t xml:space="preserve">, </w:t>
      </w:r>
      <w:r w:rsidRPr="00D76979">
        <w:rPr>
          <w:b/>
          <w:lang w:val="en-US"/>
        </w:rPr>
        <w:t>TOC</w:t>
      </w:r>
      <w:r w:rsidRPr="00D76979">
        <w:rPr>
          <w:b/>
        </w:rPr>
        <w:t>)</w:t>
      </w:r>
      <w:r w:rsidRPr="00D76979">
        <w:t xml:space="preserve">……………………………………………. </w:t>
      </w:r>
      <w:r w:rsidR="00222AF5" w:rsidRPr="00D76979">
        <w:t>5</w:t>
      </w:r>
      <w:r w:rsidR="00222AF5">
        <w:t>3</w:t>
      </w:r>
    </w:p>
    <w:p w14:paraId="5A41CFFA" w14:textId="117C1922" w:rsidR="00D76979" w:rsidRPr="00D76979" w:rsidRDefault="00D76979" w:rsidP="00D76979">
      <w:pPr>
        <w:jc w:val="both"/>
      </w:pPr>
      <w:r w:rsidRPr="00D76979">
        <w:rPr>
          <w:b/>
        </w:rPr>
        <w:t xml:space="preserve">3.5.2. Προσδιορισμός </w:t>
      </w:r>
      <w:r w:rsidRPr="00D76979">
        <w:rPr>
          <w:b/>
          <w:lang w:val="en-US"/>
        </w:rPr>
        <w:t>Ni</w:t>
      </w:r>
      <w:r w:rsidRPr="00D76979">
        <w:rPr>
          <w:b/>
          <w:vertAlign w:val="superscript"/>
        </w:rPr>
        <w:t>2+</w:t>
      </w:r>
      <w:r w:rsidRPr="00D76979">
        <w:rPr>
          <w:b/>
        </w:rPr>
        <w:t xml:space="preserve">, </w:t>
      </w:r>
      <w:r w:rsidRPr="00D76979">
        <w:rPr>
          <w:b/>
          <w:lang w:val="en-US"/>
        </w:rPr>
        <w:t>As</w:t>
      </w:r>
      <w:r w:rsidRPr="00D76979">
        <w:rPr>
          <w:b/>
          <w:vertAlign w:val="superscript"/>
        </w:rPr>
        <w:t>5+</w:t>
      </w:r>
      <w:r w:rsidRPr="00D76979">
        <w:rPr>
          <w:b/>
        </w:rPr>
        <w:t xml:space="preserve"> και </w:t>
      </w:r>
      <w:r w:rsidRPr="00D76979">
        <w:rPr>
          <w:b/>
          <w:lang w:val="en-US"/>
        </w:rPr>
        <w:t>Pb</w:t>
      </w:r>
      <w:r w:rsidRPr="00D76979">
        <w:rPr>
          <w:b/>
          <w:vertAlign w:val="superscript"/>
        </w:rPr>
        <w:t>2+</w:t>
      </w:r>
      <w:r w:rsidRPr="00D76979">
        <w:rPr>
          <w:b/>
        </w:rPr>
        <w:t>στα δείγματα προσρόφησης</w:t>
      </w:r>
      <w:r w:rsidRPr="00D76979">
        <w:t>……………………………………………………….. 5</w:t>
      </w:r>
      <w:r w:rsidR="00222AF5">
        <w:t>3</w:t>
      </w:r>
    </w:p>
    <w:p w14:paraId="29D47F64" w14:textId="54366797" w:rsidR="00D76979" w:rsidRPr="00222AF5" w:rsidRDefault="00D76979" w:rsidP="00D76979">
      <w:pPr>
        <w:jc w:val="both"/>
      </w:pPr>
      <w:r w:rsidRPr="00D76979">
        <w:rPr>
          <w:b/>
        </w:rPr>
        <w:t>ΚΕΦΑΛΑΙΟ 4:</w:t>
      </w:r>
      <w:r w:rsidRPr="00D76979">
        <w:t xml:space="preserve"> </w:t>
      </w:r>
      <w:r w:rsidRPr="00D76979">
        <w:rPr>
          <w:sz w:val="24"/>
          <w:szCs w:val="24"/>
        </w:rPr>
        <w:t>Α</w:t>
      </w:r>
      <w:r w:rsidRPr="00D76979">
        <w:rPr>
          <w:sz w:val="20"/>
          <w:szCs w:val="20"/>
        </w:rPr>
        <w:t xml:space="preserve">ΠΟΤΕΛΕΣΜΑΤΑ </w:t>
      </w:r>
      <w:r w:rsidRPr="00D76979">
        <w:rPr>
          <w:sz w:val="24"/>
          <w:szCs w:val="24"/>
        </w:rPr>
        <w:t>Κ</w:t>
      </w:r>
      <w:r w:rsidRPr="00D76979">
        <w:rPr>
          <w:sz w:val="20"/>
          <w:szCs w:val="20"/>
        </w:rPr>
        <w:t xml:space="preserve">ΑΙ </w:t>
      </w:r>
      <w:r w:rsidRPr="00D76979">
        <w:rPr>
          <w:sz w:val="24"/>
          <w:szCs w:val="24"/>
        </w:rPr>
        <w:t>Σ</w:t>
      </w:r>
      <w:r w:rsidRPr="00D76979">
        <w:rPr>
          <w:sz w:val="20"/>
          <w:szCs w:val="20"/>
        </w:rPr>
        <w:t xml:space="preserve">ΧΟΛΙΑΣΜΟΣ…………………………………………………………………………………………………….. </w:t>
      </w:r>
      <w:r w:rsidRPr="00222AF5">
        <w:t>5</w:t>
      </w:r>
      <w:r w:rsidR="00222AF5" w:rsidRPr="00222AF5">
        <w:t>4</w:t>
      </w:r>
    </w:p>
    <w:p w14:paraId="5827E370" w14:textId="4630DE21" w:rsidR="00D76979" w:rsidRPr="00D76979" w:rsidRDefault="00D76979" w:rsidP="00D76979">
      <w:pPr>
        <w:jc w:val="both"/>
      </w:pPr>
      <w:r w:rsidRPr="00D76979">
        <w:rPr>
          <w:b/>
        </w:rPr>
        <w:t>4.1. Χαρακτηρισμός απλών και προηγμένων βιοεξανθρακωμάτων</w:t>
      </w:r>
      <w:r w:rsidRPr="00D76979">
        <w:t>…………………………………………………………. 5</w:t>
      </w:r>
      <w:r w:rsidR="00222AF5">
        <w:t>4</w:t>
      </w:r>
    </w:p>
    <w:p w14:paraId="0D4D1DCD" w14:textId="533E77E1" w:rsidR="00D76979" w:rsidRPr="00D76979" w:rsidRDefault="00D76979" w:rsidP="00D76979">
      <w:pPr>
        <w:jc w:val="both"/>
      </w:pPr>
      <w:r w:rsidRPr="00D76979">
        <w:rPr>
          <w:b/>
        </w:rPr>
        <w:t>4.1.1. Φυσικοχημικές αναλύσεις  απλών και προηγμένων βιοεξανθρακωμάτων</w:t>
      </w:r>
      <w:r w:rsidRPr="00D76979">
        <w:t>…………………………………….. 5</w:t>
      </w:r>
      <w:r w:rsidR="00222AF5">
        <w:t>4</w:t>
      </w:r>
    </w:p>
    <w:p w14:paraId="627CFA57" w14:textId="427C7E66" w:rsidR="00D76979" w:rsidRPr="00D76979" w:rsidRDefault="00D76979" w:rsidP="00D76979">
      <w:pPr>
        <w:jc w:val="both"/>
      </w:pPr>
      <w:r w:rsidRPr="00D76979">
        <w:rPr>
          <w:b/>
        </w:rPr>
        <w:t>4.2. Κινητική Προσρόφησης</w:t>
      </w:r>
      <w:r w:rsidRPr="00D76979">
        <w:t>……………………………………………………………………………………………………………………….. 6</w:t>
      </w:r>
      <w:r w:rsidR="00222AF5">
        <w:t>1</w:t>
      </w:r>
    </w:p>
    <w:p w14:paraId="6F9CD6A3" w14:textId="1A79F190" w:rsidR="00D76979" w:rsidRPr="00D76979" w:rsidRDefault="00D76979" w:rsidP="00D76979">
      <w:pPr>
        <w:jc w:val="both"/>
      </w:pPr>
      <w:r w:rsidRPr="00D76979">
        <w:rPr>
          <w:b/>
        </w:rPr>
        <w:t>4.2.1. Αποτελέσματα και σχολιασμός κινητικών πειραμάτων προσρόφησης</w:t>
      </w:r>
      <w:r w:rsidRPr="00D76979">
        <w:t>…………………………………………… 6</w:t>
      </w:r>
      <w:r w:rsidR="00222AF5">
        <w:t>1</w:t>
      </w:r>
    </w:p>
    <w:p w14:paraId="6EE30ECB" w14:textId="2C7B8BE4" w:rsidR="00D76979" w:rsidRPr="00D76979" w:rsidRDefault="00D76979" w:rsidP="00D76979">
      <w:pPr>
        <w:jc w:val="both"/>
      </w:pPr>
      <w:r w:rsidRPr="00D76979">
        <w:rPr>
          <w:b/>
        </w:rPr>
        <w:t>4.2.2. Αποτελέσματα πειραμάτων έκπλυσης</w:t>
      </w:r>
      <w:r w:rsidRPr="00D76979">
        <w:t>…………………………………………………………………………………………….. 7</w:t>
      </w:r>
      <w:r w:rsidR="00222AF5">
        <w:t>0</w:t>
      </w:r>
    </w:p>
    <w:p w14:paraId="17BB6B06" w14:textId="4A4E741F" w:rsidR="00D76979" w:rsidRPr="00D76979" w:rsidRDefault="00D76979" w:rsidP="00D76979">
      <w:pPr>
        <w:jc w:val="both"/>
      </w:pPr>
      <w:r w:rsidRPr="00D76979">
        <w:rPr>
          <w:b/>
        </w:rPr>
        <w:t>4.3. Προσομοίωση Κινητικών Μοντέλων</w:t>
      </w:r>
      <w:r w:rsidRPr="00D76979">
        <w:t>........................................................................................................ 7</w:t>
      </w:r>
      <w:r w:rsidR="00222AF5">
        <w:t>0</w:t>
      </w:r>
    </w:p>
    <w:p w14:paraId="1999F30E" w14:textId="77777777" w:rsidR="00222AF5" w:rsidRDefault="00D76979" w:rsidP="00D76979">
      <w:pPr>
        <w:jc w:val="both"/>
      </w:pPr>
      <w:r w:rsidRPr="00D76979">
        <w:rPr>
          <w:b/>
        </w:rPr>
        <w:t>Κεφάλαιο 5</w:t>
      </w:r>
      <w:r w:rsidRPr="00D76979">
        <w:rPr>
          <w:b/>
          <w:sz w:val="20"/>
          <w:szCs w:val="20"/>
        </w:rPr>
        <w:t xml:space="preserve">: </w:t>
      </w:r>
      <w:r w:rsidRPr="00D76979">
        <w:rPr>
          <w:b/>
          <w:sz w:val="24"/>
          <w:szCs w:val="24"/>
        </w:rPr>
        <w:t>Σ</w:t>
      </w:r>
      <w:r w:rsidRPr="00D76979">
        <w:rPr>
          <w:b/>
          <w:sz w:val="20"/>
          <w:szCs w:val="20"/>
        </w:rPr>
        <w:t>ΥΜΠΕΡΑΣΜΑΤΑ</w:t>
      </w:r>
      <w:r w:rsidRPr="00D76979">
        <w:rPr>
          <w:sz w:val="20"/>
          <w:szCs w:val="20"/>
        </w:rPr>
        <w:t xml:space="preserve">………………………………………………………………………………………………………………………………….. </w:t>
      </w:r>
      <w:r w:rsidRPr="00222AF5">
        <w:t>7</w:t>
      </w:r>
      <w:r w:rsidR="00222AF5" w:rsidRPr="00222AF5">
        <w:t>4</w:t>
      </w:r>
    </w:p>
    <w:p w14:paraId="0C05809A" w14:textId="0BA3644F" w:rsidR="00D76979" w:rsidRPr="00D76979" w:rsidRDefault="00222AF5" w:rsidP="00D76979">
      <w:pPr>
        <w:jc w:val="both"/>
        <w:rPr>
          <w:b/>
          <w:sz w:val="20"/>
          <w:szCs w:val="20"/>
        </w:rPr>
      </w:pPr>
      <w:r w:rsidRPr="00222AF5">
        <w:rPr>
          <w:b/>
        </w:rPr>
        <w:t>5.1. Προτάσεις για μελλοντική εργασία</w:t>
      </w:r>
      <w:r>
        <w:t>…………………………………………………………………………………………………….. 75</w:t>
      </w:r>
      <w:r w:rsidR="00D76979" w:rsidRPr="00D76979">
        <w:rPr>
          <w:b/>
          <w:sz w:val="20"/>
          <w:szCs w:val="20"/>
        </w:rPr>
        <w:t xml:space="preserve"> </w:t>
      </w:r>
    </w:p>
    <w:p w14:paraId="4A2348FF" w14:textId="18D1D200" w:rsidR="00D76979" w:rsidRPr="00D76979" w:rsidRDefault="00D76979" w:rsidP="00D76979">
      <w:pPr>
        <w:jc w:val="both"/>
        <w:rPr>
          <w:sz w:val="20"/>
          <w:szCs w:val="20"/>
        </w:rPr>
      </w:pPr>
      <w:r w:rsidRPr="00D76979">
        <w:rPr>
          <w:b/>
          <w:sz w:val="24"/>
          <w:szCs w:val="24"/>
        </w:rPr>
        <w:t>Β</w:t>
      </w:r>
      <w:r w:rsidRPr="00D76979">
        <w:rPr>
          <w:b/>
          <w:sz w:val="20"/>
          <w:szCs w:val="20"/>
        </w:rPr>
        <w:t>ΙΒΛΙΟΓΡΑΦΙΑ</w:t>
      </w:r>
      <w:r w:rsidRPr="00D76979">
        <w:rPr>
          <w:sz w:val="20"/>
          <w:szCs w:val="20"/>
        </w:rPr>
        <w:t>....................................................................................................................................</w:t>
      </w:r>
      <w:r>
        <w:rPr>
          <w:sz w:val="20"/>
          <w:szCs w:val="20"/>
        </w:rPr>
        <w:t xml:space="preserve">............................... </w:t>
      </w:r>
      <w:r w:rsidRPr="00E74B41">
        <w:t>7</w:t>
      </w:r>
      <w:r w:rsidR="00222AF5" w:rsidRPr="00E74B41">
        <w:t>6</w:t>
      </w:r>
    </w:p>
    <w:p w14:paraId="46B42931" w14:textId="5DACDACF" w:rsidR="00D76979" w:rsidRPr="00D76979" w:rsidRDefault="00D76979" w:rsidP="00D76979">
      <w:pPr>
        <w:jc w:val="both"/>
        <w:rPr>
          <w:sz w:val="20"/>
          <w:szCs w:val="20"/>
        </w:rPr>
      </w:pPr>
      <w:r w:rsidRPr="00D76979">
        <w:rPr>
          <w:b/>
          <w:sz w:val="24"/>
          <w:szCs w:val="24"/>
        </w:rPr>
        <w:t>Π</w:t>
      </w:r>
      <w:r w:rsidRPr="00D76979">
        <w:rPr>
          <w:b/>
          <w:sz w:val="20"/>
          <w:szCs w:val="20"/>
        </w:rPr>
        <w:t>ΑΡΑΡΤΗΜΑ Ι</w:t>
      </w:r>
      <w:r w:rsidRPr="00D76979">
        <w:rPr>
          <w:sz w:val="20"/>
          <w:szCs w:val="20"/>
        </w:rPr>
        <w:t>……………………………………………………………………………</w:t>
      </w:r>
      <w:r w:rsidR="00F345EA">
        <w:rPr>
          <w:sz w:val="20"/>
          <w:szCs w:val="20"/>
        </w:rPr>
        <w:t>………………………………………………………………………………</w:t>
      </w:r>
      <w:r w:rsidR="00E74B41">
        <w:rPr>
          <w:sz w:val="20"/>
          <w:szCs w:val="20"/>
        </w:rPr>
        <w:t>..</w:t>
      </w:r>
      <w:r w:rsidR="00F345EA">
        <w:rPr>
          <w:sz w:val="20"/>
          <w:szCs w:val="20"/>
        </w:rPr>
        <w:t xml:space="preserve"> </w:t>
      </w:r>
      <w:r w:rsidR="00F345EA" w:rsidRPr="00E74B41">
        <w:t>8</w:t>
      </w:r>
      <w:r w:rsidR="00E74B41">
        <w:t>0</w:t>
      </w:r>
    </w:p>
    <w:p w14:paraId="089D0C61" w14:textId="5D1A09DB" w:rsidR="00D76979" w:rsidRPr="00E74B41" w:rsidRDefault="00D76979" w:rsidP="00D76979">
      <w:pPr>
        <w:jc w:val="both"/>
      </w:pPr>
      <w:r w:rsidRPr="00D76979">
        <w:rPr>
          <w:b/>
          <w:sz w:val="24"/>
          <w:szCs w:val="24"/>
        </w:rPr>
        <w:lastRenderedPageBreak/>
        <w:t>Π</w:t>
      </w:r>
      <w:r w:rsidRPr="00D76979">
        <w:rPr>
          <w:b/>
          <w:sz w:val="20"/>
          <w:szCs w:val="20"/>
        </w:rPr>
        <w:t>ΑΡΑΡΤΗΜΑ ΙΙ</w:t>
      </w:r>
      <w:r w:rsidRPr="00D76979">
        <w:rPr>
          <w:sz w:val="20"/>
          <w:szCs w:val="20"/>
        </w:rPr>
        <w:t>………………………………………………………………………………………………………………</w:t>
      </w:r>
      <w:r w:rsidR="00F345EA">
        <w:rPr>
          <w:sz w:val="20"/>
          <w:szCs w:val="20"/>
        </w:rPr>
        <w:t xml:space="preserve">…………………………………………… </w:t>
      </w:r>
      <w:r w:rsidR="00F345EA" w:rsidRPr="00E74B41">
        <w:t>8</w:t>
      </w:r>
      <w:r w:rsidR="00E74B41">
        <w:t>3</w:t>
      </w:r>
    </w:p>
    <w:p w14:paraId="0BF094F9" w14:textId="2C035924" w:rsidR="00D76979" w:rsidRPr="00D76979" w:rsidRDefault="00D76979" w:rsidP="00D76979">
      <w:pPr>
        <w:jc w:val="both"/>
        <w:rPr>
          <w:sz w:val="20"/>
          <w:szCs w:val="20"/>
        </w:rPr>
      </w:pPr>
      <w:r w:rsidRPr="00D76979">
        <w:rPr>
          <w:b/>
          <w:sz w:val="24"/>
          <w:szCs w:val="24"/>
        </w:rPr>
        <w:t>Π</w:t>
      </w:r>
      <w:r w:rsidRPr="00D76979">
        <w:rPr>
          <w:b/>
          <w:sz w:val="20"/>
          <w:szCs w:val="20"/>
        </w:rPr>
        <w:t>ΑΡΑΡΤΗΜΑ ΙΙΙ</w:t>
      </w:r>
      <w:r w:rsidRPr="00D76979">
        <w:rPr>
          <w:sz w:val="20"/>
          <w:szCs w:val="20"/>
        </w:rPr>
        <w:t>……………………………………………………………………………</w:t>
      </w:r>
      <w:r w:rsidR="00F345EA">
        <w:rPr>
          <w:sz w:val="20"/>
          <w:szCs w:val="20"/>
        </w:rPr>
        <w:t xml:space="preserve">……………………………………………………………………………… </w:t>
      </w:r>
      <w:r w:rsidR="00F345EA" w:rsidRPr="00E74B41">
        <w:t>8</w:t>
      </w:r>
      <w:r w:rsidR="00E74B41">
        <w:t>6</w:t>
      </w:r>
    </w:p>
    <w:p w14:paraId="278FBC9F" w14:textId="0E15778B" w:rsidR="00D76979" w:rsidRPr="00D76979" w:rsidRDefault="00D76979" w:rsidP="00D76979">
      <w:pPr>
        <w:jc w:val="both"/>
        <w:rPr>
          <w:sz w:val="20"/>
          <w:szCs w:val="20"/>
        </w:rPr>
      </w:pPr>
      <w:r w:rsidRPr="00D76979">
        <w:rPr>
          <w:b/>
          <w:sz w:val="24"/>
          <w:szCs w:val="24"/>
        </w:rPr>
        <w:t>Π</w:t>
      </w:r>
      <w:r w:rsidRPr="00D76979">
        <w:rPr>
          <w:b/>
          <w:sz w:val="20"/>
          <w:szCs w:val="20"/>
        </w:rPr>
        <w:t>ΑΡΑΡΤΗΜΑ IV</w:t>
      </w:r>
      <w:r w:rsidRPr="00D76979">
        <w:rPr>
          <w:sz w:val="20"/>
          <w:szCs w:val="20"/>
        </w:rPr>
        <w:t>……………………………………………………………………………</w:t>
      </w:r>
      <w:r w:rsidR="00F345EA">
        <w:rPr>
          <w:sz w:val="20"/>
          <w:szCs w:val="20"/>
        </w:rPr>
        <w:t xml:space="preserve">……………………………………………………………………………… </w:t>
      </w:r>
      <w:r w:rsidR="00E74B41" w:rsidRPr="00E74B41">
        <w:t>87</w:t>
      </w:r>
    </w:p>
    <w:p w14:paraId="5043E106" w14:textId="77777777" w:rsidR="00D76979" w:rsidRPr="00D76979" w:rsidRDefault="00D76979" w:rsidP="00D76979">
      <w:pPr>
        <w:jc w:val="both"/>
        <w:rPr>
          <w:sz w:val="20"/>
          <w:szCs w:val="20"/>
        </w:rPr>
      </w:pPr>
    </w:p>
    <w:p w14:paraId="571C8509" w14:textId="77777777" w:rsidR="002F7A2F" w:rsidRPr="00AD7BEA" w:rsidRDefault="002F7A2F" w:rsidP="000013B0">
      <w:pPr>
        <w:jc w:val="both"/>
        <w:rPr>
          <w:color w:val="000000" w:themeColor="text1"/>
        </w:rPr>
      </w:pPr>
    </w:p>
    <w:p w14:paraId="7C288CA6" w14:textId="77777777" w:rsidR="004C5C5A" w:rsidRPr="00AD7BEA" w:rsidRDefault="004C5C5A" w:rsidP="000013B0">
      <w:pPr>
        <w:jc w:val="both"/>
        <w:rPr>
          <w:color w:val="000000" w:themeColor="text1"/>
        </w:rPr>
      </w:pPr>
    </w:p>
    <w:p w14:paraId="3AA8A91A" w14:textId="77777777" w:rsidR="00215C9D" w:rsidRPr="00AD7BEA" w:rsidRDefault="00215C9D">
      <w:pPr>
        <w:sectPr w:rsidR="00215C9D" w:rsidRPr="00AD7BEA" w:rsidSect="00AD7BEA">
          <w:footerReference w:type="default" r:id="rId9"/>
          <w:pgSz w:w="11906" w:h="16838"/>
          <w:pgMar w:top="1440" w:right="1080" w:bottom="1440" w:left="1080" w:header="708" w:footer="708" w:gutter="0"/>
          <w:cols w:space="708"/>
          <w:titlePg/>
          <w:docGrid w:linePitch="360"/>
        </w:sectPr>
      </w:pPr>
    </w:p>
    <w:p w14:paraId="736C1A64" w14:textId="77777777" w:rsidR="00215C9D" w:rsidRPr="00215C9D" w:rsidRDefault="00215C9D" w:rsidP="00215C9D">
      <w:pPr>
        <w:spacing w:line="256" w:lineRule="auto"/>
        <w:jc w:val="both"/>
        <w:rPr>
          <w:b/>
          <w:color w:val="002060"/>
          <w:sz w:val="28"/>
          <w:szCs w:val="28"/>
        </w:rPr>
      </w:pPr>
      <w:r w:rsidRPr="00215C9D">
        <w:rPr>
          <w:b/>
          <w:color w:val="002060"/>
          <w:sz w:val="28"/>
          <w:szCs w:val="28"/>
          <w:u w:val="single"/>
        </w:rPr>
        <w:lastRenderedPageBreak/>
        <w:t>Κεφάλαιο 1:</w:t>
      </w:r>
      <w:r w:rsidRPr="00215C9D">
        <w:rPr>
          <w:b/>
          <w:color w:val="002060"/>
          <w:sz w:val="28"/>
          <w:szCs w:val="28"/>
        </w:rPr>
        <w:t xml:space="preserve"> </w:t>
      </w:r>
      <w:r w:rsidRPr="00215C9D">
        <w:rPr>
          <w:b/>
          <w:color w:val="002060"/>
          <w:sz w:val="36"/>
          <w:szCs w:val="36"/>
        </w:rPr>
        <w:t>Ε</w:t>
      </w:r>
      <w:r w:rsidRPr="00215C9D">
        <w:rPr>
          <w:b/>
          <w:color w:val="002060"/>
          <w:sz w:val="28"/>
          <w:szCs w:val="28"/>
        </w:rPr>
        <w:t>ΙΣΑΓΩΓΗ</w:t>
      </w:r>
    </w:p>
    <w:p w14:paraId="153D6744" w14:textId="77777777" w:rsidR="00215C9D" w:rsidRPr="00215C9D" w:rsidRDefault="00215C9D" w:rsidP="00215C9D">
      <w:pPr>
        <w:spacing w:line="256" w:lineRule="auto"/>
        <w:jc w:val="both"/>
        <w:rPr>
          <w:b/>
          <w:color w:val="002060"/>
          <w:sz w:val="28"/>
          <w:szCs w:val="28"/>
        </w:rPr>
      </w:pPr>
    </w:p>
    <w:p w14:paraId="6FAF55C5" w14:textId="19DAFA99" w:rsidR="00215C9D" w:rsidRPr="00215C9D" w:rsidRDefault="00215C9D" w:rsidP="00215C9D">
      <w:pPr>
        <w:spacing w:line="256" w:lineRule="auto"/>
        <w:jc w:val="both"/>
      </w:pPr>
      <w:r w:rsidRPr="00215C9D">
        <w:t>Στις μέρες μας, η προσπάθεια για προστασία αλλά και για αποκατάσταση του φυσικού περιβάλλοντος τείνει να είναι αναπόσπαστο κομμάτι της καθημερινότητάς μας, καθώς οι ανθρώπινες δραστηριότητες το επιβαρύνουν όλο και περισσότερο. Από την έναρξη της Βιομηχανικής Επανάστασης στα μέσα του 18</w:t>
      </w:r>
      <w:r w:rsidRPr="00215C9D">
        <w:rPr>
          <w:vertAlign w:val="superscript"/>
        </w:rPr>
        <w:t>ου</w:t>
      </w:r>
      <w:r w:rsidRPr="00215C9D">
        <w:t xml:space="preserve"> αιώνα έως και σήμερα, ολοένα και περισσότερες δραστηριότητες που σχετίζονται με τη βιομηχανία, τη μεταλλουργία, τις εξορύξεις, τα απόβλητα αυτών των δραστηριοτήτων</w:t>
      </w:r>
      <w:r w:rsidR="004F1BB5">
        <w:t>,</w:t>
      </w:r>
      <w:r w:rsidRPr="00215C9D">
        <w:t xml:space="preserve"> αλλά και τη χρήση χημικών, εντομοκτόνων και μυκητιοκτόνων στις καλλιέργειες έχουν οδηγήσει στη ρύπανση υδάτων και εδαφών. Σημαντική είναι η επιβάρυνση των υδάτων και των εδαφών με ανόργανους και οργανικούς ρύπους, οι οποίοι συνήθως συναντώνται σε πολύ μικρές συγκεντρώσεις της τάξης των </w:t>
      </w:r>
      <w:r w:rsidRPr="00215C9D">
        <w:rPr>
          <w:lang w:val="en-US"/>
        </w:rPr>
        <w:t>ng</w:t>
      </w:r>
      <w:r w:rsidRPr="00215C9D">
        <w:t>/</w:t>
      </w:r>
      <w:r w:rsidRPr="00215C9D">
        <w:rPr>
          <w:lang w:val="en-US"/>
        </w:rPr>
        <w:t>L</w:t>
      </w:r>
      <w:r w:rsidRPr="00215C9D">
        <w:t>-μ</w:t>
      </w:r>
      <w:r w:rsidRPr="00215C9D">
        <w:rPr>
          <w:lang w:val="en-US"/>
        </w:rPr>
        <w:t>g</w:t>
      </w:r>
      <w:r w:rsidRPr="00215C9D">
        <w:t>/</w:t>
      </w:r>
      <w:r w:rsidRPr="00215C9D">
        <w:rPr>
          <w:lang w:val="en-US"/>
        </w:rPr>
        <w:t>L</w:t>
      </w:r>
      <w:r w:rsidRPr="00215C9D">
        <w:t xml:space="preserve">. </w:t>
      </w:r>
    </w:p>
    <w:p w14:paraId="347A5E01" w14:textId="5D2B695C" w:rsidR="00215C9D" w:rsidRPr="00215C9D" w:rsidRDefault="00215C9D" w:rsidP="00215C9D">
      <w:pPr>
        <w:spacing w:line="256" w:lineRule="auto"/>
        <w:jc w:val="both"/>
      </w:pPr>
      <w:r w:rsidRPr="00215C9D">
        <w:t xml:space="preserve">Εξαιρετικά σημαντικοί και επικίνδυνοι ανόργανοι ρύποι είναι τα βαρέα μέταλλα. Τα βαρέα </w:t>
      </w:r>
      <w:r w:rsidR="004F1BB5" w:rsidRPr="00215C9D">
        <w:t xml:space="preserve">μέταλλα </w:t>
      </w:r>
      <w:r w:rsidRPr="00215C9D">
        <w:t>έχουν είτε φυσική-γεωλογική προέλευση είτε ανθρώπινη, όπως η βιομηχανία, η μεταλλουργία, τα εντομοκτόνα, τα καυσαέρια των μηχανοκίνητων οχημάτων, τα στραγγίσματα ΧΥΤΑ και η λυματολάσπη. Ως φαίνεται, η μεγαλύτερη πηγή ρύπανσης από βαρέα μέταλλα στα φυσικά νερά είναι τα βιομηχανικά απόβλητα.</w:t>
      </w:r>
    </w:p>
    <w:p w14:paraId="55751485" w14:textId="7C17011B" w:rsidR="00215C9D" w:rsidRPr="00215C9D" w:rsidRDefault="00215C9D" w:rsidP="00215C9D">
      <w:pPr>
        <w:spacing w:line="256" w:lineRule="auto"/>
        <w:jc w:val="both"/>
      </w:pPr>
      <w:r w:rsidRPr="00215C9D">
        <w:t xml:space="preserve">Η αδυναμία απομάκρυνσης από τις συμβατικές μεθόδους επεξεργασίας υγρών αποβλήτων των βαρέων μετάλλων που περιέχονται </w:t>
      </w:r>
      <w:r w:rsidR="00A97C8C">
        <w:t>σε αυτά</w:t>
      </w:r>
      <w:r w:rsidRPr="00215C9D">
        <w:t>, έθεσε την ανάγκη για εύρεση εναλλακτικών τρόπων απορρύπανσης υδάτων και εδαφών. Η ανάπτυξη και εφαρμογή σχετικά νέων υλικών απομάκρυνσης οργανικών και ανόργανων ρύπων από ύδατα και εδάφη αφορά σε  διάφορα προσροφητικά υλικά, με αρκετά προσοδοφόρο το βιοεξανθράκωμα.</w:t>
      </w:r>
    </w:p>
    <w:p w14:paraId="07A10916" w14:textId="77777777" w:rsidR="00215C9D" w:rsidRPr="00215C9D" w:rsidRDefault="00215C9D" w:rsidP="00215C9D">
      <w:pPr>
        <w:spacing w:line="256" w:lineRule="auto"/>
        <w:jc w:val="both"/>
        <w:rPr>
          <w:rFonts w:eastAsiaTheme="minorEastAsia"/>
        </w:rPr>
      </w:pPr>
      <w:r w:rsidRPr="00215C9D">
        <w:rPr>
          <w:rFonts w:eastAsiaTheme="minorEastAsia"/>
        </w:rPr>
        <w:t xml:space="preserve">Το βιοεξανθράκωμα, είναι ένα προσροφητικό υλικό, πλούσιο σε άνθρακα, που προκύπτει από τη θερμική επεξεργασία βιομάζας. Ως βιομάζα, μπορεί να χρησιμοποιηθεί οποιασδήποτε μορφής βιομάζα. Η  εκάστοτε βιομάζα υπόκειται σε πυρόλυση υπό ελεγχόμενες συνθήκες και παράγεται το βιοεξανθράκωμα που εμφανίζει ενισχυμένες φυσικοχημικές ιδιότητες, πορώδη δομή, βελτιωμένη προσροφητική ικανότητα, υψηλή ειδική επιφάνεια, αυξημένες λειτουργικές θέσεις επιφανείας, ενισχυμένη στοιχειακή σύνθεση, καθώς και την ικανότητα να δεσμεύει ανόργανους και οργανικούς ρύπους στην επιφάνειά του. </w:t>
      </w:r>
    </w:p>
    <w:p w14:paraId="47E65181" w14:textId="6DC69D7E" w:rsidR="00215C9D" w:rsidRPr="00215C9D" w:rsidRDefault="00215C9D" w:rsidP="00215C9D">
      <w:pPr>
        <w:spacing w:line="256" w:lineRule="auto"/>
        <w:jc w:val="both"/>
        <w:rPr>
          <w:rFonts w:eastAsiaTheme="minorEastAsia"/>
        </w:rPr>
      </w:pPr>
      <w:r w:rsidRPr="00215C9D">
        <w:rPr>
          <w:rFonts w:eastAsiaTheme="minorEastAsia"/>
        </w:rPr>
        <w:t>Υπαρκτή είναι η ανάγκη για την ενίσχυση-τροποποίηση αυτών των προσροφητικών υλικών και συνεπώς ενίσχυση των ιδιοτήτων του. Αυτό μπορεί να επιτευχθεί με διάφορους τρόπους όπως, με την προσθήκη οξέων, βάσεων, αμινών, με εμπ</w:t>
      </w:r>
      <w:r w:rsidR="00A97C8C">
        <w:rPr>
          <w:rFonts w:eastAsiaTheme="minorEastAsia"/>
        </w:rPr>
        <w:t>λ</w:t>
      </w:r>
      <w:r w:rsidRPr="00215C9D">
        <w:rPr>
          <w:rFonts w:eastAsiaTheme="minorEastAsia"/>
        </w:rPr>
        <w:t>ο</w:t>
      </w:r>
      <w:r w:rsidR="00A97C8C">
        <w:rPr>
          <w:rFonts w:eastAsiaTheme="minorEastAsia"/>
        </w:rPr>
        <w:t>υ</w:t>
      </w:r>
      <w:r w:rsidRPr="00215C9D">
        <w:rPr>
          <w:rFonts w:eastAsiaTheme="minorEastAsia"/>
        </w:rPr>
        <w:t>τισμό με μ</w:t>
      </w:r>
      <w:r w:rsidR="004F1BB5">
        <w:rPr>
          <w:rFonts w:eastAsiaTheme="minorEastAsia"/>
        </w:rPr>
        <w:t>εταλλικά άλα</w:t>
      </w:r>
      <w:r w:rsidRPr="00215C9D">
        <w:rPr>
          <w:rFonts w:eastAsiaTheme="minorEastAsia"/>
        </w:rPr>
        <w:t>τα</w:t>
      </w:r>
      <w:r w:rsidR="004F1BB5">
        <w:rPr>
          <w:rFonts w:eastAsiaTheme="minorEastAsia"/>
        </w:rPr>
        <w:t xml:space="preserve"> ή</w:t>
      </w:r>
      <w:r w:rsidRPr="00215C9D">
        <w:rPr>
          <w:rFonts w:eastAsiaTheme="minorEastAsia"/>
        </w:rPr>
        <w:t xml:space="preserve"> οξε</w:t>
      </w:r>
      <w:r w:rsidR="004F1BB5">
        <w:rPr>
          <w:rFonts w:eastAsiaTheme="minorEastAsia"/>
        </w:rPr>
        <w:t>ίδια</w:t>
      </w:r>
      <w:r w:rsidRPr="00215C9D">
        <w:rPr>
          <w:rFonts w:eastAsiaTheme="minorEastAsia"/>
        </w:rPr>
        <w:t>, με προσθήκη νανοσωματιδίων</w:t>
      </w:r>
      <w:r w:rsidR="004F1BB5">
        <w:rPr>
          <w:rFonts w:eastAsiaTheme="minorEastAsia"/>
        </w:rPr>
        <w:t>,</w:t>
      </w:r>
      <w:r w:rsidRPr="00215C9D">
        <w:rPr>
          <w:rFonts w:eastAsiaTheme="minorEastAsia"/>
        </w:rPr>
        <w:t xml:space="preserve"> όπως να</w:t>
      </w:r>
      <w:r w:rsidR="004F1BB5">
        <w:rPr>
          <w:rFonts w:eastAsiaTheme="minorEastAsia"/>
        </w:rPr>
        <w:t>ν</w:t>
      </w:r>
      <w:r w:rsidRPr="00215C9D">
        <w:rPr>
          <w:rFonts w:eastAsiaTheme="minorEastAsia"/>
        </w:rPr>
        <w:t>οσωλήνες άνθρακα</w:t>
      </w:r>
      <w:r w:rsidR="004F1BB5">
        <w:rPr>
          <w:rFonts w:eastAsiaTheme="minorEastAsia"/>
        </w:rPr>
        <w:t xml:space="preserve"> ή</w:t>
      </w:r>
      <w:r w:rsidRPr="00215C9D">
        <w:rPr>
          <w:rFonts w:eastAsiaTheme="minorEastAsia"/>
        </w:rPr>
        <w:t xml:space="preserve"> γραφένιο, με ενεργοποίηση με ατμό, καθώς και με μαγνητική τροποποίηση. Έτσι θα παραχθεί ένα προηγμένο βιοεξανθράκωμα που θα </w:t>
      </w:r>
      <w:r w:rsidRPr="00215C9D">
        <w:rPr>
          <w:rFonts w:eastAsiaTheme="minorEastAsia"/>
          <w:color w:val="000000" w:themeColor="text1"/>
        </w:rPr>
        <w:t>παρουσιάζει υψηλότερες ειδικές επιφάνειες, θερμική σταθερότητα, αύξηση των λειτουργικών ομάδων της επιφανείας και του μεγέθους πόρων, συντελεστές που οδηγούν σε μεγαλύτερη προσροφητική ικανότητα.</w:t>
      </w:r>
    </w:p>
    <w:p w14:paraId="69D1AAC3" w14:textId="7794CD9A" w:rsidR="00215C9D" w:rsidRDefault="00215C9D" w:rsidP="00215C9D">
      <w:pPr>
        <w:spacing w:line="256" w:lineRule="auto"/>
        <w:jc w:val="both"/>
        <w:rPr>
          <w:rFonts w:eastAsiaTheme="minorEastAsia"/>
        </w:rPr>
      </w:pPr>
      <w:r w:rsidRPr="00215C9D">
        <w:rPr>
          <w:rFonts w:eastAsiaTheme="minorEastAsia"/>
        </w:rPr>
        <w:t>Η συγκεκριμένη διπλωματική διατριβή επικεντρώνεται στην παραγωγή και στον χαρακτηρισμό απλών και τροποποιημένων με νανοσωλήνες άνθρακα βιοεξανθρακωμάτων, από δύο διαφορετικές βιομάζες, φλοιοί ρυζιού και λυματολάσπη, σε δύο διαφορετικές θερμοκρασίες πυρόλυσης, 400</w:t>
      </w:r>
      <w:r w:rsidRPr="00215C9D">
        <w:rPr>
          <w:rFonts w:eastAsiaTheme="minorEastAsia"/>
          <w:vertAlign w:val="superscript"/>
          <w:lang w:val="en-US"/>
        </w:rPr>
        <w:t>o</w:t>
      </w:r>
      <w:r w:rsidRPr="00215C9D">
        <w:rPr>
          <w:rFonts w:eastAsiaTheme="minorEastAsia"/>
          <w:lang w:val="en-US"/>
        </w:rPr>
        <w:t>C</w:t>
      </w:r>
      <w:r w:rsidRPr="00215C9D">
        <w:rPr>
          <w:rFonts w:eastAsiaTheme="minorEastAsia"/>
        </w:rPr>
        <w:t xml:space="preserve"> και 600</w:t>
      </w:r>
      <w:r w:rsidRPr="00215C9D">
        <w:rPr>
          <w:rFonts w:eastAsiaTheme="minorEastAsia"/>
          <w:vertAlign w:val="superscript"/>
        </w:rPr>
        <w:t>ο</w:t>
      </w:r>
      <w:r w:rsidRPr="00215C9D">
        <w:rPr>
          <w:rFonts w:eastAsiaTheme="minorEastAsia"/>
          <w:lang w:val="en-US"/>
        </w:rPr>
        <w:t>C</w:t>
      </w:r>
      <w:r w:rsidRPr="00215C9D">
        <w:rPr>
          <w:rFonts w:eastAsiaTheme="minorEastAsia"/>
        </w:rPr>
        <w:t xml:space="preserve">. Έπειτα, τα βιοεξανθρακώματα που παράχθηκαν, χρησιμοποιήθηκαν ως προσροφητικά υλικά για την απομάκρυνση τριών βαρέων μετάλλων, </w:t>
      </w:r>
      <w:r w:rsidRPr="00215C9D">
        <w:rPr>
          <w:rFonts w:eastAsiaTheme="minorEastAsia"/>
          <w:lang w:val="en-US"/>
        </w:rPr>
        <w:t>Ni</w:t>
      </w:r>
      <w:r w:rsidRPr="00215C9D">
        <w:rPr>
          <w:rFonts w:eastAsiaTheme="minorEastAsia"/>
          <w:vertAlign w:val="superscript"/>
        </w:rPr>
        <w:t>2+</w:t>
      </w:r>
      <w:r w:rsidRPr="00215C9D">
        <w:rPr>
          <w:rFonts w:eastAsiaTheme="minorEastAsia"/>
        </w:rPr>
        <w:t xml:space="preserve">, </w:t>
      </w:r>
      <w:r w:rsidRPr="00215C9D">
        <w:rPr>
          <w:rFonts w:eastAsiaTheme="minorEastAsia"/>
          <w:lang w:val="en-US"/>
        </w:rPr>
        <w:t>As</w:t>
      </w:r>
      <w:r w:rsidRPr="00215C9D">
        <w:rPr>
          <w:rFonts w:eastAsiaTheme="minorEastAsia"/>
          <w:vertAlign w:val="superscript"/>
        </w:rPr>
        <w:t>5+</w:t>
      </w:r>
      <w:r w:rsidRPr="00215C9D">
        <w:rPr>
          <w:rFonts w:eastAsiaTheme="minorEastAsia"/>
        </w:rPr>
        <w:t xml:space="preserve"> και </w:t>
      </w:r>
      <w:r w:rsidRPr="00215C9D">
        <w:rPr>
          <w:rFonts w:eastAsiaTheme="minorEastAsia"/>
          <w:lang w:val="en-US"/>
        </w:rPr>
        <w:t>Pb</w:t>
      </w:r>
      <w:r w:rsidRPr="00215C9D">
        <w:rPr>
          <w:rFonts w:eastAsiaTheme="minorEastAsia"/>
          <w:vertAlign w:val="superscript"/>
        </w:rPr>
        <w:t>2+</w:t>
      </w:r>
      <w:r w:rsidRPr="00215C9D">
        <w:rPr>
          <w:rFonts w:eastAsiaTheme="minorEastAsia"/>
        </w:rPr>
        <w:t>, από υδατικά διαλύματα. Η χρήση αυτών των δύο βιομαζών, αποσκοπεί στη δέσμευση των συγκεκριμένων βαρέων μετάλλων και στη μη περαιτέρω ρύπανση του περιβάλλοντος από την εναπόθεσή τους σε αυτό. Τα πειραματικά αποτελέσματα επεξεργάστηκαν και θεωρητικά, προσομοιώνοντάς τα σε δύο κινητικά μοντέλα προσρόφησης.</w:t>
      </w:r>
    </w:p>
    <w:p w14:paraId="2B90E012" w14:textId="77777777" w:rsidR="00215C9D" w:rsidRDefault="00215C9D" w:rsidP="00215C9D">
      <w:pPr>
        <w:spacing w:line="256" w:lineRule="auto"/>
        <w:jc w:val="both"/>
        <w:rPr>
          <w:rFonts w:eastAsiaTheme="minorEastAsia"/>
        </w:rPr>
        <w:sectPr w:rsidR="00215C9D" w:rsidSect="00D358DD">
          <w:pgSz w:w="11906" w:h="16838"/>
          <w:pgMar w:top="1440" w:right="1080" w:bottom="1440" w:left="1080" w:header="708" w:footer="708" w:gutter="0"/>
          <w:cols w:space="708"/>
          <w:docGrid w:linePitch="360"/>
        </w:sectPr>
      </w:pPr>
    </w:p>
    <w:p w14:paraId="6FF0D539" w14:textId="77777777" w:rsidR="00215C9D" w:rsidRPr="00215C9D" w:rsidRDefault="00215C9D" w:rsidP="00215C9D">
      <w:pPr>
        <w:jc w:val="both"/>
        <w:rPr>
          <w:b/>
          <w:color w:val="002060"/>
          <w:sz w:val="28"/>
          <w:szCs w:val="28"/>
        </w:rPr>
      </w:pPr>
      <w:r w:rsidRPr="00215C9D">
        <w:rPr>
          <w:b/>
          <w:color w:val="002060"/>
          <w:sz w:val="28"/>
          <w:szCs w:val="28"/>
          <w:u w:val="single"/>
        </w:rPr>
        <w:lastRenderedPageBreak/>
        <w:t xml:space="preserve">Κεφάλαιο 2: </w:t>
      </w:r>
      <w:r w:rsidRPr="00215C9D">
        <w:rPr>
          <w:b/>
          <w:color w:val="002060"/>
          <w:sz w:val="36"/>
          <w:szCs w:val="36"/>
        </w:rPr>
        <w:t>Θ</w:t>
      </w:r>
      <w:r w:rsidRPr="00215C9D">
        <w:rPr>
          <w:b/>
          <w:color w:val="002060"/>
          <w:sz w:val="28"/>
          <w:szCs w:val="28"/>
        </w:rPr>
        <w:t xml:space="preserve">ΕΩΡΗΤΙΚΟ </w:t>
      </w:r>
      <w:r w:rsidRPr="00215C9D">
        <w:rPr>
          <w:b/>
          <w:color w:val="002060"/>
          <w:sz w:val="36"/>
          <w:szCs w:val="36"/>
        </w:rPr>
        <w:t>Υ</w:t>
      </w:r>
      <w:r w:rsidRPr="00215C9D">
        <w:rPr>
          <w:b/>
          <w:color w:val="002060"/>
          <w:sz w:val="28"/>
          <w:szCs w:val="28"/>
        </w:rPr>
        <w:t>ΠΟΒΑΘΡΟ</w:t>
      </w:r>
    </w:p>
    <w:p w14:paraId="0530DEE0" w14:textId="77777777" w:rsidR="00215C9D" w:rsidRPr="00215C9D" w:rsidRDefault="00215C9D" w:rsidP="00215C9D">
      <w:pPr>
        <w:jc w:val="both"/>
        <w:rPr>
          <w:b/>
          <w:color w:val="002060"/>
          <w:sz w:val="28"/>
          <w:szCs w:val="28"/>
        </w:rPr>
      </w:pPr>
    </w:p>
    <w:p w14:paraId="3EE2F1E5" w14:textId="77777777" w:rsidR="00215C9D" w:rsidRPr="00215C9D" w:rsidRDefault="00215C9D" w:rsidP="00215C9D">
      <w:pPr>
        <w:jc w:val="both"/>
        <w:rPr>
          <w:b/>
          <w:color w:val="002060"/>
          <w:sz w:val="24"/>
          <w:szCs w:val="24"/>
          <w:u w:val="single"/>
        </w:rPr>
      </w:pPr>
      <w:r w:rsidRPr="00215C9D">
        <w:rPr>
          <w:b/>
          <w:color w:val="002060"/>
          <w:sz w:val="24"/>
          <w:szCs w:val="24"/>
          <w:u w:val="single"/>
        </w:rPr>
        <w:t>2.1. Βιομάζα</w:t>
      </w:r>
    </w:p>
    <w:p w14:paraId="2366B2B6" w14:textId="77777777" w:rsidR="00215C9D" w:rsidRPr="00215C9D" w:rsidRDefault="00215C9D" w:rsidP="00215C9D">
      <w:pPr>
        <w:jc w:val="both"/>
        <w:rPr>
          <w:b/>
          <w:color w:val="002060"/>
          <w:sz w:val="24"/>
          <w:szCs w:val="24"/>
          <w:u w:val="single"/>
        </w:rPr>
      </w:pPr>
    </w:p>
    <w:p w14:paraId="35E2C5C3" w14:textId="77777777" w:rsidR="00215C9D" w:rsidRPr="00215C9D" w:rsidRDefault="00215C9D" w:rsidP="00215C9D">
      <w:pPr>
        <w:jc w:val="both"/>
        <w:rPr>
          <w:b/>
          <w:color w:val="002060"/>
          <w:sz w:val="24"/>
          <w:szCs w:val="24"/>
          <w:u w:val="single"/>
        </w:rPr>
      </w:pPr>
      <w:r w:rsidRPr="00215C9D">
        <w:rPr>
          <w:b/>
          <w:color w:val="002060"/>
          <w:sz w:val="24"/>
          <w:szCs w:val="24"/>
          <w:u w:val="single"/>
        </w:rPr>
        <w:t>2.1.1. Γενικά για τη βιομάζα</w:t>
      </w:r>
    </w:p>
    <w:p w14:paraId="57C994EB" w14:textId="1213ECBC" w:rsidR="00215C9D" w:rsidRPr="00215C9D" w:rsidRDefault="00215C9D" w:rsidP="00215C9D">
      <w:pPr>
        <w:jc w:val="both"/>
      </w:pPr>
      <w:r w:rsidRPr="00215C9D">
        <w:t>Με τον όρο βιομάζα μπορεί να προσδιοριστεί οποιοδήποτ</w:t>
      </w:r>
      <w:r w:rsidR="00A97C8C">
        <w:t xml:space="preserve"> βιοαποδομήσιμο</w:t>
      </w:r>
      <w:r w:rsidRPr="00215C9D">
        <w:t xml:space="preserve"> προϊόν, βιολογικής προέλευσης, προερχόμενο από τη γεωργία, την κτηνοτροφία, την αλιεία ή κάποια άλλη ανθρώπινη δραστηριότητα. Πιο συγκεκριμένα, μπορεί να είναι βιοαποδομήσιμο κλάσμα:</w:t>
      </w:r>
    </w:p>
    <w:p w14:paraId="6B62D55C" w14:textId="77777777" w:rsidR="00215C9D" w:rsidRPr="00215C9D" w:rsidRDefault="00215C9D" w:rsidP="00215C9D">
      <w:pPr>
        <w:numPr>
          <w:ilvl w:val="0"/>
          <w:numId w:val="2"/>
        </w:numPr>
        <w:spacing w:line="256" w:lineRule="auto"/>
        <w:contextualSpacing/>
        <w:jc w:val="both"/>
      </w:pPr>
      <w:r w:rsidRPr="00215C9D">
        <w:t>αγροτικών αποβλήτων, δηλαδή υπολείμματα καλλιεργειών και επεξεργασίας γεωργικών προϊόντων, όπως φύλλα, καρποί, χόρτα, ξύλα</w:t>
      </w:r>
    </w:p>
    <w:p w14:paraId="49A00A08" w14:textId="77777777" w:rsidR="00215C9D" w:rsidRPr="00215C9D" w:rsidRDefault="00215C9D" w:rsidP="00215C9D">
      <w:pPr>
        <w:numPr>
          <w:ilvl w:val="0"/>
          <w:numId w:val="2"/>
        </w:numPr>
        <w:spacing w:line="256" w:lineRule="auto"/>
        <w:contextualSpacing/>
        <w:jc w:val="both"/>
      </w:pPr>
      <w:r w:rsidRPr="00215C9D">
        <w:t>ζωικών αποβλήτων, δηλαδή απόβλητα από κτηνοτροφικές μονάδες</w:t>
      </w:r>
    </w:p>
    <w:p w14:paraId="1BADA60E" w14:textId="77777777" w:rsidR="00215C9D" w:rsidRPr="00215C9D" w:rsidRDefault="00215C9D" w:rsidP="00215C9D">
      <w:pPr>
        <w:numPr>
          <w:ilvl w:val="0"/>
          <w:numId w:val="2"/>
        </w:numPr>
        <w:spacing w:line="256" w:lineRule="auto"/>
        <w:contextualSpacing/>
        <w:jc w:val="both"/>
      </w:pPr>
      <w:r w:rsidRPr="00215C9D">
        <w:t>δασικών αποβλήτων, δηλαδή απόβλητα  υλοτομικών μονάδων, καυσόξυλα</w:t>
      </w:r>
    </w:p>
    <w:p w14:paraId="6FC8360F" w14:textId="77777777" w:rsidR="00215C9D" w:rsidRPr="00215C9D" w:rsidRDefault="00215C9D" w:rsidP="00215C9D">
      <w:pPr>
        <w:numPr>
          <w:ilvl w:val="0"/>
          <w:numId w:val="2"/>
        </w:numPr>
        <w:spacing w:line="256" w:lineRule="auto"/>
        <w:contextualSpacing/>
        <w:jc w:val="both"/>
      </w:pPr>
      <w:r w:rsidRPr="00215C9D">
        <w:t>βιομηχανικών αποβλήτων</w:t>
      </w:r>
    </w:p>
    <w:p w14:paraId="6ECEC885" w14:textId="77777777" w:rsidR="00215C9D" w:rsidRPr="00215C9D" w:rsidRDefault="00215C9D" w:rsidP="00215C9D">
      <w:pPr>
        <w:numPr>
          <w:ilvl w:val="0"/>
          <w:numId w:val="2"/>
        </w:numPr>
        <w:spacing w:line="256" w:lineRule="auto"/>
        <w:contextualSpacing/>
        <w:jc w:val="both"/>
        <w:rPr>
          <w:b/>
          <w:color w:val="002060"/>
          <w:sz w:val="24"/>
          <w:szCs w:val="24"/>
          <w:u w:val="single"/>
        </w:rPr>
      </w:pPr>
      <w:r w:rsidRPr="00215C9D">
        <w:t>δημοτικών αποβλήτων, όπως αστικά και οικιακά απόβλητα</w:t>
      </w:r>
    </w:p>
    <w:p w14:paraId="0DEF85E3" w14:textId="216D9269" w:rsidR="00215C9D" w:rsidRPr="00215C9D" w:rsidRDefault="00215C9D" w:rsidP="00215C9D">
      <w:pPr>
        <w:contextualSpacing/>
        <w:jc w:val="both"/>
      </w:pPr>
      <w:r w:rsidRPr="00215C9D">
        <w:t>Έπειτα η βιομάζα μπορεί να μετατραπεί με θερμοχημικές μεθόδους όπως η καύση, η αεριοποίηση, η υγροποίηση, η υδρογόνωση και η πυρόλυση [</w:t>
      </w:r>
      <w:r w:rsidRPr="00215C9D">
        <w:rPr>
          <w:lang w:val="en-US"/>
        </w:rPr>
        <w:t>Gloyal</w:t>
      </w:r>
      <w:r w:rsidRPr="00215C9D">
        <w:t xml:space="preserve"> </w:t>
      </w:r>
      <w:r w:rsidRPr="00215C9D">
        <w:rPr>
          <w:lang w:val="en-US"/>
        </w:rPr>
        <w:t>et</w:t>
      </w:r>
      <w:r w:rsidRPr="00215C9D">
        <w:t xml:space="preserve"> </w:t>
      </w:r>
      <w:r w:rsidRPr="00215C9D">
        <w:rPr>
          <w:lang w:val="en-US"/>
        </w:rPr>
        <w:t>al</w:t>
      </w:r>
      <w:r w:rsidRPr="00215C9D">
        <w:t>., 2008] ώστε να αποδοθούν κάποια κύρια προϊόντα. Ένα από τα τρία κύρια προϊόντα της πυρόλυσης είναι το βιοεξανθράκωμα που αποτέλεσε και αντικείμενο μελέτης της παρούσας διπλωματικής. Η πυρόλυση αποτελεί μία διεργασία αρκετά φιλική προς το περιβάλλον. Κάποια από τα πιο ευρέως χρησιμοποιούμενα είδη βιομάζας σε διεργασίες πυρόλυσης παγκοσμίως είναι τα λιγνοκυτταρινούχα αγροτικά παραπροϊόντα, οι κοπριές ζώων, τα αστικά στερεά απόβλητα (ΑΣΑ), η λυματολάσπη βιολογικών καθαρισμών, αλλά και κάποιες κατηγορίες βιομηχανικών αποβλήτων [Βάμβουκα 2009; Tripathi et al., 2016]. Η επιλογή του κατάλληλου τύπου βιομάζας εξαρτάται σημαντικά από το επιθυμητό προϊόν που πρόκειται να παραχθεί, καθώς η σύσταση της αρχικής βιομάζας είναι καθοριστική για τα χημικά χαρακτηριστικά και τις ιδιότητες του τελικού προϊόντος. Σύμφωνα με τη διεθνή βιβλιογραφία, έχει γίνει αναφορά σε διάφορα είδη βιομάζας που έχουν υποστεί πυρόλυση, με σκοπό την παραγωγή βιοεξανθρακώματος. Κάποια από αυτά, παρουσιάζονται στον παρακάτω πίνακα:</w:t>
      </w:r>
    </w:p>
    <w:p w14:paraId="38F01AC6" w14:textId="77777777" w:rsidR="00215C9D" w:rsidRPr="00215C9D" w:rsidRDefault="00215C9D" w:rsidP="00215C9D">
      <w:pPr>
        <w:spacing w:after="0"/>
        <w:jc w:val="both"/>
        <w:rPr>
          <w:b/>
          <w:color w:val="CC0066"/>
          <w:u w:val="single"/>
        </w:rPr>
      </w:pPr>
    </w:p>
    <w:p w14:paraId="6E3FF871" w14:textId="77777777" w:rsidR="00215C9D" w:rsidRPr="00215C9D" w:rsidRDefault="00215C9D" w:rsidP="00215C9D">
      <w:pPr>
        <w:spacing w:after="0"/>
        <w:jc w:val="both"/>
        <w:rPr>
          <w:b/>
          <w:color w:val="CC0066"/>
          <w:u w:val="single"/>
        </w:rPr>
      </w:pPr>
    </w:p>
    <w:p w14:paraId="272AF113" w14:textId="77777777" w:rsidR="00215C9D" w:rsidRPr="00215C9D" w:rsidRDefault="00215C9D" w:rsidP="00215C9D">
      <w:pPr>
        <w:spacing w:after="0"/>
        <w:jc w:val="both"/>
        <w:rPr>
          <w:b/>
          <w:color w:val="CC0066"/>
          <w:u w:val="single"/>
        </w:rPr>
      </w:pPr>
    </w:p>
    <w:p w14:paraId="356F40A4" w14:textId="77777777" w:rsidR="00215C9D" w:rsidRPr="00215C9D" w:rsidRDefault="00215C9D" w:rsidP="00215C9D">
      <w:pPr>
        <w:spacing w:after="0"/>
        <w:jc w:val="both"/>
        <w:rPr>
          <w:b/>
          <w:color w:val="CC0066"/>
          <w:u w:val="single"/>
        </w:rPr>
      </w:pPr>
    </w:p>
    <w:p w14:paraId="080FAC26" w14:textId="77777777" w:rsidR="00215C9D" w:rsidRPr="00215C9D" w:rsidRDefault="00215C9D" w:rsidP="00215C9D">
      <w:pPr>
        <w:spacing w:after="0"/>
        <w:jc w:val="both"/>
        <w:rPr>
          <w:b/>
          <w:color w:val="CC0066"/>
          <w:u w:val="single"/>
        </w:rPr>
      </w:pPr>
    </w:p>
    <w:p w14:paraId="5C4BD5BD" w14:textId="77777777" w:rsidR="00215C9D" w:rsidRPr="00215C9D" w:rsidRDefault="00215C9D" w:rsidP="00215C9D">
      <w:pPr>
        <w:spacing w:after="0"/>
        <w:jc w:val="both"/>
        <w:rPr>
          <w:b/>
          <w:color w:val="CC0066"/>
          <w:u w:val="single"/>
        </w:rPr>
      </w:pPr>
    </w:p>
    <w:p w14:paraId="6453ACBE" w14:textId="77777777" w:rsidR="00215C9D" w:rsidRPr="00215C9D" w:rsidRDefault="00215C9D" w:rsidP="00215C9D">
      <w:pPr>
        <w:spacing w:after="0"/>
        <w:jc w:val="both"/>
        <w:rPr>
          <w:b/>
          <w:color w:val="CC0066"/>
          <w:u w:val="single"/>
        </w:rPr>
      </w:pPr>
    </w:p>
    <w:p w14:paraId="7916E33D" w14:textId="77777777" w:rsidR="00215C9D" w:rsidRPr="00215C9D" w:rsidRDefault="00215C9D" w:rsidP="00215C9D">
      <w:pPr>
        <w:spacing w:after="0"/>
        <w:jc w:val="both"/>
        <w:rPr>
          <w:b/>
          <w:color w:val="CC0066"/>
          <w:u w:val="single"/>
        </w:rPr>
      </w:pPr>
    </w:p>
    <w:p w14:paraId="7E18A2C7" w14:textId="77777777" w:rsidR="00215C9D" w:rsidRPr="00215C9D" w:rsidRDefault="00215C9D" w:rsidP="00215C9D">
      <w:pPr>
        <w:spacing w:after="0"/>
        <w:jc w:val="both"/>
        <w:rPr>
          <w:b/>
          <w:color w:val="CC0066"/>
          <w:u w:val="single"/>
        </w:rPr>
      </w:pPr>
    </w:p>
    <w:p w14:paraId="1229A3CF" w14:textId="77777777" w:rsidR="00215C9D" w:rsidRPr="00215C9D" w:rsidRDefault="00215C9D" w:rsidP="00215C9D">
      <w:pPr>
        <w:spacing w:after="0"/>
        <w:jc w:val="both"/>
        <w:rPr>
          <w:b/>
          <w:color w:val="CC0066"/>
          <w:u w:val="single"/>
        </w:rPr>
      </w:pPr>
    </w:p>
    <w:p w14:paraId="627DE4E2" w14:textId="77777777" w:rsidR="00215C9D" w:rsidRPr="00215C9D" w:rsidRDefault="00215C9D" w:rsidP="00215C9D">
      <w:pPr>
        <w:spacing w:after="0"/>
        <w:jc w:val="both"/>
        <w:rPr>
          <w:b/>
          <w:color w:val="CC0066"/>
          <w:u w:val="single"/>
        </w:rPr>
      </w:pPr>
    </w:p>
    <w:p w14:paraId="12C2A425" w14:textId="77777777" w:rsidR="00215C9D" w:rsidRPr="00215C9D" w:rsidRDefault="00215C9D" w:rsidP="00215C9D">
      <w:pPr>
        <w:spacing w:after="0"/>
        <w:jc w:val="both"/>
        <w:rPr>
          <w:b/>
          <w:color w:val="CC0066"/>
          <w:u w:val="single"/>
        </w:rPr>
      </w:pPr>
    </w:p>
    <w:p w14:paraId="501FE473" w14:textId="77777777" w:rsidR="00215C9D" w:rsidRPr="00215C9D" w:rsidRDefault="00215C9D" w:rsidP="00215C9D">
      <w:pPr>
        <w:spacing w:after="0"/>
        <w:jc w:val="both"/>
        <w:rPr>
          <w:b/>
          <w:color w:val="CC0066"/>
          <w:u w:val="single"/>
        </w:rPr>
      </w:pPr>
    </w:p>
    <w:p w14:paraId="728BF4C7" w14:textId="77777777" w:rsidR="00215C9D" w:rsidRPr="00215C9D" w:rsidRDefault="00215C9D" w:rsidP="00215C9D">
      <w:pPr>
        <w:spacing w:after="0"/>
        <w:jc w:val="both"/>
        <w:rPr>
          <w:b/>
          <w:color w:val="CC0066"/>
          <w:u w:val="single"/>
        </w:rPr>
      </w:pPr>
    </w:p>
    <w:p w14:paraId="7E3A70CC" w14:textId="77777777" w:rsidR="00215C9D" w:rsidRPr="00215C9D" w:rsidRDefault="00215C9D" w:rsidP="00215C9D">
      <w:pPr>
        <w:spacing w:after="0"/>
        <w:jc w:val="both"/>
        <w:rPr>
          <w:b/>
          <w:color w:val="CC0066"/>
          <w:u w:val="single"/>
        </w:rPr>
      </w:pPr>
    </w:p>
    <w:p w14:paraId="230641B7" w14:textId="77777777" w:rsidR="00215C9D" w:rsidRPr="00215C9D" w:rsidRDefault="00215C9D" w:rsidP="00215C9D">
      <w:pPr>
        <w:spacing w:after="0"/>
        <w:jc w:val="both"/>
        <w:rPr>
          <w:b/>
          <w:color w:val="CC0066"/>
          <w:u w:val="single"/>
        </w:rPr>
      </w:pPr>
    </w:p>
    <w:p w14:paraId="4213C9D8" w14:textId="77777777" w:rsidR="00215C9D" w:rsidRPr="00215C9D" w:rsidRDefault="00215C9D" w:rsidP="00215C9D">
      <w:pPr>
        <w:spacing w:after="0"/>
        <w:jc w:val="both"/>
        <w:rPr>
          <w:color w:val="002060"/>
        </w:rPr>
      </w:pPr>
      <w:r w:rsidRPr="00215C9D">
        <w:rPr>
          <w:b/>
          <w:color w:val="00B0F0"/>
          <w:u w:val="single"/>
        </w:rPr>
        <w:lastRenderedPageBreak/>
        <w:t>Πίνακας 2.1.:</w:t>
      </w:r>
      <w:r w:rsidRPr="00215C9D">
        <w:rPr>
          <w:b/>
          <w:color w:val="00B0F0"/>
        </w:rPr>
        <w:t xml:space="preserve"> </w:t>
      </w:r>
      <w:r w:rsidRPr="00215C9D">
        <w:rPr>
          <w:color w:val="002060"/>
        </w:rPr>
        <w:t>Διάφορα είδη βιομάζας που έχουν υποστεί πυρόλυση, με σκοπό την παραγωγή βιοεξανθρακώματος.</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215C9D" w:rsidRPr="00215C9D" w14:paraId="7D643742" w14:textId="77777777" w:rsidTr="00C518AC">
        <w:tc>
          <w:tcPr>
            <w:tcW w:w="4868" w:type="dxa"/>
            <w:tcBorders>
              <w:top w:val="single" w:sz="18" w:space="0" w:color="FF00FF"/>
              <w:bottom w:val="single" w:sz="18" w:space="0" w:color="FF00FF"/>
            </w:tcBorders>
          </w:tcPr>
          <w:p w14:paraId="0C333E6F" w14:textId="77777777" w:rsidR="00215C9D" w:rsidRPr="00215C9D" w:rsidRDefault="00215C9D" w:rsidP="00215C9D">
            <w:pPr>
              <w:jc w:val="center"/>
              <w:rPr>
                <w:b/>
              </w:rPr>
            </w:pPr>
            <w:r w:rsidRPr="00215C9D">
              <w:rPr>
                <w:b/>
                <w:color w:val="00B0F0"/>
              </w:rPr>
              <w:t>Είδος Βιομάζας</w:t>
            </w:r>
          </w:p>
        </w:tc>
        <w:tc>
          <w:tcPr>
            <w:tcW w:w="4868" w:type="dxa"/>
            <w:tcBorders>
              <w:top w:val="single" w:sz="18" w:space="0" w:color="FF00FF"/>
              <w:bottom w:val="single" w:sz="18" w:space="0" w:color="FF00FF"/>
            </w:tcBorders>
          </w:tcPr>
          <w:p w14:paraId="24EEEF6F" w14:textId="77777777" w:rsidR="00215C9D" w:rsidRPr="00215C9D" w:rsidRDefault="00215C9D" w:rsidP="00215C9D">
            <w:pPr>
              <w:jc w:val="center"/>
              <w:rPr>
                <w:b/>
              </w:rPr>
            </w:pPr>
            <w:r w:rsidRPr="00215C9D">
              <w:rPr>
                <w:b/>
                <w:color w:val="00B0F0"/>
              </w:rPr>
              <w:t>Μελέτη</w:t>
            </w:r>
          </w:p>
        </w:tc>
      </w:tr>
      <w:tr w:rsidR="00215C9D" w:rsidRPr="00215C9D" w14:paraId="4284869C" w14:textId="77777777" w:rsidTr="00C518AC">
        <w:tc>
          <w:tcPr>
            <w:tcW w:w="4868" w:type="dxa"/>
            <w:tcBorders>
              <w:top w:val="single" w:sz="18" w:space="0" w:color="FF00FF"/>
              <w:bottom w:val="single" w:sz="18" w:space="0" w:color="FF00FF"/>
            </w:tcBorders>
          </w:tcPr>
          <w:p w14:paraId="08A8D930" w14:textId="77777777" w:rsidR="00215C9D" w:rsidRPr="00215C9D" w:rsidRDefault="00215C9D" w:rsidP="00215C9D">
            <w:pPr>
              <w:jc w:val="center"/>
              <w:rPr>
                <w:b/>
              </w:rPr>
            </w:pPr>
            <w:r w:rsidRPr="00215C9D">
              <w:rPr>
                <w:b/>
                <w:color w:val="00B0F0"/>
              </w:rPr>
              <w:t>Αγροτικά Απόβλητα</w:t>
            </w:r>
          </w:p>
        </w:tc>
        <w:tc>
          <w:tcPr>
            <w:tcW w:w="4868" w:type="dxa"/>
            <w:tcBorders>
              <w:top w:val="single" w:sz="18" w:space="0" w:color="FF00FF"/>
              <w:bottom w:val="single" w:sz="18" w:space="0" w:color="FF00FF"/>
            </w:tcBorders>
          </w:tcPr>
          <w:p w14:paraId="50A0C3CE" w14:textId="77777777" w:rsidR="00215C9D" w:rsidRPr="00215C9D" w:rsidRDefault="00215C9D" w:rsidP="00215C9D">
            <w:pPr>
              <w:jc w:val="center"/>
            </w:pPr>
          </w:p>
        </w:tc>
      </w:tr>
      <w:tr w:rsidR="00215C9D" w:rsidRPr="008A5388" w14:paraId="2B884972" w14:textId="77777777" w:rsidTr="00C518AC">
        <w:tc>
          <w:tcPr>
            <w:tcW w:w="4868" w:type="dxa"/>
            <w:tcBorders>
              <w:top w:val="single" w:sz="18" w:space="0" w:color="FF00FF"/>
            </w:tcBorders>
          </w:tcPr>
          <w:p w14:paraId="712CE12A" w14:textId="2C267C33" w:rsidR="00215C9D" w:rsidRPr="00215C9D" w:rsidRDefault="00215C9D" w:rsidP="00215C9D">
            <w:pPr>
              <w:jc w:val="both"/>
              <w:rPr>
                <w:color w:val="002060"/>
              </w:rPr>
            </w:pPr>
            <w:r w:rsidRPr="00215C9D">
              <w:rPr>
                <w:color w:val="002060"/>
              </w:rPr>
              <w:t>Φλοιο</w:t>
            </w:r>
            <w:r w:rsidR="00C91689">
              <w:rPr>
                <w:color w:val="002060"/>
              </w:rPr>
              <w:t>ί</w:t>
            </w:r>
            <w:r w:rsidRPr="00215C9D">
              <w:rPr>
                <w:color w:val="002060"/>
              </w:rPr>
              <w:t xml:space="preserve"> Ρυζιού </w:t>
            </w:r>
          </w:p>
        </w:tc>
        <w:tc>
          <w:tcPr>
            <w:tcW w:w="4868" w:type="dxa"/>
            <w:tcBorders>
              <w:top w:val="single" w:sz="18" w:space="0" w:color="FF00FF"/>
            </w:tcBorders>
          </w:tcPr>
          <w:p w14:paraId="61C707EF" w14:textId="77777777" w:rsidR="00215C9D" w:rsidRPr="00215C9D" w:rsidRDefault="00215C9D" w:rsidP="00215C9D">
            <w:pPr>
              <w:jc w:val="center"/>
              <w:rPr>
                <w:color w:val="002060"/>
                <w:lang w:val="en-US"/>
              </w:rPr>
            </w:pPr>
            <w:r w:rsidRPr="00215C9D">
              <w:rPr>
                <w:color w:val="002060"/>
                <w:lang w:val="en-US"/>
              </w:rPr>
              <w:t>Cope et al., 2014; Liu et al., 2012</w:t>
            </w:r>
          </w:p>
        </w:tc>
      </w:tr>
      <w:tr w:rsidR="00215C9D" w:rsidRPr="008A5388" w14:paraId="3393CD74" w14:textId="77777777" w:rsidTr="00C518AC">
        <w:tc>
          <w:tcPr>
            <w:tcW w:w="4868" w:type="dxa"/>
          </w:tcPr>
          <w:p w14:paraId="26766A4A" w14:textId="77777777" w:rsidR="00215C9D" w:rsidRPr="00215C9D" w:rsidRDefault="00215C9D" w:rsidP="00215C9D">
            <w:pPr>
              <w:jc w:val="both"/>
              <w:rPr>
                <w:color w:val="002060"/>
              </w:rPr>
            </w:pPr>
            <w:r w:rsidRPr="00215C9D">
              <w:rPr>
                <w:color w:val="002060"/>
              </w:rPr>
              <w:t>Ίνες Βαμβακιού</w:t>
            </w:r>
          </w:p>
        </w:tc>
        <w:tc>
          <w:tcPr>
            <w:tcW w:w="4868" w:type="dxa"/>
          </w:tcPr>
          <w:p w14:paraId="27D8647D" w14:textId="77777777" w:rsidR="00215C9D" w:rsidRPr="00215C9D" w:rsidRDefault="00215C9D" w:rsidP="00215C9D">
            <w:pPr>
              <w:jc w:val="center"/>
              <w:rPr>
                <w:color w:val="002060"/>
                <w:lang w:val="en-US"/>
              </w:rPr>
            </w:pPr>
            <w:r w:rsidRPr="00215C9D">
              <w:rPr>
                <w:color w:val="002060"/>
                <w:lang w:val="en-US"/>
              </w:rPr>
              <w:t>Zhang and Gao, 2013; Xiong et al., 2013</w:t>
            </w:r>
          </w:p>
        </w:tc>
      </w:tr>
      <w:tr w:rsidR="00215C9D" w:rsidRPr="00215C9D" w14:paraId="5E728E9F" w14:textId="77777777" w:rsidTr="00C518AC">
        <w:tc>
          <w:tcPr>
            <w:tcW w:w="4868" w:type="dxa"/>
          </w:tcPr>
          <w:p w14:paraId="483D9DE7" w14:textId="77777777" w:rsidR="00215C9D" w:rsidRPr="00215C9D" w:rsidRDefault="00215C9D" w:rsidP="00215C9D">
            <w:pPr>
              <w:jc w:val="both"/>
              <w:rPr>
                <w:color w:val="002060"/>
              </w:rPr>
            </w:pPr>
            <w:r w:rsidRPr="00215C9D">
              <w:rPr>
                <w:color w:val="002060"/>
              </w:rPr>
              <w:t>Ξύλο Πεύκου</w:t>
            </w:r>
          </w:p>
        </w:tc>
        <w:tc>
          <w:tcPr>
            <w:tcW w:w="4868" w:type="dxa"/>
          </w:tcPr>
          <w:p w14:paraId="7EDF7AAF" w14:textId="77777777" w:rsidR="00215C9D" w:rsidRPr="00215C9D" w:rsidRDefault="00215C9D" w:rsidP="00215C9D">
            <w:pPr>
              <w:jc w:val="center"/>
              <w:rPr>
                <w:color w:val="002060"/>
              </w:rPr>
            </w:pPr>
            <w:r w:rsidRPr="00215C9D">
              <w:rPr>
                <w:color w:val="002060"/>
              </w:rPr>
              <w:t>Wang et al., 2015</w:t>
            </w:r>
          </w:p>
        </w:tc>
      </w:tr>
      <w:tr w:rsidR="00215C9D" w:rsidRPr="008A5388" w14:paraId="203CC016" w14:textId="77777777" w:rsidTr="00C518AC">
        <w:tc>
          <w:tcPr>
            <w:tcW w:w="4868" w:type="dxa"/>
          </w:tcPr>
          <w:p w14:paraId="6BD65E1F" w14:textId="77777777" w:rsidR="00215C9D" w:rsidRPr="00215C9D" w:rsidRDefault="00215C9D" w:rsidP="00215C9D">
            <w:pPr>
              <w:jc w:val="both"/>
              <w:rPr>
                <w:color w:val="002060"/>
              </w:rPr>
            </w:pPr>
            <w:r w:rsidRPr="00215C9D">
              <w:rPr>
                <w:color w:val="002060"/>
              </w:rPr>
              <w:t>Μπαμπού</w:t>
            </w:r>
          </w:p>
        </w:tc>
        <w:tc>
          <w:tcPr>
            <w:tcW w:w="4868" w:type="dxa"/>
          </w:tcPr>
          <w:p w14:paraId="19E5CED7" w14:textId="77777777" w:rsidR="00215C9D" w:rsidRPr="00215C9D" w:rsidRDefault="00215C9D" w:rsidP="00215C9D">
            <w:pPr>
              <w:jc w:val="center"/>
              <w:rPr>
                <w:color w:val="002060"/>
                <w:lang w:val="en-US"/>
              </w:rPr>
            </w:pPr>
            <w:r w:rsidRPr="00215C9D">
              <w:rPr>
                <w:color w:val="002060"/>
                <w:lang w:val="en-US"/>
              </w:rPr>
              <w:t>Yao et al., 2014; Li et al., 2014</w:t>
            </w:r>
          </w:p>
        </w:tc>
      </w:tr>
      <w:tr w:rsidR="00215C9D" w:rsidRPr="00215C9D" w14:paraId="36722775" w14:textId="77777777" w:rsidTr="00C518AC">
        <w:tc>
          <w:tcPr>
            <w:tcW w:w="4868" w:type="dxa"/>
          </w:tcPr>
          <w:p w14:paraId="55A1C563" w14:textId="77777777" w:rsidR="00215C9D" w:rsidRPr="00215C9D" w:rsidRDefault="00215C9D" w:rsidP="00215C9D">
            <w:pPr>
              <w:jc w:val="both"/>
              <w:rPr>
                <w:color w:val="002060"/>
              </w:rPr>
            </w:pPr>
            <w:r w:rsidRPr="00215C9D">
              <w:rPr>
                <w:color w:val="002060"/>
              </w:rPr>
              <w:t>Άχυρο Σίτου</w:t>
            </w:r>
          </w:p>
        </w:tc>
        <w:tc>
          <w:tcPr>
            <w:tcW w:w="4868" w:type="dxa"/>
          </w:tcPr>
          <w:p w14:paraId="3A1E460D" w14:textId="77777777" w:rsidR="00215C9D" w:rsidRPr="00215C9D" w:rsidRDefault="00215C9D" w:rsidP="00215C9D">
            <w:pPr>
              <w:jc w:val="center"/>
              <w:rPr>
                <w:color w:val="002060"/>
              </w:rPr>
            </w:pPr>
            <w:r w:rsidRPr="00215C9D">
              <w:rPr>
                <w:color w:val="002060"/>
              </w:rPr>
              <w:t>Li et al., 2014</w:t>
            </w:r>
          </w:p>
        </w:tc>
      </w:tr>
      <w:tr w:rsidR="00215C9D" w:rsidRPr="00215C9D" w14:paraId="5FD4FCB5" w14:textId="77777777" w:rsidTr="00C518AC">
        <w:tc>
          <w:tcPr>
            <w:tcW w:w="4868" w:type="dxa"/>
            <w:tcBorders>
              <w:bottom w:val="single" w:sz="18" w:space="0" w:color="FF00FF"/>
            </w:tcBorders>
          </w:tcPr>
          <w:p w14:paraId="546078F6" w14:textId="77777777" w:rsidR="00215C9D" w:rsidRPr="00215C9D" w:rsidRDefault="00215C9D" w:rsidP="00215C9D">
            <w:pPr>
              <w:jc w:val="both"/>
              <w:rPr>
                <w:color w:val="002060"/>
              </w:rPr>
            </w:pPr>
            <w:r w:rsidRPr="00215C9D">
              <w:rPr>
                <w:color w:val="002060"/>
              </w:rPr>
              <w:t>Θαλάσσια Φύκη</w:t>
            </w:r>
          </w:p>
        </w:tc>
        <w:tc>
          <w:tcPr>
            <w:tcW w:w="4868" w:type="dxa"/>
            <w:tcBorders>
              <w:bottom w:val="single" w:sz="18" w:space="0" w:color="FF00FF"/>
            </w:tcBorders>
          </w:tcPr>
          <w:p w14:paraId="140D5DD2" w14:textId="77777777" w:rsidR="00215C9D" w:rsidRPr="00215C9D" w:rsidRDefault="00215C9D" w:rsidP="00215C9D">
            <w:pPr>
              <w:jc w:val="center"/>
              <w:rPr>
                <w:color w:val="002060"/>
              </w:rPr>
            </w:pPr>
            <w:r w:rsidRPr="00215C9D">
              <w:rPr>
                <w:color w:val="002060"/>
              </w:rPr>
              <w:t>Jung et al., 2015</w:t>
            </w:r>
          </w:p>
        </w:tc>
      </w:tr>
      <w:tr w:rsidR="00215C9D" w:rsidRPr="00215C9D" w14:paraId="5FB458EB" w14:textId="77777777" w:rsidTr="00C518AC">
        <w:tc>
          <w:tcPr>
            <w:tcW w:w="4868" w:type="dxa"/>
            <w:tcBorders>
              <w:top w:val="single" w:sz="18" w:space="0" w:color="FF00FF"/>
              <w:bottom w:val="single" w:sz="18" w:space="0" w:color="FF00FF"/>
            </w:tcBorders>
          </w:tcPr>
          <w:p w14:paraId="08EF872C" w14:textId="77777777" w:rsidR="00215C9D" w:rsidRPr="00215C9D" w:rsidRDefault="00215C9D" w:rsidP="00215C9D">
            <w:pPr>
              <w:jc w:val="center"/>
              <w:rPr>
                <w:b/>
              </w:rPr>
            </w:pPr>
            <w:r w:rsidRPr="00215C9D">
              <w:rPr>
                <w:b/>
                <w:color w:val="00B0F0"/>
              </w:rPr>
              <w:t>Ζωικά Απόβλητα</w:t>
            </w:r>
          </w:p>
        </w:tc>
        <w:tc>
          <w:tcPr>
            <w:tcW w:w="4868" w:type="dxa"/>
            <w:tcBorders>
              <w:top w:val="single" w:sz="18" w:space="0" w:color="FF00FF"/>
              <w:bottom w:val="single" w:sz="18" w:space="0" w:color="FF00FF"/>
            </w:tcBorders>
          </w:tcPr>
          <w:p w14:paraId="6821472C" w14:textId="77777777" w:rsidR="00215C9D" w:rsidRPr="00215C9D" w:rsidRDefault="00215C9D" w:rsidP="00215C9D">
            <w:pPr>
              <w:jc w:val="center"/>
            </w:pPr>
          </w:p>
        </w:tc>
      </w:tr>
      <w:tr w:rsidR="00215C9D" w:rsidRPr="008A5388" w14:paraId="5EE9BFC2" w14:textId="77777777" w:rsidTr="00C518AC">
        <w:tc>
          <w:tcPr>
            <w:tcW w:w="4868" w:type="dxa"/>
            <w:tcBorders>
              <w:top w:val="single" w:sz="18" w:space="0" w:color="FF00FF"/>
            </w:tcBorders>
          </w:tcPr>
          <w:p w14:paraId="24C42BD4" w14:textId="77777777" w:rsidR="00215C9D" w:rsidRPr="00215C9D" w:rsidRDefault="00215C9D" w:rsidP="00215C9D">
            <w:pPr>
              <w:jc w:val="both"/>
              <w:rPr>
                <w:color w:val="002060"/>
              </w:rPr>
            </w:pPr>
            <w:r w:rsidRPr="00215C9D">
              <w:rPr>
                <w:color w:val="002060"/>
              </w:rPr>
              <w:t>Κοπριά από αγελάδες</w:t>
            </w:r>
          </w:p>
        </w:tc>
        <w:tc>
          <w:tcPr>
            <w:tcW w:w="4868" w:type="dxa"/>
            <w:tcBorders>
              <w:top w:val="single" w:sz="18" w:space="0" w:color="FF00FF"/>
            </w:tcBorders>
          </w:tcPr>
          <w:p w14:paraId="14D2328B" w14:textId="77777777" w:rsidR="00215C9D" w:rsidRPr="00215C9D" w:rsidRDefault="00215C9D" w:rsidP="00215C9D">
            <w:pPr>
              <w:jc w:val="center"/>
              <w:rPr>
                <w:color w:val="002060"/>
                <w:lang w:val="en-US"/>
              </w:rPr>
            </w:pPr>
            <w:r w:rsidRPr="00215C9D">
              <w:rPr>
                <w:color w:val="002060"/>
                <w:sz w:val="23"/>
                <w:szCs w:val="23"/>
                <w:lang w:val="en-US"/>
              </w:rPr>
              <w:t xml:space="preserve">Cao and Harris, 2010; Xu and Chen, 2013 </w:t>
            </w:r>
          </w:p>
        </w:tc>
      </w:tr>
      <w:tr w:rsidR="00215C9D" w:rsidRPr="00215C9D" w14:paraId="7EDCE2C5" w14:textId="77777777" w:rsidTr="00C518AC">
        <w:tc>
          <w:tcPr>
            <w:tcW w:w="4868" w:type="dxa"/>
          </w:tcPr>
          <w:p w14:paraId="486E5755" w14:textId="77777777" w:rsidR="00215C9D" w:rsidRPr="00215C9D" w:rsidRDefault="00215C9D" w:rsidP="00215C9D">
            <w:pPr>
              <w:jc w:val="both"/>
              <w:rPr>
                <w:color w:val="002060"/>
              </w:rPr>
            </w:pPr>
            <w:r w:rsidRPr="00215C9D">
              <w:rPr>
                <w:color w:val="002060"/>
              </w:rPr>
              <w:t>Κοπριά από πουλερικά</w:t>
            </w:r>
          </w:p>
        </w:tc>
        <w:tc>
          <w:tcPr>
            <w:tcW w:w="4868" w:type="dxa"/>
          </w:tcPr>
          <w:p w14:paraId="4C193A42" w14:textId="77777777" w:rsidR="00215C9D" w:rsidRPr="00215C9D" w:rsidRDefault="00215C9D" w:rsidP="00215C9D">
            <w:pPr>
              <w:jc w:val="center"/>
              <w:rPr>
                <w:color w:val="002060"/>
                <w:lang w:val="en-US"/>
              </w:rPr>
            </w:pPr>
            <w:r w:rsidRPr="00215C9D">
              <w:rPr>
                <w:color w:val="002060"/>
                <w:lang w:val="en-US"/>
              </w:rPr>
              <w:t>Song and Guo, 2012</w:t>
            </w:r>
          </w:p>
        </w:tc>
      </w:tr>
      <w:tr w:rsidR="00215C9D" w:rsidRPr="00215C9D" w14:paraId="2A89B5EE" w14:textId="77777777" w:rsidTr="00C518AC">
        <w:tc>
          <w:tcPr>
            <w:tcW w:w="4868" w:type="dxa"/>
            <w:tcBorders>
              <w:bottom w:val="single" w:sz="18" w:space="0" w:color="FF00FF"/>
            </w:tcBorders>
          </w:tcPr>
          <w:p w14:paraId="7AF495E0" w14:textId="77777777" w:rsidR="00215C9D" w:rsidRPr="00215C9D" w:rsidRDefault="00215C9D" w:rsidP="00215C9D">
            <w:pPr>
              <w:jc w:val="both"/>
              <w:rPr>
                <w:color w:val="002060"/>
              </w:rPr>
            </w:pPr>
            <w:r w:rsidRPr="00215C9D">
              <w:rPr>
                <w:color w:val="002060"/>
              </w:rPr>
              <w:t>Κοπριά από χοίρους</w:t>
            </w:r>
          </w:p>
        </w:tc>
        <w:tc>
          <w:tcPr>
            <w:tcW w:w="4868" w:type="dxa"/>
            <w:tcBorders>
              <w:bottom w:val="single" w:sz="18" w:space="0" w:color="FF00FF"/>
            </w:tcBorders>
          </w:tcPr>
          <w:p w14:paraId="1426AB63" w14:textId="77777777" w:rsidR="00215C9D" w:rsidRPr="00215C9D" w:rsidRDefault="00215C9D" w:rsidP="00215C9D">
            <w:pPr>
              <w:jc w:val="center"/>
              <w:rPr>
                <w:color w:val="002060"/>
              </w:rPr>
            </w:pPr>
            <w:r w:rsidRPr="00215C9D">
              <w:rPr>
                <w:color w:val="002060"/>
                <w:sz w:val="23"/>
                <w:szCs w:val="23"/>
              </w:rPr>
              <w:t xml:space="preserve">Zhang et al., 2013 </w:t>
            </w:r>
          </w:p>
        </w:tc>
      </w:tr>
      <w:tr w:rsidR="00215C9D" w:rsidRPr="00215C9D" w14:paraId="2941324F" w14:textId="77777777" w:rsidTr="00C518AC">
        <w:tc>
          <w:tcPr>
            <w:tcW w:w="4868" w:type="dxa"/>
            <w:tcBorders>
              <w:top w:val="single" w:sz="18" w:space="0" w:color="FF00FF"/>
              <w:bottom w:val="single" w:sz="18" w:space="0" w:color="FF00FF"/>
            </w:tcBorders>
          </w:tcPr>
          <w:p w14:paraId="00153173" w14:textId="77777777" w:rsidR="00215C9D" w:rsidRPr="00215C9D" w:rsidRDefault="00215C9D" w:rsidP="00215C9D">
            <w:pPr>
              <w:jc w:val="center"/>
              <w:rPr>
                <w:b/>
              </w:rPr>
            </w:pPr>
            <w:r w:rsidRPr="00215C9D">
              <w:rPr>
                <w:b/>
                <w:color w:val="00B0F0"/>
              </w:rPr>
              <w:t>Υπολείμματα Επεξεργασίας Ξύλου</w:t>
            </w:r>
          </w:p>
        </w:tc>
        <w:tc>
          <w:tcPr>
            <w:tcW w:w="4868" w:type="dxa"/>
            <w:tcBorders>
              <w:top w:val="single" w:sz="18" w:space="0" w:color="FF00FF"/>
              <w:bottom w:val="single" w:sz="18" w:space="0" w:color="FF00FF"/>
            </w:tcBorders>
          </w:tcPr>
          <w:p w14:paraId="4816AEEA" w14:textId="77777777" w:rsidR="00215C9D" w:rsidRPr="00215C9D" w:rsidRDefault="00215C9D" w:rsidP="00215C9D">
            <w:pPr>
              <w:jc w:val="center"/>
            </w:pPr>
          </w:p>
        </w:tc>
      </w:tr>
      <w:tr w:rsidR="00215C9D" w:rsidRPr="00215C9D" w14:paraId="2B7BAF2F" w14:textId="77777777" w:rsidTr="00C518AC">
        <w:tc>
          <w:tcPr>
            <w:tcW w:w="4868" w:type="dxa"/>
            <w:tcBorders>
              <w:top w:val="single" w:sz="18" w:space="0" w:color="FF00FF"/>
            </w:tcBorders>
          </w:tcPr>
          <w:p w14:paraId="4533C602" w14:textId="77777777" w:rsidR="00215C9D" w:rsidRPr="00215C9D" w:rsidRDefault="00215C9D" w:rsidP="00215C9D">
            <w:pPr>
              <w:jc w:val="both"/>
              <w:rPr>
                <w:color w:val="002060"/>
              </w:rPr>
            </w:pPr>
            <w:r w:rsidRPr="00215C9D">
              <w:rPr>
                <w:color w:val="002060"/>
              </w:rPr>
              <w:t>Πριονίδια πεύκου</w:t>
            </w:r>
          </w:p>
        </w:tc>
        <w:tc>
          <w:tcPr>
            <w:tcW w:w="4868" w:type="dxa"/>
            <w:tcBorders>
              <w:top w:val="single" w:sz="18" w:space="0" w:color="FF00FF"/>
            </w:tcBorders>
          </w:tcPr>
          <w:p w14:paraId="6E40153D" w14:textId="77777777" w:rsidR="00215C9D" w:rsidRPr="00215C9D" w:rsidRDefault="00215C9D" w:rsidP="00215C9D">
            <w:pPr>
              <w:jc w:val="center"/>
              <w:rPr>
                <w:color w:val="002060"/>
              </w:rPr>
            </w:pPr>
            <w:r w:rsidRPr="00215C9D">
              <w:rPr>
                <w:color w:val="002060"/>
              </w:rPr>
              <w:t>Guan et al., 2014</w:t>
            </w:r>
          </w:p>
        </w:tc>
      </w:tr>
      <w:tr w:rsidR="00215C9D" w:rsidRPr="008A5388" w14:paraId="07796C4B" w14:textId="77777777" w:rsidTr="00C518AC">
        <w:tc>
          <w:tcPr>
            <w:tcW w:w="4868" w:type="dxa"/>
            <w:tcBorders>
              <w:bottom w:val="single" w:sz="18" w:space="0" w:color="FF00FF"/>
            </w:tcBorders>
          </w:tcPr>
          <w:p w14:paraId="42FC78D0" w14:textId="77777777" w:rsidR="00215C9D" w:rsidRPr="00215C9D" w:rsidRDefault="00215C9D" w:rsidP="00215C9D">
            <w:pPr>
              <w:jc w:val="both"/>
              <w:rPr>
                <w:color w:val="002060"/>
              </w:rPr>
            </w:pPr>
            <w:r w:rsidRPr="00215C9D">
              <w:rPr>
                <w:color w:val="002060"/>
              </w:rPr>
              <w:t xml:space="preserve">Ροκανίδια </w:t>
            </w:r>
          </w:p>
        </w:tc>
        <w:tc>
          <w:tcPr>
            <w:tcW w:w="4868" w:type="dxa"/>
            <w:tcBorders>
              <w:bottom w:val="single" w:sz="18" w:space="0" w:color="FF00FF"/>
            </w:tcBorders>
          </w:tcPr>
          <w:p w14:paraId="6AB39C20" w14:textId="77777777" w:rsidR="00215C9D" w:rsidRPr="00215C9D" w:rsidRDefault="00215C9D" w:rsidP="00215C9D">
            <w:pPr>
              <w:jc w:val="center"/>
              <w:rPr>
                <w:color w:val="002060"/>
                <w:lang w:val="en-US"/>
              </w:rPr>
            </w:pPr>
            <w:r w:rsidRPr="00215C9D">
              <w:rPr>
                <w:color w:val="002060"/>
                <w:lang w:val="en-US"/>
              </w:rPr>
              <w:t>Yu et al., 2009; Veksha et al., 2014</w:t>
            </w:r>
          </w:p>
        </w:tc>
      </w:tr>
      <w:tr w:rsidR="00215C9D" w:rsidRPr="00215C9D" w14:paraId="18FDF384" w14:textId="77777777" w:rsidTr="00C518AC">
        <w:tc>
          <w:tcPr>
            <w:tcW w:w="4868" w:type="dxa"/>
            <w:tcBorders>
              <w:top w:val="single" w:sz="18" w:space="0" w:color="FF00FF"/>
              <w:bottom w:val="single" w:sz="18" w:space="0" w:color="FF00FF"/>
            </w:tcBorders>
          </w:tcPr>
          <w:p w14:paraId="583C259A" w14:textId="77777777" w:rsidR="00215C9D" w:rsidRPr="00215C9D" w:rsidRDefault="00215C9D" w:rsidP="00215C9D">
            <w:pPr>
              <w:jc w:val="center"/>
              <w:rPr>
                <w:b/>
              </w:rPr>
            </w:pPr>
            <w:r w:rsidRPr="00215C9D">
              <w:rPr>
                <w:b/>
                <w:color w:val="00B0F0"/>
              </w:rPr>
              <w:t>Αστικά απόβλητα</w:t>
            </w:r>
          </w:p>
        </w:tc>
        <w:tc>
          <w:tcPr>
            <w:tcW w:w="4868" w:type="dxa"/>
            <w:tcBorders>
              <w:top w:val="single" w:sz="18" w:space="0" w:color="FF00FF"/>
              <w:bottom w:val="single" w:sz="18" w:space="0" w:color="FF00FF"/>
            </w:tcBorders>
          </w:tcPr>
          <w:p w14:paraId="167B732B" w14:textId="77777777" w:rsidR="00215C9D" w:rsidRPr="00215C9D" w:rsidRDefault="00215C9D" w:rsidP="00215C9D">
            <w:pPr>
              <w:jc w:val="center"/>
            </w:pPr>
          </w:p>
        </w:tc>
      </w:tr>
      <w:tr w:rsidR="00215C9D" w:rsidRPr="00215C9D" w14:paraId="3EB4642A" w14:textId="77777777" w:rsidTr="00C518AC">
        <w:tc>
          <w:tcPr>
            <w:tcW w:w="4868" w:type="dxa"/>
            <w:tcBorders>
              <w:top w:val="single" w:sz="18" w:space="0" w:color="FF00FF"/>
            </w:tcBorders>
          </w:tcPr>
          <w:p w14:paraId="6173DFF3" w14:textId="77777777" w:rsidR="00215C9D" w:rsidRPr="00215C9D" w:rsidRDefault="00215C9D" w:rsidP="00215C9D">
            <w:pPr>
              <w:rPr>
                <w:color w:val="002060"/>
              </w:rPr>
            </w:pPr>
            <w:r w:rsidRPr="00215C9D">
              <w:rPr>
                <w:color w:val="002060"/>
              </w:rPr>
              <w:t>Αστικά Στερεά Απόβλητα</w:t>
            </w:r>
          </w:p>
        </w:tc>
        <w:tc>
          <w:tcPr>
            <w:tcW w:w="4868" w:type="dxa"/>
            <w:tcBorders>
              <w:top w:val="single" w:sz="18" w:space="0" w:color="FF00FF"/>
            </w:tcBorders>
          </w:tcPr>
          <w:p w14:paraId="356354AE" w14:textId="77777777" w:rsidR="00215C9D" w:rsidRPr="00215C9D" w:rsidRDefault="00215C9D" w:rsidP="00215C9D">
            <w:pPr>
              <w:jc w:val="center"/>
              <w:rPr>
                <w:color w:val="002060"/>
              </w:rPr>
            </w:pPr>
            <w:r w:rsidRPr="00215C9D">
              <w:rPr>
                <w:color w:val="002060"/>
              </w:rPr>
              <w:t>Jin et al., 2014</w:t>
            </w:r>
          </w:p>
        </w:tc>
      </w:tr>
      <w:tr w:rsidR="00215C9D" w:rsidRPr="008A5388" w14:paraId="1A76B5FB" w14:textId="77777777" w:rsidTr="00C518AC">
        <w:tc>
          <w:tcPr>
            <w:tcW w:w="4868" w:type="dxa"/>
            <w:tcBorders>
              <w:bottom w:val="single" w:sz="18" w:space="0" w:color="FF00FF"/>
            </w:tcBorders>
          </w:tcPr>
          <w:p w14:paraId="297367A4" w14:textId="77777777" w:rsidR="00215C9D" w:rsidRPr="00215C9D" w:rsidRDefault="00215C9D" w:rsidP="00215C9D">
            <w:pPr>
              <w:rPr>
                <w:color w:val="002060"/>
              </w:rPr>
            </w:pPr>
            <w:r w:rsidRPr="00215C9D">
              <w:rPr>
                <w:color w:val="002060"/>
              </w:rPr>
              <w:t>Λυματολάσπη</w:t>
            </w:r>
          </w:p>
        </w:tc>
        <w:tc>
          <w:tcPr>
            <w:tcW w:w="4868" w:type="dxa"/>
            <w:tcBorders>
              <w:bottom w:val="single" w:sz="18" w:space="0" w:color="FF00FF"/>
            </w:tcBorders>
          </w:tcPr>
          <w:p w14:paraId="4B5BC3E3" w14:textId="77777777" w:rsidR="00215C9D" w:rsidRPr="00215C9D" w:rsidRDefault="00215C9D" w:rsidP="00215C9D">
            <w:pPr>
              <w:jc w:val="center"/>
              <w:rPr>
                <w:color w:val="002060"/>
                <w:lang w:val="en-US"/>
              </w:rPr>
            </w:pPr>
            <w:r w:rsidRPr="00215C9D">
              <w:rPr>
                <w:color w:val="002060"/>
                <w:lang w:val="en-US"/>
              </w:rPr>
              <w:t>Kong et al., 2014; Lu et al., 2013</w:t>
            </w:r>
          </w:p>
        </w:tc>
      </w:tr>
    </w:tbl>
    <w:p w14:paraId="573021D8" w14:textId="77777777" w:rsidR="00215C9D" w:rsidRPr="00215C9D" w:rsidRDefault="00215C9D" w:rsidP="00215C9D">
      <w:pPr>
        <w:jc w:val="both"/>
        <w:rPr>
          <w:lang w:val="en-US"/>
        </w:rPr>
      </w:pPr>
    </w:p>
    <w:p w14:paraId="6C8F3621" w14:textId="77777777" w:rsidR="00215C9D" w:rsidRPr="00215C9D" w:rsidRDefault="00215C9D" w:rsidP="00215C9D">
      <w:pPr>
        <w:jc w:val="both"/>
        <w:rPr>
          <w:lang w:val="en-US"/>
        </w:rPr>
      </w:pPr>
    </w:p>
    <w:p w14:paraId="4D1C87F3" w14:textId="58EB349E" w:rsidR="00215C9D" w:rsidRPr="00215C9D" w:rsidRDefault="00215C9D" w:rsidP="00215C9D">
      <w:pPr>
        <w:jc w:val="both"/>
        <w:rPr>
          <w:b/>
          <w:color w:val="002060"/>
          <w:sz w:val="24"/>
          <w:szCs w:val="24"/>
          <w:u w:val="single"/>
        </w:rPr>
      </w:pPr>
      <w:r w:rsidRPr="00215C9D">
        <w:rPr>
          <w:b/>
          <w:color w:val="002060"/>
          <w:sz w:val="24"/>
          <w:szCs w:val="24"/>
          <w:u w:val="single"/>
        </w:rPr>
        <w:t>2.1.2. Φλοιοί Ρυζιού από Ρ</w:t>
      </w:r>
      <w:r w:rsidR="00C91689">
        <w:rPr>
          <w:b/>
          <w:color w:val="002060"/>
          <w:sz w:val="24"/>
          <w:szCs w:val="24"/>
          <w:u w:val="single"/>
        </w:rPr>
        <w:t>υ</w:t>
      </w:r>
      <w:r w:rsidRPr="00215C9D">
        <w:rPr>
          <w:b/>
          <w:color w:val="002060"/>
          <w:sz w:val="24"/>
          <w:szCs w:val="24"/>
          <w:u w:val="single"/>
        </w:rPr>
        <w:t>ζόμυλο</w:t>
      </w:r>
    </w:p>
    <w:p w14:paraId="5A9847C6" w14:textId="524E88C2" w:rsidR="00215C9D" w:rsidRPr="00215C9D" w:rsidRDefault="00215C9D" w:rsidP="00215C9D">
      <w:pPr>
        <w:jc w:val="both"/>
      </w:pPr>
      <w:r w:rsidRPr="00215C9D">
        <w:t>Μία από τις δύο βιομάζες που επιλέχθηκαν ήταν οι φλοιοί ρυζιού, από ρ</w:t>
      </w:r>
      <w:r w:rsidR="00C91689">
        <w:t>υ</w:t>
      </w:r>
      <w:r w:rsidRPr="00215C9D">
        <w:t>ζόμυλο στην περιοχή Βορείου Ελλάδος, καθώς είναι μία από τις βιομάζες που βρίσκονται σε άφθονες ποσότητες παγκοσμίως. Είναι μία λιγνοκυτταρινούχα βιομάζα, πλούσια σε άνθρακα και φτωχή σε ανόργανο φορτίο. Η παραγωγή βιοεξανθρακώματος από φλοιούς ρυζιού έχει μελετηθεί από πολλούς ερευνητές.</w:t>
      </w:r>
    </w:p>
    <w:p w14:paraId="1F06503F" w14:textId="77777777" w:rsidR="00215C9D" w:rsidRPr="00215C9D" w:rsidRDefault="00215C9D" w:rsidP="00215C9D">
      <w:pPr>
        <w:jc w:val="both"/>
        <w:rPr>
          <w:b/>
          <w:color w:val="002060"/>
          <w:sz w:val="24"/>
          <w:szCs w:val="24"/>
          <w:u w:val="single"/>
        </w:rPr>
      </w:pPr>
      <w:r w:rsidRPr="00215C9D">
        <w:rPr>
          <w:b/>
          <w:color w:val="002060"/>
          <w:sz w:val="24"/>
          <w:szCs w:val="24"/>
          <w:u w:val="single"/>
        </w:rPr>
        <w:t>2.1.3. Λυματολάσπη ή Ιλύς από Εγκατάσταση Επεξεργασίας Λυμάτων</w:t>
      </w:r>
    </w:p>
    <w:p w14:paraId="50414825" w14:textId="4C309668" w:rsidR="00215C9D" w:rsidRPr="00215C9D" w:rsidRDefault="00215C9D" w:rsidP="00215C9D">
      <w:pPr>
        <w:jc w:val="both"/>
      </w:pPr>
      <w:r w:rsidRPr="00215C9D">
        <w:t xml:space="preserve">Η δεύτερη βιομάζα που επιλέχθηκε ήταν αφυδατωμένη και σταθεροποιημένη λυματολάσπη από την Εγκατάσταση Επεξεργασίας Λυμάτων της Ψυττάλεια. Ο κύριος λόγος επιλογής της συγκεκριμένης βιομάζας ήταν η εξεύρεση εναλλακτικών και βιώσιμων μεθόδων αξιοποίησης αυτού του αποβλήτου. Η λυματολάσπη μπορεί να είναι ιδιαίτερα ευεργετική για τις ιδιότητες του εδάφους και την ανάπτυξη των καλλιεργειών, λόγω της υψηλής περιεκτικότητάς της σε φώσφορο, άζωτο και διάφορα άλλα θρεπτικά συστατικά. Ωστόσο, η λυματολάσπη ενδέχεται, ορισμένες φορές, να έχει ιδιαίτερα αρνητικές επιπτώσεις στο έδαφος, καθώς αναμένεται να περιέχει </w:t>
      </w:r>
      <w:r w:rsidRPr="00215C9D">
        <w:rPr>
          <w:lang w:val="en-US"/>
        </w:rPr>
        <w:t>Cr</w:t>
      </w:r>
      <w:r w:rsidRPr="00215C9D">
        <w:t xml:space="preserve">, </w:t>
      </w:r>
      <w:r w:rsidRPr="00215C9D">
        <w:rPr>
          <w:lang w:val="en-US"/>
        </w:rPr>
        <w:t>Pb</w:t>
      </w:r>
      <w:r w:rsidRPr="00215C9D">
        <w:t xml:space="preserve">, </w:t>
      </w:r>
      <w:r w:rsidRPr="00215C9D">
        <w:rPr>
          <w:lang w:val="en-US"/>
        </w:rPr>
        <w:t>Cu</w:t>
      </w:r>
      <w:r w:rsidRPr="00215C9D">
        <w:t xml:space="preserve">, </w:t>
      </w:r>
      <w:r w:rsidRPr="00215C9D">
        <w:rPr>
          <w:lang w:val="en-US"/>
        </w:rPr>
        <w:t>Ni</w:t>
      </w:r>
      <w:r w:rsidRPr="00215C9D">
        <w:t xml:space="preserve"> και άλλα βαρέα μέταλλα με μέσες συγκεντρώσεις της τάξης των 0</w:t>
      </w:r>
      <w:r w:rsidR="00B13D8E">
        <w:t>.</w:t>
      </w:r>
      <w:r w:rsidRPr="00215C9D">
        <w:t>1-0</w:t>
      </w:r>
      <w:r w:rsidR="00B13D8E">
        <w:t>.</w:t>
      </w:r>
      <w:r w:rsidRPr="00215C9D">
        <w:t>3% κ.β. (</w:t>
      </w:r>
      <w:r w:rsidRPr="00215C9D">
        <w:rPr>
          <w:lang w:val="en-US"/>
        </w:rPr>
        <w:t>Lester</w:t>
      </w:r>
      <w:r w:rsidRPr="00215C9D">
        <w:t xml:space="preserve"> </w:t>
      </w:r>
      <w:r w:rsidRPr="00215C9D">
        <w:rPr>
          <w:lang w:val="en-US"/>
        </w:rPr>
        <w:t>et</w:t>
      </w:r>
      <w:r w:rsidRPr="00215C9D">
        <w:t xml:space="preserve"> </w:t>
      </w:r>
      <w:r w:rsidRPr="00215C9D">
        <w:rPr>
          <w:lang w:val="en-US"/>
        </w:rPr>
        <w:t>al</w:t>
      </w:r>
      <w:r w:rsidRPr="00215C9D">
        <w:t>., 1983). Η λυματολάσπη είναι περιβαλλοντικό απόβλητο και συνεπώς είναι πλούσια σε ανόργανο φορτίο. Πολλοί ερευνητές μελέτησαν στο παρελθόν και αυτό το είδος βιομάζας.</w:t>
      </w:r>
    </w:p>
    <w:p w14:paraId="73798350" w14:textId="77777777" w:rsidR="00215C9D" w:rsidRPr="00215C9D" w:rsidRDefault="00215C9D" w:rsidP="00215C9D">
      <w:pPr>
        <w:jc w:val="both"/>
        <w:rPr>
          <w:b/>
          <w:color w:val="002060"/>
          <w:sz w:val="24"/>
          <w:szCs w:val="24"/>
          <w:u w:val="single"/>
        </w:rPr>
      </w:pPr>
    </w:p>
    <w:p w14:paraId="17AF8608" w14:textId="77777777" w:rsidR="00215C9D" w:rsidRPr="00215C9D" w:rsidRDefault="00215C9D" w:rsidP="00215C9D">
      <w:pPr>
        <w:jc w:val="both"/>
        <w:rPr>
          <w:b/>
          <w:color w:val="002060"/>
          <w:sz w:val="24"/>
          <w:szCs w:val="24"/>
          <w:u w:val="single"/>
        </w:rPr>
      </w:pPr>
    </w:p>
    <w:p w14:paraId="43B59F06" w14:textId="77777777" w:rsidR="00215C9D" w:rsidRPr="00215C9D" w:rsidRDefault="00215C9D" w:rsidP="00215C9D">
      <w:pPr>
        <w:jc w:val="both"/>
        <w:rPr>
          <w:b/>
          <w:color w:val="002060"/>
          <w:sz w:val="24"/>
          <w:szCs w:val="24"/>
          <w:u w:val="single"/>
        </w:rPr>
      </w:pPr>
    </w:p>
    <w:p w14:paraId="29A272E9" w14:textId="77777777" w:rsidR="00215C9D" w:rsidRPr="00215C9D" w:rsidRDefault="00215C9D" w:rsidP="00215C9D">
      <w:pPr>
        <w:jc w:val="both"/>
        <w:rPr>
          <w:b/>
          <w:color w:val="002060"/>
          <w:sz w:val="24"/>
          <w:szCs w:val="24"/>
          <w:u w:val="single"/>
        </w:rPr>
      </w:pPr>
    </w:p>
    <w:p w14:paraId="581F244B" w14:textId="77777777" w:rsidR="00215C9D" w:rsidRPr="00215C9D" w:rsidRDefault="00215C9D" w:rsidP="00215C9D">
      <w:pPr>
        <w:jc w:val="both"/>
        <w:rPr>
          <w:b/>
          <w:color w:val="002060"/>
          <w:sz w:val="24"/>
          <w:szCs w:val="24"/>
          <w:u w:val="single"/>
        </w:rPr>
      </w:pPr>
      <w:r w:rsidRPr="00215C9D">
        <w:rPr>
          <w:b/>
          <w:color w:val="002060"/>
          <w:sz w:val="24"/>
          <w:szCs w:val="24"/>
          <w:u w:val="single"/>
        </w:rPr>
        <w:lastRenderedPageBreak/>
        <w:t>2.2. Διεργασία Πυρόλυσης</w:t>
      </w:r>
    </w:p>
    <w:p w14:paraId="3DC02E4F" w14:textId="77777777" w:rsidR="00215C9D" w:rsidRPr="00215C9D" w:rsidRDefault="00215C9D" w:rsidP="00215C9D">
      <w:pPr>
        <w:jc w:val="both"/>
        <w:rPr>
          <w:b/>
          <w:color w:val="002060"/>
          <w:sz w:val="24"/>
          <w:szCs w:val="24"/>
          <w:u w:val="single"/>
        </w:rPr>
      </w:pPr>
    </w:p>
    <w:p w14:paraId="10BD571B" w14:textId="77777777" w:rsidR="00215C9D" w:rsidRPr="00215C9D" w:rsidRDefault="00215C9D" w:rsidP="00215C9D">
      <w:pPr>
        <w:jc w:val="both"/>
        <w:rPr>
          <w:b/>
          <w:color w:val="002060"/>
          <w:sz w:val="24"/>
          <w:szCs w:val="24"/>
          <w:u w:val="single"/>
        </w:rPr>
      </w:pPr>
      <w:r w:rsidRPr="00215C9D">
        <w:rPr>
          <w:b/>
          <w:color w:val="002060"/>
          <w:sz w:val="24"/>
          <w:szCs w:val="24"/>
          <w:u w:val="single"/>
        </w:rPr>
        <w:t>2.2.1. Βασικές Αρχές</w:t>
      </w:r>
    </w:p>
    <w:p w14:paraId="4AC36872" w14:textId="2CDDAA32" w:rsidR="00215C9D" w:rsidRPr="00215C9D" w:rsidRDefault="00215C9D" w:rsidP="00215C9D">
      <w:pPr>
        <w:jc w:val="both"/>
      </w:pPr>
      <w:r w:rsidRPr="00215C9D">
        <w:t>Ως πυρόλυση βιομάζας θεωρείται η θερμική επεξεργασία της, σε υψηλές θερμοκρασίες (300-1200</w:t>
      </w:r>
      <w:r w:rsidRPr="00215C9D">
        <w:rPr>
          <w:vertAlign w:val="superscript"/>
        </w:rPr>
        <w:t>ο</w:t>
      </w:r>
      <w:r w:rsidRPr="00215C9D">
        <w:rPr>
          <w:lang w:val="en-US"/>
        </w:rPr>
        <w:t>C</w:t>
      </w:r>
      <w:r w:rsidRPr="00215C9D">
        <w:t>), υπό συνθήκες παντελούς έλλειψης οξυγόνου ή ατμοσφαιρικού αέρα, κάτι που είναι πρακτικά αδύνατο σε ρεαλιστικές συνθήκες, καθώς σε ένα βαθμό συμβαίνει οξείδωση της βιομάζας. Για να αποφευχθεί αυτό το φαινόμενο, συνήθως, γίνεται χρήση κάποιου άλλου φέροντος αερίου, όπως το άζωτο-</w:t>
      </w:r>
      <w:r w:rsidRPr="00215C9D">
        <w:rPr>
          <w:lang w:val="en-US"/>
        </w:rPr>
        <w:t>N</w:t>
      </w:r>
      <w:r w:rsidRPr="00215C9D">
        <w:rPr>
          <w:vertAlign w:val="subscript"/>
        </w:rPr>
        <w:t>2</w:t>
      </w:r>
      <w:r w:rsidRPr="00215C9D">
        <w:t xml:space="preserve">-99.9%. Με αυτόν τον τρόπο, μεγάλο μέρος του άνθρακα παραμένει στο στερεό υλικό και δεν απελευθερώνεται ως </w:t>
      </w:r>
      <w:r w:rsidRPr="00215C9D">
        <w:rPr>
          <w:lang w:val="en-US"/>
        </w:rPr>
        <w:t>CO</w:t>
      </w:r>
      <w:r w:rsidRPr="00215C9D">
        <w:rPr>
          <w:vertAlign w:val="subscript"/>
        </w:rPr>
        <w:t>2</w:t>
      </w:r>
      <w:r w:rsidRPr="00215C9D">
        <w:t xml:space="preserve"> στην ατμόσφαιρα, όπως θα συνέβαινε σε μία διαδικασία καύσης. Ένα ακόμη βασικό πλεονέκτημα της πυρόλυσης είναι ότι αποτελεί τη λιγότερο ρυπογόν</w:t>
      </w:r>
      <w:r w:rsidR="001635A1">
        <w:t>ο</w:t>
      </w:r>
      <w:r w:rsidRPr="00215C9D">
        <w:t xml:space="preserve"> και την πιο φιλική ως προς το περιβάλλον θερμοχημική διεργασία μετατροπής σε σχέση με τις υπόλοιπες, λόγω των μικρότερων εκπομπών σε </w:t>
      </w:r>
      <w:r w:rsidRPr="00215C9D">
        <w:rPr>
          <w:lang w:val="en-US"/>
        </w:rPr>
        <w:t>NO</w:t>
      </w:r>
      <w:r w:rsidRPr="00215C9D">
        <w:rPr>
          <w:vertAlign w:val="subscript"/>
          <w:lang w:val="en-US"/>
        </w:rPr>
        <w:t>X</w:t>
      </w:r>
      <w:r w:rsidRPr="00215C9D">
        <w:t xml:space="preserve">, </w:t>
      </w:r>
      <w:r w:rsidRPr="00215C9D">
        <w:rPr>
          <w:lang w:val="en-US"/>
        </w:rPr>
        <w:t>SO</w:t>
      </w:r>
      <w:r w:rsidRPr="00215C9D">
        <w:rPr>
          <w:vertAlign w:val="subscript"/>
        </w:rPr>
        <w:t>2</w:t>
      </w:r>
      <w:r w:rsidRPr="00215C9D">
        <w:t xml:space="preserve"> και βαρέα μέταλλα [</w:t>
      </w:r>
      <w:r w:rsidRPr="00215C9D">
        <w:rPr>
          <w:lang w:val="en-US"/>
        </w:rPr>
        <w:t>Li</w:t>
      </w:r>
      <w:r w:rsidRPr="00215C9D">
        <w:t xml:space="preserve"> </w:t>
      </w:r>
      <w:r w:rsidRPr="00215C9D">
        <w:rPr>
          <w:lang w:val="en-US"/>
        </w:rPr>
        <w:t>et</w:t>
      </w:r>
      <w:r w:rsidRPr="00215C9D">
        <w:t xml:space="preserve"> </w:t>
      </w:r>
      <w:r w:rsidRPr="00215C9D">
        <w:rPr>
          <w:lang w:val="en-US"/>
        </w:rPr>
        <w:t>al</w:t>
      </w:r>
      <w:r w:rsidRPr="00215C9D">
        <w:t>., 1999].</w:t>
      </w:r>
    </w:p>
    <w:p w14:paraId="458ABBC0" w14:textId="53992509" w:rsidR="00215C9D" w:rsidRPr="00215C9D" w:rsidRDefault="00215C9D" w:rsidP="00215C9D">
      <w:pPr>
        <w:jc w:val="both"/>
      </w:pPr>
      <w:r w:rsidRPr="00215C9D">
        <w:t>Η πυρόλυση, ως θερμοχημική μέθοδος, έχει κάποια πλεονεκτήματα σε σχέση με τις βιοχημικές μεθόδους</w:t>
      </w:r>
      <w:r w:rsidR="001635A1">
        <w:t>,</w:t>
      </w:r>
      <w:r w:rsidRPr="00215C9D">
        <w:t xml:space="preserve">  καθώς έχει μεγαλύτερη παραγωγικότητα, κάνει πλήρη χρήση της αρχικής βιομάζας, εφαρμόζεται για μια ευρεία γκάμα βιομαζών, είναι ανεξάρτητη των κλιματικών συνθηκών και παρέχει τη δυνατότητα ελέγχου της διεργασίας [</w:t>
      </w:r>
      <w:r w:rsidRPr="00215C9D">
        <w:rPr>
          <w:lang w:val="en-US"/>
        </w:rPr>
        <w:t>Bolan</w:t>
      </w:r>
      <w:r w:rsidRPr="00215C9D">
        <w:t xml:space="preserve"> </w:t>
      </w:r>
      <w:r w:rsidRPr="00215C9D">
        <w:rPr>
          <w:lang w:val="en-US"/>
        </w:rPr>
        <w:t>et</w:t>
      </w:r>
      <w:r w:rsidRPr="00215C9D">
        <w:t xml:space="preserve"> </w:t>
      </w:r>
      <w:r w:rsidRPr="00215C9D">
        <w:rPr>
          <w:lang w:val="en-US"/>
        </w:rPr>
        <w:t>al</w:t>
      </w:r>
      <w:r w:rsidRPr="00215C9D">
        <w:t xml:space="preserve">., 2013].  </w:t>
      </w:r>
    </w:p>
    <w:p w14:paraId="76518286" w14:textId="776BB15A" w:rsidR="00215C9D" w:rsidRPr="00215C9D" w:rsidRDefault="00215C9D" w:rsidP="00215C9D">
      <w:pPr>
        <w:jc w:val="both"/>
      </w:pPr>
      <w:r w:rsidRPr="00215C9D">
        <w:t>Κατά την πυρόλυση, αποσυντίθενται τα οργανικά συστατικά της βιομάζας με ταυτόχρονη παραγωγή αέριου, υγρού και στερεού κλάσματος. Το αέριο κλάσμα ονομάζεται αέριο σύνθεσης (syngas), το υγρό ονομάζεται βιοέλαιο (</w:t>
      </w:r>
      <w:r w:rsidRPr="00215C9D">
        <w:rPr>
          <w:lang w:val="en-US"/>
        </w:rPr>
        <w:t>bio</w:t>
      </w:r>
      <w:r w:rsidRPr="00215C9D">
        <w:t>-</w:t>
      </w:r>
      <w:r w:rsidRPr="00215C9D">
        <w:rPr>
          <w:lang w:val="en-US"/>
        </w:rPr>
        <w:t>oil</w:t>
      </w:r>
      <w:r w:rsidRPr="00215C9D">
        <w:t>) και το στερεό εξανθράκωμα (</w:t>
      </w:r>
      <w:r w:rsidRPr="00215C9D">
        <w:rPr>
          <w:lang w:val="en-US"/>
        </w:rPr>
        <w:t>char</w:t>
      </w:r>
      <w:r w:rsidRPr="00215C9D">
        <w:t>).</w:t>
      </w:r>
      <w:r w:rsidR="00D3372C">
        <w:t xml:space="preserve"> </w:t>
      </w:r>
      <w:r w:rsidRPr="00215C9D">
        <w:t>Από αυτά είναι δυνατό να παραχθούν διάφορα χρήσιμα προϊόντα, όπως υγρά και στερεά καύσιμα (βιοκαύσιμα), χημικά προϊόντα, όπως διαλύτες και πρώτες ύλες της  χημικής βιομηχανίας, καθώς και το στερεό εξανθράκωμα</w:t>
      </w:r>
      <w:r w:rsidR="001635A1">
        <w:t>,</w:t>
      </w:r>
      <w:r w:rsidRPr="00215C9D">
        <w:t xml:space="preserve"> το οποίο βρίσκει πολλαπλές εφαρμογές</w:t>
      </w:r>
      <w:r w:rsidR="001635A1">
        <w:t>,</w:t>
      </w:r>
      <w:r w:rsidRPr="00215C9D">
        <w:t xml:space="preserve"> τόσο στον αγροτικό</w:t>
      </w:r>
      <w:r w:rsidR="001635A1">
        <w:t>,</w:t>
      </w:r>
      <w:r w:rsidRPr="00215C9D">
        <w:t xml:space="preserve"> όσο και στον περιβαλλοντικό τομέα [</w:t>
      </w:r>
      <w:r w:rsidRPr="00215C9D">
        <w:rPr>
          <w:lang w:val="en-US"/>
        </w:rPr>
        <w:t>Boateng</w:t>
      </w:r>
      <w:r w:rsidRPr="00215C9D">
        <w:t xml:space="preserve"> </w:t>
      </w:r>
      <w:r w:rsidRPr="00215C9D">
        <w:rPr>
          <w:lang w:val="en-US"/>
        </w:rPr>
        <w:t>et</w:t>
      </w:r>
      <w:r w:rsidRPr="00215C9D">
        <w:t xml:space="preserve"> </w:t>
      </w:r>
      <w:r w:rsidRPr="00215C9D">
        <w:rPr>
          <w:lang w:val="en-US"/>
        </w:rPr>
        <w:t>al</w:t>
      </w:r>
      <w:r w:rsidRPr="00215C9D">
        <w:t>., 2015].</w:t>
      </w:r>
    </w:p>
    <w:p w14:paraId="30093D5A" w14:textId="193A8A8C" w:rsidR="00215C9D" w:rsidRPr="00215C9D" w:rsidRDefault="00215C9D" w:rsidP="00215C9D">
      <w:pPr>
        <w:jc w:val="both"/>
      </w:pPr>
      <w:r w:rsidRPr="00215C9D">
        <w:t>Υπάρχουν αρκετοί παράγοντες από τους οποίους εξαρτάται και επηρεάζεται η διαδικασία της πυρόλυσης, όπως το είδος της βιομάζας, η περιεχόμενη  σε αυτή υγρασία, η περιεκτικότητα σε άνθρακα και το μέγεθος πόρων της. Την επηρεάζουν ακόμη λειτουργικές παράμετροι, όπως είναι η θερμοκρασία πυρόλυσης, ο ρυθμός αύξησης της θερμοκρασίας, ο χρόνος παραμονής, περιβαλλοντικές παράμετροι, όπως ο τύπος και ο ρυθμός παροχής του φέροντος αερίου</w:t>
      </w:r>
      <w:r w:rsidR="001635A1">
        <w:t>,</w:t>
      </w:r>
      <w:r w:rsidRPr="00215C9D">
        <w:t xml:space="preserve"> ο τύπος του πυρολυτικού αντιδραστήρα, η προεπεξεργασία της βιομάζας, η παρουσία καταλύτη και τέλος το είδος της πυρόλυσης [Ρεγκούζας, 2017].</w:t>
      </w:r>
    </w:p>
    <w:p w14:paraId="6D83641C" w14:textId="77777777" w:rsidR="00215C9D" w:rsidRPr="00215C9D" w:rsidRDefault="00215C9D" w:rsidP="00215C9D">
      <w:pPr>
        <w:jc w:val="both"/>
      </w:pPr>
    </w:p>
    <w:p w14:paraId="64A46BC6" w14:textId="77777777" w:rsidR="00215C9D" w:rsidRPr="00215C9D" w:rsidRDefault="00215C9D" w:rsidP="00215C9D">
      <w:pPr>
        <w:jc w:val="both"/>
        <w:rPr>
          <w:b/>
          <w:color w:val="002060"/>
          <w:sz w:val="24"/>
          <w:szCs w:val="24"/>
          <w:u w:val="single"/>
        </w:rPr>
      </w:pPr>
      <w:r w:rsidRPr="00215C9D">
        <w:rPr>
          <w:b/>
          <w:color w:val="002060"/>
          <w:sz w:val="24"/>
          <w:szCs w:val="24"/>
          <w:u w:val="single"/>
        </w:rPr>
        <w:t>2.2.2. Μηχανισμός πυρόλυσης</w:t>
      </w:r>
    </w:p>
    <w:p w14:paraId="12C77076" w14:textId="4ED71A27" w:rsidR="00215C9D" w:rsidRPr="00215C9D" w:rsidRDefault="00215C9D" w:rsidP="00215C9D">
      <w:pPr>
        <w:jc w:val="both"/>
      </w:pPr>
      <w:r w:rsidRPr="00215C9D">
        <w:t>Η πυρόλυση είναι μία ισχυρά ενδόθερμη διεργασία όπου για την πραγματοποίησή της απαιτείται μία εξωτερική πηγή ενέργειας</w:t>
      </w:r>
      <w:r w:rsidR="001635A1">
        <w:t>, ενώ</w:t>
      </w:r>
      <w:r w:rsidRPr="00215C9D">
        <w:t xml:space="preserve"> κατά τη διάρκειά της λαμβάνουν χώρα πολύπλοκες χημικές αντιδράσεις μεταξύ των οργανικών ενώσεων της βιομάζας.</w:t>
      </w:r>
    </w:p>
    <w:p w14:paraId="08321711" w14:textId="77777777" w:rsidR="00215C9D" w:rsidRPr="00215C9D" w:rsidRDefault="00215C9D" w:rsidP="00215C9D">
      <w:pPr>
        <w:jc w:val="both"/>
      </w:pPr>
      <w:r w:rsidRPr="00215C9D">
        <w:t>Οι αρχικές αντιδράσεις της πυρόλυσης περιλαμβάνουν κυρίως διασπάσεις, κατά τις οποίες χαμηλής πτητικότητας οργανικά συστατικά μετατρέπονται σε άλλα περισσότερο πτητικά συστατικά:</w:t>
      </w:r>
    </w:p>
    <w:p w14:paraId="04ABA37F" w14:textId="77777777" w:rsidR="00215C9D" w:rsidRPr="00215C9D" w:rsidRDefault="00215C9D" w:rsidP="00215C9D"/>
    <w:tbl>
      <w:tblPr>
        <w:tblStyle w:val="a3"/>
        <w:tblpPr w:leftFromText="180" w:rightFromText="180" w:vertAnchor="text" w:horzAnchor="page" w:tblpX="3757" w:tblpY="156"/>
        <w:tblW w:w="0" w:type="auto"/>
        <w:tblLook w:val="04A0" w:firstRow="1" w:lastRow="0" w:firstColumn="1" w:lastColumn="0" w:noHBand="0" w:noVBand="1"/>
      </w:tblPr>
      <w:tblGrid>
        <w:gridCol w:w="3584"/>
      </w:tblGrid>
      <w:tr w:rsidR="00215C9D" w:rsidRPr="00215C9D" w14:paraId="5A2A0794" w14:textId="77777777" w:rsidTr="00C518AC">
        <w:trPr>
          <w:trHeight w:val="53"/>
        </w:trPr>
        <w:tc>
          <w:tcPr>
            <w:tcW w:w="3584" w:type="dxa"/>
            <w:tcBorders>
              <w:top w:val="single" w:sz="18" w:space="0" w:color="FF00FF"/>
              <w:left w:val="single" w:sz="18" w:space="0" w:color="FF00FF"/>
              <w:bottom w:val="single" w:sz="18" w:space="0" w:color="FF00FF"/>
              <w:right w:val="single" w:sz="18" w:space="0" w:color="FF00FF"/>
            </w:tcBorders>
          </w:tcPr>
          <w:p w14:paraId="47ABFB14" w14:textId="77777777" w:rsidR="00215C9D" w:rsidRPr="00215C9D" w:rsidRDefault="00215C9D" w:rsidP="00215C9D">
            <w:pPr>
              <w:rPr>
                <w:b/>
                <w:sz w:val="28"/>
                <w:szCs w:val="28"/>
              </w:rPr>
            </w:pPr>
          </w:p>
          <w:p w14:paraId="2BCC1418" w14:textId="77777777" w:rsidR="00215C9D" w:rsidRPr="00215C9D" w:rsidRDefault="008A5388" w:rsidP="00215C9D">
            <w:pPr>
              <w:rPr>
                <w:b/>
                <w:color w:val="00B0F0"/>
                <w:sz w:val="28"/>
                <w:szCs w:val="28"/>
              </w:rPr>
            </w:pPr>
            <m:oMathPara>
              <m:oMathParaPr>
                <m:jc m:val="center"/>
              </m:oMathParaPr>
              <m:oMath>
                <m:sSub>
                  <m:sSubPr>
                    <m:ctrlPr>
                      <w:rPr>
                        <w:rFonts w:ascii="Cambria Math" w:hAnsi="Cambria Math"/>
                        <w:b/>
                        <w:color w:val="00B0F0"/>
                        <w:sz w:val="28"/>
                        <w:szCs w:val="28"/>
                      </w:rPr>
                    </m:ctrlPr>
                  </m:sSubPr>
                  <m:e>
                    <m:r>
                      <m:rPr>
                        <m:sty m:val="b"/>
                      </m:rPr>
                      <w:rPr>
                        <w:rFonts w:ascii="Cambria Math" w:hAnsi="Cambria Math"/>
                        <w:color w:val="00B0F0"/>
                        <w:sz w:val="28"/>
                        <w:szCs w:val="28"/>
                      </w:rPr>
                      <m:t>C</m:t>
                    </m:r>
                  </m:e>
                  <m:sub>
                    <m:r>
                      <m:rPr>
                        <m:sty m:val="b"/>
                      </m:rPr>
                      <w:rPr>
                        <w:rFonts w:ascii="Cambria Math" w:hAnsi="Cambria Math"/>
                        <w:color w:val="00B0F0"/>
                        <w:sz w:val="28"/>
                        <w:szCs w:val="28"/>
                      </w:rPr>
                      <m:t>x</m:t>
                    </m:r>
                  </m:sub>
                </m:sSub>
                <m:sSub>
                  <m:sSubPr>
                    <m:ctrlPr>
                      <w:rPr>
                        <w:rFonts w:ascii="Cambria Math" w:hAnsi="Cambria Math"/>
                        <w:b/>
                        <w:color w:val="00B0F0"/>
                        <w:sz w:val="28"/>
                        <w:szCs w:val="28"/>
                      </w:rPr>
                    </m:ctrlPr>
                  </m:sSubPr>
                  <m:e>
                    <m:r>
                      <m:rPr>
                        <m:sty m:val="b"/>
                      </m:rPr>
                      <w:rPr>
                        <w:rFonts w:ascii="Cambria Math" w:hAnsi="Cambria Math"/>
                        <w:color w:val="00B0F0"/>
                        <w:sz w:val="28"/>
                        <w:szCs w:val="28"/>
                      </w:rPr>
                      <m:t>H</m:t>
                    </m:r>
                  </m:e>
                  <m:sub>
                    <m:r>
                      <m:rPr>
                        <m:sty m:val="b"/>
                      </m:rPr>
                      <w:rPr>
                        <w:rFonts w:ascii="Cambria Math" w:hAnsi="Cambria Math"/>
                        <w:color w:val="00B0F0"/>
                        <w:sz w:val="28"/>
                        <w:szCs w:val="28"/>
                      </w:rPr>
                      <m:t>y</m:t>
                    </m:r>
                  </m:sub>
                </m:sSub>
                <m:r>
                  <m:rPr>
                    <m:sty m:val="b"/>
                  </m:rPr>
                  <w:rPr>
                    <w:rFonts w:ascii="Cambria Math" w:hAnsi="Cambria Math"/>
                    <w:color w:val="00B0F0"/>
                    <w:sz w:val="28"/>
                    <w:szCs w:val="28"/>
                  </w:rPr>
                  <m:t>→</m:t>
                </m:r>
                <m:sSub>
                  <m:sSubPr>
                    <m:ctrlPr>
                      <w:rPr>
                        <w:rFonts w:ascii="Cambria Math" w:hAnsi="Cambria Math"/>
                        <w:b/>
                        <w:color w:val="00B0F0"/>
                        <w:sz w:val="28"/>
                        <w:szCs w:val="28"/>
                      </w:rPr>
                    </m:ctrlPr>
                  </m:sSubPr>
                  <m:e>
                    <m:r>
                      <m:rPr>
                        <m:sty m:val="b"/>
                      </m:rPr>
                      <w:rPr>
                        <w:rFonts w:ascii="Cambria Math" w:hAnsi="Cambria Math"/>
                        <w:color w:val="00B0F0"/>
                        <w:sz w:val="28"/>
                        <w:szCs w:val="28"/>
                      </w:rPr>
                      <m:t>C</m:t>
                    </m:r>
                  </m:e>
                  <m:sub>
                    <m:r>
                      <m:rPr>
                        <m:sty m:val="b"/>
                      </m:rPr>
                      <w:rPr>
                        <w:rFonts w:ascii="Cambria Math" w:hAnsi="Cambria Math"/>
                        <w:color w:val="00B0F0"/>
                        <w:sz w:val="28"/>
                        <w:szCs w:val="28"/>
                      </w:rPr>
                      <m:t>d</m:t>
                    </m:r>
                  </m:sub>
                </m:sSub>
                <m:sSub>
                  <m:sSubPr>
                    <m:ctrlPr>
                      <w:rPr>
                        <w:rFonts w:ascii="Cambria Math" w:hAnsi="Cambria Math"/>
                        <w:b/>
                        <w:color w:val="00B0F0"/>
                        <w:sz w:val="28"/>
                        <w:szCs w:val="28"/>
                      </w:rPr>
                    </m:ctrlPr>
                  </m:sSubPr>
                  <m:e>
                    <m:r>
                      <m:rPr>
                        <m:sty m:val="b"/>
                      </m:rPr>
                      <w:rPr>
                        <w:rFonts w:ascii="Cambria Math" w:hAnsi="Cambria Math"/>
                        <w:color w:val="00B0F0"/>
                        <w:sz w:val="28"/>
                        <w:szCs w:val="28"/>
                      </w:rPr>
                      <m:t>H</m:t>
                    </m:r>
                  </m:e>
                  <m:sub>
                    <m:r>
                      <m:rPr>
                        <m:sty m:val="b"/>
                      </m:rPr>
                      <w:rPr>
                        <w:rFonts w:ascii="Cambria Math" w:hAnsi="Cambria Math"/>
                        <w:color w:val="00B0F0"/>
                        <w:sz w:val="28"/>
                        <w:szCs w:val="28"/>
                      </w:rPr>
                      <m:t>d</m:t>
                    </m:r>
                  </m:sub>
                </m:sSub>
                <m:r>
                  <m:rPr>
                    <m:sty m:val="b"/>
                  </m:rPr>
                  <w:rPr>
                    <w:rFonts w:ascii="Cambria Math" w:hAnsi="Cambria Math"/>
                    <w:color w:val="00B0F0"/>
                    <w:sz w:val="28"/>
                    <w:szCs w:val="28"/>
                  </w:rPr>
                  <m:t xml:space="preserve">+ </m:t>
                </m:r>
                <m:sSub>
                  <m:sSubPr>
                    <m:ctrlPr>
                      <w:rPr>
                        <w:rFonts w:ascii="Cambria Math" w:hAnsi="Cambria Math"/>
                        <w:b/>
                        <w:color w:val="00B0F0"/>
                        <w:sz w:val="28"/>
                        <w:szCs w:val="28"/>
                      </w:rPr>
                    </m:ctrlPr>
                  </m:sSubPr>
                  <m:e>
                    <m:r>
                      <m:rPr>
                        <m:sty m:val="b"/>
                      </m:rPr>
                      <w:rPr>
                        <w:rFonts w:ascii="Cambria Math" w:hAnsi="Cambria Math"/>
                        <w:color w:val="00B0F0"/>
                        <w:sz w:val="28"/>
                        <w:szCs w:val="28"/>
                      </w:rPr>
                      <m:t>C</m:t>
                    </m:r>
                  </m:e>
                  <m:sub>
                    <m:r>
                      <m:rPr>
                        <m:sty m:val="b"/>
                      </m:rPr>
                      <w:rPr>
                        <w:rFonts w:ascii="Cambria Math" w:hAnsi="Cambria Math"/>
                        <w:color w:val="00B0F0"/>
                        <w:sz w:val="28"/>
                        <w:szCs w:val="28"/>
                      </w:rPr>
                      <m:t>m</m:t>
                    </m:r>
                  </m:sub>
                </m:sSub>
                <m:sSub>
                  <m:sSubPr>
                    <m:ctrlPr>
                      <w:rPr>
                        <w:rFonts w:ascii="Cambria Math" w:hAnsi="Cambria Math"/>
                        <w:b/>
                        <w:color w:val="00B0F0"/>
                        <w:sz w:val="28"/>
                        <w:szCs w:val="28"/>
                      </w:rPr>
                    </m:ctrlPr>
                  </m:sSubPr>
                  <m:e>
                    <m:r>
                      <m:rPr>
                        <m:sty m:val="b"/>
                      </m:rPr>
                      <w:rPr>
                        <w:rFonts w:ascii="Cambria Math" w:hAnsi="Cambria Math"/>
                        <w:color w:val="00B0F0"/>
                        <w:sz w:val="28"/>
                        <w:szCs w:val="28"/>
                      </w:rPr>
                      <m:t>H</m:t>
                    </m:r>
                  </m:e>
                  <m:sub>
                    <m:r>
                      <m:rPr>
                        <m:sty m:val="b"/>
                      </m:rPr>
                      <w:rPr>
                        <w:rFonts w:ascii="Cambria Math" w:hAnsi="Cambria Math"/>
                        <w:color w:val="00B0F0"/>
                        <w:sz w:val="28"/>
                        <w:szCs w:val="28"/>
                      </w:rPr>
                      <m:t>n</m:t>
                    </m:r>
                  </m:sub>
                </m:sSub>
              </m:oMath>
            </m:oMathPara>
          </w:p>
          <w:p w14:paraId="4F2BB0CA" w14:textId="77777777" w:rsidR="00215C9D" w:rsidRPr="00215C9D" w:rsidRDefault="00215C9D" w:rsidP="00215C9D">
            <w:pPr>
              <w:rPr>
                <w:b/>
                <w:sz w:val="28"/>
                <w:szCs w:val="28"/>
              </w:rPr>
            </w:pPr>
          </w:p>
        </w:tc>
      </w:tr>
    </w:tbl>
    <w:p w14:paraId="19719C93" w14:textId="77777777" w:rsidR="00215C9D" w:rsidRPr="00215C9D" w:rsidRDefault="00215C9D" w:rsidP="00215C9D"/>
    <w:p w14:paraId="369064C8" w14:textId="77777777" w:rsidR="00215C9D" w:rsidRPr="00215C9D" w:rsidRDefault="00215C9D" w:rsidP="00215C9D"/>
    <w:p w14:paraId="5C771B08" w14:textId="77777777" w:rsidR="00215C9D" w:rsidRPr="00215C9D" w:rsidRDefault="00215C9D" w:rsidP="00215C9D">
      <w:pPr>
        <w:rPr>
          <w:rFonts w:eastAsiaTheme="minorEastAsia"/>
          <w:b/>
          <w:sz w:val="28"/>
          <w:szCs w:val="28"/>
        </w:rPr>
      </w:pPr>
    </w:p>
    <w:p w14:paraId="6054DB98" w14:textId="77777777" w:rsidR="00215C9D" w:rsidRPr="00215C9D" w:rsidRDefault="00215C9D" w:rsidP="00215C9D">
      <w:pPr>
        <w:jc w:val="right"/>
        <w:rPr>
          <w:b/>
          <w:color w:val="002060"/>
        </w:rPr>
      </w:pPr>
      <w:r w:rsidRPr="00215C9D">
        <w:rPr>
          <w:b/>
          <w:color w:val="002060"/>
        </w:rPr>
        <w:lastRenderedPageBreak/>
        <w:t>Εξ. (2.1.)</w:t>
      </w:r>
    </w:p>
    <w:p w14:paraId="32794052" w14:textId="77777777" w:rsidR="00215C9D" w:rsidRPr="00215C9D" w:rsidRDefault="00215C9D" w:rsidP="00215C9D">
      <w:pPr>
        <w:jc w:val="both"/>
      </w:pPr>
    </w:p>
    <w:p w14:paraId="70A5450E" w14:textId="58302F14" w:rsidR="00215C9D" w:rsidRPr="00215C9D" w:rsidRDefault="001635A1" w:rsidP="00215C9D">
      <w:pPr>
        <w:jc w:val="both"/>
      </w:pPr>
      <w:r>
        <w:t>επίσης,</w:t>
      </w:r>
      <w:r w:rsidR="00215C9D" w:rsidRPr="00215C9D">
        <w:t xml:space="preserve"> στις αρχικές αντιδράσεις πυρόλυσης περιλαμβάνονται συμπυκνώσεις, αφυδρογονώσεις και αντιδράσεις σχηματισμού δακτυλίων, οι οποίες προκαλούν την μετατροπή της χαμηλής πτητικότητας οργανικών ενώσεων σε ένα ανθρακούχο υπόλειμμα (</w:t>
      </w:r>
      <w:r w:rsidR="00215C9D" w:rsidRPr="00215C9D">
        <w:rPr>
          <w:lang w:val="en-US"/>
        </w:rPr>
        <w:t>char</w:t>
      </w:r>
      <w:r w:rsidR="00215C9D" w:rsidRPr="00215C9D">
        <w:t xml:space="preserve"> ή κωκ):</w:t>
      </w:r>
    </w:p>
    <w:p w14:paraId="0F571DEE" w14:textId="77777777" w:rsidR="00215C9D" w:rsidRPr="00215C9D" w:rsidRDefault="00215C9D" w:rsidP="00215C9D"/>
    <w:tbl>
      <w:tblPr>
        <w:tblStyle w:val="a3"/>
        <w:tblpPr w:leftFromText="180" w:rightFromText="180" w:vertAnchor="text" w:horzAnchor="page" w:tblpX="3889" w:tblpY="61"/>
        <w:tblW w:w="0" w:type="auto"/>
        <w:tblLook w:val="04A0" w:firstRow="1" w:lastRow="0" w:firstColumn="1" w:lastColumn="0" w:noHBand="0" w:noVBand="1"/>
      </w:tblPr>
      <w:tblGrid>
        <w:gridCol w:w="3751"/>
      </w:tblGrid>
      <w:tr w:rsidR="00215C9D" w:rsidRPr="00215C9D" w14:paraId="57AF6BA2" w14:textId="77777777" w:rsidTr="00C518AC">
        <w:trPr>
          <w:trHeight w:val="731"/>
        </w:trPr>
        <w:tc>
          <w:tcPr>
            <w:tcW w:w="3751" w:type="dxa"/>
            <w:tcBorders>
              <w:top w:val="single" w:sz="18" w:space="0" w:color="FF00FF"/>
              <w:left w:val="single" w:sz="18" w:space="0" w:color="FF00FF"/>
              <w:bottom w:val="single" w:sz="18" w:space="0" w:color="FF00FF"/>
              <w:right w:val="single" w:sz="18" w:space="0" w:color="FF00FF"/>
            </w:tcBorders>
          </w:tcPr>
          <w:p w14:paraId="1C23E00C" w14:textId="77777777" w:rsidR="00215C9D" w:rsidRPr="00215C9D" w:rsidRDefault="00215C9D" w:rsidP="00215C9D"/>
          <w:p w14:paraId="2756E2C2" w14:textId="77777777" w:rsidR="00215C9D" w:rsidRPr="00215C9D" w:rsidRDefault="008A5388" w:rsidP="00215C9D">
            <w:pPr>
              <w:rPr>
                <w:b/>
                <w:color w:val="00B0F0"/>
                <w:sz w:val="28"/>
                <w:szCs w:val="28"/>
              </w:rPr>
            </w:pPr>
            <m:oMathPara>
              <m:oMathParaPr>
                <m:jc m:val="center"/>
              </m:oMathParaPr>
              <m:oMath>
                <m:sSub>
                  <m:sSubPr>
                    <m:ctrlPr>
                      <w:rPr>
                        <w:rFonts w:ascii="Cambria Math" w:hAnsi="Cambria Math"/>
                        <w:b/>
                        <w:color w:val="00B0F0"/>
                        <w:sz w:val="28"/>
                        <w:szCs w:val="28"/>
                      </w:rPr>
                    </m:ctrlPr>
                  </m:sSubPr>
                  <m:e>
                    <m:r>
                      <m:rPr>
                        <m:sty m:val="b"/>
                      </m:rPr>
                      <w:rPr>
                        <w:rFonts w:ascii="Cambria Math" w:hAnsi="Cambria Math"/>
                        <w:color w:val="00B0F0"/>
                        <w:sz w:val="28"/>
                        <w:szCs w:val="28"/>
                      </w:rPr>
                      <m:t>C</m:t>
                    </m:r>
                  </m:e>
                  <m:sub>
                    <m:r>
                      <m:rPr>
                        <m:sty m:val="b"/>
                      </m:rPr>
                      <w:rPr>
                        <w:rFonts w:ascii="Cambria Math" w:hAnsi="Cambria Math"/>
                        <w:color w:val="00B0F0"/>
                        <w:sz w:val="28"/>
                        <w:szCs w:val="28"/>
                      </w:rPr>
                      <m:t>x</m:t>
                    </m:r>
                  </m:sub>
                </m:sSub>
                <m:sSub>
                  <m:sSubPr>
                    <m:ctrlPr>
                      <w:rPr>
                        <w:rFonts w:ascii="Cambria Math" w:hAnsi="Cambria Math"/>
                        <w:b/>
                        <w:color w:val="00B0F0"/>
                        <w:sz w:val="28"/>
                        <w:szCs w:val="28"/>
                      </w:rPr>
                    </m:ctrlPr>
                  </m:sSubPr>
                  <m:e>
                    <m:r>
                      <m:rPr>
                        <m:sty m:val="b"/>
                      </m:rPr>
                      <w:rPr>
                        <w:rFonts w:ascii="Cambria Math" w:hAnsi="Cambria Math"/>
                        <w:color w:val="00B0F0"/>
                        <w:sz w:val="28"/>
                        <w:szCs w:val="28"/>
                      </w:rPr>
                      <m:t>H</m:t>
                    </m:r>
                  </m:e>
                  <m:sub>
                    <m:r>
                      <m:rPr>
                        <m:sty m:val="b"/>
                      </m:rPr>
                      <w:rPr>
                        <w:rFonts w:ascii="Cambria Math" w:hAnsi="Cambria Math"/>
                        <w:color w:val="00B0F0"/>
                        <w:sz w:val="28"/>
                        <w:szCs w:val="28"/>
                      </w:rPr>
                      <m:t>y</m:t>
                    </m:r>
                  </m:sub>
                </m:sSub>
                <m:r>
                  <m:rPr>
                    <m:sty m:val="b"/>
                  </m:rPr>
                  <w:rPr>
                    <w:rFonts w:ascii="Cambria Math" w:hAnsi="Cambria Math"/>
                    <w:color w:val="00B0F0"/>
                    <w:sz w:val="28"/>
                    <w:szCs w:val="28"/>
                  </w:rPr>
                  <m:t>→</m:t>
                </m:r>
                <m:sSub>
                  <m:sSubPr>
                    <m:ctrlPr>
                      <w:rPr>
                        <w:rFonts w:ascii="Cambria Math" w:hAnsi="Cambria Math"/>
                        <w:b/>
                        <w:color w:val="00B0F0"/>
                        <w:sz w:val="28"/>
                        <w:szCs w:val="28"/>
                      </w:rPr>
                    </m:ctrlPr>
                  </m:sSubPr>
                  <m:e>
                    <m:r>
                      <m:rPr>
                        <m:sty m:val="b"/>
                      </m:rPr>
                      <w:rPr>
                        <w:rFonts w:ascii="Cambria Math" w:hAnsi="Cambria Math"/>
                        <w:color w:val="00B0F0"/>
                        <w:sz w:val="28"/>
                        <w:szCs w:val="28"/>
                      </w:rPr>
                      <m:t>C</m:t>
                    </m:r>
                  </m:e>
                  <m:sub>
                    <m:r>
                      <m:rPr>
                        <m:sty m:val="bi"/>
                      </m:rPr>
                      <w:rPr>
                        <w:rFonts w:ascii="Cambria Math" w:hAnsi="Cambria Math"/>
                        <w:color w:val="00B0F0"/>
                        <w:sz w:val="28"/>
                        <w:szCs w:val="28"/>
                        <w:lang w:val="en-US"/>
                      </w:rPr>
                      <m:t>p</m:t>
                    </m:r>
                  </m:sub>
                </m:sSub>
                <m:sSub>
                  <m:sSubPr>
                    <m:ctrlPr>
                      <w:rPr>
                        <w:rFonts w:ascii="Cambria Math" w:hAnsi="Cambria Math"/>
                        <w:b/>
                        <w:color w:val="00B0F0"/>
                        <w:sz w:val="28"/>
                        <w:szCs w:val="28"/>
                      </w:rPr>
                    </m:ctrlPr>
                  </m:sSubPr>
                  <m:e>
                    <m:r>
                      <m:rPr>
                        <m:sty m:val="b"/>
                      </m:rPr>
                      <w:rPr>
                        <w:rFonts w:ascii="Cambria Math" w:hAnsi="Cambria Math"/>
                        <w:color w:val="00B0F0"/>
                        <w:sz w:val="28"/>
                        <w:szCs w:val="28"/>
                      </w:rPr>
                      <m:t>H</m:t>
                    </m:r>
                  </m:e>
                  <m:sub>
                    <m:r>
                      <m:rPr>
                        <m:sty m:val="b"/>
                      </m:rPr>
                      <w:rPr>
                        <w:rFonts w:ascii="Cambria Math" w:hAnsi="Cambria Math"/>
                        <w:color w:val="00B0F0"/>
                        <w:sz w:val="28"/>
                        <w:szCs w:val="28"/>
                      </w:rPr>
                      <m:t>q</m:t>
                    </m:r>
                  </m:sub>
                </m:sSub>
                <m:r>
                  <m:rPr>
                    <m:sty m:val="b"/>
                  </m:rPr>
                  <w:rPr>
                    <w:rFonts w:ascii="Cambria Math" w:hAnsi="Cambria Math"/>
                    <w:color w:val="00B0F0"/>
                    <w:sz w:val="28"/>
                    <w:szCs w:val="28"/>
                  </w:rPr>
                  <m:t>+</m:t>
                </m:r>
                <m:sSub>
                  <m:sSubPr>
                    <m:ctrlPr>
                      <w:rPr>
                        <w:rFonts w:ascii="Cambria Math" w:hAnsi="Cambria Math"/>
                        <w:b/>
                        <w:color w:val="00B0F0"/>
                        <w:sz w:val="28"/>
                        <w:szCs w:val="28"/>
                      </w:rPr>
                    </m:ctrlPr>
                  </m:sSubPr>
                  <m:e>
                    <m:r>
                      <m:rPr>
                        <m:sty m:val="b"/>
                      </m:rPr>
                      <w:rPr>
                        <w:rFonts w:ascii="Cambria Math" w:hAnsi="Cambria Math"/>
                        <w:color w:val="00B0F0"/>
                        <w:sz w:val="28"/>
                        <w:szCs w:val="28"/>
                      </w:rPr>
                      <m:t>H</m:t>
                    </m:r>
                  </m:e>
                  <m:sub>
                    <m:r>
                      <m:rPr>
                        <m:sty m:val="b"/>
                      </m:rPr>
                      <w:rPr>
                        <w:rFonts w:ascii="Cambria Math" w:hAnsi="Cambria Math"/>
                        <w:color w:val="00B0F0"/>
                        <w:sz w:val="28"/>
                        <w:szCs w:val="28"/>
                      </w:rPr>
                      <m:t>2</m:t>
                    </m:r>
                  </m:sub>
                </m:sSub>
                <m:r>
                  <m:rPr>
                    <m:sty m:val="bi"/>
                  </m:rPr>
                  <w:rPr>
                    <w:rFonts w:ascii="Cambria Math" w:hAnsi="Cambria Math"/>
                    <w:color w:val="00B0F0"/>
                    <w:sz w:val="28"/>
                    <w:szCs w:val="28"/>
                  </w:rPr>
                  <m:t>+κωκ</m:t>
                </m:r>
              </m:oMath>
            </m:oMathPara>
          </w:p>
          <w:p w14:paraId="4B46015F" w14:textId="77777777" w:rsidR="00215C9D" w:rsidRPr="00215C9D" w:rsidRDefault="00215C9D" w:rsidP="00215C9D">
            <w:pPr>
              <w:jc w:val="center"/>
            </w:pPr>
          </w:p>
        </w:tc>
      </w:tr>
    </w:tbl>
    <w:p w14:paraId="7FC102AF" w14:textId="77777777" w:rsidR="00215C9D" w:rsidRPr="00215C9D" w:rsidRDefault="00215C9D" w:rsidP="00215C9D">
      <w:pPr>
        <w:rPr>
          <w:b/>
          <w:sz w:val="28"/>
          <w:szCs w:val="28"/>
        </w:rPr>
      </w:pPr>
    </w:p>
    <w:p w14:paraId="2A90F5CD" w14:textId="77777777" w:rsidR="00215C9D" w:rsidRPr="00215C9D" w:rsidRDefault="00215C9D" w:rsidP="00215C9D">
      <w:pPr>
        <w:rPr>
          <w:b/>
          <w:color w:val="002060"/>
          <w:sz w:val="24"/>
          <w:szCs w:val="24"/>
          <w:u w:val="single"/>
        </w:rPr>
      </w:pPr>
    </w:p>
    <w:p w14:paraId="163287A0" w14:textId="77777777" w:rsidR="00215C9D" w:rsidRPr="00215C9D" w:rsidRDefault="00215C9D" w:rsidP="00215C9D">
      <w:pPr>
        <w:rPr>
          <w:b/>
          <w:color w:val="002060"/>
          <w:sz w:val="24"/>
          <w:szCs w:val="24"/>
          <w:u w:val="single"/>
        </w:rPr>
      </w:pPr>
    </w:p>
    <w:p w14:paraId="2B89C9E9" w14:textId="77777777" w:rsidR="00215C9D" w:rsidRPr="00215C9D" w:rsidRDefault="00215C9D" w:rsidP="00215C9D">
      <w:pPr>
        <w:jc w:val="right"/>
        <w:rPr>
          <w:b/>
          <w:color w:val="002060"/>
        </w:rPr>
      </w:pPr>
      <w:r w:rsidRPr="00215C9D">
        <w:rPr>
          <w:b/>
          <w:color w:val="002060"/>
        </w:rPr>
        <w:t>Εξ. (2.2.)</w:t>
      </w:r>
    </w:p>
    <w:p w14:paraId="6013BFBE" w14:textId="6FC97A33" w:rsidR="00215C9D" w:rsidRPr="00215C9D" w:rsidRDefault="00215C9D" w:rsidP="00215C9D">
      <w:pPr>
        <w:jc w:val="both"/>
      </w:pPr>
      <w:r w:rsidRPr="00215C9D">
        <w:t xml:space="preserve">Τα πτητικά συστατικά που δημιουργούνται από τις παραπάνω αντιδράσεις συμμετέχουν σε δευτερεύουσες αντιδράσεις και μπορούν να μετατραπούν σε ελαφρύτερα προϊόντα, αέρια ή κάρβουνο [Γιδαράκος, 2005]. Ακόμη, ανάλογα με την σύσταση του προς επεξεργασία υλικού, μπορεί να προκύψουν επικίνδυνα προϊόντα, όπως τα </w:t>
      </w:r>
      <w:r w:rsidR="001635A1" w:rsidRPr="00215C9D">
        <w:t>οξείδια</w:t>
      </w:r>
      <w:r w:rsidRPr="00215C9D">
        <w:t xml:space="preserve"> του αζώτου (</w:t>
      </w:r>
      <w:r w:rsidRPr="00215C9D">
        <w:rPr>
          <w:lang w:val="en-US"/>
        </w:rPr>
        <w:t>NO</w:t>
      </w:r>
      <w:r w:rsidRPr="00215C9D">
        <w:rPr>
          <w:vertAlign w:val="subscript"/>
          <w:lang w:val="en-US"/>
        </w:rPr>
        <w:t>x</w:t>
      </w:r>
      <w:r w:rsidRPr="00215C9D">
        <w:t>), το υδρόθειο (</w:t>
      </w:r>
      <w:r w:rsidRPr="00215C9D">
        <w:rPr>
          <w:lang w:val="en-US"/>
        </w:rPr>
        <w:t>H</w:t>
      </w:r>
      <w:r w:rsidRPr="00215C9D">
        <w:rPr>
          <w:vertAlign w:val="subscript"/>
        </w:rPr>
        <w:t>2</w:t>
      </w:r>
      <w:r w:rsidRPr="00215C9D">
        <w:rPr>
          <w:lang w:val="en-US"/>
        </w:rPr>
        <w:t>S</w:t>
      </w:r>
      <w:r w:rsidRPr="00215C9D">
        <w:t>), το υδροχλώριο (</w:t>
      </w:r>
      <w:r w:rsidRPr="00215C9D">
        <w:rPr>
          <w:lang w:val="en-US"/>
        </w:rPr>
        <w:t>HCl</w:t>
      </w:r>
      <w:r w:rsidRPr="00215C9D">
        <w:t>), το υδροκυάνιο (</w:t>
      </w:r>
      <w:r w:rsidRPr="00215C9D">
        <w:rPr>
          <w:lang w:val="en-US"/>
        </w:rPr>
        <w:t>HCN</w:t>
      </w:r>
      <w:r w:rsidRPr="00215C9D">
        <w:t>), τα οποία χρήζουν ιδιαίτερης μεταχείρισης, ειδικά όταν πρόκειται για παραγωγή μεγάλης κλίμακας [Γιδαράκος, 2013; Βάμβουκα, 2009]. Είναι ιδιαίτερα εύκολο να παραχθεί και ακόμα ένα επικίνδυνο αέριο, το μονοξείδιο του άνθρακα, με την ύπαρξη μόλις μίας μικρής ποσότητας οξυγόνου.</w:t>
      </w:r>
    </w:p>
    <w:p w14:paraId="70AFBC87" w14:textId="77777777" w:rsidR="00215C9D" w:rsidRPr="00215C9D" w:rsidRDefault="00215C9D" w:rsidP="00215C9D"/>
    <w:p w14:paraId="20E08573" w14:textId="77777777" w:rsidR="00215C9D" w:rsidRPr="00215C9D" w:rsidRDefault="00215C9D" w:rsidP="00215C9D">
      <w:pPr>
        <w:spacing w:after="0"/>
        <w:rPr>
          <w:b/>
          <w:color w:val="002060"/>
          <w:sz w:val="40"/>
        </w:rPr>
      </w:pPr>
      <w:r w:rsidRPr="00215C9D">
        <w:rPr>
          <w:b/>
          <w:noProof/>
          <w:color w:val="002060"/>
          <w:sz w:val="40"/>
          <w:lang w:eastAsia="el-GR"/>
        </w:rPr>
        <w:drawing>
          <wp:inline distT="0" distB="0" distL="0" distR="0" wp14:anchorId="519F427E" wp14:editId="65C6C4E5">
            <wp:extent cx="6188710" cy="3500489"/>
            <wp:effectExtent l="0" t="0" r="2540" b="5080"/>
            <wp:docPr id="15" name="Εικόνα 15" descr="Μεταπτυχιακή Διατριβή Τίτλος: Προσρόφηση ενδοκρινικών διαταρακτών σε  βιοεξανθράκωμα από λυματολάσπη - PDF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Μεταπτυχιακή Διατριβή Τίτλος: Προσρόφηση ενδοκρινικών διαταρακτών σε  βιοεξανθράκωμα από λυματολάσπη - PDF Free Downloa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88710" cy="3500489"/>
                    </a:xfrm>
                    <a:prstGeom prst="rect">
                      <a:avLst/>
                    </a:prstGeom>
                    <a:noFill/>
                    <a:ln>
                      <a:noFill/>
                    </a:ln>
                  </pic:spPr>
                </pic:pic>
              </a:graphicData>
            </a:graphic>
          </wp:inline>
        </w:drawing>
      </w:r>
    </w:p>
    <w:p w14:paraId="606C50BC" w14:textId="77777777" w:rsidR="00215C9D" w:rsidRPr="00215C9D" w:rsidRDefault="00215C9D" w:rsidP="00215C9D">
      <w:pPr>
        <w:spacing w:after="0"/>
      </w:pPr>
      <w:r w:rsidRPr="00215C9D">
        <w:rPr>
          <w:b/>
          <w:color w:val="00B0F0"/>
          <w:u w:val="single"/>
        </w:rPr>
        <w:t>Σχήμα 2.1.:</w:t>
      </w:r>
      <w:r w:rsidRPr="00215C9D">
        <w:rPr>
          <w:b/>
          <w:color w:val="00B0F0"/>
        </w:rPr>
        <w:t xml:space="preserve"> </w:t>
      </w:r>
      <w:r w:rsidRPr="00215C9D">
        <w:rPr>
          <w:color w:val="002060"/>
        </w:rPr>
        <w:t>Σχηματική αναπαράσταση της βασικής αρχής πυρόλυσης βιομάζας [</w:t>
      </w:r>
      <w:r w:rsidRPr="00215C9D">
        <w:rPr>
          <w:color w:val="002060"/>
          <w:lang w:val="en-US"/>
        </w:rPr>
        <w:t>International</w:t>
      </w:r>
      <w:r w:rsidRPr="00215C9D">
        <w:rPr>
          <w:color w:val="002060"/>
        </w:rPr>
        <w:t xml:space="preserve"> </w:t>
      </w:r>
      <w:r w:rsidRPr="00215C9D">
        <w:rPr>
          <w:color w:val="002060"/>
          <w:lang w:val="en-US"/>
        </w:rPr>
        <w:t>Biochar</w:t>
      </w:r>
      <w:r w:rsidRPr="00215C9D">
        <w:rPr>
          <w:color w:val="002060"/>
        </w:rPr>
        <w:t xml:space="preserve"> </w:t>
      </w:r>
      <w:r w:rsidRPr="00215C9D">
        <w:rPr>
          <w:color w:val="002060"/>
          <w:lang w:val="en-US"/>
        </w:rPr>
        <w:t>Initiative</w:t>
      </w:r>
      <w:r w:rsidRPr="00215C9D">
        <w:rPr>
          <w:color w:val="002060"/>
        </w:rPr>
        <w:t xml:space="preserve">, </w:t>
      </w:r>
      <w:r w:rsidRPr="00215C9D">
        <w:rPr>
          <w:color w:val="002060"/>
          <w:lang w:val="en-US"/>
        </w:rPr>
        <w:t>IBI</w:t>
      </w:r>
      <w:r w:rsidRPr="00215C9D">
        <w:rPr>
          <w:color w:val="002060"/>
        </w:rPr>
        <w:t xml:space="preserve">]. </w:t>
      </w:r>
    </w:p>
    <w:p w14:paraId="366232D6" w14:textId="77777777" w:rsidR="00215C9D" w:rsidRPr="00215C9D" w:rsidRDefault="00215C9D" w:rsidP="00215C9D">
      <w:pPr>
        <w:jc w:val="both"/>
        <w:rPr>
          <w:b/>
          <w:color w:val="002060"/>
          <w:sz w:val="24"/>
          <w:szCs w:val="24"/>
          <w:u w:val="single"/>
        </w:rPr>
      </w:pPr>
    </w:p>
    <w:p w14:paraId="7044FCDA" w14:textId="77777777" w:rsidR="00215C9D" w:rsidRPr="00215C9D" w:rsidRDefault="00215C9D" w:rsidP="00215C9D">
      <w:pPr>
        <w:jc w:val="both"/>
        <w:rPr>
          <w:b/>
          <w:color w:val="002060"/>
          <w:sz w:val="24"/>
          <w:szCs w:val="24"/>
          <w:u w:val="single"/>
        </w:rPr>
      </w:pPr>
    </w:p>
    <w:p w14:paraId="21A5317B" w14:textId="77777777" w:rsidR="00215C9D" w:rsidRPr="00215C9D" w:rsidRDefault="00215C9D" w:rsidP="00215C9D">
      <w:pPr>
        <w:jc w:val="both"/>
        <w:rPr>
          <w:b/>
          <w:color w:val="002060"/>
          <w:sz w:val="24"/>
          <w:szCs w:val="24"/>
          <w:u w:val="single"/>
        </w:rPr>
      </w:pPr>
      <w:r w:rsidRPr="00215C9D">
        <w:rPr>
          <w:b/>
          <w:color w:val="002060"/>
          <w:sz w:val="24"/>
          <w:szCs w:val="24"/>
          <w:u w:val="single"/>
        </w:rPr>
        <w:lastRenderedPageBreak/>
        <w:t>2.2.3 Είδη πυρόλυσης</w:t>
      </w:r>
    </w:p>
    <w:p w14:paraId="5967FFF1" w14:textId="77777777" w:rsidR="00215C9D" w:rsidRPr="00215C9D" w:rsidRDefault="00215C9D" w:rsidP="00215C9D">
      <w:pPr>
        <w:jc w:val="both"/>
      </w:pPr>
      <w:r w:rsidRPr="00215C9D">
        <w:t>Γίνεται διάκριση τεσσάρων ειδών πυρόλυσης, ανάλογα με τη θερμοκρασία πυρόλυσης,  το ρυθμό αύξησης της θερμοκρασίας, το χρόνο παραμονής του στερεού προϊόντος στην μονάδα πυρόλυσης, την πίεση αλλά και το μέγεθος των σωματιδίων. Οι τέσσερις κατηγορίες είναι οι εξής:</w:t>
      </w:r>
    </w:p>
    <w:p w14:paraId="05D2AC9A" w14:textId="77777777" w:rsidR="00215C9D" w:rsidRPr="00215C9D" w:rsidRDefault="00215C9D" w:rsidP="00215C9D">
      <w:pPr>
        <w:numPr>
          <w:ilvl w:val="0"/>
          <w:numId w:val="1"/>
        </w:numPr>
        <w:spacing w:line="256" w:lineRule="auto"/>
        <w:contextualSpacing/>
        <w:jc w:val="both"/>
      </w:pPr>
      <w:r w:rsidRPr="00215C9D">
        <w:t>Αργή ή συμβατική πυρόλυση (</w:t>
      </w:r>
      <w:r w:rsidRPr="00215C9D">
        <w:rPr>
          <w:lang w:val="en-US"/>
        </w:rPr>
        <w:t>Slow</w:t>
      </w:r>
      <w:r w:rsidRPr="00215C9D">
        <w:t xml:space="preserve"> </w:t>
      </w:r>
      <w:r w:rsidRPr="00215C9D">
        <w:rPr>
          <w:lang w:val="en-US"/>
        </w:rPr>
        <w:t>pyrolysis</w:t>
      </w:r>
      <w:r w:rsidRPr="00215C9D">
        <w:t>)</w:t>
      </w:r>
    </w:p>
    <w:p w14:paraId="7E344092" w14:textId="77777777" w:rsidR="00215C9D" w:rsidRPr="00215C9D" w:rsidRDefault="00215C9D" w:rsidP="00215C9D">
      <w:pPr>
        <w:numPr>
          <w:ilvl w:val="0"/>
          <w:numId w:val="1"/>
        </w:numPr>
        <w:spacing w:line="256" w:lineRule="auto"/>
        <w:contextualSpacing/>
        <w:jc w:val="both"/>
      </w:pPr>
      <w:r w:rsidRPr="00215C9D">
        <w:t>Ενδιάμεση πυρόλυση (</w:t>
      </w:r>
      <w:r w:rsidRPr="00215C9D">
        <w:rPr>
          <w:lang w:val="en-US"/>
        </w:rPr>
        <w:t>Intermediate pyrolysis)</w:t>
      </w:r>
    </w:p>
    <w:p w14:paraId="359E1CD2" w14:textId="77777777" w:rsidR="00215C9D" w:rsidRPr="00215C9D" w:rsidRDefault="00215C9D" w:rsidP="00215C9D">
      <w:pPr>
        <w:numPr>
          <w:ilvl w:val="0"/>
          <w:numId w:val="1"/>
        </w:numPr>
        <w:spacing w:line="256" w:lineRule="auto"/>
        <w:contextualSpacing/>
        <w:jc w:val="both"/>
      </w:pPr>
      <w:r w:rsidRPr="00215C9D">
        <w:t>Γρήγορη ή ταχεία πυρόλυση (</w:t>
      </w:r>
      <w:r w:rsidRPr="00215C9D">
        <w:rPr>
          <w:lang w:val="en-US"/>
        </w:rPr>
        <w:t>Fast</w:t>
      </w:r>
      <w:r w:rsidRPr="00215C9D">
        <w:t xml:space="preserve"> </w:t>
      </w:r>
      <w:r w:rsidRPr="00215C9D">
        <w:rPr>
          <w:lang w:val="en-US"/>
        </w:rPr>
        <w:t>pyrolysis</w:t>
      </w:r>
      <w:r w:rsidRPr="00215C9D">
        <w:t>)</w:t>
      </w:r>
    </w:p>
    <w:p w14:paraId="0DC480D4" w14:textId="77777777" w:rsidR="00215C9D" w:rsidRPr="00215C9D" w:rsidRDefault="00215C9D" w:rsidP="00215C9D">
      <w:pPr>
        <w:numPr>
          <w:ilvl w:val="0"/>
          <w:numId w:val="1"/>
        </w:numPr>
        <w:spacing w:line="256" w:lineRule="auto"/>
        <w:contextualSpacing/>
        <w:jc w:val="both"/>
      </w:pPr>
      <w:r w:rsidRPr="00215C9D">
        <w:t>Ακαριαία πυρόλυση (</w:t>
      </w:r>
      <w:r w:rsidRPr="00215C9D">
        <w:rPr>
          <w:lang w:val="en-US"/>
        </w:rPr>
        <w:t>Flash pyrolysis)</w:t>
      </w:r>
    </w:p>
    <w:p w14:paraId="468F0501" w14:textId="77777777" w:rsidR="00215C9D" w:rsidRPr="00215C9D" w:rsidRDefault="00215C9D" w:rsidP="00215C9D">
      <w:pPr>
        <w:numPr>
          <w:ilvl w:val="0"/>
          <w:numId w:val="1"/>
        </w:numPr>
        <w:spacing w:line="256" w:lineRule="auto"/>
        <w:contextualSpacing/>
        <w:jc w:val="both"/>
      </w:pPr>
      <w:r w:rsidRPr="00215C9D">
        <w:t>Πυρόλυση κενού (</w:t>
      </w:r>
      <w:r w:rsidRPr="00215C9D">
        <w:rPr>
          <w:lang w:val="en-US"/>
        </w:rPr>
        <w:t>Vacuum pyrolysis)</w:t>
      </w:r>
    </w:p>
    <w:p w14:paraId="77BFD5D8" w14:textId="77777777" w:rsidR="00215C9D" w:rsidRPr="00215C9D" w:rsidRDefault="00215C9D" w:rsidP="00215C9D">
      <w:pPr>
        <w:numPr>
          <w:ilvl w:val="0"/>
          <w:numId w:val="1"/>
        </w:numPr>
        <w:spacing w:line="256" w:lineRule="auto"/>
        <w:contextualSpacing/>
        <w:jc w:val="both"/>
      </w:pPr>
      <w:r w:rsidRPr="00215C9D">
        <w:t>Υδροπυρόλυση (</w:t>
      </w:r>
      <w:r w:rsidRPr="00215C9D">
        <w:rPr>
          <w:lang w:val="en-US"/>
        </w:rPr>
        <w:t>Hydropyrolysis)</w:t>
      </w:r>
    </w:p>
    <w:p w14:paraId="157BC18C" w14:textId="77777777" w:rsidR="00447A3C" w:rsidRDefault="00447A3C" w:rsidP="00215C9D">
      <w:pPr>
        <w:spacing w:after="0"/>
        <w:jc w:val="both"/>
        <w:rPr>
          <w:b/>
          <w:color w:val="00B0F0"/>
          <w:u w:val="single"/>
        </w:rPr>
      </w:pPr>
    </w:p>
    <w:p w14:paraId="47BCD7EC" w14:textId="77777777" w:rsidR="00215C9D" w:rsidRPr="00215C9D" w:rsidRDefault="00215C9D" w:rsidP="00215C9D">
      <w:pPr>
        <w:spacing w:after="0"/>
        <w:jc w:val="both"/>
        <w:rPr>
          <w:color w:val="002060"/>
        </w:rPr>
      </w:pPr>
      <w:r w:rsidRPr="00215C9D">
        <w:rPr>
          <w:b/>
          <w:color w:val="00B0F0"/>
          <w:u w:val="single"/>
        </w:rPr>
        <w:t>Πίνακας 2.2.:</w:t>
      </w:r>
      <w:r w:rsidRPr="00215C9D">
        <w:rPr>
          <w:b/>
          <w:color w:val="00B0F0"/>
        </w:rPr>
        <w:t xml:space="preserve"> </w:t>
      </w:r>
      <w:r w:rsidRPr="00215C9D">
        <w:rPr>
          <w:color w:val="002060"/>
        </w:rPr>
        <w:t>Λειτουργικές παράμετροι και εύρη αυτών για τα διάφορα είδη πυρόλυσης [</w:t>
      </w:r>
      <w:r w:rsidRPr="00215C9D">
        <w:rPr>
          <w:color w:val="002060"/>
          <w:lang w:val="en-US"/>
        </w:rPr>
        <w:t>Tripathi</w:t>
      </w:r>
      <w:r w:rsidRPr="00215C9D">
        <w:rPr>
          <w:color w:val="002060"/>
        </w:rPr>
        <w:t xml:space="preserve"> </w:t>
      </w:r>
      <w:r w:rsidRPr="00215C9D">
        <w:rPr>
          <w:color w:val="002060"/>
          <w:lang w:val="en-US"/>
        </w:rPr>
        <w:t>et</w:t>
      </w:r>
      <w:r w:rsidRPr="00215C9D">
        <w:rPr>
          <w:color w:val="002060"/>
        </w:rPr>
        <w:t xml:space="preserve"> </w:t>
      </w:r>
      <w:r w:rsidRPr="00215C9D">
        <w:rPr>
          <w:color w:val="002060"/>
          <w:lang w:val="en-US"/>
        </w:rPr>
        <w:t>al</w:t>
      </w:r>
      <w:r w:rsidRPr="00215C9D">
        <w:rPr>
          <w:color w:val="002060"/>
        </w:rPr>
        <w:t>., 2016].</w:t>
      </w:r>
    </w:p>
    <w:tbl>
      <w:tblPr>
        <w:tblStyle w:val="a3"/>
        <w:tblW w:w="10531" w:type="dxa"/>
        <w:tblInd w:w="-612" w:type="dxa"/>
        <w:tblLook w:val="04A0" w:firstRow="1" w:lastRow="0" w:firstColumn="1" w:lastColumn="0" w:noHBand="0" w:noVBand="1"/>
      </w:tblPr>
      <w:tblGrid>
        <w:gridCol w:w="1642"/>
        <w:gridCol w:w="1498"/>
        <w:gridCol w:w="2032"/>
        <w:gridCol w:w="2037"/>
        <w:gridCol w:w="1099"/>
        <w:gridCol w:w="2223"/>
      </w:tblGrid>
      <w:tr w:rsidR="00215C9D" w:rsidRPr="00215C9D" w14:paraId="6F36E36A" w14:textId="77777777" w:rsidTr="00C518AC">
        <w:trPr>
          <w:trHeight w:val="566"/>
        </w:trPr>
        <w:tc>
          <w:tcPr>
            <w:tcW w:w="1642" w:type="dxa"/>
            <w:tcBorders>
              <w:top w:val="single" w:sz="18" w:space="0" w:color="FF00FF"/>
              <w:left w:val="nil"/>
              <w:bottom w:val="single" w:sz="18" w:space="0" w:color="FF00FF"/>
              <w:right w:val="nil"/>
            </w:tcBorders>
          </w:tcPr>
          <w:p w14:paraId="32B45E30" w14:textId="77777777" w:rsidR="00215C9D" w:rsidRPr="00215C9D" w:rsidRDefault="00215C9D" w:rsidP="00215C9D">
            <w:pPr>
              <w:rPr>
                <w:b/>
                <w:color w:val="00B0F0"/>
              </w:rPr>
            </w:pPr>
            <w:r w:rsidRPr="00215C9D">
              <w:rPr>
                <w:b/>
                <w:color w:val="00B0F0"/>
              </w:rPr>
              <w:t>Διεργασία</w:t>
            </w:r>
          </w:p>
        </w:tc>
        <w:tc>
          <w:tcPr>
            <w:tcW w:w="1498" w:type="dxa"/>
            <w:tcBorders>
              <w:top w:val="single" w:sz="18" w:space="0" w:color="FF00FF"/>
              <w:left w:val="nil"/>
              <w:bottom w:val="single" w:sz="18" w:space="0" w:color="FF00FF"/>
              <w:right w:val="nil"/>
            </w:tcBorders>
          </w:tcPr>
          <w:p w14:paraId="4C8E2F07" w14:textId="77777777" w:rsidR="00215C9D" w:rsidRPr="00215C9D" w:rsidRDefault="00215C9D" w:rsidP="00215C9D">
            <w:pPr>
              <w:jc w:val="center"/>
              <w:rPr>
                <w:b/>
                <w:color w:val="00B0F0"/>
              </w:rPr>
            </w:pPr>
            <w:r w:rsidRPr="00215C9D">
              <w:rPr>
                <w:b/>
                <w:color w:val="00B0F0"/>
              </w:rPr>
              <w:t>Θερμοκρασία (</w:t>
            </w:r>
            <w:r w:rsidRPr="00215C9D">
              <w:rPr>
                <w:b/>
                <w:color w:val="00B0F0"/>
                <w:vertAlign w:val="superscript"/>
                <w:lang w:val="en-US"/>
              </w:rPr>
              <w:t>o</w:t>
            </w:r>
            <w:r w:rsidRPr="00215C9D">
              <w:rPr>
                <w:b/>
                <w:color w:val="00B0F0"/>
                <w:lang w:val="en-US"/>
              </w:rPr>
              <w:t>C</w:t>
            </w:r>
            <w:r w:rsidRPr="00215C9D">
              <w:rPr>
                <w:b/>
                <w:color w:val="00B0F0"/>
              </w:rPr>
              <w:t>)</w:t>
            </w:r>
          </w:p>
        </w:tc>
        <w:tc>
          <w:tcPr>
            <w:tcW w:w="2032" w:type="dxa"/>
            <w:tcBorders>
              <w:top w:val="single" w:sz="18" w:space="0" w:color="FF00FF"/>
              <w:left w:val="nil"/>
              <w:bottom w:val="single" w:sz="18" w:space="0" w:color="FF00FF"/>
              <w:right w:val="nil"/>
            </w:tcBorders>
          </w:tcPr>
          <w:p w14:paraId="05AF0659" w14:textId="77777777" w:rsidR="00215C9D" w:rsidRPr="00215C9D" w:rsidRDefault="00215C9D" w:rsidP="00215C9D">
            <w:pPr>
              <w:jc w:val="center"/>
              <w:rPr>
                <w:b/>
                <w:color w:val="00B0F0"/>
              </w:rPr>
            </w:pPr>
            <w:r w:rsidRPr="00215C9D">
              <w:rPr>
                <w:b/>
                <w:color w:val="00B0F0"/>
              </w:rPr>
              <w:t>Ρυθμός Θέρμανσης (</w:t>
            </w:r>
            <w:r w:rsidRPr="00215C9D">
              <w:rPr>
                <w:b/>
                <w:color w:val="00B0F0"/>
                <w:vertAlign w:val="superscript"/>
                <w:lang w:val="en-US"/>
              </w:rPr>
              <w:t>o</w:t>
            </w:r>
            <w:r w:rsidRPr="00215C9D">
              <w:rPr>
                <w:b/>
                <w:color w:val="00B0F0"/>
                <w:lang w:val="en-US"/>
              </w:rPr>
              <w:t>C</w:t>
            </w:r>
            <w:r w:rsidRPr="00215C9D">
              <w:rPr>
                <w:b/>
                <w:color w:val="00B0F0"/>
              </w:rPr>
              <w:t>/</w:t>
            </w:r>
            <w:r w:rsidRPr="00215C9D">
              <w:rPr>
                <w:b/>
                <w:color w:val="00B0F0"/>
                <w:lang w:val="en-US"/>
              </w:rPr>
              <w:t>s</w:t>
            </w:r>
            <w:r w:rsidRPr="00215C9D">
              <w:rPr>
                <w:b/>
                <w:color w:val="00B0F0"/>
              </w:rPr>
              <w:t>)</w:t>
            </w:r>
          </w:p>
        </w:tc>
        <w:tc>
          <w:tcPr>
            <w:tcW w:w="2037" w:type="dxa"/>
            <w:tcBorders>
              <w:top w:val="single" w:sz="18" w:space="0" w:color="FF00FF"/>
              <w:left w:val="nil"/>
              <w:bottom w:val="single" w:sz="18" w:space="0" w:color="FF00FF"/>
              <w:right w:val="nil"/>
            </w:tcBorders>
          </w:tcPr>
          <w:p w14:paraId="26933FE7" w14:textId="77777777" w:rsidR="00215C9D" w:rsidRPr="00215C9D" w:rsidRDefault="00215C9D" w:rsidP="00215C9D">
            <w:pPr>
              <w:jc w:val="center"/>
              <w:rPr>
                <w:b/>
                <w:color w:val="00B0F0"/>
              </w:rPr>
            </w:pPr>
            <w:r w:rsidRPr="00215C9D">
              <w:rPr>
                <w:b/>
                <w:color w:val="00B0F0"/>
              </w:rPr>
              <w:t>Χρόνος Παραμονής (</w:t>
            </w:r>
            <w:r w:rsidRPr="00215C9D">
              <w:rPr>
                <w:b/>
                <w:color w:val="00B0F0"/>
                <w:lang w:val="en-US"/>
              </w:rPr>
              <w:t>s</w:t>
            </w:r>
            <w:r w:rsidRPr="00215C9D">
              <w:rPr>
                <w:b/>
                <w:color w:val="00B0F0"/>
              </w:rPr>
              <w:t>)</w:t>
            </w:r>
          </w:p>
        </w:tc>
        <w:tc>
          <w:tcPr>
            <w:tcW w:w="1099" w:type="dxa"/>
            <w:tcBorders>
              <w:top w:val="single" w:sz="18" w:space="0" w:color="FF00FF"/>
              <w:left w:val="nil"/>
              <w:bottom w:val="single" w:sz="18" w:space="0" w:color="FF00FF"/>
              <w:right w:val="nil"/>
            </w:tcBorders>
          </w:tcPr>
          <w:p w14:paraId="7A0743E7" w14:textId="77777777" w:rsidR="00215C9D" w:rsidRPr="00215C9D" w:rsidRDefault="00215C9D" w:rsidP="00215C9D">
            <w:pPr>
              <w:jc w:val="center"/>
              <w:rPr>
                <w:b/>
                <w:color w:val="00B0F0"/>
              </w:rPr>
            </w:pPr>
            <w:r w:rsidRPr="00215C9D">
              <w:rPr>
                <w:b/>
                <w:color w:val="00B0F0"/>
              </w:rPr>
              <w:t>Πίεση (</w:t>
            </w:r>
            <w:r w:rsidRPr="00215C9D">
              <w:rPr>
                <w:b/>
                <w:color w:val="00B0F0"/>
                <w:lang w:val="en-US"/>
              </w:rPr>
              <w:t>MPa</w:t>
            </w:r>
            <w:r w:rsidRPr="00215C9D">
              <w:rPr>
                <w:b/>
                <w:color w:val="00B0F0"/>
              </w:rPr>
              <w:t>)</w:t>
            </w:r>
          </w:p>
        </w:tc>
        <w:tc>
          <w:tcPr>
            <w:tcW w:w="2223" w:type="dxa"/>
            <w:tcBorders>
              <w:top w:val="single" w:sz="18" w:space="0" w:color="FF00FF"/>
              <w:left w:val="nil"/>
              <w:bottom w:val="single" w:sz="18" w:space="0" w:color="FF00FF"/>
              <w:right w:val="nil"/>
            </w:tcBorders>
          </w:tcPr>
          <w:p w14:paraId="03C4DD99" w14:textId="77777777" w:rsidR="00215C9D" w:rsidRPr="00215C9D" w:rsidRDefault="00215C9D" w:rsidP="00215C9D">
            <w:pPr>
              <w:jc w:val="center"/>
              <w:rPr>
                <w:b/>
                <w:color w:val="00B0F0"/>
              </w:rPr>
            </w:pPr>
            <w:r w:rsidRPr="00215C9D">
              <w:rPr>
                <w:b/>
                <w:color w:val="00B0F0"/>
              </w:rPr>
              <w:t>Μέγεθος Σωματιδίων</w:t>
            </w:r>
          </w:p>
          <w:p w14:paraId="3275E09E" w14:textId="77777777" w:rsidR="00215C9D" w:rsidRPr="00215C9D" w:rsidRDefault="00215C9D" w:rsidP="00215C9D">
            <w:pPr>
              <w:jc w:val="center"/>
              <w:rPr>
                <w:b/>
                <w:color w:val="00B0F0"/>
              </w:rPr>
            </w:pPr>
            <w:r w:rsidRPr="00215C9D">
              <w:rPr>
                <w:b/>
                <w:color w:val="00B0F0"/>
              </w:rPr>
              <w:t>(</w:t>
            </w:r>
            <w:r w:rsidRPr="00215C9D">
              <w:rPr>
                <w:b/>
                <w:color w:val="00B0F0"/>
                <w:lang w:val="en-US"/>
              </w:rPr>
              <w:t>mm</w:t>
            </w:r>
            <w:r w:rsidRPr="00215C9D">
              <w:rPr>
                <w:b/>
                <w:color w:val="00B0F0"/>
              </w:rPr>
              <w:t>)</w:t>
            </w:r>
          </w:p>
        </w:tc>
      </w:tr>
      <w:tr w:rsidR="00215C9D" w:rsidRPr="00215C9D" w14:paraId="292C68A5" w14:textId="77777777" w:rsidTr="00C518AC">
        <w:trPr>
          <w:trHeight w:val="283"/>
        </w:trPr>
        <w:tc>
          <w:tcPr>
            <w:tcW w:w="1642" w:type="dxa"/>
            <w:tcBorders>
              <w:top w:val="single" w:sz="18" w:space="0" w:color="FF00FF"/>
              <w:left w:val="nil"/>
              <w:bottom w:val="nil"/>
              <w:right w:val="nil"/>
            </w:tcBorders>
          </w:tcPr>
          <w:p w14:paraId="27BF476E" w14:textId="77777777" w:rsidR="00215C9D" w:rsidRPr="00215C9D" w:rsidRDefault="00215C9D" w:rsidP="00215C9D">
            <w:pPr>
              <w:rPr>
                <w:b/>
                <w:color w:val="00B0F0"/>
              </w:rPr>
            </w:pPr>
            <w:r w:rsidRPr="00215C9D">
              <w:rPr>
                <w:b/>
                <w:color w:val="00B0F0"/>
              </w:rPr>
              <w:t>Αργή</w:t>
            </w:r>
          </w:p>
        </w:tc>
        <w:tc>
          <w:tcPr>
            <w:tcW w:w="1498" w:type="dxa"/>
            <w:tcBorders>
              <w:top w:val="single" w:sz="18" w:space="0" w:color="FF00FF"/>
              <w:left w:val="nil"/>
              <w:bottom w:val="nil"/>
              <w:right w:val="nil"/>
            </w:tcBorders>
          </w:tcPr>
          <w:p w14:paraId="70240C6B" w14:textId="77777777" w:rsidR="00215C9D" w:rsidRPr="00215C9D" w:rsidRDefault="00215C9D" w:rsidP="00215C9D">
            <w:pPr>
              <w:jc w:val="center"/>
              <w:rPr>
                <w:color w:val="002060"/>
              </w:rPr>
            </w:pPr>
            <w:r w:rsidRPr="00215C9D">
              <w:rPr>
                <w:color w:val="002060"/>
              </w:rPr>
              <w:t>550-950</w:t>
            </w:r>
          </w:p>
        </w:tc>
        <w:tc>
          <w:tcPr>
            <w:tcW w:w="2032" w:type="dxa"/>
            <w:tcBorders>
              <w:top w:val="single" w:sz="18" w:space="0" w:color="FF00FF"/>
              <w:left w:val="nil"/>
              <w:bottom w:val="nil"/>
              <w:right w:val="nil"/>
            </w:tcBorders>
          </w:tcPr>
          <w:p w14:paraId="31FD4D53" w14:textId="77777777" w:rsidR="00215C9D" w:rsidRPr="00215C9D" w:rsidRDefault="00215C9D" w:rsidP="00215C9D">
            <w:pPr>
              <w:jc w:val="center"/>
              <w:rPr>
                <w:color w:val="002060"/>
              </w:rPr>
            </w:pPr>
            <w:r w:rsidRPr="00215C9D">
              <w:rPr>
                <w:color w:val="002060"/>
              </w:rPr>
              <w:t>0.1-1.0</w:t>
            </w:r>
          </w:p>
        </w:tc>
        <w:tc>
          <w:tcPr>
            <w:tcW w:w="2037" w:type="dxa"/>
            <w:tcBorders>
              <w:top w:val="single" w:sz="18" w:space="0" w:color="FF00FF"/>
              <w:left w:val="nil"/>
              <w:bottom w:val="nil"/>
              <w:right w:val="nil"/>
            </w:tcBorders>
          </w:tcPr>
          <w:p w14:paraId="5D8C24B8" w14:textId="77777777" w:rsidR="00215C9D" w:rsidRPr="00215C9D" w:rsidRDefault="00215C9D" w:rsidP="00215C9D">
            <w:pPr>
              <w:jc w:val="center"/>
              <w:rPr>
                <w:color w:val="002060"/>
              </w:rPr>
            </w:pPr>
            <w:r w:rsidRPr="00215C9D">
              <w:rPr>
                <w:color w:val="002060"/>
              </w:rPr>
              <w:t>300-550</w:t>
            </w:r>
          </w:p>
        </w:tc>
        <w:tc>
          <w:tcPr>
            <w:tcW w:w="1099" w:type="dxa"/>
            <w:tcBorders>
              <w:top w:val="single" w:sz="18" w:space="0" w:color="FF00FF"/>
              <w:left w:val="nil"/>
              <w:bottom w:val="nil"/>
              <w:right w:val="nil"/>
            </w:tcBorders>
          </w:tcPr>
          <w:p w14:paraId="64699031" w14:textId="77777777" w:rsidR="00215C9D" w:rsidRPr="00215C9D" w:rsidRDefault="00215C9D" w:rsidP="00215C9D">
            <w:pPr>
              <w:jc w:val="center"/>
              <w:rPr>
                <w:color w:val="002060"/>
              </w:rPr>
            </w:pPr>
            <w:r w:rsidRPr="00215C9D">
              <w:rPr>
                <w:color w:val="002060"/>
              </w:rPr>
              <w:t>0.1</w:t>
            </w:r>
          </w:p>
        </w:tc>
        <w:tc>
          <w:tcPr>
            <w:tcW w:w="2223" w:type="dxa"/>
            <w:tcBorders>
              <w:top w:val="single" w:sz="18" w:space="0" w:color="FF00FF"/>
              <w:left w:val="nil"/>
              <w:bottom w:val="nil"/>
              <w:right w:val="nil"/>
            </w:tcBorders>
          </w:tcPr>
          <w:p w14:paraId="40CD907A" w14:textId="77777777" w:rsidR="00215C9D" w:rsidRPr="00215C9D" w:rsidRDefault="00215C9D" w:rsidP="00215C9D">
            <w:pPr>
              <w:jc w:val="center"/>
              <w:rPr>
                <w:color w:val="002060"/>
              </w:rPr>
            </w:pPr>
            <w:r w:rsidRPr="00215C9D">
              <w:rPr>
                <w:color w:val="002060"/>
              </w:rPr>
              <w:t>5-50</w:t>
            </w:r>
          </w:p>
        </w:tc>
      </w:tr>
      <w:tr w:rsidR="00215C9D" w:rsidRPr="00215C9D" w14:paraId="5A896889" w14:textId="77777777" w:rsidTr="00C518AC">
        <w:trPr>
          <w:trHeight w:val="283"/>
        </w:trPr>
        <w:tc>
          <w:tcPr>
            <w:tcW w:w="1642" w:type="dxa"/>
            <w:tcBorders>
              <w:top w:val="nil"/>
              <w:left w:val="nil"/>
              <w:bottom w:val="nil"/>
              <w:right w:val="nil"/>
            </w:tcBorders>
          </w:tcPr>
          <w:p w14:paraId="27B750FE" w14:textId="77777777" w:rsidR="00215C9D" w:rsidRPr="00215C9D" w:rsidRDefault="00215C9D" w:rsidP="00215C9D">
            <w:pPr>
              <w:rPr>
                <w:b/>
                <w:color w:val="00B0F0"/>
              </w:rPr>
            </w:pPr>
            <w:r w:rsidRPr="00215C9D">
              <w:rPr>
                <w:b/>
                <w:color w:val="00B0F0"/>
              </w:rPr>
              <w:t>Ενδιάμεση</w:t>
            </w:r>
          </w:p>
        </w:tc>
        <w:tc>
          <w:tcPr>
            <w:tcW w:w="1498" w:type="dxa"/>
            <w:tcBorders>
              <w:top w:val="nil"/>
              <w:left w:val="nil"/>
              <w:bottom w:val="nil"/>
              <w:right w:val="nil"/>
            </w:tcBorders>
          </w:tcPr>
          <w:p w14:paraId="3EAAEBF4" w14:textId="77777777" w:rsidR="00215C9D" w:rsidRPr="00215C9D" w:rsidRDefault="00215C9D" w:rsidP="00215C9D">
            <w:pPr>
              <w:jc w:val="center"/>
              <w:rPr>
                <w:color w:val="002060"/>
              </w:rPr>
            </w:pPr>
            <w:r w:rsidRPr="00215C9D">
              <w:rPr>
                <w:color w:val="002060"/>
              </w:rPr>
              <w:t>55-650</w:t>
            </w:r>
          </w:p>
        </w:tc>
        <w:tc>
          <w:tcPr>
            <w:tcW w:w="2032" w:type="dxa"/>
            <w:tcBorders>
              <w:top w:val="nil"/>
              <w:left w:val="nil"/>
              <w:bottom w:val="nil"/>
              <w:right w:val="nil"/>
            </w:tcBorders>
          </w:tcPr>
          <w:p w14:paraId="3E2AB4A6" w14:textId="77777777" w:rsidR="00215C9D" w:rsidRPr="00215C9D" w:rsidRDefault="00215C9D" w:rsidP="00215C9D">
            <w:pPr>
              <w:jc w:val="center"/>
              <w:rPr>
                <w:color w:val="002060"/>
              </w:rPr>
            </w:pPr>
            <w:r w:rsidRPr="00215C9D">
              <w:rPr>
                <w:color w:val="002060"/>
              </w:rPr>
              <w:t>1.0-10</w:t>
            </w:r>
          </w:p>
        </w:tc>
        <w:tc>
          <w:tcPr>
            <w:tcW w:w="2037" w:type="dxa"/>
            <w:tcBorders>
              <w:top w:val="nil"/>
              <w:left w:val="nil"/>
              <w:bottom w:val="nil"/>
              <w:right w:val="nil"/>
            </w:tcBorders>
          </w:tcPr>
          <w:p w14:paraId="07612950" w14:textId="77777777" w:rsidR="00215C9D" w:rsidRPr="00215C9D" w:rsidRDefault="00215C9D" w:rsidP="00215C9D">
            <w:pPr>
              <w:jc w:val="center"/>
              <w:rPr>
                <w:color w:val="002060"/>
              </w:rPr>
            </w:pPr>
            <w:r w:rsidRPr="00215C9D">
              <w:rPr>
                <w:color w:val="002060"/>
              </w:rPr>
              <w:t>300-1000</w:t>
            </w:r>
          </w:p>
        </w:tc>
        <w:tc>
          <w:tcPr>
            <w:tcW w:w="1099" w:type="dxa"/>
            <w:tcBorders>
              <w:top w:val="nil"/>
              <w:left w:val="nil"/>
              <w:bottom w:val="nil"/>
              <w:right w:val="nil"/>
            </w:tcBorders>
          </w:tcPr>
          <w:p w14:paraId="357A8FD8" w14:textId="77777777" w:rsidR="00215C9D" w:rsidRPr="00215C9D" w:rsidRDefault="00215C9D" w:rsidP="00215C9D">
            <w:pPr>
              <w:jc w:val="center"/>
              <w:rPr>
                <w:color w:val="002060"/>
              </w:rPr>
            </w:pPr>
            <w:r w:rsidRPr="00215C9D">
              <w:rPr>
                <w:color w:val="002060"/>
              </w:rPr>
              <w:t>0.1</w:t>
            </w:r>
          </w:p>
        </w:tc>
        <w:tc>
          <w:tcPr>
            <w:tcW w:w="2223" w:type="dxa"/>
            <w:tcBorders>
              <w:top w:val="nil"/>
              <w:left w:val="nil"/>
              <w:bottom w:val="nil"/>
              <w:right w:val="nil"/>
            </w:tcBorders>
          </w:tcPr>
          <w:p w14:paraId="39ED2AA2" w14:textId="77777777" w:rsidR="00215C9D" w:rsidRPr="00215C9D" w:rsidRDefault="00215C9D" w:rsidP="00215C9D">
            <w:pPr>
              <w:jc w:val="center"/>
              <w:rPr>
                <w:color w:val="002060"/>
              </w:rPr>
            </w:pPr>
            <w:r w:rsidRPr="00215C9D">
              <w:rPr>
                <w:color w:val="002060"/>
              </w:rPr>
              <w:t>1-5</w:t>
            </w:r>
          </w:p>
        </w:tc>
      </w:tr>
      <w:tr w:rsidR="00215C9D" w:rsidRPr="00215C9D" w14:paraId="3CF094EE" w14:textId="77777777" w:rsidTr="00C518AC">
        <w:trPr>
          <w:trHeight w:val="283"/>
        </w:trPr>
        <w:tc>
          <w:tcPr>
            <w:tcW w:w="1642" w:type="dxa"/>
            <w:tcBorders>
              <w:top w:val="nil"/>
              <w:left w:val="nil"/>
              <w:bottom w:val="nil"/>
              <w:right w:val="nil"/>
            </w:tcBorders>
          </w:tcPr>
          <w:p w14:paraId="647C27E2" w14:textId="77777777" w:rsidR="00215C9D" w:rsidRPr="00215C9D" w:rsidRDefault="00215C9D" w:rsidP="00215C9D">
            <w:pPr>
              <w:rPr>
                <w:b/>
                <w:color w:val="00B0F0"/>
              </w:rPr>
            </w:pPr>
            <w:r w:rsidRPr="00215C9D">
              <w:rPr>
                <w:b/>
                <w:color w:val="00B0F0"/>
              </w:rPr>
              <w:t>Γρήγορη</w:t>
            </w:r>
          </w:p>
        </w:tc>
        <w:tc>
          <w:tcPr>
            <w:tcW w:w="1498" w:type="dxa"/>
            <w:tcBorders>
              <w:top w:val="nil"/>
              <w:left w:val="nil"/>
              <w:bottom w:val="nil"/>
              <w:right w:val="nil"/>
            </w:tcBorders>
          </w:tcPr>
          <w:p w14:paraId="0A12FA52" w14:textId="77777777" w:rsidR="00215C9D" w:rsidRPr="00215C9D" w:rsidRDefault="00215C9D" w:rsidP="00215C9D">
            <w:pPr>
              <w:jc w:val="center"/>
              <w:rPr>
                <w:color w:val="002060"/>
              </w:rPr>
            </w:pPr>
            <w:r w:rsidRPr="00215C9D">
              <w:rPr>
                <w:color w:val="002060"/>
              </w:rPr>
              <w:t>850-1250</w:t>
            </w:r>
          </w:p>
        </w:tc>
        <w:tc>
          <w:tcPr>
            <w:tcW w:w="2032" w:type="dxa"/>
            <w:tcBorders>
              <w:top w:val="nil"/>
              <w:left w:val="nil"/>
              <w:bottom w:val="nil"/>
              <w:right w:val="nil"/>
            </w:tcBorders>
          </w:tcPr>
          <w:p w14:paraId="1519E0E0" w14:textId="77777777" w:rsidR="00215C9D" w:rsidRPr="00215C9D" w:rsidRDefault="00215C9D" w:rsidP="00215C9D">
            <w:pPr>
              <w:jc w:val="center"/>
              <w:rPr>
                <w:color w:val="002060"/>
              </w:rPr>
            </w:pPr>
            <w:r w:rsidRPr="00215C9D">
              <w:rPr>
                <w:color w:val="002060"/>
              </w:rPr>
              <w:t>10-200</w:t>
            </w:r>
          </w:p>
        </w:tc>
        <w:tc>
          <w:tcPr>
            <w:tcW w:w="2037" w:type="dxa"/>
            <w:tcBorders>
              <w:top w:val="nil"/>
              <w:left w:val="nil"/>
              <w:bottom w:val="nil"/>
              <w:right w:val="nil"/>
            </w:tcBorders>
          </w:tcPr>
          <w:p w14:paraId="1CD4B6FC" w14:textId="77777777" w:rsidR="00215C9D" w:rsidRPr="00215C9D" w:rsidRDefault="00215C9D" w:rsidP="00215C9D">
            <w:pPr>
              <w:jc w:val="center"/>
              <w:rPr>
                <w:color w:val="002060"/>
              </w:rPr>
            </w:pPr>
            <w:r w:rsidRPr="00215C9D">
              <w:rPr>
                <w:color w:val="002060"/>
              </w:rPr>
              <w:t>0.5-10</w:t>
            </w:r>
          </w:p>
        </w:tc>
        <w:tc>
          <w:tcPr>
            <w:tcW w:w="1099" w:type="dxa"/>
            <w:tcBorders>
              <w:top w:val="nil"/>
              <w:left w:val="nil"/>
              <w:bottom w:val="nil"/>
              <w:right w:val="nil"/>
            </w:tcBorders>
          </w:tcPr>
          <w:p w14:paraId="277CB192" w14:textId="77777777" w:rsidR="00215C9D" w:rsidRPr="00215C9D" w:rsidRDefault="00215C9D" w:rsidP="00215C9D">
            <w:pPr>
              <w:jc w:val="center"/>
              <w:rPr>
                <w:color w:val="002060"/>
              </w:rPr>
            </w:pPr>
            <w:r w:rsidRPr="00215C9D">
              <w:rPr>
                <w:color w:val="002060"/>
              </w:rPr>
              <w:t>0.1</w:t>
            </w:r>
          </w:p>
        </w:tc>
        <w:tc>
          <w:tcPr>
            <w:tcW w:w="2223" w:type="dxa"/>
            <w:tcBorders>
              <w:top w:val="nil"/>
              <w:left w:val="nil"/>
              <w:bottom w:val="nil"/>
              <w:right w:val="nil"/>
            </w:tcBorders>
          </w:tcPr>
          <w:p w14:paraId="75B50793" w14:textId="77777777" w:rsidR="00215C9D" w:rsidRPr="00215C9D" w:rsidRDefault="00215C9D" w:rsidP="00215C9D">
            <w:pPr>
              <w:jc w:val="center"/>
              <w:rPr>
                <w:color w:val="002060"/>
              </w:rPr>
            </w:pPr>
            <w:r w:rsidRPr="00215C9D">
              <w:rPr>
                <w:color w:val="002060"/>
              </w:rPr>
              <w:t>&lt;1</w:t>
            </w:r>
          </w:p>
        </w:tc>
      </w:tr>
      <w:tr w:rsidR="00215C9D" w:rsidRPr="00215C9D" w14:paraId="51BB28C8" w14:textId="77777777" w:rsidTr="00C518AC">
        <w:trPr>
          <w:trHeight w:val="295"/>
        </w:trPr>
        <w:tc>
          <w:tcPr>
            <w:tcW w:w="1642" w:type="dxa"/>
            <w:tcBorders>
              <w:top w:val="nil"/>
              <w:left w:val="nil"/>
              <w:bottom w:val="nil"/>
              <w:right w:val="nil"/>
            </w:tcBorders>
          </w:tcPr>
          <w:p w14:paraId="748E321E" w14:textId="77777777" w:rsidR="00215C9D" w:rsidRPr="00215C9D" w:rsidRDefault="00215C9D" w:rsidP="00215C9D">
            <w:pPr>
              <w:rPr>
                <w:b/>
                <w:color w:val="00B0F0"/>
              </w:rPr>
            </w:pPr>
            <w:r w:rsidRPr="00215C9D">
              <w:rPr>
                <w:b/>
                <w:color w:val="00B0F0"/>
              </w:rPr>
              <w:t>Ακαριαία</w:t>
            </w:r>
          </w:p>
        </w:tc>
        <w:tc>
          <w:tcPr>
            <w:tcW w:w="1498" w:type="dxa"/>
            <w:tcBorders>
              <w:top w:val="nil"/>
              <w:left w:val="nil"/>
              <w:bottom w:val="nil"/>
              <w:right w:val="nil"/>
            </w:tcBorders>
          </w:tcPr>
          <w:p w14:paraId="0E25A9EE" w14:textId="77777777" w:rsidR="00215C9D" w:rsidRPr="00215C9D" w:rsidRDefault="00215C9D" w:rsidP="00215C9D">
            <w:pPr>
              <w:jc w:val="center"/>
              <w:rPr>
                <w:color w:val="002060"/>
              </w:rPr>
            </w:pPr>
            <w:r w:rsidRPr="00215C9D">
              <w:rPr>
                <w:color w:val="002060"/>
              </w:rPr>
              <w:t>900-1200</w:t>
            </w:r>
          </w:p>
        </w:tc>
        <w:tc>
          <w:tcPr>
            <w:tcW w:w="2032" w:type="dxa"/>
            <w:tcBorders>
              <w:top w:val="nil"/>
              <w:left w:val="nil"/>
              <w:bottom w:val="nil"/>
              <w:right w:val="nil"/>
            </w:tcBorders>
          </w:tcPr>
          <w:p w14:paraId="55F4BAD8" w14:textId="77777777" w:rsidR="00215C9D" w:rsidRPr="00215C9D" w:rsidRDefault="00215C9D" w:rsidP="00215C9D">
            <w:pPr>
              <w:jc w:val="center"/>
              <w:rPr>
                <w:color w:val="002060"/>
              </w:rPr>
            </w:pPr>
            <w:r w:rsidRPr="00215C9D">
              <w:rPr>
                <w:color w:val="002060"/>
              </w:rPr>
              <w:t>&gt;1000</w:t>
            </w:r>
          </w:p>
        </w:tc>
        <w:tc>
          <w:tcPr>
            <w:tcW w:w="2037" w:type="dxa"/>
            <w:tcBorders>
              <w:top w:val="nil"/>
              <w:left w:val="nil"/>
              <w:bottom w:val="nil"/>
              <w:right w:val="nil"/>
            </w:tcBorders>
          </w:tcPr>
          <w:p w14:paraId="28B0D0D4" w14:textId="77777777" w:rsidR="00215C9D" w:rsidRPr="00215C9D" w:rsidRDefault="00215C9D" w:rsidP="00215C9D">
            <w:pPr>
              <w:jc w:val="center"/>
              <w:rPr>
                <w:color w:val="002060"/>
              </w:rPr>
            </w:pPr>
            <w:r w:rsidRPr="00215C9D">
              <w:rPr>
                <w:color w:val="002060"/>
              </w:rPr>
              <w:t>&lt;1</w:t>
            </w:r>
          </w:p>
        </w:tc>
        <w:tc>
          <w:tcPr>
            <w:tcW w:w="1099" w:type="dxa"/>
            <w:tcBorders>
              <w:top w:val="nil"/>
              <w:left w:val="nil"/>
              <w:bottom w:val="nil"/>
              <w:right w:val="nil"/>
            </w:tcBorders>
          </w:tcPr>
          <w:p w14:paraId="22481F1F" w14:textId="77777777" w:rsidR="00215C9D" w:rsidRPr="00215C9D" w:rsidRDefault="00215C9D" w:rsidP="00215C9D">
            <w:pPr>
              <w:jc w:val="center"/>
              <w:rPr>
                <w:color w:val="002060"/>
              </w:rPr>
            </w:pPr>
            <w:r w:rsidRPr="00215C9D">
              <w:rPr>
                <w:color w:val="002060"/>
              </w:rPr>
              <w:t>0.1</w:t>
            </w:r>
          </w:p>
        </w:tc>
        <w:tc>
          <w:tcPr>
            <w:tcW w:w="2223" w:type="dxa"/>
            <w:tcBorders>
              <w:top w:val="nil"/>
              <w:left w:val="nil"/>
              <w:bottom w:val="nil"/>
              <w:right w:val="nil"/>
            </w:tcBorders>
          </w:tcPr>
          <w:p w14:paraId="43DEB464" w14:textId="77777777" w:rsidR="00215C9D" w:rsidRPr="00215C9D" w:rsidRDefault="00215C9D" w:rsidP="00215C9D">
            <w:pPr>
              <w:jc w:val="center"/>
              <w:rPr>
                <w:color w:val="002060"/>
              </w:rPr>
            </w:pPr>
            <w:r w:rsidRPr="00215C9D">
              <w:rPr>
                <w:color w:val="002060"/>
              </w:rPr>
              <w:t>&lt;0.5</w:t>
            </w:r>
          </w:p>
        </w:tc>
      </w:tr>
      <w:tr w:rsidR="00215C9D" w:rsidRPr="00215C9D" w14:paraId="478A81C6" w14:textId="77777777" w:rsidTr="00C518AC">
        <w:trPr>
          <w:trHeight w:val="283"/>
        </w:trPr>
        <w:tc>
          <w:tcPr>
            <w:tcW w:w="1642" w:type="dxa"/>
            <w:tcBorders>
              <w:top w:val="nil"/>
              <w:left w:val="nil"/>
              <w:bottom w:val="nil"/>
              <w:right w:val="nil"/>
            </w:tcBorders>
          </w:tcPr>
          <w:p w14:paraId="1418734D" w14:textId="77777777" w:rsidR="00215C9D" w:rsidRPr="00215C9D" w:rsidRDefault="00215C9D" w:rsidP="00215C9D">
            <w:pPr>
              <w:rPr>
                <w:b/>
                <w:color w:val="00B0F0"/>
              </w:rPr>
            </w:pPr>
            <w:r w:rsidRPr="00215C9D">
              <w:rPr>
                <w:b/>
                <w:color w:val="00B0F0"/>
              </w:rPr>
              <w:t>Κενού</w:t>
            </w:r>
          </w:p>
        </w:tc>
        <w:tc>
          <w:tcPr>
            <w:tcW w:w="1498" w:type="dxa"/>
            <w:tcBorders>
              <w:top w:val="nil"/>
              <w:left w:val="nil"/>
              <w:bottom w:val="nil"/>
              <w:right w:val="nil"/>
            </w:tcBorders>
          </w:tcPr>
          <w:p w14:paraId="090C0101" w14:textId="77777777" w:rsidR="00215C9D" w:rsidRPr="00215C9D" w:rsidRDefault="00215C9D" w:rsidP="00215C9D">
            <w:pPr>
              <w:jc w:val="center"/>
              <w:rPr>
                <w:color w:val="002060"/>
              </w:rPr>
            </w:pPr>
            <w:r w:rsidRPr="00215C9D">
              <w:rPr>
                <w:color w:val="002060"/>
              </w:rPr>
              <w:t>300-600</w:t>
            </w:r>
          </w:p>
        </w:tc>
        <w:tc>
          <w:tcPr>
            <w:tcW w:w="2032" w:type="dxa"/>
            <w:tcBorders>
              <w:top w:val="nil"/>
              <w:left w:val="nil"/>
              <w:bottom w:val="nil"/>
              <w:right w:val="nil"/>
            </w:tcBorders>
          </w:tcPr>
          <w:p w14:paraId="2C8F4766" w14:textId="77777777" w:rsidR="00215C9D" w:rsidRPr="00215C9D" w:rsidRDefault="00215C9D" w:rsidP="00215C9D">
            <w:pPr>
              <w:jc w:val="center"/>
              <w:rPr>
                <w:color w:val="002060"/>
              </w:rPr>
            </w:pPr>
            <w:r w:rsidRPr="00215C9D">
              <w:rPr>
                <w:color w:val="002060"/>
              </w:rPr>
              <w:t>0.1-1.0</w:t>
            </w:r>
          </w:p>
        </w:tc>
        <w:tc>
          <w:tcPr>
            <w:tcW w:w="2037" w:type="dxa"/>
            <w:tcBorders>
              <w:top w:val="nil"/>
              <w:left w:val="nil"/>
              <w:bottom w:val="nil"/>
              <w:right w:val="nil"/>
            </w:tcBorders>
          </w:tcPr>
          <w:p w14:paraId="0FB2EB33" w14:textId="77777777" w:rsidR="00215C9D" w:rsidRPr="00215C9D" w:rsidRDefault="00215C9D" w:rsidP="00215C9D">
            <w:pPr>
              <w:jc w:val="center"/>
              <w:rPr>
                <w:color w:val="002060"/>
              </w:rPr>
            </w:pPr>
            <w:r w:rsidRPr="00215C9D">
              <w:rPr>
                <w:color w:val="002060"/>
              </w:rPr>
              <w:t>0.001-1.0</w:t>
            </w:r>
          </w:p>
        </w:tc>
        <w:tc>
          <w:tcPr>
            <w:tcW w:w="1099" w:type="dxa"/>
            <w:tcBorders>
              <w:top w:val="nil"/>
              <w:left w:val="nil"/>
              <w:bottom w:val="nil"/>
              <w:right w:val="nil"/>
            </w:tcBorders>
          </w:tcPr>
          <w:p w14:paraId="5DF5C084" w14:textId="77777777" w:rsidR="00215C9D" w:rsidRPr="00215C9D" w:rsidRDefault="00215C9D" w:rsidP="00215C9D">
            <w:pPr>
              <w:jc w:val="center"/>
              <w:rPr>
                <w:color w:val="002060"/>
              </w:rPr>
            </w:pPr>
            <w:r w:rsidRPr="00215C9D">
              <w:rPr>
                <w:color w:val="002060"/>
              </w:rPr>
              <w:t>0.01-0.02</w:t>
            </w:r>
          </w:p>
        </w:tc>
        <w:tc>
          <w:tcPr>
            <w:tcW w:w="2223" w:type="dxa"/>
            <w:tcBorders>
              <w:top w:val="nil"/>
              <w:left w:val="nil"/>
              <w:bottom w:val="nil"/>
              <w:right w:val="nil"/>
            </w:tcBorders>
          </w:tcPr>
          <w:p w14:paraId="37E7829D" w14:textId="77777777" w:rsidR="00215C9D" w:rsidRPr="00215C9D" w:rsidRDefault="00215C9D" w:rsidP="00215C9D">
            <w:pPr>
              <w:jc w:val="center"/>
              <w:rPr>
                <w:color w:val="002060"/>
              </w:rPr>
            </w:pPr>
            <w:r w:rsidRPr="00215C9D">
              <w:rPr>
                <w:color w:val="002060"/>
              </w:rPr>
              <w:t>-</w:t>
            </w:r>
          </w:p>
        </w:tc>
      </w:tr>
      <w:tr w:rsidR="00215C9D" w:rsidRPr="00215C9D" w14:paraId="17E308BF" w14:textId="77777777" w:rsidTr="00C518AC">
        <w:trPr>
          <w:trHeight w:val="283"/>
        </w:trPr>
        <w:tc>
          <w:tcPr>
            <w:tcW w:w="1642" w:type="dxa"/>
            <w:tcBorders>
              <w:top w:val="nil"/>
              <w:left w:val="nil"/>
              <w:bottom w:val="single" w:sz="18" w:space="0" w:color="FF00FF"/>
              <w:right w:val="nil"/>
            </w:tcBorders>
          </w:tcPr>
          <w:p w14:paraId="27A1605F" w14:textId="77777777" w:rsidR="00215C9D" w:rsidRPr="00215C9D" w:rsidRDefault="00215C9D" w:rsidP="00215C9D">
            <w:pPr>
              <w:rPr>
                <w:b/>
                <w:color w:val="00B0F0"/>
              </w:rPr>
            </w:pPr>
            <w:r w:rsidRPr="00215C9D">
              <w:rPr>
                <w:b/>
                <w:color w:val="00B0F0"/>
              </w:rPr>
              <w:t>Υδροπυρόλυση</w:t>
            </w:r>
          </w:p>
        </w:tc>
        <w:tc>
          <w:tcPr>
            <w:tcW w:w="1498" w:type="dxa"/>
            <w:tcBorders>
              <w:top w:val="nil"/>
              <w:left w:val="nil"/>
              <w:bottom w:val="single" w:sz="18" w:space="0" w:color="FF00FF"/>
              <w:right w:val="nil"/>
            </w:tcBorders>
          </w:tcPr>
          <w:p w14:paraId="74FAF560" w14:textId="77777777" w:rsidR="00215C9D" w:rsidRPr="00215C9D" w:rsidRDefault="00215C9D" w:rsidP="00215C9D">
            <w:pPr>
              <w:jc w:val="center"/>
              <w:rPr>
                <w:color w:val="002060"/>
              </w:rPr>
            </w:pPr>
            <w:r w:rsidRPr="00215C9D">
              <w:rPr>
                <w:color w:val="002060"/>
              </w:rPr>
              <w:t>350-600</w:t>
            </w:r>
          </w:p>
        </w:tc>
        <w:tc>
          <w:tcPr>
            <w:tcW w:w="2032" w:type="dxa"/>
            <w:tcBorders>
              <w:top w:val="nil"/>
              <w:left w:val="nil"/>
              <w:bottom w:val="single" w:sz="18" w:space="0" w:color="FF00FF"/>
              <w:right w:val="nil"/>
            </w:tcBorders>
          </w:tcPr>
          <w:p w14:paraId="5AA44E0C" w14:textId="77777777" w:rsidR="00215C9D" w:rsidRPr="00215C9D" w:rsidRDefault="00215C9D" w:rsidP="00215C9D">
            <w:pPr>
              <w:jc w:val="center"/>
              <w:rPr>
                <w:color w:val="002060"/>
              </w:rPr>
            </w:pPr>
            <w:r w:rsidRPr="00215C9D">
              <w:rPr>
                <w:color w:val="002060"/>
              </w:rPr>
              <w:t>10-300</w:t>
            </w:r>
          </w:p>
        </w:tc>
        <w:tc>
          <w:tcPr>
            <w:tcW w:w="2037" w:type="dxa"/>
            <w:tcBorders>
              <w:top w:val="nil"/>
              <w:left w:val="nil"/>
              <w:bottom w:val="single" w:sz="18" w:space="0" w:color="FF00FF"/>
              <w:right w:val="nil"/>
            </w:tcBorders>
          </w:tcPr>
          <w:p w14:paraId="6C530B08" w14:textId="77777777" w:rsidR="00215C9D" w:rsidRPr="00215C9D" w:rsidRDefault="00215C9D" w:rsidP="00215C9D">
            <w:pPr>
              <w:jc w:val="center"/>
              <w:rPr>
                <w:color w:val="002060"/>
              </w:rPr>
            </w:pPr>
            <w:r w:rsidRPr="00215C9D">
              <w:rPr>
                <w:color w:val="002060"/>
              </w:rPr>
              <w:t>&gt;15</w:t>
            </w:r>
          </w:p>
        </w:tc>
        <w:tc>
          <w:tcPr>
            <w:tcW w:w="1099" w:type="dxa"/>
            <w:tcBorders>
              <w:top w:val="nil"/>
              <w:left w:val="nil"/>
              <w:bottom w:val="single" w:sz="18" w:space="0" w:color="FF00FF"/>
              <w:right w:val="nil"/>
            </w:tcBorders>
          </w:tcPr>
          <w:p w14:paraId="48DB2898" w14:textId="77777777" w:rsidR="00215C9D" w:rsidRPr="00215C9D" w:rsidRDefault="00215C9D" w:rsidP="00215C9D">
            <w:pPr>
              <w:jc w:val="center"/>
              <w:rPr>
                <w:color w:val="002060"/>
              </w:rPr>
            </w:pPr>
            <w:r w:rsidRPr="00215C9D">
              <w:rPr>
                <w:color w:val="002060"/>
              </w:rPr>
              <w:t>5-20</w:t>
            </w:r>
          </w:p>
        </w:tc>
        <w:tc>
          <w:tcPr>
            <w:tcW w:w="2223" w:type="dxa"/>
            <w:tcBorders>
              <w:top w:val="nil"/>
              <w:left w:val="nil"/>
              <w:bottom w:val="single" w:sz="18" w:space="0" w:color="FF00FF"/>
              <w:right w:val="nil"/>
            </w:tcBorders>
          </w:tcPr>
          <w:p w14:paraId="1AB11E45" w14:textId="77777777" w:rsidR="00215C9D" w:rsidRPr="00215C9D" w:rsidRDefault="00215C9D" w:rsidP="00215C9D">
            <w:pPr>
              <w:jc w:val="center"/>
              <w:rPr>
                <w:color w:val="002060"/>
              </w:rPr>
            </w:pPr>
            <w:r w:rsidRPr="00215C9D">
              <w:rPr>
                <w:color w:val="002060"/>
              </w:rPr>
              <w:t>-</w:t>
            </w:r>
          </w:p>
        </w:tc>
      </w:tr>
    </w:tbl>
    <w:p w14:paraId="7BD34C64" w14:textId="77777777" w:rsidR="00215C9D" w:rsidRPr="00215C9D" w:rsidRDefault="00215C9D" w:rsidP="00215C9D"/>
    <w:p w14:paraId="7426A3B1" w14:textId="77777777" w:rsidR="00215C9D" w:rsidRPr="00215C9D" w:rsidRDefault="00215C9D" w:rsidP="00215C9D">
      <w:pPr>
        <w:jc w:val="both"/>
        <w:rPr>
          <w:b/>
          <w:color w:val="002060"/>
          <w:sz w:val="24"/>
          <w:szCs w:val="24"/>
          <w:u w:val="single"/>
        </w:rPr>
      </w:pPr>
    </w:p>
    <w:p w14:paraId="0962B7D0" w14:textId="77777777" w:rsidR="00215C9D" w:rsidRPr="00215C9D" w:rsidRDefault="00215C9D" w:rsidP="00215C9D">
      <w:pPr>
        <w:jc w:val="both"/>
        <w:rPr>
          <w:b/>
          <w:color w:val="002060"/>
          <w:sz w:val="24"/>
          <w:szCs w:val="24"/>
          <w:u w:val="single"/>
        </w:rPr>
      </w:pPr>
      <w:r w:rsidRPr="00215C9D">
        <w:rPr>
          <w:b/>
          <w:color w:val="002060"/>
          <w:sz w:val="24"/>
          <w:szCs w:val="24"/>
          <w:u w:val="single"/>
        </w:rPr>
        <w:t>2.2.3.1. Αργή ή Συμβατική Πυρόλυση (</w:t>
      </w:r>
      <w:r w:rsidRPr="00215C9D">
        <w:rPr>
          <w:b/>
          <w:color w:val="002060"/>
          <w:sz w:val="24"/>
          <w:szCs w:val="24"/>
          <w:u w:val="single"/>
          <w:lang w:val="en-US"/>
        </w:rPr>
        <w:t>Slow</w:t>
      </w:r>
      <w:r w:rsidRPr="00215C9D">
        <w:rPr>
          <w:b/>
          <w:color w:val="002060"/>
          <w:sz w:val="24"/>
          <w:szCs w:val="24"/>
          <w:u w:val="single"/>
        </w:rPr>
        <w:t xml:space="preserve"> </w:t>
      </w:r>
      <w:r w:rsidRPr="00215C9D">
        <w:rPr>
          <w:b/>
          <w:color w:val="002060"/>
          <w:sz w:val="24"/>
          <w:szCs w:val="24"/>
          <w:u w:val="single"/>
          <w:lang w:val="en-US"/>
        </w:rPr>
        <w:t>Pyrolysis</w:t>
      </w:r>
      <w:r w:rsidRPr="00215C9D">
        <w:rPr>
          <w:b/>
          <w:color w:val="002060"/>
          <w:sz w:val="24"/>
          <w:szCs w:val="24"/>
          <w:u w:val="single"/>
        </w:rPr>
        <w:t>)</w:t>
      </w:r>
    </w:p>
    <w:p w14:paraId="2B325971" w14:textId="77777777" w:rsidR="00215C9D" w:rsidRPr="00215C9D" w:rsidRDefault="00215C9D" w:rsidP="00215C9D">
      <w:pPr>
        <w:jc w:val="both"/>
      </w:pPr>
      <w:r w:rsidRPr="00215C9D">
        <w:t>Χαρακτηρίζεται από μεγάλους χρόνους παραμονής (300-550</w:t>
      </w:r>
      <w:r w:rsidRPr="00215C9D">
        <w:rPr>
          <w:lang w:val="en-US"/>
        </w:rPr>
        <w:t>s</w:t>
      </w:r>
      <w:r w:rsidRPr="00215C9D">
        <w:t>) του στερεού προϊόντος στην μονάδα πυρόλυσης και σίγουρα πολύ μεγαλύτερους από τους χρόνους παραμονής των υπόλοιπων ειδών πυρόλυσης. Έτσι, αποτελεί τη βέλτιστη πυρόλυση για την παραγωγή του στερεού κλάσματος της πυρόλυσης, του βιοεξανθρακώματος. Επίσης, ο ρυθμός αύξησης της θερμοκρασίας είναι αργός (0.1-1.0</w:t>
      </w:r>
      <w:r w:rsidRPr="00215C9D">
        <w:rPr>
          <w:vertAlign w:val="superscript"/>
          <w:lang w:val="en-US"/>
        </w:rPr>
        <w:t>o</w:t>
      </w:r>
      <w:r w:rsidRPr="00215C9D">
        <w:rPr>
          <w:lang w:val="en-US"/>
        </w:rPr>
        <w:t>C</w:t>
      </w:r>
      <w:r w:rsidRPr="00215C9D">
        <w:t>/</w:t>
      </w:r>
      <w:r w:rsidRPr="00215C9D">
        <w:rPr>
          <w:lang w:val="en-US"/>
        </w:rPr>
        <w:t>s</w:t>
      </w:r>
      <w:r w:rsidRPr="00215C9D">
        <w:t>), ενώ η θερμοκρασία μέσα στην οποία διεξάγεται η πυρόλυση κυμαίνεται μεταξύ 550</w:t>
      </w:r>
      <w:r w:rsidRPr="00215C9D">
        <w:rPr>
          <w:vertAlign w:val="superscript"/>
          <w:lang w:val="en-US"/>
        </w:rPr>
        <w:t>o</w:t>
      </w:r>
      <w:r w:rsidRPr="00215C9D">
        <w:rPr>
          <w:lang w:val="en-US"/>
        </w:rPr>
        <w:t>C</w:t>
      </w:r>
      <w:r w:rsidRPr="00215C9D">
        <w:t xml:space="preserve"> έως 950</w:t>
      </w:r>
      <w:r w:rsidRPr="00215C9D">
        <w:rPr>
          <w:vertAlign w:val="superscript"/>
          <w:lang w:val="en-US"/>
        </w:rPr>
        <w:t>o</w:t>
      </w:r>
      <w:r w:rsidRPr="00215C9D">
        <w:rPr>
          <w:lang w:val="en-US"/>
        </w:rPr>
        <w:t>C</w:t>
      </w:r>
      <w:r w:rsidRPr="00215C9D">
        <w:t>.</w:t>
      </w:r>
    </w:p>
    <w:p w14:paraId="459E0457" w14:textId="77777777" w:rsidR="00215C9D" w:rsidRPr="00215C9D" w:rsidRDefault="00215C9D" w:rsidP="00215C9D">
      <w:pPr>
        <w:jc w:val="both"/>
      </w:pPr>
    </w:p>
    <w:p w14:paraId="5A195199" w14:textId="77777777" w:rsidR="00215C9D" w:rsidRPr="00215C9D" w:rsidRDefault="00215C9D" w:rsidP="00215C9D">
      <w:pPr>
        <w:jc w:val="both"/>
      </w:pPr>
      <w:r w:rsidRPr="00215C9D">
        <w:rPr>
          <w:b/>
          <w:color w:val="002060"/>
          <w:sz w:val="24"/>
          <w:szCs w:val="24"/>
          <w:u w:val="single"/>
        </w:rPr>
        <w:t>2.2.3.2. Ενδιάμεση Πυρόλυση (</w:t>
      </w:r>
      <w:r w:rsidRPr="00215C9D">
        <w:rPr>
          <w:b/>
          <w:color w:val="002060"/>
          <w:sz w:val="24"/>
          <w:szCs w:val="24"/>
          <w:u w:val="single"/>
          <w:lang w:val="en-US"/>
        </w:rPr>
        <w:t>Intermediate</w:t>
      </w:r>
      <w:r w:rsidRPr="00215C9D">
        <w:rPr>
          <w:b/>
          <w:color w:val="002060"/>
          <w:sz w:val="24"/>
          <w:szCs w:val="24"/>
          <w:u w:val="single"/>
        </w:rPr>
        <w:t xml:space="preserve"> </w:t>
      </w:r>
      <w:r w:rsidRPr="00215C9D">
        <w:rPr>
          <w:b/>
          <w:color w:val="002060"/>
          <w:sz w:val="24"/>
          <w:szCs w:val="24"/>
          <w:u w:val="single"/>
          <w:lang w:val="en-US"/>
        </w:rPr>
        <w:t>Pyrolysis</w:t>
      </w:r>
      <w:r w:rsidRPr="00215C9D">
        <w:rPr>
          <w:b/>
          <w:color w:val="002060"/>
          <w:sz w:val="24"/>
          <w:szCs w:val="24"/>
          <w:u w:val="single"/>
        </w:rPr>
        <w:t>)</w:t>
      </w:r>
    </w:p>
    <w:p w14:paraId="185C4C2D" w14:textId="77777777" w:rsidR="00215C9D" w:rsidRDefault="00215C9D" w:rsidP="00215C9D">
      <w:pPr>
        <w:jc w:val="both"/>
      </w:pPr>
      <w:r w:rsidRPr="00215C9D">
        <w:t>Όπως η αργή πυρόλυση, έτσι και η ενδιάμεση, χαρακτηρίζεται από μεγάλους χρόνους παραμονής (300-1000</w:t>
      </w:r>
      <w:r w:rsidRPr="00215C9D">
        <w:rPr>
          <w:lang w:val="en-US"/>
        </w:rPr>
        <w:t>s</w:t>
      </w:r>
      <w:r w:rsidRPr="00215C9D">
        <w:t>) και φαίνεται να ευνοεί την παραγωγή του βιοεξανθρακώματος. Λαμβάνει χώρα σε θερμοκρασίες 55-650</w:t>
      </w:r>
      <w:r w:rsidRPr="00215C9D">
        <w:rPr>
          <w:vertAlign w:val="superscript"/>
          <w:lang w:val="en-US"/>
        </w:rPr>
        <w:t>o</w:t>
      </w:r>
      <w:r w:rsidRPr="00215C9D">
        <w:rPr>
          <w:lang w:val="en-US"/>
        </w:rPr>
        <w:t>C</w:t>
      </w:r>
      <w:r w:rsidRPr="00215C9D">
        <w:t>, με ρυθμό αύξησης της θερμοκρασίας 1.0-10</w:t>
      </w:r>
      <w:r w:rsidRPr="00215C9D">
        <w:rPr>
          <w:vertAlign w:val="superscript"/>
          <w:lang w:val="en-US"/>
        </w:rPr>
        <w:t>o</w:t>
      </w:r>
      <w:r w:rsidRPr="00215C9D">
        <w:rPr>
          <w:lang w:val="en-US"/>
        </w:rPr>
        <w:t>C</w:t>
      </w:r>
      <w:r w:rsidRPr="00215C9D">
        <w:t>/</w:t>
      </w:r>
      <w:r w:rsidRPr="00215C9D">
        <w:rPr>
          <w:lang w:val="en-US"/>
        </w:rPr>
        <w:t>s</w:t>
      </w:r>
      <w:r w:rsidRPr="00215C9D">
        <w:t>, σε πίεση 0.1</w:t>
      </w:r>
      <w:r w:rsidRPr="00215C9D">
        <w:rPr>
          <w:lang w:val="en-US"/>
        </w:rPr>
        <w:t>MPa</w:t>
      </w:r>
      <w:r w:rsidRPr="00215C9D">
        <w:t>. Προωθείται η παραγωγή ξηρού βιοεξανθρακώματος σε περιεκτικότητα 15-25%, μη συμπυκνώσιμου αερίου σε περιεκτικότητα 20-30%και πίσσας υψηλού μοριακού βάρους σε περιεκτικότητα 40-60%.</w:t>
      </w:r>
    </w:p>
    <w:p w14:paraId="27E31BE9" w14:textId="77777777" w:rsidR="00447A3C" w:rsidRDefault="00447A3C" w:rsidP="00215C9D">
      <w:pPr>
        <w:jc w:val="both"/>
      </w:pPr>
    </w:p>
    <w:p w14:paraId="4EB29103" w14:textId="77777777" w:rsidR="00447A3C" w:rsidRPr="00447A3C" w:rsidRDefault="00447A3C" w:rsidP="00447A3C">
      <w:pPr>
        <w:jc w:val="both"/>
        <w:rPr>
          <w:b/>
          <w:color w:val="002060"/>
          <w:sz w:val="24"/>
          <w:szCs w:val="24"/>
          <w:u w:val="single"/>
        </w:rPr>
      </w:pPr>
      <w:r w:rsidRPr="00447A3C">
        <w:rPr>
          <w:b/>
          <w:color w:val="002060"/>
          <w:sz w:val="24"/>
          <w:szCs w:val="24"/>
          <w:u w:val="single"/>
        </w:rPr>
        <w:t>2.2.3.3. Γρήγορη ή ταχεία πυρόλυση (</w:t>
      </w:r>
      <w:r w:rsidRPr="00447A3C">
        <w:rPr>
          <w:b/>
          <w:color w:val="002060"/>
          <w:sz w:val="24"/>
          <w:szCs w:val="24"/>
          <w:u w:val="single"/>
          <w:lang w:val="en-US"/>
        </w:rPr>
        <w:t>Fast</w:t>
      </w:r>
      <w:r w:rsidRPr="00447A3C">
        <w:rPr>
          <w:b/>
          <w:color w:val="002060"/>
          <w:sz w:val="24"/>
          <w:szCs w:val="24"/>
          <w:u w:val="single"/>
        </w:rPr>
        <w:t xml:space="preserve"> </w:t>
      </w:r>
      <w:r w:rsidRPr="00447A3C">
        <w:rPr>
          <w:b/>
          <w:color w:val="002060"/>
          <w:sz w:val="24"/>
          <w:szCs w:val="24"/>
          <w:u w:val="single"/>
          <w:lang w:val="en-US"/>
        </w:rPr>
        <w:t>Pyrolysis</w:t>
      </w:r>
      <w:r w:rsidRPr="00447A3C">
        <w:rPr>
          <w:b/>
          <w:color w:val="002060"/>
          <w:sz w:val="24"/>
          <w:szCs w:val="24"/>
          <w:u w:val="single"/>
        </w:rPr>
        <w:t>)</w:t>
      </w:r>
    </w:p>
    <w:p w14:paraId="355D3ED8" w14:textId="507E32B2" w:rsidR="00447A3C" w:rsidRPr="00447A3C" w:rsidRDefault="00447A3C" w:rsidP="00447A3C">
      <w:pPr>
        <w:jc w:val="both"/>
        <w:rPr>
          <w:b/>
          <w:color w:val="002060"/>
          <w:sz w:val="24"/>
          <w:szCs w:val="24"/>
          <w:u w:val="single"/>
        </w:rPr>
      </w:pPr>
      <w:r w:rsidRPr="00447A3C">
        <w:t>Λαμβάνει χώρα σε υψηλές θερμοκρασίες (850-1250</w:t>
      </w:r>
      <w:r w:rsidRPr="00447A3C">
        <w:rPr>
          <w:vertAlign w:val="superscript"/>
          <w:lang w:val="en-US"/>
        </w:rPr>
        <w:t>o</w:t>
      </w:r>
      <w:r w:rsidRPr="00447A3C">
        <w:rPr>
          <w:lang w:val="en-US"/>
        </w:rPr>
        <w:t>C</w:t>
      </w:r>
      <w:r w:rsidRPr="00447A3C">
        <w:t>), με γρήγορους ρυθμούς αύξησης της θερμοκρασίας 10-200</w:t>
      </w:r>
      <w:r w:rsidRPr="00447A3C">
        <w:rPr>
          <w:vertAlign w:val="superscript"/>
          <w:lang w:val="en-US"/>
        </w:rPr>
        <w:t>o</w:t>
      </w:r>
      <w:r w:rsidRPr="00447A3C">
        <w:rPr>
          <w:lang w:val="en-US"/>
        </w:rPr>
        <w:t>C</w:t>
      </w:r>
      <w:r w:rsidRPr="00447A3C">
        <w:t>/</w:t>
      </w:r>
      <w:r w:rsidRPr="00447A3C">
        <w:rPr>
          <w:lang w:val="en-US"/>
        </w:rPr>
        <w:t>s</w:t>
      </w:r>
      <w:r w:rsidRPr="00447A3C">
        <w:t>, με πίεση 0.1</w:t>
      </w:r>
      <w:r w:rsidRPr="00447A3C">
        <w:rPr>
          <w:lang w:val="en-US"/>
        </w:rPr>
        <w:t>MPa</w:t>
      </w:r>
      <w:r w:rsidRPr="00447A3C">
        <w:t xml:space="preserve"> και μεσαίους έως μικρούς χρόνους παραμονής στον αντιδραστήρα (0.5-10</w:t>
      </w:r>
      <w:r w:rsidRPr="00447A3C">
        <w:rPr>
          <w:lang w:val="en-US"/>
        </w:rPr>
        <w:t>s</w:t>
      </w:r>
      <w:r w:rsidRPr="00447A3C">
        <w:t xml:space="preserve">). Η συγκεκριμένη πυρόλυση αποδίδει υψηλά ποσοστά βιοελαίου, </w:t>
      </w:r>
      <w:r w:rsidR="00BC35D3">
        <w:t xml:space="preserve">έως </w:t>
      </w:r>
      <w:r w:rsidRPr="00447A3C">
        <w:t>75%.</w:t>
      </w:r>
    </w:p>
    <w:p w14:paraId="5540A654" w14:textId="77777777" w:rsidR="00447A3C" w:rsidRPr="00447A3C" w:rsidRDefault="00447A3C" w:rsidP="00447A3C">
      <w:pPr>
        <w:jc w:val="both"/>
        <w:rPr>
          <w:b/>
          <w:color w:val="002060"/>
          <w:sz w:val="24"/>
          <w:szCs w:val="24"/>
          <w:u w:val="single"/>
        </w:rPr>
      </w:pPr>
      <w:r w:rsidRPr="00447A3C">
        <w:rPr>
          <w:b/>
          <w:color w:val="002060"/>
          <w:sz w:val="24"/>
          <w:szCs w:val="24"/>
          <w:u w:val="single"/>
        </w:rPr>
        <w:lastRenderedPageBreak/>
        <w:t>2.2.3.4. Ακαριαία Πυρόλυση (</w:t>
      </w:r>
      <w:r w:rsidRPr="00447A3C">
        <w:rPr>
          <w:b/>
          <w:color w:val="002060"/>
          <w:sz w:val="24"/>
          <w:szCs w:val="24"/>
          <w:u w:val="single"/>
          <w:lang w:val="en-US"/>
        </w:rPr>
        <w:t>Flash</w:t>
      </w:r>
      <w:r w:rsidRPr="00447A3C">
        <w:rPr>
          <w:b/>
          <w:color w:val="002060"/>
          <w:sz w:val="24"/>
          <w:szCs w:val="24"/>
          <w:u w:val="single"/>
        </w:rPr>
        <w:t xml:space="preserve"> </w:t>
      </w:r>
      <w:r w:rsidRPr="00447A3C">
        <w:rPr>
          <w:b/>
          <w:color w:val="002060"/>
          <w:sz w:val="24"/>
          <w:szCs w:val="24"/>
          <w:u w:val="single"/>
          <w:lang w:val="en-US"/>
        </w:rPr>
        <w:t>Pyrolysis</w:t>
      </w:r>
      <w:r w:rsidRPr="00447A3C">
        <w:rPr>
          <w:b/>
          <w:color w:val="002060"/>
          <w:sz w:val="24"/>
          <w:szCs w:val="24"/>
          <w:u w:val="single"/>
        </w:rPr>
        <w:t xml:space="preserve">) </w:t>
      </w:r>
    </w:p>
    <w:p w14:paraId="2C39D7C2" w14:textId="77777777" w:rsidR="00447A3C" w:rsidRPr="00447A3C" w:rsidRDefault="00447A3C" w:rsidP="00447A3C">
      <w:pPr>
        <w:jc w:val="both"/>
      </w:pPr>
      <w:r w:rsidRPr="00447A3C">
        <w:t>Η ακαριαία πυρόλυση θα μπορούσε να χαρακτηριστεί ως μία βελτιωμένη εκδοχή της γρήγορης πυρόλυσης, αφού μιλάμε για συνθήκες ίδιας πίεσης (0.1</w:t>
      </w:r>
      <w:r w:rsidRPr="00447A3C">
        <w:rPr>
          <w:lang w:val="en-US"/>
        </w:rPr>
        <w:t>MPa</w:t>
      </w:r>
      <w:r w:rsidRPr="00447A3C">
        <w:t>) και θερμοκρασίας (900-1200</w:t>
      </w:r>
      <w:r w:rsidRPr="00447A3C">
        <w:rPr>
          <w:vertAlign w:val="superscript"/>
          <w:lang w:val="en-US"/>
        </w:rPr>
        <w:t>o</w:t>
      </w:r>
      <w:r w:rsidRPr="00447A3C">
        <w:rPr>
          <w:lang w:val="en-US"/>
        </w:rPr>
        <w:t>C</w:t>
      </w:r>
      <w:r w:rsidRPr="00447A3C">
        <w:t>), αλλά για πολύ μικρότερους χρόνους παραμονής(&lt;1</w:t>
      </w:r>
      <w:r w:rsidRPr="00447A3C">
        <w:rPr>
          <w:lang w:val="en-US"/>
        </w:rPr>
        <w:t>s</w:t>
      </w:r>
      <w:r w:rsidRPr="00447A3C">
        <w:t>) και πολύ γρήγορη αύξηση του ρυθμού της θερμοκρασίας (&gt;1000</w:t>
      </w:r>
      <w:r w:rsidRPr="00447A3C">
        <w:rPr>
          <w:vertAlign w:val="superscript"/>
          <w:lang w:val="en-US"/>
        </w:rPr>
        <w:t>o</w:t>
      </w:r>
      <w:r w:rsidRPr="00447A3C">
        <w:rPr>
          <w:lang w:val="en-US"/>
        </w:rPr>
        <w:t>C</w:t>
      </w:r>
      <w:r w:rsidRPr="00447A3C">
        <w:t>/</w:t>
      </w:r>
      <w:r w:rsidRPr="00447A3C">
        <w:rPr>
          <w:lang w:val="en-US"/>
        </w:rPr>
        <w:t>s</w:t>
      </w:r>
      <w:r w:rsidRPr="00447A3C">
        <w:t>). Έτσι, μεγιστοποιείται η παραγωγή του βιοελαίου. Το βασικό μειονέκτημά της είναι το μεγάλο κόστος λειτουργίας, ιδιαίτερα όταν πρόκειται για παραγωγές μικρής κλίμακας.</w:t>
      </w:r>
    </w:p>
    <w:p w14:paraId="04D76A43" w14:textId="77777777" w:rsidR="00447A3C" w:rsidRPr="00447A3C" w:rsidRDefault="00447A3C" w:rsidP="00447A3C">
      <w:pPr>
        <w:jc w:val="both"/>
        <w:rPr>
          <w:b/>
          <w:color w:val="002060"/>
          <w:sz w:val="24"/>
          <w:szCs w:val="24"/>
          <w:u w:val="single"/>
        </w:rPr>
      </w:pPr>
    </w:p>
    <w:p w14:paraId="5714401D" w14:textId="77777777" w:rsidR="00447A3C" w:rsidRPr="00447A3C" w:rsidRDefault="00447A3C" w:rsidP="00447A3C">
      <w:pPr>
        <w:jc w:val="both"/>
        <w:rPr>
          <w:b/>
          <w:color w:val="002060"/>
          <w:sz w:val="24"/>
          <w:szCs w:val="24"/>
          <w:u w:val="single"/>
        </w:rPr>
      </w:pPr>
      <w:r w:rsidRPr="00447A3C">
        <w:rPr>
          <w:b/>
          <w:color w:val="002060"/>
          <w:sz w:val="24"/>
          <w:szCs w:val="24"/>
          <w:u w:val="single"/>
        </w:rPr>
        <w:t>2.2.3.5. Πυρόλυση Κενού (</w:t>
      </w:r>
      <w:r w:rsidRPr="00447A3C">
        <w:rPr>
          <w:b/>
          <w:color w:val="002060"/>
          <w:sz w:val="24"/>
          <w:szCs w:val="24"/>
          <w:u w:val="single"/>
          <w:lang w:val="en-US"/>
        </w:rPr>
        <w:t>Vacuum</w:t>
      </w:r>
      <w:r w:rsidRPr="00447A3C">
        <w:rPr>
          <w:b/>
          <w:color w:val="002060"/>
          <w:sz w:val="24"/>
          <w:szCs w:val="24"/>
          <w:u w:val="single"/>
        </w:rPr>
        <w:t xml:space="preserve"> </w:t>
      </w:r>
      <w:r w:rsidRPr="00447A3C">
        <w:rPr>
          <w:b/>
          <w:color w:val="002060"/>
          <w:sz w:val="24"/>
          <w:szCs w:val="24"/>
          <w:u w:val="single"/>
          <w:lang w:val="en-US"/>
        </w:rPr>
        <w:t>Pyrolysis</w:t>
      </w:r>
      <w:r w:rsidRPr="00447A3C">
        <w:rPr>
          <w:b/>
          <w:color w:val="002060"/>
          <w:sz w:val="24"/>
          <w:szCs w:val="24"/>
          <w:u w:val="single"/>
        </w:rPr>
        <w:t>)</w:t>
      </w:r>
    </w:p>
    <w:p w14:paraId="3EEC8615" w14:textId="6F1CF8B0" w:rsidR="00447A3C" w:rsidRPr="00447A3C" w:rsidRDefault="00447A3C" w:rsidP="00447A3C">
      <w:pPr>
        <w:jc w:val="both"/>
      </w:pPr>
      <w:r w:rsidRPr="00447A3C">
        <w:t>Η συγκεκριμένη πυρόλυση πραγματοποιείται υπό συνθήκες χαμηλής πίεσης (0.01-0.02</w:t>
      </w:r>
      <w:r w:rsidRPr="00447A3C">
        <w:rPr>
          <w:lang w:val="en-US"/>
        </w:rPr>
        <w:t>MPa</w:t>
      </w:r>
      <w:r w:rsidRPr="00447A3C">
        <w:t>)</w:t>
      </w:r>
      <w:r w:rsidR="00BC35D3">
        <w:t>,</w:t>
      </w:r>
      <w:r w:rsidRPr="00447A3C">
        <w:t xml:space="preserve"> ενώ αφαιρούνται παράλληλα τα απαέρια που παράγονται, κάνοντας εφαρμογή κενού στον αντιδραστήρα. Παράγεται αυξημένη ποσότητα, και με καλύτερη ποιότητα, βιοελαίου. Ταυτόχρονα, παρόλο που δεν προωθείται η αύξηση της παραγωγής του βιοεξανθρακώματος, βελτιώνονται τα φυσικά χαρακτηριστικά του και κυρίως το πορώδες του, καθώς δημιουργούνται επιπλέον μικρο-πορώδεις (</w:t>
      </w:r>
      <w:r w:rsidRPr="00447A3C">
        <w:rPr>
          <w:lang w:val="en-US"/>
        </w:rPr>
        <w:t>micro</w:t>
      </w:r>
      <w:r w:rsidRPr="00447A3C">
        <w:t>-</w:t>
      </w:r>
      <w:r w:rsidRPr="00447A3C">
        <w:rPr>
          <w:lang w:val="en-US"/>
        </w:rPr>
        <w:t>porous</w:t>
      </w:r>
      <w:r w:rsidRPr="00447A3C">
        <w:t>) και μακρο-πορώδεις (</w:t>
      </w:r>
      <w:r w:rsidRPr="00447A3C">
        <w:rPr>
          <w:lang w:val="en-US"/>
        </w:rPr>
        <w:t>makro</w:t>
      </w:r>
      <w:r w:rsidRPr="00447A3C">
        <w:t>-</w:t>
      </w:r>
      <w:r w:rsidRPr="00447A3C">
        <w:rPr>
          <w:lang w:val="en-US"/>
        </w:rPr>
        <w:t>porous</w:t>
      </w:r>
      <w:r w:rsidRPr="00447A3C">
        <w:t>) δομές [</w:t>
      </w:r>
      <w:r w:rsidRPr="00447A3C">
        <w:rPr>
          <w:lang w:val="en-US"/>
        </w:rPr>
        <w:t>Tripathi</w:t>
      </w:r>
      <w:r w:rsidRPr="00447A3C">
        <w:t xml:space="preserve"> </w:t>
      </w:r>
      <w:r w:rsidRPr="00447A3C">
        <w:rPr>
          <w:lang w:val="en-US"/>
        </w:rPr>
        <w:t>et</w:t>
      </w:r>
      <w:r w:rsidRPr="00447A3C">
        <w:t xml:space="preserve"> </w:t>
      </w:r>
      <w:r w:rsidRPr="00447A3C">
        <w:rPr>
          <w:lang w:val="en-US"/>
        </w:rPr>
        <w:t>al</w:t>
      </w:r>
      <w:r w:rsidRPr="00447A3C">
        <w:t>., 2016].</w:t>
      </w:r>
    </w:p>
    <w:p w14:paraId="12E09C8A" w14:textId="77777777" w:rsidR="00447A3C" w:rsidRPr="00447A3C" w:rsidRDefault="00447A3C" w:rsidP="00447A3C">
      <w:pPr>
        <w:jc w:val="both"/>
        <w:rPr>
          <w:b/>
          <w:color w:val="002060"/>
          <w:sz w:val="24"/>
          <w:szCs w:val="24"/>
          <w:u w:val="single"/>
        </w:rPr>
      </w:pPr>
    </w:p>
    <w:p w14:paraId="4DE2037E" w14:textId="77777777" w:rsidR="00447A3C" w:rsidRPr="00447A3C" w:rsidRDefault="00447A3C" w:rsidP="00447A3C">
      <w:pPr>
        <w:jc w:val="both"/>
        <w:rPr>
          <w:b/>
          <w:color w:val="002060"/>
          <w:sz w:val="24"/>
          <w:szCs w:val="24"/>
          <w:u w:val="single"/>
        </w:rPr>
      </w:pPr>
      <w:r w:rsidRPr="00447A3C">
        <w:rPr>
          <w:b/>
          <w:color w:val="002060"/>
          <w:sz w:val="24"/>
          <w:szCs w:val="24"/>
          <w:u w:val="single"/>
        </w:rPr>
        <w:t>2.2.3.6. Υδροπυρόλυση (</w:t>
      </w:r>
      <w:r w:rsidRPr="00447A3C">
        <w:rPr>
          <w:b/>
          <w:color w:val="002060"/>
          <w:sz w:val="24"/>
          <w:szCs w:val="24"/>
          <w:u w:val="single"/>
          <w:lang w:val="en-US"/>
        </w:rPr>
        <w:t>Hydropyrolysis</w:t>
      </w:r>
      <w:r w:rsidRPr="00447A3C">
        <w:rPr>
          <w:b/>
          <w:color w:val="002060"/>
          <w:sz w:val="24"/>
          <w:szCs w:val="24"/>
          <w:u w:val="single"/>
        </w:rPr>
        <w:t>)</w:t>
      </w:r>
    </w:p>
    <w:p w14:paraId="72ACDCCD" w14:textId="77777777" w:rsidR="00447A3C" w:rsidRPr="00447A3C" w:rsidRDefault="00447A3C" w:rsidP="00447A3C">
      <w:pPr>
        <w:jc w:val="both"/>
      </w:pPr>
      <w:r w:rsidRPr="00447A3C">
        <w:t>Χαρακτηρίζεται από θερμικρασίες λειτουργίας 350-600</w:t>
      </w:r>
      <w:r w:rsidRPr="00447A3C">
        <w:rPr>
          <w:vertAlign w:val="superscript"/>
          <w:lang w:val="en-US"/>
        </w:rPr>
        <w:t>o</w:t>
      </w:r>
      <w:r w:rsidRPr="00447A3C">
        <w:rPr>
          <w:lang w:val="en-US"/>
        </w:rPr>
        <w:t>C</w:t>
      </w:r>
      <w:r w:rsidRPr="00447A3C">
        <w:t>, με σχετικά μεγάλο ρυθμό αύξησης της θερμοκρασίας (10-300</w:t>
      </w:r>
      <w:r w:rsidRPr="00447A3C">
        <w:rPr>
          <w:vertAlign w:val="superscript"/>
          <w:lang w:val="en-US"/>
        </w:rPr>
        <w:t>o</w:t>
      </w:r>
      <w:r w:rsidRPr="00447A3C">
        <w:rPr>
          <w:lang w:val="en-US"/>
        </w:rPr>
        <w:t>C</w:t>
      </w:r>
      <w:r w:rsidRPr="00447A3C">
        <w:t>/</w:t>
      </w:r>
      <w:r w:rsidRPr="00447A3C">
        <w:rPr>
          <w:lang w:val="en-US"/>
        </w:rPr>
        <w:t>s</w:t>
      </w:r>
      <w:r w:rsidRPr="00447A3C">
        <w:t>) και χρόνο παραμονής μεγαλύτερο από 15</w:t>
      </w:r>
      <w:r w:rsidRPr="00447A3C">
        <w:rPr>
          <w:lang w:val="en-US"/>
        </w:rPr>
        <w:t>s</w:t>
      </w:r>
      <w:r w:rsidRPr="00447A3C">
        <w:t>. Σε αυτό το είδος πυρόλυσης, γίνεται προσθήκη υδρογόνου ή κάποιου άλλου στοιχείου που έχει ως βάση το υδρογόνο, σε συνθήκες πίεσης μεγαλύτερης της ατμοσφαιρικής (5-20</w:t>
      </w:r>
      <w:r w:rsidRPr="00447A3C">
        <w:rPr>
          <w:lang w:val="en-US"/>
        </w:rPr>
        <w:t>MPa</w:t>
      </w:r>
      <w:r w:rsidRPr="00447A3C">
        <w:t>). Έτσι, αυξάνεται η παραγωγή του βιοεξανθρακώματος.</w:t>
      </w:r>
    </w:p>
    <w:p w14:paraId="6C9F911E" w14:textId="77777777" w:rsidR="00447A3C" w:rsidRPr="00447A3C" w:rsidRDefault="00447A3C" w:rsidP="00447A3C"/>
    <w:p w14:paraId="54C9FDD5" w14:textId="70FE7EAD" w:rsidR="00447A3C" w:rsidRPr="00447A3C" w:rsidRDefault="00447A3C" w:rsidP="00447A3C">
      <w:pPr>
        <w:jc w:val="both"/>
        <w:rPr>
          <w:b/>
          <w:color w:val="002060"/>
          <w:sz w:val="24"/>
          <w:szCs w:val="24"/>
          <w:u w:val="single"/>
        </w:rPr>
      </w:pPr>
      <w:r w:rsidRPr="00447A3C">
        <w:rPr>
          <w:b/>
          <w:color w:val="002060"/>
          <w:sz w:val="24"/>
          <w:szCs w:val="24"/>
          <w:u w:val="single"/>
        </w:rPr>
        <w:t>2.2.4. Προϊόντα πυρόλυσης</w:t>
      </w:r>
    </w:p>
    <w:p w14:paraId="641BC60A" w14:textId="0B8B3DF6" w:rsidR="00447A3C" w:rsidRPr="00447A3C" w:rsidRDefault="00447A3C" w:rsidP="00447A3C">
      <w:pPr>
        <w:jc w:val="both"/>
      </w:pPr>
      <w:r w:rsidRPr="00447A3C">
        <w:t xml:space="preserve">Όπως φαίνεται και στον </w:t>
      </w:r>
      <w:r w:rsidR="00BC35D3" w:rsidRPr="003A04EB">
        <w:rPr>
          <w:b/>
          <w:color w:val="00B0F0"/>
          <w:u w:val="single"/>
        </w:rPr>
        <w:t>Π</w:t>
      </w:r>
      <w:r w:rsidRPr="003A04EB">
        <w:rPr>
          <w:b/>
          <w:color w:val="00B0F0"/>
          <w:u w:val="single"/>
        </w:rPr>
        <w:t>ίνακα 2.3.</w:t>
      </w:r>
      <w:r w:rsidRPr="00447A3C">
        <w:t>, τα προϊόντα της πυρόλυσης διακρίνονται σε αέρια, υγρά και στερεά, ενώ οι αποδόσεις τους εξαρτώνται σημαντικά από διάφορες παραμέτρους, όπως το είδος της βιομάζας, τις συνθήκες πυρόλυσης, το</w:t>
      </w:r>
      <w:r w:rsidR="00BC35D3">
        <w:t>ν</w:t>
      </w:r>
      <w:r w:rsidRPr="00447A3C">
        <w:t xml:space="preserve"> χρόνο παραμονής</w:t>
      </w:r>
      <w:r w:rsidR="00BC35D3">
        <w:t>,</w:t>
      </w:r>
      <w:r w:rsidRPr="00447A3C">
        <w:t xml:space="preserve"> καθώς και τον ρυθμό παροχής αερίου.</w:t>
      </w:r>
    </w:p>
    <w:p w14:paraId="42C0CA8C" w14:textId="56F37DA3" w:rsidR="00856AD8" w:rsidRPr="00447A3C" w:rsidRDefault="00447A3C" w:rsidP="00447A3C">
      <w:pPr>
        <w:spacing w:after="0"/>
        <w:jc w:val="both"/>
      </w:pPr>
      <w:r w:rsidRPr="00447A3C">
        <w:t>Ανάλογα με τις απαιτήσεις του επιθυμητού προϊόντος, αυτές οι παράμετροι, μπορούν να τροποποιηθούν. Για παράδειγμα, για υψηλή απόδοση σε βιοεξανθράκωμα απαιτείται χαμηλή θερμοκρασία και χαμηλός ρυθμός θέρμανσης. Αντιθέτως, για υψηλή απόδοση αερίου σύνθεσης, απαιτούνται υψηλές θερμοκρασίες, χαμηλοί ρυθμοί θέρμανσης και μεγάλοι χρόνοι παραμονής [</w:t>
      </w:r>
      <w:r w:rsidRPr="00447A3C">
        <w:rPr>
          <w:lang w:val="en-US"/>
        </w:rPr>
        <w:t>Yaman</w:t>
      </w:r>
      <w:r w:rsidRPr="00447A3C">
        <w:t>, 2004].</w:t>
      </w:r>
    </w:p>
    <w:p w14:paraId="6E2DA0D0" w14:textId="77777777" w:rsidR="00F254F8" w:rsidRDefault="00F254F8" w:rsidP="00447A3C">
      <w:pPr>
        <w:spacing w:after="0"/>
        <w:rPr>
          <w:b/>
          <w:color w:val="00B0F0"/>
          <w:sz w:val="24"/>
          <w:szCs w:val="24"/>
          <w:u w:val="single"/>
        </w:rPr>
      </w:pPr>
    </w:p>
    <w:p w14:paraId="677F4997" w14:textId="77777777" w:rsidR="00F254F8" w:rsidRDefault="00F254F8" w:rsidP="00447A3C">
      <w:pPr>
        <w:spacing w:after="0"/>
        <w:rPr>
          <w:b/>
          <w:color w:val="00B0F0"/>
          <w:sz w:val="24"/>
          <w:szCs w:val="24"/>
          <w:u w:val="single"/>
        </w:rPr>
      </w:pPr>
    </w:p>
    <w:p w14:paraId="3EE50A4F" w14:textId="77777777" w:rsidR="00447A3C" w:rsidRPr="00447A3C" w:rsidRDefault="00447A3C" w:rsidP="00447A3C">
      <w:pPr>
        <w:spacing w:after="0"/>
        <w:rPr>
          <w:b/>
          <w:color w:val="002060"/>
          <w:sz w:val="24"/>
          <w:szCs w:val="24"/>
          <w:u w:val="single"/>
        </w:rPr>
      </w:pPr>
      <w:r w:rsidRPr="00447A3C">
        <w:rPr>
          <w:b/>
          <w:color w:val="00B0F0"/>
          <w:sz w:val="24"/>
          <w:szCs w:val="24"/>
          <w:u w:val="single"/>
        </w:rPr>
        <w:t>Πίνακας 2.3.:</w:t>
      </w:r>
      <w:r w:rsidRPr="00447A3C">
        <w:rPr>
          <w:b/>
          <w:color w:val="00B0F0"/>
          <w:sz w:val="24"/>
          <w:szCs w:val="24"/>
        </w:rPr>
        <w:t xml:space="preserve"> </w:t>
      </w:r>
      <w:r w:rsidRPr="00447A3C">
        <w:rPr>
          <w:color w:val="002060"/>
          <w:sz w:val="24"/>
          <w:szCs w:val="24"/>
        </w:rPr>
        <w:t>Απόδοση προϊόντων τριών διεργασιών πυρόλυσης.</w:t>
      </w:r>
    </w:p>
    <w:tbl>
      <w:tblPr>
        <w:tblStyle w:val="a3"/>
        <w:tblW w:w="0" w:type="auto"/>
        <w:tblBorders>
          <w:top w:val="single" w:sz="18" w:space="0" w:color="CC0066"/>
          <w:left w:val="none" w:sz="0" w:space="0" w:color="auto"/>
          <w:bottom w:val="single" w:sz="18" w:space="0" w:color="CC0066"/>
          <w:right w:val="none" w:sz="0" w:space="0" w:color="auto"/>
          <w:insideH w:val="none" w:sz="0" w:space="0" w:color="auto"/>
          <w:insideV w:val="none" w:sz="0" w:space="0" w:color="auto"/>
        </w:tblBorders>
        <w:tblLook w:val="04A0" w:firstRow="1" w:lastRow="0" w:firstColumn="1" w:lastColumn="0" w:noHBand="0" w:noVBand="1"/>
      </w:tblPr>
      <w:tblGrid>
        <w:gridCol w:w="1915"/>
        <w:gridCol w:w="1904"/>
        <w:gridCol w:w="2374"/>
        <w:gridCol w:w="2343"/>
      </w:tblGrid>
      <w:tr w:rsidR="00447A3C" w:rsidRPr="00447A3C" w14:paraId="30441E5A" w14:textId="77777777" w:rsidTr="00C518AC">
        <w:trPr>
          <w:trHeight w:val="364"/>
        </w:trPr>
        <w:tc>
          <w:tcPr>
            <w:tcW w:w="1915" w:type="dxa"/>
            <w:tcBorders>
              <w:top w:val="single" w:sz="18" w:space="0" w:color="FF00FF"/>
              <w:bottom w:val="single" w:sz="18" w:space="0" w:color="FF00FF"/>
            </w:tcBorders>
          </w:tcPr>
          <w:p w14:paraId="73C93D41" w14:textId="77777777" w:rsidR="00447A3C" w:rsidRPr="00447A3C" w:rsidRDefault="00447A3C" w:rsidP="00447A3C">
            <w:pPr>
              <w:rPr>
                <w:b/>
                <w:color w:val="002060"/>
              </w:rPr>
            </w:pPr>
            <w:r w:rsidRPr="00447A3C">
              <w:rPr>
                <w:b/>
                <w:color w:val="00B0F0"/>
              </w:rPr>
              <w:t>Διεργασία</w:t>
            </w:r>
          </w:p>
        </w:tc>
        <w:tc>
          <w:tcPr>
            <w:tcW w:w="1904" w:type="dxa"/>
            <w:tcBorders>
              <w:top w:val="single" w:sz="18" w:space="0" w:color="FF00FF"/>
              <w:bottom w:val="single" w:sz="18" w:space="0" w:color="FF00FF"/>
            </w:tcBorders>
          </w:tcPr>
          <w:p w14:paraId="0A3FEE89" w14:textId="77777777" w:rsidR="00447A3C" w:rsidRPr="00447A3C" w:rsidRDefault="00447A3C" w:rsidP="00447A3C">
            <w:pPr>
              <w:rPr>
                <w:b/>
                <w:color w:val="002060"/>
              </w:rPr>
            </w:pPr>
          </w:p>
        </w:tc>
        <w:tc>
          <w:tcPr>
            <w:tcW w:w="2374" w:type="dxa"/>
            <w:tcBorders>
              <w:top w:val="single" w:sz="18" w:space="0" w:color="FF00FF"/>
              <w:bottom w:val="single" w:sz="18" w:space="0" w:color="FF00FF"/>
            </w:tcBorders>
          </w:tcPr>
          <w:p w14:paraId="51AEC46D" w14:textId="77777777" w:rsidR="00447A3C" w:rsidRPr="00447A3C" w:rsidRDefault="00447A3C" w:rsidP="00447A3C">
            <w:pPr>
              <w:rPr>
                <w:b/>
                <w:color w:val="002060"/>
              </w:rPr>
            </w:pPr>
            <w:r w:rsidRPr="00447A3C">
              <w:rPr>
                <w:b/>
                <w:color w:val="00B0F0"/>
              </w:rPr>
              <w:t>Προϊόντα</w:t>
            </w:r>
          </w:p>
        </w:tc>
        <w:tc>
          <w:tcPr>
            <w:tcW w:w="2343" w:type="dxa"/>
            <w:tcBorders>
              <w:top w:val="single" w:sz="18" w:space="0" w:color="FF00FF"/>
              <w:bottom w:val="single" w:sz="18" w:space="0" w:color="FF00FF"/>
            </w:tcBorders>
          </w:tcPr>
          <w:p w14:paraId="38B26E74" w14:textId="77777777" w:rsidR="00447A3C" w:rsidRPr="00447A3C" w:rsidRDefault="00447A3C" w:rsidP="00447A3C">
            <w:pPr>
              <w:rPr>
                <w:b/>
                <w:color w:val="002060"/>
              </w:rPr>
            </w:pPr>
          </w:p>
        </w:tc>
      </w:tr>
      <w:tr w:rsidR="00447A3C" w:rsidRPr="00447A3C" w14:paraId="2949CC40" w14:textId="77777777" w:rsidTr="00C518AC">
        <w:trPr>
          <w:trHeight w:val="744"/>
        </w:trPr>
        <w:tc>
          <w:tcPr>
            <w:tcW w:w="1915" w:type="dxa"/>
            <w:tcBorders>
              <w:top w:val="single" w:sz="18" w:space="0" w:color="FF00FF"/>
            </w:tcBorders>
          </w:tcPr>
          <w:p w14:paraId="404D1DBD" w14:textId="77777777" w:rsidR="00447A3C" w:rsidRPr="00447A3C" w:rsidRDefault="00447A3C" w:rsidP="00447A3C">
            <w:pPr>
              <w:rPr>
                <w:b/>
                <w:color w:val="002060"/>
              </w:rPr>
            </w:pPr>
          </w:p>
        </w:tc>
        <w:tc>
          <w:tcPr>
            <w:tcW w:w="1904" w:type="dxa"/>
            <w:tcBorders>
              <w:top w:val="single" w:sz="18" w:space="0" w:color="FF00FF"/>
            </w:tcBorders>
          </w:tcPr>
          <w:p w14:paraId="697ABA98" w14:textId="77777777" w:rsidR="00447A3C" w:rsidRPr="00447A3C" w:rsidRDefault="00447A3C" w:rsidP="00447A3C">
            <w:pPr>
              <w:rPr>
                <w:b/>
                <w:color w:val="00B0F0"/>
              </w:rPr>
            </w:pPr>
            <w:r w:rsidRPr="00447A3C">
              <w:rPr>
                <w:b/>
                <w:color w:val="00B0F0"/>
              </w:rPr>
              <w:t>Βιοέλαιο</w:t>
            </w:r>
          </w:p>
          <w:p w14:paraId="24553861" w14:textId="77777777" w:rsidR="00447A3C" w:rsidRPr="00447A3C" w:rsidRDefault="00447A3C" w:rsidP="00447A3C">
            <w:pPr>
              <w:rPr>
                <w:b/>
                <w:color w:val="00B0F0"/>
                <w:lang w:val="en-US"/>
              </w:rPr>
            </w:pPr>
            <w:r w:rsidRPr="00447A3C">
              <w:rPr>
                <w:b/>
                <w:color w:val="00B0F0"/>
                <w:lang w:val="en-US"/>
              </w:rPr>
              <w:t>(Bio-oil)</w:t>
            </w:r>
          </w:p>
        </w:tc>
        <w:tc>
          <w:tcPr>
            <w:tcW w:w="2374" w:type="dxa"/>
            <w:tcBorders>
              <w:top w:val="single" w:sz="18" w:space="0" w:color="FF00FF"/>
            </w:tcBorders>
          </w:tcPr>
          <w:p w14:paraId="7460AEF0" w14:textId="77777777" w:rsidR="00447A3C" w:rsidRPr="00447A3C" w:rsidRDefault="00447A3C" w:rsidP="00447A3C">
            <w:pPr>
              <w:rPr>
                <w:b/>
                <w:color w:val="00B0F0"/>
              </w:rPr>
            </w:pPr>
            <w:r w:rsidRPr="00447A3C">
              <w:rPr>
                <w:b/>
                <w:color w:val="00B0F0"/>
              </w:rPr>
              <w:t>Αέριο Σύνθεσης</w:t>
            </w:r>
          </w:p>
          <w:p w14:paraId="3C2414E4" w14:textId="77777777" w:rsidR="00447A3C" w:rsidRPr="00447A3C" w:rsidRDefault="00447A3C" w:rsidP="00447A3C">
            <w:pPr>
              <w:rPr>
                <w:b/>
                <w:color w:val="00B0F0"/>
                <w:lang w:val="en-US"/>
              </w:rPr>
            </w:pPr>
            <w:r w:rsidRPr="00447A3C">
              <w:rPr>
                <w:b/>
                <w:color w:val="00B0F0"/>
              </w:rPr>
              <w:t>(</w:t>
            </w:r>
            <w:r w:rsidRPr="00447A3C">
              <w:rPr>
                <w:b/>
                <w:color w:val="00B0F0"/>
                <w:lang w:val="en-US"/>
              </w:rPr>
              <w:t>Syngas)</w:t>
            </w:r>
          </w:p>
        </w:tc>
        <w:tc>
          <w:tcPr>
            <w:tcW w:w="2343" w:type="dxa"/>
            <w:tcBorders>
              <w:top w:val="single" w:sz="18" w:space="0" w:color="FF00FF"/>
            </w:tcBorders>
          </w:tcPr>
          <w:p w14:paraId="4F42314A" w14:textId="77777777" w:rsidR="00447A3C" w:rsidRPr="00447A3C" w:rsidRDefault="00447A3C" w:rsidP="00447A3C">
            <w:pPr>
              <w:rPr>
                <w:b/>
                <w:color w:val="00B0F0"/>
              </w:rPr>
            </w:pPr>
            <w:r w:rsidRPr="00447A3C">
              <w:rPr>
                <w:b/>
                <w:color w:val="00B0F0"/>
              </w:rPr>
              <w:t>Βιοεξανθράκωμα</w:t>
            </w:r>
          </w:p>
          <w:p w14:paraId="3969C225" w14:textId="77777777" w:rsidR="00447A3C" w:rsidRPr="00447A3C" w:rsidRDefault="00447A3C" w:rsidP="00447A3C">
            <w:pPr>
              <w:rPr>
                <w:b/>
                <w:color w:val="00B0F0"/>
              </w:rPr>
            </w:pPr>
            <w:r w:rsidRPr="00447A3C">
              <w:rPr>
                <w:b/>
                <w:color w:val="00B0F0"/>
                <w:lang w:val="en-US"/>
              </w:rPr>
              <w:t>(Biochar)</w:t>
            </w:r>
          </w:p>
        </w:tc>
      </w:tr>
      <w:tr w:rsidR="00447A3C" w:rsidRPr="00447A3C" w14:paraId="0C322881" w14:textId="77777777" w:rsidTr="00C518AC">
        <w:trPr>
          <w:trHeight w:val="364"/>
        </w:trPr>
        <w:tc>
          <w:tcPr>
            <w:tcW w:w="1915" w:type="dxa"/>
          </w:tcPr>
          <w:p w14:paraId="0F2D7FAE" w14:textId="77777777" w:rsidR="00447A3C" w:rsidRPr="00447A3C" w:rsidRDefault="00447A3C" w:rsidP="00447A3C">
            <w:pPr>
              <w:rPr>
                <w:b/>
                <w:color w:val="00B0F0"/>
              </w:rPr>
            </w:pPr>
            <w:r w:rsidRPr="00447A3C">
              <w:rPr>
                <w:b/>
                <w:color w:val="00B0F0"/>
              </w:rPr>
              <w:t>Γρήγορη</w:t>
            </w:r>
          </w:p>
        </w:tc>
        <w:tc>
          <w:tcPr>
            <w:tcW w:w="1904" w:type="dxa"/>
          </w:tcPr>
          <w:p w14:paraId="5F87F42D" w14:textId="77777777" w:rsidR="00447A3C" w:rsidRPr="00447A3C" w:rsidRDefault="00447A3C" w:rsidP="00447A3C">
            <w:pPr>
              <w:rPr>
                <w:color w:val="002060"/>
              </w:rPr>
            </w:pPr>
            <w:r w:rsidRPr="00447A3C">
              <w:rPr>
                <w:color w:val="002060"/>
              </w:rPr>
              <w:t>75%</w:t>
            </w:r>
          </w:p>
        </w:tc>
        <w:tc>
          <w:tcPr>
            <w:tcW w:w="2374" w:type="dxa"/>
          </w:tcPr>
          <w:p w14:paraId="7DAF4480" w14:textId="77777777" w:rsidR="00447A3C" w:rsidRPr="00447A3C" w:rsidRDefault="00447A3C" w:rsidP="00447A3C">
            <w:pPr>
              <w:rPr>
                <w:color w:val="002060"/>
              </w:rPr>
            </w:pPr>
            <w:r w:rsidRPr="00447A3C">
              <w:rPr>
                <w:color w:val="002060"/>
              </w:rPr>
              <w:t>13%</w:t>
            </w:r>
          </w:p>
        </w:tc>
        <w:tc>
          <w:tcPr>
            <w:tcW w:w="2343" w:type="dxa"/>
          </w:tcPr>
          <w:p w14:paraId="47E3E0C1" w14:textId="77777777" w:rsidR="00447A3C" w:rsidRPr="00447A3C" w:rsidRDefault="00447A3C" w:rsidP="00447A3C">
            <w:pPr>
              <w:rPr>
                <w:color w:val="002060"/>
              </w:rPr>
            </w:pPr>
            <w:r w:rsidRPr="00447A3C">
              <w:rPr>
                <w:color w:val="002060"/>
              </w:rPr>
              <w:t>12%</w:t>
            </w:r>
          </w:p>
        </w:tc>
      </w:tr>
      <w:tr w:rsidR="00447A3C" w:rsidRPr="00447A3C" w14:paraId="475B949B" w14:textId="77777777" w:rsidTr="00C518AC">
        <w:trPr>
          <w:trHeight w:val="364"/>
        </w:trPr>
        <w:tc>
          <w:tcPr>
            <w:tcW w:w="1915" w:type="dxa"/>
          </w:tcPr>
          <w:p w14:paraId="7B488EE9" w14:textId="77777777" w:rsidR="00447A3C" w:rsidRPr="00447A3C" w:rsidRDefault="00447A3C" w:rsidP="00447A3C">
            <w:pPr>
              <w:rPr>
                <w:b/>
                <w:color w:val="00B0F0"/>
              </w:rPr>
            </w:pPr>
            <w:r w:rsidRPr="00447A3C">
              <w:rPr>
                <w:b/>
                <w:color w:val="00B0F0"/>
              </w:rPr>
              <w:t>Ενδιάμεση</w:t>
            </w:r>
          </w:p>
        </w:tc>
        <w:tc>
          <w:tcPr>
            <w:tcW w:w="1904" w:type="dxa"/>
          </w:tcPr>
          <w:p w14:paraId="299F8DBC" w14:textId="77777777" w:rsidR="00447A3C" w:rsidRPr="00447A3C" w:rsidRDefault="00447A3C" w:rsidP="00447A3C">
            <w:pPr>
              <w:rPr>
                <w:color w:val="002060"/>
              </w:rPr>
            </w:pPr>
            <w:r w:rsidRPr="00447A3C">
              <w:rPr>
                <w:color w:val="002060"/>
              </w:rPr>
              <w:t>50%</w:t>
            </w:r>
          </w:p>
        </w:tc>
        <w:tc>
          <w:tcPr>
            <w:tcW w:w="2374" w:type="dxa"/>
          </w:tcPr>
          <w:p w14:paraId="690D4055" w14:textId="77777777" w:rsidR="00447A3C" w:rsidRPr="00447A3C" w:rsidRDefault="00447A3C" w:rsidP="00447A3C">
            <w:pPr>
              <w:rPr>
                <w:color w:val="002060"/>
              </w:rPr>
            </w:pPr>
            <w:r w:rsidRPr="00447A3C">
              <w:rPr>
                <w:color w:val="002060"/>
              </w:rPr>
              <w:t>30%</w:t>
            </w:r>
          </w:p>
        </w:tc>
        <w:tc>
          <w:tcPr>
            <w:tcW w:w="2343" w:type="dxa"/>
          </w:tcPr>
          <w:p w14:paraId="3C69F151" w14:textId="77777777" w:rsidR="00447A3C" w:rsidRPr="00447A3C" w:rsidRDefault="00447A3C" w:rsidP="00447A3C">
            <w:pPr>
              <w:rPr>
                <w:color w:val="002060"/>
              </w:rPr>
            </w:pPr>
            <w:r w:rsidRPr="00447A3C">
              <w:rPr>
                <w:color w:val="002060"/>
              </w:rPr>
              <w:t>20%</w:t>
            </w:r>
          </w:p>
        </w:tc>
      </w:tr>
      <w:tr w:rsidR="00447A3C" w:rsidRPr="00447A3C" w14:paraId="6BFCF70B" w14:textId="77777777" w:rsidTr="00C518AC">
        <w:trPr>
          <w:trHeight w:val="397"/>
        </w:trPr>
        <w:tc>
          <w:tcPr>
            <w:tcW w:w="1915" w:type="dxa"/>
            <w:tcBorders>
              <w:bottom w:val="single" w:sz="18" w:space="0" w:color="FF00FF"/>
            </w:tcBorders>
          </w:tcPr>
          <w:p w14:paraId="1F60D288" w14:textId="77777777" w:rsidR="00447A3C" w:rsidRPr="00447A3C" w:rsidRDefault="00447A3C" w:rsidP="00447A3C">
            <w:pPr>
              <w:rPr>
                <w:b/>
                <w:color w:val="00B0F0"/>
              </w:rPr>
            </w:pPr>
            <w:r w:rsidRPr="00447A3C">
              <w:rPr>
                <w:b/>
                <w:color w:val="00B0F0"/>
              </w:rPr>
              <w:t>Αργή</w:t>
            </w:r>
          </w:p>
        </w:tc>
        <w:tc>
          <w:tcPr>
            <w:tcW w:w="1904" w:type="dxa"/>
            <w:tcBorders>
              <w:bottom w:val="single" w:sz="18" w:space="0" w:color="FF00FF"/>
            </w:tcBorders>
          </w:tcPr>
          <w:p w14:paraId="6079652D" w14:textId="77777777" w:rsidR="00447A3C" w:rsidRPr="00447A3C" w:rsidRDefault="00447A3C" w:rsidP="00447A3C">
            <w:pPr>
              <w:rPr>
                <w:color w:val="002060"/>
              </w:rPr>
            </w:pPr>
            <w:r w:rsidRPr="00447A3C">
              <w:rPr>
                <w:color w:val="002060"/>
              </w:rPr>
              <w:t>30%</w:t>
            </w:r>
          </w:p>
        </w:tc>
        <w:tc>
          <w:tcPr>
            <w:tcW w:w="2374" w:type="dxa"/>
            <w:tcBorders>
              <w:bottom w:val="single" w:sz="18" w:space="0" w:color="FF00FF"/>
            </w:tcBorders>
          </w:tcPr>
          <w:p w14:paraId="2C2B4AE9" w14:textId="77777777" w:rsidR="00447A3C" w:rsidRPr="00447A3C" w:rsidRDefault="00447A3C" w:rsidP="00447A3C">
            <w:pPr>
              <w:rPr>
                <w:color w:val="002060"/>
              </w:rPr>
            </w:pPr>
            <w:r w:rsidRPr="00447A3C">
              <w:rPr>
                <w:color w:val="002060"/>
              </w:rPr>
              <w:t>35%</w:t>
            </w:r>
          </w:p>
        </w:tc>
        <w:tc>
          <w:tcPr>
            <w:tcW w:w="2343" w:type="dxa"/>
            <w:tcBorders>
              <w:bottom w:val="single" w:sz="18" w:space="0" w:color="FF00FF"/>
            </w:tcBorders>
          </w:tcPr>
          <w:p w14:paraId="13E5A523" w14:textId="77777777" w:rsidR="00447A3C" w:rsidRPr="00447A3C" w:rsidRDefault="00447A3C" w:rsidP="00447A3C">
            <w:pPr>
              <w:rPr>
                <w:color w:val="002060"/>
              </w:rPr>
            </w:pPr>
            <w:r w:rsidRPr="00447A3C">
              <w:rPr>
                <w:color w:val="002060"/>
              </w:rPr>
              <w:t>35%</w:t>
            </w:r>
          </w:p>
        </w:tc>
      </w:tr>
    </w:tbl>
    <w:p w14:paraId="629E5E33" w14:textId="77777777" w:rsidR="00447A3C" w:rsidRPr="00447A3C" w:rsidRDefault="00447A3C" w:rsidP="00447A3C">
      <w:pPr>
        <w:rPr>
          <w:b/>
          <w:color w:val="002060"/>
          <w:sz w:val="24"/>
          <w:szCs w:val="24"/>
          <w:u w:val="single"/>
        </w:rPr>
      </w:pPr>
    </w:p>
    <w:p w14:paraId="7090B872" w14:textId="77777777" w:rsidR="00F45F16" w:rsidRPr="00F45F16" w:rsidRDefault="00F45F16" w:rsidP="00F45F16">
      <w:pPr>
        <w:rPr>
          <w:b/>
          <w:color w:val="002060"/>
          <w:sz w:val="24"/>
          <w:szCs w:val="24"/>
          <w:u w:val="single"/>
        </w:rPr>
      </w:pPr>
      <w:r w:rsidRPr="00F45F16">
        <w:rPr>
          <w:b/>
          <w:color w:val="002060"/>
          <w:sz w:val="24"/>
          <w:szCs w:val="24"/>
          <w:u w:val="single"/>
        </w:rPr>
        <w:lastRenderedPageBreak/>
        <w:t>2.2.4.1. Υγρά Προϊόντα- Βιοέλαιο (</w:t>
      </w:r>
      <w:r w:rsidRPr="00F45F16">
        <w:rPr>
          <w:b/>
          <w:color w:val="002060"/>
          <w:sz w:val="24"/>
          <w:szCs w:val="24"/>
          <w:u w:val="single"/>
          <w:lang w:val="en-US"/>
        </w:rPr>
        <w:t>Bio</w:t>
      </w:r>
      <w:r w:rsidRPr="00F45F16">
        <w:rPr>
          <w:b/>
          <w:color w:val="002060"/>
          <w:sz w:val="24"/>
          <w:szCs w:val="24"/>
          <w:u w:val="single"/>
        </w:rPr>
        <w:t>-</w:t>
      </w:r>
      <w:r w:rsidRPr="00F45F16">
        <w:rPr>
          <w:b/>
          <w:color w:val="002060"/>
          <w:sz w:val="24"/>
          <w:szCs w:val="24"/>
          <w:u w:val="single"/>
          <w:lang w:val="en-US"/>
        </w:rPr>
        <w:t>oil</w:t>
      </w:r>
      <w:r w:rsidRPr="00F45F16">
        <w:rPr>
          <w:b/>
          <w:color w:val="002060"/>
          <w:sz w:val="24"/>
          <w:szCs w:val="24"/>
          <w:u w:val="single"/>
        </w:rPr>
        <w:t>)</w:t>
      </w:r>
    </w:p>
    <w:p w14:paraId="7B00D928" w14:textId="7951A934" w:rsidR="00F45F16" w:rsidRPr="00F45F16" w:rsidRDefault="00F45F16" w:rsidP="00F45F16">
      <w:pPr>
        <w:jc w:val="both"/>
      </w:pPr>
      <w:r w:rsidRPr="00F45F16">
        <w:t>Τα υγρά προϊόντα της πυρόλυσης αποτελούνται από ένα σύνθετο μίγμα νερού, σε περιεκτικότητα 15-35% και οργανικών χημικών ενώσεων, σε περιεκτικότητα 55-75%, όπως οι οξυγονωμένοι υδρογονάνθρακες. Σημαντικό ποσοστό της σύνθεσής του αποτελεί επίσης η πίσσα. Το περιεχόμενο οξυγόνου στο παραγόμενο έλαιο εξαρτάται από διάφορους παράγοντες, όπως το περιεχόμενο οξυγόνο στην αρχική βιομάζα, η θερμοκρασία, καθώς και</w:t>
      </w:r>
      <w:r w:rsidR="00BC35D3">
        <w:t xml:space="preserve"> </w:t>
      </w:r>
      <w:r w:rsidRPr="00F45F16">
        <w:t>ο χρόνο</w:t>
      </w:r>
      <w:r w:rsidR="00BC35D3">
        <w:t>ς</w:t>
      </w:r>
      <w:r w:rsidRPr="00F45F16">
        <w:t xml:space="preserve"> παραμονής της πυρόλυσης [Βάμβουκα, 2009]. Όσο τα ποσοστά του οξυγόνου και του νερού στο παραγόμενο βιοέλαιο μειώνονται, τόσο αυξάνει η θερμογόνος του δύναμη. Αποτελεί μία φιλική προς το περιβάλλον πηγή ενέργειας, αφού προκαλεί χαμηλές εκπομπές αέριων ρύπων, όπως </w:t>
      </w:r>
      <w:r w:rsidRPr="00F45F16">
        <w:rPr>
          <w:lang w:val="en-US"/>
        </w:rPr>
        <w:t>NO</w:t>
      </w:r>
      <w:r w:rsidRPr="00F45F16">
        <w:rPr>
          <w:vertAlign w:val="subscript"/>
          <w:lang w:val="en-US"/>
        </w:rPr>
        <w:t>x</w:t>
      </w:r>
      <w:r w:rsidRPr="00F45F16">
        <w:t xml:space="preserve">και </w:t>
      </w:r>
      <w:r w:rsidRPr="00F45F16">
        <w:rPr>
          <w:lang w:val="en-US"/>
        </w:rPr>
        <w:t>SO</w:t>
      </w:r>
      <w:r w:rsidRPr="00F45F16">
        <w:rPr>
          <w:vertAlign w:val="subscript"/>
          <w:lang w:val="en-US"/>
        </w:rPr>
        <w:t>x</w:t>
      </w:r>
      <w:r w:rsidRPr="00F45F16">
        <w:t xml:space="preserve">, κατά την καύση του. Βέβαια, λόγω του χαμηλού σημείου ανάφλεξης, της διαβρωτικότητας, του χαμηλού </w:t>
      </w:r>
      <w:r w:rsidRPr="00F45F16">
        <w:rPr>
          <w:lang w:val="en-US"/>
        </w:rPr>
        <w:t>pH</w:t>
      </w:r>
      <w:r w:rsidRPr="00F45F16">
        <w:t>, του υψηλού ιξώδους και του υψηλού ποσοστού υγρασίας που χαρακτηρίζουν το βιοέλαιο, απαιτείται η αναβάθμισή/ φινίρισμά του, προκειμένου να σταθεροποιηθεί και να μπορεί να χρησιμοποιηθεί αποτελεσματικά ως καύσιμο σε μηχανές εσωτερικής καύσης ή σε λέβητες, με στόχο την παραγωγή θερμικής ή ηλεκτρικής ενέργειας [</w:t>
      </w:r>
      <w:r w:rsidRPr="00F45F16">
        <w:rPr>
          <w:lang w:val="en-US"/>
        </w:rPr>
        <w:t>Tripathi</w:t>
      </w:r>
      <w:r w:rsidRPr="00F45F16">
        <w:t xml:space="preserve"> </w:t>
      </w:r>
      <w:r w:rsidRPr="00F45F16">
        <w:rPr>
          <w:lang w:val="en-US"/>
        </w:rPr>
        <w:t>et</w:t>
      </w:r>
      <w:r w:rsidRPr="00F45F16">
        <w:t xml:space="preserve"> </w:t>
      </w:r>
      <w:r w:rsidRPr="00F45F16">
        <w:rPr>
          <w:lang w:val="en-US"/>
        </w:rPr>
        <w:t>al</w:t>
      </w:r>
      <w:r w:rsidRPr="00F45F16">
        <w:t>., 2016].</w:t>
      </w:r>
    </w:p>
    <w:p w14:paraId="6A97DB86" w14:textId="77777777" w:rsidR="00F45F16" w:rsidRPr="00F45F16" w:rsidRDefault="00F45F16" w:rsidP="00F45F16">
      <w:pPr>
        <w:jc w:val="both"/>
      </w:pPr>
    </w:p>
    <w:p w14:paraId="5ECD9798" w14:textId="77777777" w:rsidR="00F45F16" w:rsidRPr="00F45F16" w:rsidRDefault="00F45F16" w:rsidP="00F45F16">
      <w:pPr>
        <w:jc w:val="both"/>
        <w:rPr>
          <w:b/>
          <w:color w:val="002060"/>
          <w:sz w:val="24"/>
          <w:szCs w:val="24"/>
          <w:u w:val="single"/>
        </w:rPr>
      </w:pPr>
      <w:r w:rsidRPr="00F45F16">
        <w:rPr>
          <w:b/>
          <w:color w:val="002060"/>
          <w:sz w:val="24"/>
          <w:szCs w:val="24"/>
          <w:u w:val="single"/>
        </w:rPr>
        <w:t>2.2.4.2. Αέρια Προϊόντα – Βιοαέριο Σύνθεσης (</w:t>
      </w:r>
      <w:r w:rsidRPr="00F45F16">
        <w:rPr>
          <w:b/>
          <w:color w:val="002060"/>
          <w:sz w:val="24"/>
          <w:szCs w:val="24"/>
          <w:u w:val="single"/>
          <w:lang w:val="en-US"/>
        </w:rPr>
        <w:t>Bio</w:t>
      </w:r>
      <w:r w:rsidRPr="00F45F16">
        <w:rPr>
          <w:b/>
          <w:color w:val="002060"/>
          <w:sz w:val="24"/>
          <w:szCs w:val="24"/>
          <w:u w:val="single"/>
        </w:rPr>
        <w:t>-</w:t>
      </w:r>
      <w:r w:rsidRPr="00F45F16">
        <w:rPr>
          <w:b/>
          <w:color w:val="002060"/>
          <w:sz w:val="24"/>
          <w:szCs w:val="24"/>
          <w:u w:val="single"/>
          <w:lang w:val="en-US"/>
        </w:rPr>
        <w:t>Syngas</w:t>
      </w:r>
      <w:r w:rsidRPr="00F45F16">
        <w:rPr>
          <w:b/>
          <w:color w:val="002060"/>
          <w:sz w:val="24"/>
          <w:szCs w:val="24"/>
          <w:u w:val="single"/>
        </w:rPr>
        <w:t>)</w:t>
      </w:r>
    </w:p>
    <w:p w14:paraId="103D7BFC" w14:textId="4CD52A06" w:rsidR="00F45F16" w:rsidRPr="00F45F16" w:rsidRDefault="00F45F16" w:rsidP="00F45F16">
      <w:pPr>
        <w:jc w:val="both"/>
      </w:pPr>
      <w:r w:rsidRPr="00F45F16">
        <w:t>Τα αέρια προϊόντα της πυρόλυσης αποτελούνται από ελαφριά πτητικά συστατικά, με μικρό μοριακό βάρος, όπως το διοξείδιο του άνθρακα (</w:t>
      </w:r>
      <w:r w:rsidRPr="00F45F16">
        <w:rPr>
          <w:lang w:val="en-US"/>
        </w:rPr>
        <w:t>CO</w:t>
      </w:r>
      <w:r w:rsidRPr="00F45F16">
        <w:rPr>
          <w:vertAlign w:val="subscript"/>
        </w:rPr>
        <w:t>2</w:t>
      </w:r>
      <w:r w:rsidRPr="00F45F16">
        <w:t>), το μονοξείδιο του άνθρακα (</w:t>
      </w:r>
      <w:r w:rsidRPr="00F45F16">
        <w:rPr>
          <w:lang w:val="en-US"/>
        </w:rPr>
        <w:t>CO</w:t>
      </w:r>
      <w:r w:rsidRPr="00F45F16">
        <w:t>), το μεθάνιο (</w:t>
      </w:r>
      <w:r w:rsidRPr="00F45F16">
        <w:rPr>
          <w:lang w:val="en-US"/>
        </w:rPr>
        <w:t>CH</w:t>
      </w:r>
      <w:r w:rsidRPr="00F45F16">
        <w:rPr>
          <w:vertAlign w:val="subscript"/>
        </w:rPr>
        <w:t>4</w:t>
      </w:r>
      <w:r w:rsidRPr="00F45F16">
        <w:t>), το υδρογόνο (</w:t>
      </w:r>
      <w:r w:rsidRPr="00F45F16">
        <w:rPr>
          <w:lang w:val="en-US"/>
        </w:rPr>
        <w:t>H</w:t>
      </w:r>
      <w:r w:rsidRPr="00F45F16">
        <w:rPr>
          <w:vertAlign w:val="subscript"/>
        </w:rPr>
        <w:t>2</w:t>
      </w:r>
      <w:r w:rsidRPr="00F45F16">
        <w:t>), το αιθάνιο (</w:t>
      </w:r>
      <w:r w:rsidRPr="00F45F16">
        <w:rPr>
          <w:lang w:val="en-US"/>
        </w:rPr>
        <w:t>C</w:t>
      </w:r>
      <w:r w:rsidRPr="00F45F16">
        <w:rPr>
          <w:vertAlign w:val="subscript"/>
        </w:rPr>
        <w:t>2</w:t>
      </w:r>
      <w:r w:rsidRPr="00F45F16">
        <w:rPr>
          <w:lang w:val="en-US"/>
        </w:rPr>
        <w:t>H</w:t>
      </w:r>
      <w:r w:rsidRPr="00F45F16">
        <w:rPr>
          <w:vertAlign w:val="subscript"/>
        </w:rPr>
        <w:t>6</w:t>
      </w:r>
      <w:r w:rsidRPr="00F45F16">
        <w:t>), το αιθυλένιο (</w:t>
      </w:r>
      <w:r w:rsidRPr="00F45F16">
        <w:rPr>
          <w:lang w:val="en-US"/>
        </w:rPr>
        <w:t>C</w:t>
      </w:r>
      <w:r w:rsidRPr="00F45F16">
        <w:rPr>
          <w:vertAlign w:val="subscript"/>
        </w:rPr>
        <w:t>2</w:t>
      </w:r>
      <w:r w:rsidRPr="00F45F16">
        <w:rPr>
          <w:lang w:val="en-US"/>
        </w:rPr>
        <w:t>H</w:t>
      </w:r>
      <w:r w:rsidRPr="00F45F16">
        <w:rPr>
          <w:vertAlign w:val="subscript"/>
        </w:rPr>
        <w:t>4</w:t>
      </w:r>
      <w:r w:rsidRPr="00F45F16">
        <w:t>), μικρές ποσότητες οργανικών αερίων μεγαλύτερου μοριακού βάρους και υδρατμούς</w:t>
      </w:r>
      <w:r w:rsidR="00BC35D3">
        <w:t xml:space="preserve"> </w:t>
      </w:r>
      <w:r w:rsidRPr="00F45F16">
        <w:t>[Βάμβουκα, 2009]. Η σύνθεσή του το καθιστά κατάλληλο για  απευθείας χρήση σε στροβίλους ή μηχανές εσωτερικής καύσης ως αέρια καύσιμη ύλη και σε συστήματα μεγάλης δυναμικής, μπορεί να χρησιμοποιηθεί για παραγωγή ηλεκτρικής ενέργειας ή για τη θέρμανση του αντιδραστήρα πυρόλυσης [</w:t>
      </w:r>
      <w:r w:rsidRPr="00F45F16">
        <w:rPr>
          <w:lang w:val="en-US"/>
        </w:rPr>
        <w:t>Kan</w:t>
      </w:r>
      <w:r w:rsidRPr="00F45F16">
        <w:t xml:space="preserve"> </w:t>
      </w:r>
      <w:r w:rsidRPr="00F45F16">
        <w:rPr>
          <w:lang w:val="en-US"/>
        </w:rPr>
        <w:t>et</w:t>
      </w:r>
      <w:r w:rsidRPr="00F45F16">
        <w:t xml:space="preserve"> </w:t>
      </w:r>
      <w:r w:rsidRPr="00F45F16">
        <w:rPr>
          <w:lang w:val="en-US"/>
        </w:rPr>
        <w:t>al</w:t>
      </w:r>
      <w:r w:rsidRPr="00F45F16">
        <w:t>., 2016].</w:t>
      </w:r>
    </w:p>
    <w:p w14:paraId="21CA3D41" w14:textId="77777777" w:rsidR="00F45F16" w:rsidRPr="00F45F16" w:rsidRDefault="00F45F16" w:rsidP="00F45F16">
      <w:pPr>
        <w:jc w:val="both"/>
      </w:pPr>
    </w:p>
    <w:p w14:paraId="669C9DC2" w14:textId="77777777" w:rsidR="00F45F16" w:rsidRPr="00F45F16" w:rsidRDefault="00F45F16" w:rsidP="00F45F16">
      <w:pPr>
        <w:jc w:val="both"/>
        <w:rPr>
          <w:b/>
          <w:color w:val="002060"/>
          <w:sz w:val="24"/>
          <w:szCs w:val="24"/>
          <w:u w:val="single"/>
        </w:rPr>
      </w:pPr>
      <w:r w:rsidRPr="00F45F16">
        <w:rPr>
          <w:b/>
          <w:color w:val="002060"/>
          <w:sz w:val="24"/>
          <w:szCs w:val="24"/>
          <w:u w:val="single"/>
        </w:rPr>
        <w:t>2.2.4.3. Στερεά Προϊόντα – Βιοεξανθράκωμα (</w:t>
      </w:r>
      <w:r w:rsidRPr="00F45F16">
        <w:rPr>
          <w:b/>
          <w:color w:val="002060"/>
          <w:sz w:val="24"/>
          <w:szCs w:val="24"/>
          <w:u w:val="single"/>
          <w:lang w:val="en-US"/>
        </w:rPr>
        <w:t>Biochar</w:t>
      </w:r>
      <w:r w:rsidRPr="00F45F16">
        <w:rPr>
          <w:b/>
          <w:color w:val="002060"/>
          <w:sz w:val="24"/>
          <w:szCs w:val="24"/>
          <w:u w:val="single"/>
        </w:rPr>
        <w:t>)</w:t>
      </w:r>
    </w:p>
    <w:p w14:paraId="215D0FB1" w14:textId="28BA0505" w:rsidR="00F45F16" w:rsidRPr="00F45F16" w:rsidRDefault="00F45F16" w:rsidP="00F45F16">
      <w:pPr>
        <w:jc w:val="both"/>
      </w:pPr>
      <w:r w:rsidRPr="00F45F16">
        <w:t>Το στερεό προϊόν της πυρόλυσης αποτελείται από δύο μέρη, το ανόργανο, όπου μετά από καύση μετατρέπεται σε τέφρα, και το οργανικό, που περιλαμβάνει το ανθρακούχο υπόλειμμα που παρουσιάζει βελτιωμένες φυσικοχημικές παραμέτρους από την αρχική βιομάζα. Πιο συγκεκριμένα, το βιοεξανθράκωμα παρουσιάζει βελτιωμένη ειδική επιφάνεια, μικροπορώδες και ανόργανο περιεχόμενο σε μορφή τέφρας, χαρακτηριστικά που το καθιστούν κατάλληλο για αγρονομικές χρήσεις, ως εδαφοβελτιωτικό, αλλά κατάλληλο και για περιβαλλοντικές εφαρμογές, ως προσροφητικό υλικό [</w:t>
      </w:r>
      <w:r w:rsidRPr="00F45F16">
        <w:rPr>
          <w:lang w:val="en-US"/>
        </w:rPr>
        <w:t>Ahmad</w:t>
      </w:r>
      <w:r w:rsidRPr="00F45F16">
        <w:t xml:space="preserve"> et al., 2014]. Οι φυσικοχημικές του ιδιότητες εξαρτώνται σε μεγάλο βαθμό από τις λειτουργικές συνθήκες που εφαρμόζονται κατά την πυρόλυση [Βάμβουκα, 2009].  Λόγω των σχετικά καλών τιμών ανώτερης θερμογόνου δύναμης, έχει αναφερθεί η χρήση του σε ορισμένες περιπτώσεις ως στερεή καύσιμη ύλη ή και σε συνδυασμό με κάποιο άλλο στερεό καύσιμο, όπως ο λιγνίτης ή το κάρβουνο, πραγματοποιώντας συν-καύση [</w:t>
      </w:r>
      <w:r w:rsidRPr="00F45F16">
        <w:rPr>
          <w:lang w:val="en-US"/>
        </w:rPr>
        <w:t>Kan</w:t>
      </w:r>
      <w:r w:rsidRPr="00F45F16">
        <w:t xml:space="preserve"> </w:t>
      </w:r>
      <w:r w:rsidRPr="00F45F16">
        <w:rPr>
          <w:lang w:val="en-US"/>
        </w:rPr>
        <w:t>et</w:t>
      </w:r>
      <w:r w:rsidRPr="00F45F16">
        <w:t xml:space="preserve"> </w:t>
      </w:r>
      <w:r w:rsidRPr="00F45F16">
        <w:rPr>
          <w:lang w:val="en-US"/>
        </w:rPr>
        <w:t>al</w:t>
      </w:r>
      <w:r w:rsidRPr="00F45F16">
        <w:t>., 2016].</w:t>
      </w:r>
    </w:p>
    <w:p w14:paraId="0A2FC894" w14:textId="77777777" w:rsidR="00F45F16" w:rsidRPr="00F45F16" w:rsidRDefault="00F45F16" w:rsidP="00F45F16">
      <w:pPr>
        <w:jc w:val="both"/>
      </w:pPr>
      <w:r w:rsidRPr="00F45F16">
        <w:t xml:space="preserve">Σύμφωνα με τον οργανισμό </w:t>
      </w:r>
      <w:r w:rsidRPr="00F45F16">
        <w:rPr>
          <w:lang w:val="en-US"/>
        </w:rPr>
        <w:t>International</w:t>
      </w:r>
      <w:r w:rsidRPr="00F45F16">
        <w:t xml:space="preserve"> </w:t>
      </w:r>
      <w:r w:rsidRPr="00F45F16">
        <w:rPr>
          <w:lang w:val="en-US"/>
        </w:rPr>
        <w:t>Biochar</w:t>
      </w:r>
      <w:r w:rsidRPr="00F45F16">
        <w:t xml:space="preserve"> </w:t>
      </w:r>
      <w:r w:rsidRPr="00F45F16">
        <w:rPr>
          <w:lang w:val="en-US"/>
        </w:rPr>
        <w:t>Initiative</w:t>
      </w:r>
      <w:r w:rsidRPr="00F45F16">
        <w:t xml:space="preserve"> (</w:t>
      </w:r>
      <w:r w:rsidRPr="00F45F16">
        <w:rPr>
          <w:lang w:val="en-US"/>
        </w:rPr>
        <w:t>IBI</w:t>
      </w:r>
      <w:r w:rsidRPr="00F45F16">
        <w:t>), τα βιοεξνθρακώματα μπορούν να διαχωριστούν σε τρεις κλάσεις, ανάλογα με το περιεχόμενό τους σε άνθρακα [</w:t>
      </w:r>
      <w:r w:rsidRPr="00F45F16">
        <w:rPr>
          <w:lang w:val="en-US"/>
        </w:rPr>
        <w:t>Mohan</w:t>
      </w:r>
      <w:r w:rsidRPr="00F45F16">
        <w:t xml:space="preserve"> </w:t>
      </w:r>
      <w:r w:rsidRPr="00F45F16">
        <w:rPr>
          <w:lang w:val="en-US"/>
        </w:rPr>
        <w:t>et</w:t>
      </w:r>
      <w:r w:rsidRPr="00F45F16">
        <w:t xml:space="preserve"> </w:t>
      </w:r>
      <w:r w:rsidRPr="00F45F16">
        <w:rPr>
          <w:lang w:val="en-US"/>
        </w:rPr>
        <w:t>al</w:t>
      </w:r>
      <w:r w:rsidRPr="00F45F16">
        <w:t>., 2014]:</w:t>
      </w:r>
    </w:p>
    <w:p w14:paraId="662E8FFC" w14:textId="77777777" w:rsidR="00F45F16" w:rsidRPr="00F45F16" w:rsidRDefault="00F45F16" w:rsidP="00F45F16">
      <w:pPr>
        <w:numPr>
          <w:ilvl w:val="0"/>
          <w:numId w:val="3"/>
        </w:numPr>
        <w:spacing w:line="256" w:lineRule="auto"/>
        <w:contextualSpacing/>
        <w:jc w:val="both"/>
      </w:pPr>
      <w:r w:rsidRPr="00F45F16">
        <w:t xml:space="preserve">Κλάση 1: </w:t>
      </w:r>
      <w:r w:rsidRPr="00F45F16">
        <w:rPr>
          <w:lang w:val="en-US"/>
        </w:rPr>
        <w:t>C &gt; 60%</w:t>
      </w:r>
    </w:p>
    <w:p w14:paraId="2356958F" w14:textId="77777777" w:rsidR="00F45F16" w:rsidRPr="00F45F16" w:rsidRDefault="00F45F16" w:rsidP="00F45F16">
      <w:pPr>
        <w:numPr>
          <w:ilvl w:val="0"/>
          <w:numId w:val="3"/>
        </w:numPr>
        <w:spacing w:line="256" w:lineRule="auto"/>
        <w:contextualSpacing/>
        <w:jc w:val="both"/>
      </w:pPr>
      <w:r w:rsidRPr="00F45F16">
        <w:t xml:space="preserve">Κλάση 2: </w:t>
      </w:r>
      <w:r w:rsidRPr="00F45F16">
        <w:rPr>
          <w:lang w:val="en-US"/>
        </w:rPr>
        <w:t>30% &lt; C &lt; 60%</w:t>
      </w:r>
    </w:p>
    <w:p w14:paraId="4BB44EB6" w14:textId="77777777" w:rsidR="00F45F16" w:rsidRPr="00F45F16" w:rsidRDefault="00F45F16" w:rsidP="00F45F16">
      <w:pPr>
        <w:numPr>
          <w:ilvl w:val="0"/>
          <w:numId w:val="3"/>
        </w:numPr>
        <w:spacing w:line="256" w:lineRule="auto"/>
        <w:contextualSpacing/>
        <w:jc w:val="both"/>
      </w:pPr>
      <w:r w:rsidRPr="00F45F16">
        <w:t>Κλάση 3: 10% &lt;</w:t>
      </w:r>
      <w:r w:rsidRPr="00F45F16">
        <w:rPr>
          <w:lang w:val="en-US"/>
        </w:rPr>
        <w:t>C &lt; 30%</w:t>
      </w:r>
    </w:p>
    <w:p w14:paraId="30D60387" w14:textId="77777777" w:rsidR="00F45F16" w:rsidRPr="00F45F16" w:rsidRDefault="00F45F16" w:rsidP="00F45F16">
      <w:pPr>
        <w:jc w:val="both"/>
      </w:pPr>
    </w:p>
    <w:p w14:paraId="1D5210FC" w14:textId="77777777" w:rsidR="00F45F16" w:rsidRPr="00F45F16" w:rsidRDefault="00F45F16" w:rsidP="00F45F16">
      <w:pPr>
        <w:spacing w:after="0"/>
        <w:jc w:val="center"/>
      </w:pPr>
      <w:r w:rsidRPr="00F45F16">
        <w:rPr>
          <w:noProof/>
          <w:lang w:eastAsia="el-GR"/>
        </w:rPr>
        <w:lastRenderedPageBreak/>
        <w:drawing>
          <wp:inline distT="0" distB="0" distL="0" distR="0" wp14:anchorId="157C7F54" wp14:editId="642D6FD6">
            <wp:extent cx="4953000" cy="3102778"/>
            <wp:effectExtent l="0" t="0" r="0" b="254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86108" cy="3123518"/>
                    </a:xfrm>
                    <a:prstGeom prst="rect">
                      <a:avLst/>
                    </a:prstGeom>
                    <a:noFill/>
                    <a:ln>
                      <a:noFill/>
                    </a:ln>
                  </pic:spPr>
                </pic:pic>
              </a:graphicData>
            </a:graphic>
          </wp:inline>
        </w:drawing>
      </w:r>
    </w:p>
    <w:p w14:paraId="089E5C93" w14:textId="035F4652" w:rsidR="00F45F16" w:rsidRPr="00F45F16" w:rsidRDefault="00F45F16" w:rsidP="00D3372C">
      <w:pPr>
        <w:spacing w:after="0"/>
        <w:jc w:val="both"/>
        <w:rPr>
          <w:color w:val="002060"/>
        </w:rPr>
      </w:pPr>
      <w:r w:rsidRPr="00F45F16">
        <w:rPr>
          <w:b/>
          <w:color w:val="00B0F0"/>
          <w:u w:val="single"/>
        </w:rPr>
        <w:t>Σχήμα 2.2.:</w:t>
      </w:r>
      <w:r w:rsidRPr="00F45F16">
        <w:rPr>
          <w:b/>
          <w:color w:val="00B0F0"/>
        </w:rPr>
        <w:t xml:space="preserve"> </w:t>
      </w:r>
      <w:r w:rsidRPr="00F45F16">
        <w:rPr>
          <w:color w:val="002060"/>
        </w:rPr>
        <w:t>Εφαρμογές των προϊόντων πυρόλυσης [Dhyani &amp; Bhaskar, 2017].</w:t>
      </w:r>
    </w:p>
    <w:p w14:paraId="3E522E5F" w14:textId="77777777" w:rsidR="00F45F16" w:rsidRPr="00F45F16" w:rsidRDefault="00F45F16" w:rsidP="00F45F16">
      <w:pPr>
        <w:spacing w:after="0"/>
        <w:jc w:val="center"/>
        <w:rPr>
          <w:color w:val="002060"/>
        </w:rPr>
      </w:pPr>
    </w:p>
    <w:p w14:paraId="71C9CA7A" w14:textId="77777777" w:rsidR="00F45F16" w:rsidRPr="00F45F16" w:rsidRDefault="00F45F16" w:rsidP="00F45F16">
      <w:pPr>
        <w:spacing w:after="0"/>
        <w:jc w:val="center"/>
        <w:rPr>
          <w:color w:val="002060"/>
        </w:rPr>
      </w:pPr>
    </w:p>
    <w:p w14:paraId="65698D99" w14:textId="77777777" w:rsidR="00F45F16" w:rsidRPr="00F45F16" w:rsidRDefault="00F45F16" w:rsidP="00F45F16">
      <w:pPr>
        <w:spacing w:after="0"/>
        <w:jc w:val="center"/>
      </w:pPr>
      <w:r w:rsidRPr="00F45F16">
        <w:rPr>
          <w:noProof/>
          <w:lang w:eastAsia="el-GR"/>
        </w:rPr>
        <w:drawing>
          <wp:inline distT="0" distB="0" distL="0" distR="0" wp14:anchorId="3E285908" wp14:editId="7616C306">
            <wp:extent cx="3955774" cy="2852169"/>
            <wp:effectExtent l="0" t="0" r="0" b="571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73805" cy="2865170"/>
                    </a:xfrm>
                    <a:prstGeom prst="rect">
                      <a:avLst/>
                    </a:prstGeom>
                    <a:noFill/>
                    <a:ln>
                      <a:noFill/>
                    </a:ln>
                  </pic:spPr>
                </pic:pic>
              </a:graphicData>
            </a:graphic>
          </wp:inline>
        </w:drawing>
      </w:r>
    </w:p>
    <w:p w14:paraId="1D6A1A59" w14:textId="77777777" w:rsidR="00F45F16" w:rsidRDefault="00F45F16" w:rsidP="00F45F16">
      <w:pPr>
        <w:spacing w:after="0"/>
        <w:jc w:val="both"/>
        <w:rPr>
          <w:color w:val="002060"/>
        </w:rPr>
      </w:pPr>
      <w:r w:rsidRPr="00F45F16">
        <w:rPr>
          <w:b/>
          <w:color w:val="00B0F0"/>
          <w:u w:val="single"/>
        </w:rPr>
        <w:t>Σχήμα 2.3.:</w:t>
      </w:r>
      <w:r w:rsidRPr="00F45F16">
        <w:rPr>
          <w:b/>
          <w:color w:val="00B0F0"/>
        </w:rPr>
        <w:t xml:space="preserve"> </w:t>
      </w:r>
      <w:r w:rsidRPr="00F45F16">
        <w:rPr>
          <w:color w:val="002060"/>
        </w:rPr>
        <w:t>Διαφορετικοί τρόποι μετατροπής (Conversion techniques) διάφορων βιομαζών και τα προϊόντα τους [Tripathi et al., 2016].</w:t>
      </w:r>
    </w:p>
    <w:p w14:paraId="0A81942A" w14:textId="77777777" w:rsidR="00F45F16" w:rsidRDefault="00F45F16" w:rsidP="00F45F16">
      <w:pPr>
        <w:spacing w:after="0"/>
        <w:jc w:val="both"/>
        <w:rPr>
          <w:color w:val="002060"/>
        </w:rPr>
      </w:pPr>
    </w:p>
    <w:p w14:paraId="281DBBD8" w14:textId="77777777" w:rsidR="00F45F16" w:rsidRDefault="00F45F16" w:rsidP="00F45F16">
      <w:pPr>
        <w:spacing w:after="0"/>
        <w:jc w:val="both"/>
        <w:rPr>
          <w:color w:val="002060"/>
        </w:rPr>
      </w:pPr>
    </w:p>
    <w:p w14:paraId="17BC03DF" w14:textId="77777777" w:rsidR="00175838" w:rsidRPr="00175838" w:rsidRDefault="00175838" w:rsidP="00175838">
      <w:pPr>
        <w:spacing w:after="0"/>
        <w:jc w:val="both"/>
        <w:rPr>
          <w:b/>
          <w:color w:val="002060"/>
          <w:sz w:val="24"/>
          <w:szCs w:val="24"/>
          <w:u w:val="single"/>
        </w:rPr>
      </w:pPr>
      <w:r w:rsidRPr="00175838">
        <w:rPr>
          <w:b/>
          <w:color w:val="002060"/>
          <w:sz w:val="24"/>
          <w:szCs w:val="24"/>
          <w:u w:val="single"/>
        </w:rPr>
        <w:t>2.2.5. Λειτουργικές παράμετροι πυρόλυσης</w:t>
      </w:r>
    </w:p>
    <w:p w14:paraId="22ED308B" w14:textId="77777777" w:rsidR="00175838" w:rsidRPr="00175838" w:rsidRDefault="00175838" w:rsidP="00175838">
      <w:pPr>
        <w:jc w:val="both"/>
        <w:rPr>
          <w:b/>
          <w:color w:val="002060"/>
          <w:sz w:val="24"/>
          <w:szCs w:val="24"/>
          <w:u w:val="single"/>
        </w:rPr>
      </w:pPr>
    </w:p>
    <w:p w14:paraId="006C169F" w14:textId="77777777" w:rsidR="00175838" w:rsidRPr="00175838" w:rsidRDefault="00175838" w:rsidP="00175838">
      <w:pPr>
        <w:jc w:val="both"/>
        <w:rPr>
          <w:b/>
          <w:color w:val="002060"/>
          <w:sz w:val="24"/>
          <w:szCs w:val="24"/>
          <w:u w:val="single"/>
        </w:rPr>
      </w:pPr>
      <w:r w:rsidRPr="00175838">
        <w:rPr>
          <w:b/>
          <w:color w:val="002060"/>
          <w:sz w:val="24"/>
          <w:szCs w:val="24"/>
          <w:u w:val="single"/>
        </w:rPr>
        <w:t>2.2.5.1. Είδος  Βιομάζας</w:t>
      </w:r>
    </w:p>
    <w:p w14:paraId="4DAC883C" w14:textId="77777777" w:rsidR="00175838" w:rsidRPr="00175838" w:rsidRDefault="00175838" w:rsidP="00175838">
      <w:pPr>
        <w:jc w:val="both"/>
        <w:rPr>
          <w:b/>
          <w:color w:val="7030A0"/>
          <w:u w:val="single"/>
        </w:rPr>
      </w:pPr>
      <w:r w:rsidRPr="00175838">
        <w:t>Σημαντικό ρόλο στην τελική φυσικοχημική σύνθεση των προϊόντων που προκύπτουν από την πυρολυτική διεργασία, διαδραματίζει το είδος της χρησιμοποιούμενης βιομάζας ως πρώτη ύλη. Τα χαρακτηριστικά της κάθε βιομάζας, και ιδιαίτερα η στοιχειακή της σύνθεση, η αρχική της υγρασία και το μέγεθος των πόρων της, επηρεάζουν άμεσα την ποιότητα και τη σύσταση των τελικών παραγώγων της πυρόλυσης [</w:t>
      </w:r>
      <w:r w:rsidRPr="00175838">
        <w:rPr>
          <w:lang w:val="en-US"/>
        </w:rPr>
        <w:t>Kan</w:t>
      </w:r>
      <w:r w:rsidRPr="00175838">
        <w:t xml:space="preserve"> </w:t>
      </w:r>
      <w:r w:rsidRPr="00175838">
        <w:rPr>
          <w:lang w:val="en-US"/>
        </w:rPr>
        <w:t>et</w:t>
      </w:r>
      <w:r w:rsidRPr="00175838">
        <w:t xml:space="preserve"> </w:t>
      </w:r>
      <w:r w:rsidRPr="00175838">
        <w:rPr>
          <w:lang w:val="en-US"/>
        </w:rPr>
        <w:t>al</w:t>
      </w:r>
      <w:r w:rsidRPr="00175838">
        <w:t xml:space="preserve">., 2016]. </w:t>
      </w:r>
      <w:r w:rsidRPr="00175838">
        <w:lastRenderedPageBreak/>
        <w:t>Έτσι, πολύ σημαντική είναι η προεπεξεργασία της βιομάζας, σε περίπτωση που λαμβάνει χώρα πριν τη διαδικασία της πυρόλυσης. Η προεπεξεργασία μπορεί να είναι φυσικής, χημικής ή θερμικής φύσης, ενώ τα τελευταία χρόνια έχει γίνει αναφορά στην προσθήκη εναλλακτικών υλικών στην αρχική βιομάζα, όπως γραφένιο, νανοσωλήνες άνθρακα (</w:t>
      </w:r>
      <w:r w:rsidRPr="00175838">
        <w:rPr>
          <w:lang w:val="en-US"/>
        </w:rPr>
        <w:t>Carbon</w:t>
      </w:r>
      <w:r w:rsidRPr="00175838">
        <w:t xml:space="preserve"> </w:t>
      </w:r>
      <w:r w:rsidRPr="00175838">
        <w:rPr>
          <w:lang w:val="en-US"/>
        </w:rPr>
        <w:t>Nanotubes</w:t>
      </w:r>
      <w:r w:rsidRPr="00175838">
        <w:t xml:space="preserve">, </w:t>
      </w:r>
      <w:r w:rsidRPr="00175838">
        <w:rPr>
          <w:lang w:val="en-US"/>
        </w:rPr>
        <w:t>CNTs</w:t>
      </w:r>
      <w:r w:rsidRPr="00175838">
        <w:t>), καταλύτες και άλλα υλικά, προκειμένου να βελτιωθούν οι ιδιότητες της υπό μελέτη βιομάζας και των πυρολυτικών της παραγώγων [</w:t>
      </w:r>
      <w:r w:rsidRPr="00175838">
        <w:rPr>
          <w:lang w:val="en-US"/>
        </w:rPr>
        <w:t>Tan</w:t>
      </w:r>
      <w:r w:rsidRPr="00175838">
        <w:t xml:space="preserve"> </w:t>
      </w:r>
      <w:r w:rsidRPr="00175838">
        <w:rPr>
          <w:lang w:val="en-US"/>
        </w:rPr>
        <w:t>et</w:t>
      </w:r>
      <w:r w:rsidRPr="00175838">
        <w:t xml:space="preserve"> </w:t>
      </w:r>
      <w:r w:rsidRPr="00175838">
        <w:rPr>
          <w:lang w:val="en-US"/>
        </w:rPr>
        <w:t>al</w:t>
      </w:r>
      <w:r w:rsidRPr="00175838">
        <w:t>., 2016].</w:t>
      </w:r>
    </w:p>
    <w:p w14:paraId="6EF341A8" w14:textId="77777777" w:rsidR="00175838" w:rsidRPr="00175838" w:rsidRDefault="00175838" w:rsidP="00175838">
      <w:pPr>
        <w:spacing w:after="0"/>
        <w:jc w:val="both"/>
        <w:rPr>
          <w:color w:val="002060"/>
        </w:rPr>
      </w:pPr>
      <w:r w:rsidRPr="00175838">
        <w:rPr>
          <w:b/>
          <w:color w:val="00B0F0"/>
          <w:u w:val="single"/>
        </w:rPr>
        <w:t>Πίνακας 2.4.:</w:t>
      </w:r>
      <w:r w:rsidRPr="00175838">
        <w:rPr>
          <w:b/>
          <w:color w:val="00B0F0"/>
        </w:rPr>
        <w:t xml:space="preserve"> </w:t>
      </w:r>
      <w:r w:rsidRPr="00175838">
        <w:rPr>
          <w:color w:val="002060"/>
        </w:rPr>
        <w:t>Στοιχειακή σύνθεση διαφορετικών τύπων βιομάζας [</w:t>
      </w:r>
      <w:r w:rsidRPr="00175838">
        <w:rPr>
          <w:color w:val="002060"/>
          <w:lang w:val="en-US"/>
        </w:rPr>
        <w:t>Tripathi</w:t>
      </w:r>
      <w:r w:rsidRPr="00175838">
        <w:rPr>
          <w:color w:val="002060"/>
        </w:rPr>
        <w:t xml:space="preserve"> </w:t>
      </w:r>
      <w:r w:rsidRPr="00175838">
        <w:rPr>
          <w:color w:val="002060"/>
          <w:lang w:val="en-US"/>
        </w:rPr>
        <w:t>et</w:t>
      </w:r>
      <w:r w:rsidRPr="00175838">
        <w:rPr>
          <w:color w:val="002060"/>
        </w:rPr>
        <w:t xml:space="preserve"> </w:t>
      </w:r>
      <w:r w:rsidRPr="00175838">
        <w:rPr>
          <w:color w:val="002060"/>
          <w:lang w:val="en-US"/>
        </w:rPr>
        <w:t>al</w:t>
      </w:r>
      <w:r w:rsidRPr="00175838">
        <w:rPr>
          <w:color w:val="002060"/>
        </w:rPr>
        <w:t>., 2016].</w:t>
      </w:r>
    </w:p>
    <w:p w14:paraId="052AC9DD" w14:textId="77777777" w:rsidR="00175838" w:rsidRPr="00175838" w:rsidRDefault="00175838" w:rsidP="00175838">
      <w:pPr>
        <w:jc w:val="center"/>
      </w:pPr>
      <w:r w:rsidRPr="00175838">
        <w:rPr>
          <w:noProof/>
          <w:lang w:eastAsia="el-GR"/>
        </w:rPr>
        <w:drawing>
          <wp:inline distT="0" distB="0" distL="0" distR="0" wp14:anchorId="02E4B445" wp14:editId="1AE47417">
            <wp:extent cx="3797300" cy="5434989"/>
            <wp:effectExtent l="19050" t="0" r="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97300" cy="5434989"/>
                    </a:xfrm>
                    <a:prstGeom prst="rect">
                      <a:avLst/>
                    </a:prstGeom>
                    <a:noFill/>
                    <a:ln>
                      <a:noFill/>
                    </a:ln>
                  </pic:spPr>
                </pic:pic>
              </a:graphicData>
            </a:graphic>
          </wp:inline>
        </w:drawing>
      </w:r>
    </w:p>
    <w:p w14:paraId="558ED244" w14:textId="77777777" w:rsidR="00F45F16" w:rsidRDefault="00F45F16" w:rsidP="00F45F16">
      <w:pPr>
        <w:spacing w:after="0"/>
        <w:jc w:val="both"/>
        <w:rPr>
          <w:color w:val="002060"/>
        </w:rPr>
      </w:pPr>
    </w:p>
    <w:p w14:paraId="63255045" w14:textId="77777777" w:rsidR="00175838" w:rsidRDefault="00175838" w:rsidP="00F45F16">
      <w:pPr>
        <w:spacing w:after="0"/>
        <w:jc w:val="both"/>
        <w:rPr>
          <w:color w:val="002060"/>
        </w:rPr>
      </w:pPr>
    </w:p>
    <w:p w14:paraId="2985518B" w14:textId="77777777" w:rsidR="00175838" w:rsidRPr="00175838" w:rsidRDefault="00175838" w:rsidP="00175838">
      <w:pPr>
        <w:jc w:val="both"/>
        <w:rPr>
          <w:b/>
          <w:color w:val="002060"/>
          <w:sz w:val="24"/>
          <w:szCs w:val="24"/>
          <w:u w:val="single"/>
        </w:rPr>
      </w:pPr>
      <w:r w:rsidRPr="00175838">
        <w:rPr>
          <w:b/>
          <w:color w:val="002060"/>
          <w:sz w:val="24"/>
          <w:szCs w:val="24"/>
          <w:u w:val="single"/>
        </w:rPr>
        <w:t>2.2.5.2. Θερμοκρασία Λειτουργίας</w:t>
      </w:r>
    </w:p>
    <w:p w14:paraId="7A95F93D" w14:textId="53A409F8" w:rsidR="00175838" w:rsidRPr="00175838" w:rsidRDefault="00175838" w:rsidP="00175838">
      <w:pPr>
        <w:jc w:val="both"/>
      </w:pPr>
      <w:r w:rsidRPr="00175838">
        <w:t>Ίσως το βασικότερο ρόλο για την τελική ποσοστιαία διαμόρφωση των κλασμάτων και την τελική φυσικοχημική σύνθεση, τη χημική δομή και τη σταθερότητά  των προϊόντων της πυρόλυσης διαδραματίζει η θερμοκρασία λειτουργίας του πυρολυτικού αντιδραστήρα. Ακόμη συμβάλει σημαντικά στην απόδοσ</w:t>
      </w:r>
      <w:r w:rsidR="001A7BFB">
        <w:t>η</w:t>
      </w:r>
      <w:r w:rsidRPr="00175838">
        <w:t xml:space="preserve"> παραγωγής του βιοεξανθρακώματος, καθώς η θερμοκρασία επηρεάζει άμεσα την ικανότητά του να δεσμεύει τον άνθρακα [</w:t>
      </w:r>
      <w:r w:rsidRPr="00175838">
        <w:rPr>
          <w:lang w:val="en-US"/>
        </w:rPr>
        <w:t>Chen</w:t>
      </w:r>
      <w:r w:rsidRPr="00175838">
        <w:t xml:space="preserve"> </w:t>
      </w:r>
      <w:r w:rsidRPr="00175838">
        <w:rPr>
          <w:lang w:val="en-US"/>
        </w:rPr>
        <w:t>et</w:t>
      </w:r>
      <w:r w:rsidRPr="00175838">
        <w:t xml:space="preserve"> </w:t>
      </w:r>
      <w:r w:rsidRPr="00175838">
        <w:rPr>
          <w:lang w:val="en-US"/>
        </w:rPr>
        <w:t>al</w:t>
      </w:r>
      <w:r w:rsidRPr="00175838">
        <w:t>., 2016]. Με την αύξηση της θερμοκρασίας πυρόλυσης μειώνεται η απόδοση παραγωγής του βιοεξανθρακώματος</w:t>
      </w:r>
      <w:r w:rsidR="001A7BFB">
        <w:t>,</w:t>
      </w:r>
      <w:r w:rsidRPr="00175838">
        <w:t xml:space="preserve"> αλλά αυξάνεται το περιεχόμενό του σε άνθρακα, αυξάνεται το </w:t>
      </w:r>
      <w:r w:rsidRPr="00175838">
        <w:rPr>
          <w:lang w:val="en-US"/>
        </w:rPr>
        <w:t>pH</w:t>
      </w:r>
      <w:r w:rsidRPr="00175838">
        <w:t xml:space="preserve">, μειώνονται οι ενεργές ομάδες οξυγόνου στην επιφάνειά του, επηρεάζεται το περιεχόμενό του σε αρωματικές </w:t>
      </w:r>
      <w:r w:rsidRPr="00175838">
        <w:lastRenderedPageBreak/>
        <w:t>ενώσεις και ανόργανα συστατικά, βελτιώνεται η ειδική του επιφάνεια και αυξάνεται η χαμηλή θερμογόνος του δύναμη [</w:t>
      </w:r>
      <w:r w:rsidRPr="00175838">
        <w:rPr>
          <w:lang w:val="en-US"/>
        </w:rPr>
        <w:t>Hossain</w:t>
      </w:r>
      <w:r w:rsidRPr="00175838">
        <w:t xml:space="preserve"> </w:t>
      </w:r>
      <w:r w:rsidRPr="00175838">
        <w:rPr>
          <w:lang w:val="en-US"/>
        </w:rPr>
        <w:t>et</w:t>
      </w:r>
      <w:r w:rsidRPr="00175838">
        <w:t xml:space="preserve"> </w:t>
      </w:r>
      <w:r w:rsidRPr="00175838">
        <w:rPr>
          <w:lang w:val="en-US"/>
        </w:rPr>
        <w:t>al</w:t>
      </w:r>
      <w:r w:rsidRPr="00175838">
        <w:t xml:space="preserve">., 2011; </w:t>
      </w:r>
      <w:r w:rsidRPr="00175838">
        <w:rPr>
          <w:lang w:val="en-US"/>
        </w:rPr>
        <w:t>Kan</w:t>
      </w:r>
      <w:r w:rsidRPr="00175838">
        <w:t xml:space="preserve"> </w:t>
      </w:r>
      <w:r w:rsidRPr="00175838">
        <w:rPr>
          <w:lang w:val="en-US"/>
        </w:rPr>
        <w:t>et</w:t>
      </w:r>
      <w:r w:rsidRPr="00175838">
        <w:t xml:space="preserve"> </w:t>
      </w:r>
      <w:r w:rsidRPr="00175838">
        <w:rPr>
          <w:lang w:val="en-US"/>
        </w:rPr>
        <w:t>al</w:t>
      </w:r>
      <w:r w:rsidRPr="00175838">
        <w:t>., 2016]. Συνεπώς, για βέλτιστη παραγωγή βιοεξανθρακώματος, ενδείκνυνται χαμηλές θερμοκρασίες λειτουργίας, έως και 400</w:t>
      </w:r>
      <w:r w:rsidRPr="00175838">
        <w:rPr>
          <w:vertAlign w:val="superscript"/>
        </w:rPr>
        <w:t>ο</w:t>
      </w:r>
      <w:r w:rsidRPr="00175838">
        <w:rPr>
          <w:lang w:val="en-US"/>
        </w:rPr>
        <w:t>C</w:t>
      </w:r>
      <w:r w:rsidRPr="00175838">
        <w:t xml:space="preserve"> [</w:t>
      </w:r>
      <w:r w:rsidRPr="00175838">
        <w:rPr>
          <w:lang w:val="en-US"/>
        </w:rPr>
        <w:t>Tripathi</w:t>
      </w:r>
      <w:r w:rsidRPr="00175838">
        <w:t xml:space="preserve"> </w:t>
      </w:r>
      <w:r w:rsidRPr="00175838">
        <w:rPr>
          <w:lang w:val="en-US"/>
        </w:rPr>
        <w:t>et</w:t>
      </w:r>
      <w:r w:rsidRPr="00175838">
        <w:t xml:space="preserve"> </w:t>
      </w:r>
      <w:r w:rsidRPr="00175838">
        <w:rPr>
          <w:lang w:val="en-US"/>
        </w:rPr>
        <w:t>al</w:t>
      </w:r>
      <w:r w:rsidRPr="00175838">
        <w:t xml:space="preserve">., 2016; </w:t>
      </w:r>
      <w:r w:rsidRPr="00175838">
        <w:rPr>
          <w:lang w:val="en-US"/>
        </w:rPr>
        <w:t>Boateng</w:t>
      </w:r>
      <w:r w:rsidRPr="00175838">
        <w:t xml:space="preserve"> </w:t>
      </w:r>
      <w:r w:rsidRPr="00175838">
        <w:rPr>
          <w:lang w:val="en-US"/>
        </w:rPr>
        <w:t>et</w:t>
      </w:r>
      <w:r w:rsidRPr="00175838">
        <w:t xml:space="preserve"> </w:t>
      </w:r>
      <w:r w:rsidRPr="00175838">
        <w:rPr>
          <w:lang w:val="en-US"/>
        </w:rPr>
        <w:t>al</w:t>
      </w:r>
      <w:r w:rsidRPr="00175838">
        <w:t xml:space="preserve">., 2015], αλλά συγκεκριμένα για βέλτιστες τιμές </w:t>
      </w:r>
      <w:r w:rsidRPr="00175838">
        <w:rPr>
          <w:lang w:val="en-US"/>
        </w:rPr>
        <w:t>pH</w:t>
      </w:r>
      <w:r w:rsidRPr="00175838">
        <w:t>, ειδικής επιφάνειας, απόδοσης και ικανότητας ανταλλαγής κατιόντων η καλύτερη θερμοκρασία είναι μεταξύ 450-550</w:t>
      </w:r>
      <w:r w:rsidRPr="00175838">
        <w:rPr>
          <w:vertAlign w:val="superscript"/>
        </w:rPr>
        <w:t>ο</w:t>
      </w:r>
      <w:r w:rsidRPr="00175838">
        <w:rPr>
          <w:lang w:val="en-US"/>
        </w:rPr>
        <w:t>C</w:t>
      </w:r>
      <w:r w:rsidRPr="00175838">
        <w:t xml:space="preserve"> [</w:t>
      </w:r>
      <w:r w:rsidRPr="00175838">
        <w:rPr>
          <w:lang w:val="en-US"/>
        </w:rPr>
        <w:t>Lehmann</w:t>
      </w:r>
      <w:r w:rsidRPr="00175838">
        <w:t xml:space="preserve">, 2007]. </w:t>
      </w:r>
    </w:p>
    <w:p w14:paraId="66879EC1" w14:textId="77777777" w:rsidR="00175838" w:rsidRPr="00175838" w:rsidRDefault="00175838" w:rsidP="00175838">
      <w:pPr>
        <w:jc w:val="both"/>
      </w:pPr>
      <w:r w:rsidRPr="00175838">
        <w:t>Από τη βιβλιογραφία έχουν διεξαχθεί διάφορα συμπεράσματα σχετικά με τη θερμοκρασία πυρόλυσης, ορισμένα από τα οποία παρατίθενται παρακάτω:</w:t>
      </w:r>
    </w:p>
    <w:p w14:paraId="7BE24D38" w14:textId="77777777" w:rsidR="00175838" w:rsidRPr="00175838" w:rsidRDefault="00175838" w:rsidP="00175838">
      <w:pPr>
        <w:numPr>
          <w:ilvl w:val="0"/>
          <w:numId w:val="4"/>
        </w:numPr>
        <w:spacing w:line="256" w:lineRule="auto"/>
        <w:contextualSpacing/>
        <w:jc w:val="both"/>
        <w:rPr>
          <w:color w:val="002060"/>
          <w:u w:val="single"/>
        </w:rPr>
      </w:pPr>
      <w:r w:rsidRPr="00175838">
        <w:rPr>
          <w:color w:val="002060"/>
          <w:u w:val="single"/>
        </w:rPr>
        <w:t>Αύξηση θερμοκρασίας, μείωση απόδοσης σε βιοεξανθράκωμα:</w:t>
      </w:r>
    </w:p>
    <w:p w14:paraId="33B947E5" w14:textId="77777777" w:rsidR="00175838" w:rsidRPr="00175838" w:rsidRDefault="00175838" w:rsidP="00175838">
      <w:pPr>
        <w:jc w:val="both"/>
      </w:pPr>
      <w:r w:rsidRPr="00175838">
        <w:t xml:space="preserve">Πραγματοποιήθηκε πυρόλυση λυματολάσπης σε αντιδραστήρα σταθερής κλίνης σε διάφορες θερμοκρασίες, από τους </w:t>
      </w:r>
      <w:r w:rsidRPr="00175838">
        <w:rPr>
          <w:lang w:val="en-US"/>
        </w:rPr>
        <w:t>Hossain</w:t>
      </w:r>
      <w:r w:rsidRPr="00175838">
        <w:t xml:space="preserve"> </w:t>
      </w:r>
      <w:r w:rsidRPr="00175838">
        <w:rPr>
          <w:lang w:val="en-US"/>
        </w:rPr>
        <w:t>et</w:t>
      </w:r>
      <w:r w:rsidRPr="00175838">
        <w:t xml:space="preserve"> </w:t>
      </w:r>
      <w:r w:rsidRPr="00175838">
        <w:rPr>
          <w:lang w:val="en-US"/>
        </w:rPr>
        <w:t>al</w:t>
      </w:r>
      <w:r w:rsidRPr="00175838">
        <w:t>., 2011, όπου βρέθηκε ότι ενώ η απόδοση σε βιοεξανθράκωμα ήταν 72,3% κ.β. της αρχικής βιομάζας στους 300</w:t>
      </w:r>
      <w:r w:rsidRPr="00175838">
        <w:rPr>
          <w:vertAlign w:val="superscript"/>
        </w:rPr>
        <w:t xml:space="preserve"> ο</w:t>
      </w:r>
      <w:r w:rsidRPr="00175838">
        <w:rPr>
          <w:lang w:val="en-US"/>
        </w:rPr>
        <w:t>C</w:t>
      </w:r>
      <w:r w:rsidRPr="00175838">
        <w:t>, μειώθηκε σε ποσοστό 52,4% στους 700</w:t>
      </w:r>
      <w:r w:rsidRPr="00175838">
        <w:rPr>
          <w:vertAlign w:val="superscript"/>
        </w:rPr>
        <w:t xml:space="preserve"> ο</w:t>
      </w:r>
      <w:r w:rsidRPr="00175838">
        <w:rPr>
          <w:lang w:val="en-US"/>
        </w:rPr>
        <w:t>C</w:t>
      </w:r>
      <w:r w:rsidRPr="00175838">
        <w:t>.</w:t>
      </w:r>
    </w:p>
    <w:p w14:paraId="6607DB0E" w14:textId="77777777" w:rsidR="00175838" w:rsidRPr="00175838" w:rsidRDefault="00175838" w:rsidP="00175838">
      <w:pPr>
        <w:jc w:val="both"/>
      </w:pPr>
      <w:r w:rsidRPr="00175838">
        <w:t xml:space="preserve">Πραγματοποιήθηκε πυρόλυση πευκοβελόνων σε διάφορες θερμοκρασίες πυρόλυσης, από τους </w:t>
      </w:r>
      <w:r w:rsidRPr="00175838">
        <w:rPr>
          <w:lang w:val="en-US"/>
        </w:rPr>
        <w:t>Chen</w:t>
      </w:r>
      <w:r w:rsidRPr="00175838">
        <w:t xml:space="preserve"> </w:t>
      </w:r>
      <w:r w:rsidRPr="00175838">
        <w:rPr>
          <w:lang w:val="en-US"/>
        </w:rPr>
        <w:t>et</w:t>
      </w:r>
      <w:r w:rsidRPr="00175838">
        <w:t xml:space="preserve"> </w:t>
      </w:r>
      <w:r w:rsidRPr="00175838">
        <w:rPr>
          <w:lang w:val="en-US"/>
        </w:rPr>
        <w:t>al</w:t>
      </w:r>
      <w:r w:rsidRPr="00175838">
        <w:t>., 2008, όπου βρέθηκε ότι η απόδοση σε βιοεξανθράκωμα μειωνόταν κατά 77,4%, όταν η θερμοκρασία πυρόλυσης αυξανόταν από 100</w:t>
      </w:r>
      <w:r w:rsidRPr="00175838">
        <w:rPr>
          <w:vertAlign w:val="superscript"/>
        </w:rPr>
        <w:t xml:space="preserve"> ο</w:t>
      </w:r>
      <w:r w:rsidRPr="00175838">
        <w:rPr>
          <w:lang w:val="en-US"/>
        </w:rPr>
        <w:t>C</w:t>
      </w:r>
      <w:r w:rsidRPr="00175838">
        <w:t xml:space="preserve"> στους 700</w:t>
      </w:r>
      <w:r w:rsidRPr="00175838">
        <w:rPr>
          <w:vertAlign w:val="superscript"/>
        </w:rPr>
        <w:t xml:space="preserve"> ο</w:t>
      </w:r>
      <w:r w:rsidRPr="00175838">
        <w:rPr>
          <w:lang w:val="en-US"/>
        </w:rPr>
        <w:t>C</w:t>
      </w:r>
      <w:r w:rsidRPr="00175838">
        <w:t>.</w:t>
      </w:r>
    </w:p>
    <w:p w14:paraId="566B9122" w14:textId="77777777" w:rsidR="00175838" w:rsidRPr="00175838" w:rsidRDefault="00175838" w:rsidP="00175838">
      <w:pPr>
        <w:numPr>
          <w:ilvl w:val="0"/>
          <w:numId w:val="4"/>
        </w:numPr>
        <w:spacing w:line="256" w:lineRule="auto"/>
        <w:contextualSpacing/>
        <w:jc w:val="both"/>
        <w:rPr>
          <w:color w:val="002060"/>
          <w:u w:val="single"/>
        </w:rPr>
      </w:pPr>
      <w:r w:rsidRPr="00175838">
        <w:rPr>
          <w:color w:val="002060"/>
          <w:u w:val="single"/>
        </w:rPr>
        <w:t xml:space="preserve">Αύξηση θερμοκρασίας, αύξηση περιεχόμενου </w:t>
      </w:r>
      <w:r w:rsidRPr="00175838">
        <w:rPr>
          <w:color w:val="002060"/>
          <w:u w:val="single"/>
          <w:lang w:val="en-US"/>
        </w:rPr>
        <w:t>C</w:t>
      </w:r>
      <w:r w:rsidRPr="00175838">
        <w:rPr>
          <w:color w:val="002060"/>
          <w:u w:val="single"/>
        </w:rPr>
        <w:t xml:space="preserve"> και μείωση </w:t>
      </w:r>
      <w:r w:rsidRPr="00175838">
        <w:rPr>
          <w:color w:val="002060"/>
          <w:u w:val="single"/>
          <w:lang w:val="en-US"/>
        </w:rPr>
        <w:t>H</w:t>
      </w:r>
      <w:r w:rsidRPr="00175838">
        <w:rPr>
          <w:color w:val="002060"/>
          <w:u w:val="single"/>
        </w:rPr>
        <w:t xml:space="preserve"> και Ο:</w:t>
      </w:r>
    </w:p>
    <w:p w14:paraId="77ABB883" w14:textId="77777777" w:rsidR="00175838" w:rsidRPr="00175838" w:rsidRDefault="00175838" w:rsidP="00175838">
      <w:pPr>
        <w:jc w:val="both"/>
      </w:pPr>
      <w:r w:rsidRPr="00175838">
        <w:t xml:space="preserve">Πραγματοποιήθηκε πυρόλυση άχυρου ρυζιού από τους </w:t>
      </w:r>
      <w:r w:rsidRPr="00175838">
        <w:rPr>
          <w:lang w:val="en-US"/>
        </w:rPr>
        <w:t>Demibras</w:t>
      </w:r>
      <w:r w:rsidRPr="00175838">
        <w:t xml:space="preserve"> </w:t>
      </w:r>
      <w:r w:rsidRPr="00175838">
        <w:rPr>
          <w:lang w:val="en-US"/>
        </w:rPr>
        <w:t>et</w:t>
      </w:r>
      <w:r w:rsidRPr="00175838">
        <w:t xml:space="preserve"> </w:t>
      </w:r>
      <w:r w:rsidRPr="00175838">
        <w:rPr>
          <w:lang w:val="en-US"/>
        </w:rPr>
        <w:t>al</w:t>
      </w:r>
      <w:r w:rsidRPr="00175838">
        <w:t>., 2006, όπου στους 700</w:t>
      </w:r>
      <w:r w:rsidRPr="00175838">
        <w:rPr>
          <w:vertAlign w:val="superscript"/>
        </w:rPr>
        <w:t xml:space="preserve"> ο</w:t>
      </w:r>
      <w:r w:rsidRPr="00175838">
        <w:rPr>
          <w:lang w:val="en-US"/>
        </w:rPr>
        <w:t>C</w:t>
      </w:r>
      <w:r w:rsidRPr="00175838">
        <w:t xml:space="preserve">, ο περιεχόμενος </w:t>
      </w:r>
      <w:r w:rsidRPr="00175838">
        <w:rPr>
          <w:lang w:val="en-US"/>
        </w:rPr>
        <w:t>C</w:t>
      </w:r>
      <w:r w:rsidRPr="00175838">
        <w:t xml:space="preserve"> ξεπέρασε το ποσοστό του 90%, ενώ Η και Ο μειώθηκαν λόγω του σπασίματος των ασθενέστερων δεσμών της δομής του βιοεξανθρακώματος.</w:t>
      </w:r>
    </w:p>
    <w:p w14:paraId="11D280C3" w14:textId="77777777" w:rsidR="00175838" w:rsidRPr="00175838" w:rsidRDefault="00175838" w:rsidP="00175838">
      <w:pPr>
        <w:numPr>
          <w:ilvl w:val="0"/>
          <w:numId w:val="4"/>
        </w:numPr>
        <w:spacing w:line="256" w:lineRule="auto"/>
        <w:contextualSpacing/>
        <w:jc w:val="both"/>
        <w:rPr>
          <w:color w:val="002060"/>
          <w:u w:val="single"/>
        </w:rPr>
      </w:pPr>
      <w:r w:rsidRPr="00175838">
        <w:rPr>
          <w:color w:val="002060"/>
          <w:u w:val="single"/>
        </w:rPr>
        <w:t>Αύξηση θερμοκρασίας, επηρεασμός  των αρωματικών ενώσεων:</w:t>
      </w:r>
    </w:p>
    <w:p w14:paraId="53A28664" w14:textId="77777777" w:rsidR="00175838" w:rsidRPr="00175838" w:rsidRDefault="00175838" w:rsidP="00175838">
      <w:pPr>
        <w:jc w:val="both"/>
      </w:pPr>
      <w:r w:rsidRPr="00175838">
        <w:t xml:space="preserve">Από τα προηγούμενα συνεπάγεται μείωση των λόγων </w:t>
      </w:r>
      <w:r w:rsidRPr="00175838">
        <w:rPr>
          <w:lang w:val="en-US"/>
        </w:rPr>
        <w:t>H</w:t>
      </w:r>
      <w:r w:rsidRPr="00175838">
        <w:t>/</w:t>
      </w:r>
      <w:r w:rsidRPr="00175838">
        <w:rPr>
          <w:lang w:val="en-US"/>
        </w:rPr>
        <w:t>C</w:t>
      </w:r>
      <w:r w:rsidRPr="00175838">
        <w:t xml:space="preserve"> και </w:t>
      </w:r>
      <w:r w:rsidRPr="00175838">
        <w:rPr>
          <w:lang w:val="en-US"/>
        </w:rPr>
        <w:t>O</w:t>
      </w:r>
      <w:r w:rsidRPr="00175838">
        <w:t>/</w:t>
      </w:r>
      <w:r w:rsidRPr="00175838">
        <w:rPr>
          <w:lang w:val="en-US"/>
        </w:rPr>
        <w:t>C</w:t>
      </w:r>
      <w:r w:rsidRPr="00175838">
        <w:t>, πράγμα που οφείλεται στην απομάκρυνση των επιφανειακών πολικών λειτουργικών ομάδων και στο μεγαλύτερο βαθμό ανθρακοποίησης που έχει ως αποτέλεσμα τη δημιουργία πιο αρωματικών δομών. Έτσι τα βιοεξανθρακώματα υψηλών θερμοκρασιών αναμένεται να είναι λιγότερο πολικά,  περισσότερο αρωματικά και πιο υδροφοβικά [</w:t>
      </w:r>
      <w:r w:rsidRPr="00175838">
        <w:rPr>
          <w:lang w:val="en-US"/>
        </w:rPr>
        <w:t>Cantrell</w:t>
      </w:r>
      <w:r w:rsidRPr="00175838">
        <w:t xml:space="preserve"> </w:t>
      </w:r>
      <w:r w:rsidRPr="00175838">
        <w:rPr>
          <w:lang w:val="en-US"/>
        </w:rPr>
        <w:t>et</w:t>
      </w:r>
      <w:r w:rsidRPr="00175838">
        <w:t xml:space="preserve"> </w:t>
      </w:r>
      <w:r w:rsidRPr="00175838">
        <w:rPr>
          <w:lang w:val="en-US"/>
        </w:rPr>
        <w:t>al</w:t>
      </w:r>
      <w:r w:rsidRPr="00175838">
        <w:t xml:space="preserve">., 2012; </w:t>
      </w:r>
      <w:r w:rsidRPr="00175838">
        <w:rPr>
          <w:lang w:val="en-US"/>
        </w:rPr>
        <w:t>Wu</w:t>
      </w:r>
      <w:r w:rsidRPr="00175838">
        <w:t xml:space="preserve"> </w:t>
      </w:r>
      <w:r w:rsidRPr="00175838">
        <w:rPr>
          <w:lang w:val="en-US"/>
        </w:rPr>
        <w:t>et</w:t>
      </w:r>
      <w:r w:rsidRPr="00175838">
        <w:t xml:space="preserve"> </w:t>
      </w:r>
      <w:r w:rsidRPr="00175838">
        <w:rPr>
          <w:lang w:val="en-US"/>
        </w:rPr>
        <w:t>al</w:t>
      </w:r>
      <w:r w:rsidRPr="00175838">
        <w:t>., 2012].</w:t>
      </w:r>
    </w:p>
    <w:p w14:paraId="1D0A8418" w14:textId="77777777" w:rsidR="00175838" w:rsidRPr="00175838" w:rsidRDefault="00175838" w:rsidP="00175838">
      <w:pPr>
        <w:numPr>
          <w:ilvl w:val="0"/>
          <w:numId w:val="4"/>
        </w:numPr>
        <w:spacing w:line="256" w:lineRule="auto"/>
        <w:contextualSpacing/>
        <w:jc w:val="both"/>
        <w:rPr>
          <w:color w:val="002060"/>
          <w:u w:val="single"/>
        </w:rPr>
      </w:pPr>
      <w:r w:rsidRPr="00175838">
        <w:rPr>
          <w:color w:val="002060"/>
          <w:u w:val="single"/>
        </w:rPr>
        <w:t xml:space="preserve">Αύξηση θερμοκρασίας, αύξηση του </w:t>
      </w:r>
      <w:r w:rsidRPr="00175838">
        <w:rPr>
          <w:color w:val="002060"/>
          <w:u w:val="single"/>
          <w:lang w:val="en-US"/>
        </w:rPr>
        <w:t>pH</w:t>
      </w:r>
      <w:r w:rsidRPr="00175838">
        <w:rPr>
          <w:color w:val="002060"/>
          <w:u w:val="single"/>
        </w:rPr>
        <w:t>:</w:t>
      </w:r>
    </w:p>
    <w:p w14:paraId="377A576C" w14:textId="77777777" w:rsidR="00175838" w:rsidRPr="00175838" w:rsidRDefault="00175838" w:rsidP="00175838">
      <w:pPr>
        <w:contextualSpacing/>
        <w:jc w:val="both"/>
      </w:pPr>
      <w:r w:rsidRPr="00175838">
        <w:t>Αυτή η αύξηση σχετίζεται άμεσα με την αύξηση του ποσοστού της περιεχόμενης τέφρας και κατ’ επέκταση των αλκαλικών στοιχείων των βιοεξανθρακωμάτων [</w:t>
      </w:r>
      <w:r w:rsidRPr="00175838">
        <w:rPr>
          <w:lang w:val="en-US"/>
        </w:rPr>
        <w:t>Mimmo</w:t>
      </w:r>
      <w:r w:rsidRPr="00175838">
        <w:t xml:space="preserve"> </w:t>
      </w:r>
      <w:r w:rsidRPr="00175838">
        <w:rPr>
          <w:lang w:val="en-US"/>
        </w:rPr>
        <w:t>et</w:t>
      </w:r>
      <w:r w:rsidRPr="00175838">
        <w:t xml:space="preserve"> </w:t>
      </w:r>
      <w:r w:rsidRPr="00175838">
        <w:rPr>
          <w:lang w:val="en-US"/>
        </w:rPr>
        <w:t>al</w:t>
      </w:r>
      <w:r w:rsidRPr="00175838">
        <w:t xml:space="preserve">., 2014; </w:t>
      </w:r>
      <w:r w:rsidRPr="00175838">
        <w:rPr>
          <w:lang w:val="en-US"/>
        </w:rPr>
        <w:t>Wu</w:t>
      </w:r>
      <w:r w:rsidRPr="00175838">
        <w:t xml:space="preserve"> </w:t>
      </w:r>
      <w:r w:rsidRPr="00175838">
        <w:rPr>
          <w:lang w:val="en-US"/>
        </w:rPr>
        <w:t>et</w:t>
      </w:r>
      <w:r w:rsidRPr="00175838">
        <w:t xml:space="preserve"> </w:t>
      </w:r>
      <w:r w:rsidRPr="00175838">
        <w:rPr>
          <w:lang w:val="en-US"/>
        </w:rPr>
        <w:t>al</w:t>
      </w:r>
      <w:r w:rsidRPr="00175838">
        <w:t xml:space="preserve">., 2012]. </w:t>
      </w:r>
    </w:p>
    <w:p w14:paraId="6B78A7BE" w14:textId="77777777" w:rsidR="00175838" w:rsidRPr="00175838" w:rsidRDefault="00175838" w:rsidP="00175838">
      <w:pPr>
        <w:contextualSpacing/>
        <w:jc w:val="both"/>
      </w:pPr>
    </w:p>
    <w:p w14:paraId="0EC8183E" w14:textId="77777777" w:rsidR="00175838" w:rsidRPr="00175838" w:rsidRDefault="00175838" w:rsidP="00175838">
      <w:pPr>
        <w:numPr>
          <w:ilvl w:val="0"/>
          <w:numId w:val="4"/>
        </w:numPr>
        <w:spacing w:line="256" w:lineRule="auto"/>
        <w:contextualSpacing/>
        <w:jc w:val="both"/>
        <w:rPr>
          <w:color w:val="002060"/>
        </w:rPr>
      </w:pPr>
      <w:r w:rsidRPr="00175838">
        <w:rPr>
          <w:color w:val="002060"/>
          <w:u w:val="single"/>
        </w:rPr>
        <w:t>Αύξηση θερμοκρασίας, μείωση κατιοανταλλακτικής ικανότητας:</w:t>
      </w:r>
    </w:p>
    <w:p w14:paraId="2D56AB83" w14:textId="77777777" w:rsidR="00175838" w:rsidRPr="00175838" w:rsidRDefault="00175838" w:rsidP="00175838">
      <w:pPr>
        <w:jc w:val="both"/>
      </w:pPr>
      <w:r w:rsidRPr="00175838">
        <w:t xml:space="preserve">Η κατιοανταλλακτική ικανότητα, δηλαδή η ικανότητα του βιοεξανθρακώματος να προσροφά θρεπτικά συστατικά όπως </w:t>
      </w:r>
      <w:r w:rsidRPr="00175838">
        <w:rPr>
          <w:lang w:val="en-US"/>
        </w:rPr>
        <w:t>NH</w:t>
      </w:r>
      <w:r w:rsidRPr="00175838">
        <w:rPr>
          <w:vertAlign w:val="subscript"/>
        </w:rPr>
        <w:t>4</w:t>
      </w:r>
      <w:r w:rsidRPr="00175838">
        <w:rPr>
          <w:vertAlign w:val="superscript"/>
        </w:rPr>
        <w:t>+</w:t>
      </w:r>
      <w:r w:rsidRPr="00175838">
        <w:t xml:space="preserve"> και </w:t>
      </w:r>
      <w:r w:rsidRPr="00175838">
        <w:rPr>
          <w:lang w:val="en-US"/>
        </w:rPr>
        <w:t>Ca</w:t>
      </w:r>
      <w:r w:rsidRPr="00175838">
        <w:rPr>
          <w:vertAlign w:val="superscript"/>
        </w:rPr>
        <w:t>2+</w:t>
      </w:r>
      <w:r w:rsidRPr="00175838">
        <w:t>, είναι συνυφασμένη με την παρουσία ισχυρών λειτουργικών ομάδων στην επιφάνειά του, όπως οι φαινολικές και οι καρβοξυλικές ομάδες. Με την αύξηση της θερμοκρασίας πυρόλυσης πιθανόν να μειωθεί η λειτουργικότητα της επιφάνειας και συνεπώς και η κατιοανταλλακτική του ικανότητα [</w:t>
      </w:r>
      <w:r w:rsidRPr="00175838">
        <w:rPr>
          <w:lang w:val="en-US"/>
        </w:rPr>
        <w:t>Kim</w:t>
      </w:r>
      <w:r w:rsidRPr="00175838">
        <w:t xml:space="preserve"> </w:t>
      </w:r>
      <w:r w:rsidRPr="00175838">
        <w:rPr>
          <w:lang w:val="en-US"/>
        </w:rPr>
        <w:t>et</w:t>
      </w:r>
      <w:r w:rsidRPr="00175838">
        <w:t xml:space="preserve"> </w:t>
      </w:r>
      <w:r w:rsidRPr="00175838">
        <w:rPr>
          <w:lang w:val="en-US"/>
        </w:rPr>
        <w:t>al</w:t>
      </w:r>
      <w:r w:rsidRPr="00175838">
        <w:t xml:space="preserve">., 2010; </w:t>
      </w:r>
      <w:r w:rsidRPr="00175838">
        <w:rPr>
          <w:lang w:val="en-US"/>
        </w:rPr>
        <w:t>Mendez</w:t>
      </w:r>
      <w:r w:rsidRPr="00175838">
        <w:t xml:space="preserve"> </w:t>
      </w:r>
      <w:r w:rsidRPr="00175838">
        <w:rPr>
          <w:lang w:val="en-US"/>
        </w:rPr>
        <w:t>et</w:t>
      </w:r>
      <w:r w:rsidRPr="00175838">
        <w:t xml:space="preserve"> </w:t>
      </w:r>
      <w:r w:rsidRPr="00175838">
        <w:rPr>
          <w:lang w:val="en-US"/>
        </w:rPr>
        <w:t>al</w:t>
      </w:r>
      <w:r w:rsidRPr="00175838">
        <w:t xml:space="preserve">., 2013; </w:t>
      </w:r>
      <w:r w:rsidRPr="00175838">
        <w:rPr>
          <w:lang w:val="en-US"/>
        </w:rPr>
        <w:t>Song</w:t>
      </w:r>
      <w:r w:rsidRPr="00175838">
        <w:t xml:space="preserve"> </w:t>
      </w:r>
      <w:r w:rsidRPr="00175838">
        <w:rPr>
          <w:lang w:val="en-US"/>
        </w:rPr>
        <w:t>et</w:t>
      </w:r>
      <w:r w:rsidRPr="00175838">
        <w:t xml:space="preserve"> </w:t>
      </w:r>
      <w:r w:rsidRPr="00175838">
        <w:rPr>
          <w:lang w:val="en-US"/>
        </w:rPr>
        <w:t>al</w:t>
      </w:r>
      <w:r w:rsidRPr="00175838">
        <w:t>., 2012].</w:t>
      </w:r>
    </w:p>
    <w:p w14:paraId="70FE81C6" w14:textId="77777777" w:rsidR="00175838" w:rsidRPr="00175838" w:rsidRDefault="00175838" w:rsidP="00175838">
      <w:pPr>
        <w:jc w:val="both"/>
      </w:pPr>
    </w:p>
    <w:p w14:paraId="6EC58A2E" w14:textId="77777777" w:rsidR="00175838" w:rsidRPr="00175838" w:rsidRDefault="00175838" w:rsidP="00175838">
      <w:pPr>
        <w:numPr>
          <w:ilvl w:val="0"/>
          <w:numId w:val="4"/>
        </w:numPr>
        <w:spacing w:line="256" w:lineRule="auto"/>
        <w:contextualSpacing/>
        <w:jc w:val="both"/>
        <w:rPr>
          <w:color w:val="002060"/>
          <w:u w:val="single"/>
        </w:rPr>
      </w:pPr>
      <w:r w:rsidRPr="00175838">
        <w:rPr>
          <w:color w:val="002060"/>
          <w:u w:val="single"/>
        </w:rPr>
        <w:t>Αύξηση θερμοκρασίας, αύξηση ειδικής επιφάνειας:</w:t>
      </w:r>
    </w:p>
    <w:p w14:paraId="2B52ED4A" w14:textId="5E385170" w:rsidR="00175838" w:rsidRPr="00175838" w:rsidRDefault="00175838" w:rsidP="00175838">
      <w:pPr>
        <w:jc w:val="both"/>
      </w:pPr>
      <w:r w:rsidRPr="00175838">
        <w:t xml:space="preserve">Πραγματοποιήθηκε πυρόλυση κελυφών φιστικιού, από τους </w:t>
      </w:r>
      <w:r w:rsidRPr="00175838">
        <w:rPr>
          <w:lang w:val="en-US"/>
        </w:rPr>
        <w:t>Ahmad</w:t>
      </w:r>
      <w:r w:rsidRPr="00175838">
        <w:t xml:space="preserve"> </w:t>
      </w:r>
      <w:r w:rsidRPr="00175838">
        <w:rPr>
          <w:lang w:val="en-US"/>
        </w:rPr>
        <w:t>et</w:t>
      </w:r>
      <w:r w:rsidRPr="00175838">
        <w:t xml:space="preserve"> </w:t>
      </w:r>
      <w:r w:rsidRPr="00175838">
        <w:rPr>
          <w:lang w:val="en-US"/>
        </w:rPr>
        <w:t>al</w:t>
      </w:r>
      <w:r w:rsidRPr="00175838">
        <w:t>., 2012</w:t>
      </w:r>
      <w:r w:rsidRPr="00175838">
        <w:rPr>
          <w:lang w:val="en-US"/>
        </w:rPr>
        <w:t>a</w:t>
      </w:r>
      <w:r w:rsidRPr="00175838">
        <w:t>, πρώτα σε θερμοκρασία 300</w:t>
      </w:r>
      <w:r w:rsidRPr="00175838">
        <w:rPr>
          <w:vertAlign w:val="superscript"/>
        </w:rPr>
        <w:t>ο</w:t>
      </w:r>
      <w:r w:rsidRPr="00175838">
        <w:rPr>
          <w:lang w:val="en-US"/>
        </w:rPr>
        <w:t>C</w:t>
      </w:r>
      <w:r w:rsidRPr="00175838">
        <w:t>, με τιμή ειδικής επιφάνειας ίσης με 3.1</w:t>
      </w:r>
      <w:r w:rsidRPr="00175838">
        <w:rPr>
          <w:lang w:val="en-US"/>
        </w:rPr>
        <w:t>m</w:t>
      </w:r>
      <w:r w:rsidRPr="00175838">
        <w:rPr>
          <w:vertAlign w:val="superscript"/>
        </w:rPr>
        <w:t>2</w:t>
      </w:r>
      <w:r w:rsidRPr="00175838">
        <w:t>/</w:t>
      </w:r>
      <w:r w:rsidRPr="00175838">
        <w:rPr>
          <w:lang w:val="en-US"/>
        </w:rPr>
        <w:t>g</w:t>
      </w:r>
      <w:r w:rsidR="001A7BFB">
        <w:t xml:space="preserve"> </w:t>
      </w:r>
      <w:r w:rsidRPr="00175838">
        <w:t>και έπειτα σε θερμοκρασία 700</w:t>
      </w:r>
      <w:r w:rsidRPr="00175838">
        <w:rPr>
          <w:vertAlign w:val="superscript"/>
        </w:rPr>
        <w:t>ο</w:t>
      </w:r>
      <w:r w:rsidRPr="00175838">
        <w:rPr>
          <w:lang w:val="en-US"/>
        </w:rPr>
        <w:t>C</w:t>
      </w:r>
      <w:r w:rsidRPr="00175838">
        <w:t>, με αύξηση της τιμής της ειδικής επιφάνειας στα 448.2</w:t>
      </w:r>
      <w:r w:rsidRPr="00175838">
        <w:rPr>
          <w:lang w:val="en-US"/>
        </w:rPr>
        <w:t>m</w:t>
      </w:r>
      <w:r w:rsidRPr="00175838">
        <w:rPr>
          <w:vertAlign w:val="superscript"/>
        </w:rPr>
        <w:t>2</w:t>
      </w:r>
      <w:r w:rsidRPr="00175838">
        <w:t>/</w:t>
      </w:r>
      <w:r w:rsidRPr="00175838">
        <w:rPr>
          <w:lang w:val="en-US"/>
        </w:rPr>
        <w:t>g</w:t>
      </w:r>
      <w:r w:rsidRPr="00175838">
        <w:t>.</w:t>
      </w:r>
    </w:p>
    <w:p w14:paraId="2765FCFC" w14:textId="31992BA1" w:rsidR="00175838" w:rsidRPr="00175838" w:rsidRDefault="00175838" w:rsidP="00175838">
      <w:pPr>
        <w:jc w:val="both"/>
      </w:pPr>
      <w:r w:rsidRPr="00175838">
        <w:t xml:space="preserve">Πραγματοποιήθηκε πυρόλυση πευκοβελόνων από τους </w:t>
      </w:r>
      <w:r w:rsidRPr="00175838">
        <w:rPr>
          <w:lang w:val="en-US"/>
        </w:rPr>
        <w:t>Chen</w:t>
      </w:r>
      <w:r w:rsidRPr="00175838">
        <w:t xml:space="preserve"> </w:t>
      </w:r>
      <w:r w:rsidRPr="00175838">
        <w:rPr>
          <w:lang w:val="en-US"/>
        </w:rPr>
        <w:t>et</w:t>
      </w:r>
      <w:r w:rsidRPr="00175838">
        <w:t xml:space="preserve"> </w:t>
      </w:r>
      <w:r w:rsidRPr="00175838">
        <w:rPr>
          <w:lang w:val="en-US"/>
        </w:rPr>
        <w:t>al</w:t>
      </w:r>
      <w:r w:rsidRPr="00175838">
        <w:t>., 2008, πρώτα σε θερμοκρασία 100</w:t>
      </w:r>
      <w:r w:rsidRPr="00175838">
        <w:rPr>
          <w:vertAlign w:val="superscript"/>
        </w:rPr>
        <w:t>ο</w:t>
      </w:r>
      <w:r w:rsidRPr="00175838">
        <w:rPr>
          <w:lang w:val="en-US"/>
        </w:rPr>
        <w:t>C</w:t>
      </w:r>
      <w:r w:rsidRPr="00175838">
        <w:t>, με τιμή ειδικής επιφάνειας ίσης με 0.7</w:t>
      </w:r>
      <w:r w:rsidRPr="00175838">
        <w:rPr>
          <w:lang w:val="en-US"/>
        </w:rPr>
        <w:t>m</w:t>
      </w:r>
      <w:r w:rsidRPr="00175838">
        <w:rPr>
          <w:vertAlign w:val="superscript"/>
        </w:rPr>
        <w:t>2</w:t>
      </w:r>
      <w:r w:rsidRPr="00175838">
        <w:t>/</w:t>
      </w:r>
      <w:r w:rsidRPr="00175838">
        <w:rPr>
          <w:lang w:val="en-US"/>
        </w:rPr>
        <w:t>g</w:t>
      </w:r>
      <w:r w:rsidR="001A7BFB">
        <w:t xml:space="preserve"> </w:t>
      </w:r>
      <w:r w:rsidRPr="00175838">
        <w:t>και έπειτα σε θερμοκρασία 400</w:t>
      </w:r>
      <w:r w:rsidRPr="00175838">
        <w:rPr>
          <w:vertAlign w:val="superscript"/>
        </w:rPr>
        <w:t>ο</w:t>
      </w:r>
      <w:r w:rsidRPr="00175838">
        <w:rPr>
          <w:lang w:val="en-US"/>
        </w:rPr>
        <w:t>C</w:t>
      </w:r>
      <w:r w:rsidRPr="00175838">
        <w:t>, με αύξηση της τιμής της ειδικής επιφάνειας στα 112.4</w:t>
      </w:r>
      <w:r w:rsidRPr="00175838">
        <w:rPr>
          <w:lang w:val="en-US"/>
        </w:rPr>
        <w:t>m</w:t>
      </w:r>
      <w:r w:rsidRPr="00175838">
        <w:rPr>
          <w:vertAlign w:val="superscript"/>
        </w:rPr>
        <w:t>2</w:t>
      </w:r>
      <w:r w:rsidRPr="00175838">
        <w:t>/</w:t>
      </w:r>
      <w:r w:rsidRPr="00175838">
        <w:rPr>
          <w:lang w:val="en-US"/>
        </w:rPr>
        <w:t>g</w:t>
      </w:r>
      <w:r w:rsidRPr="00175838">
        <w:t>.</w:t>
      </w:r>
    </w:p>
    <w:p w14:paraId="46CC632E" w14:textId="77777777" w:rsidR="00175838" w:rsidRPr="00175838" w:rsidRDefault="00175838" w:rsidP="00175838">
      <w:pPr>
        <w:jc w:val="both"/>
      </w:pPr>
      <w:r w:rsidRPr="00175838">
        <w:rPr>
          <w:b/>
          <w:color w:val="002060"/>
          <w:sz w:val="24"/>
          <w:szCs w:val="24"/>
          <w:u w:val="single"/>
        </w:rPr>
        <w:lastRenderedPageBreak/>
        <w:t xml:space="preserve">2.2.5.3. Ρυθμός Αύξησης της Θερμοκρασίας </w:t>
      </w:r>
    </w:p>
    <w:p w14:paraId="2A05B10E" w14:textId="77777777" w:rsidR="00175838" w:rsidRPr="00175838" w:rsidRDefault="00175838" w:rsidP="00175838">
      <w:pPr>
        <w:jc w:val="both"/>
      </w:pPr>
      <w:r w:rsidRPr="00175838">
        <w:t>Ο ρυθμός αύξησης της θερμοκρασίας, καθορίζει ουσιαστικά το είδος πυρόλυσης που πραγματοποιείται και επηρεάζει άμεσα την τελική φύση και τη δομή των προϊόντων της [</w:t>
      </w:r>
      <w:r w:rsidRPr="00175838">
        <w:rPr>
          <w:lang w:val="en-US"/>
        </w:rPr>
        <w:t>Kan</w:t>
      </w:r>
      <w:r w:rsidRPr="00175838">
        <w:t xml:space="preserve"> </w:t>
      </w:r>
      <w:r w:rsidRPr="00175838">
        <w:rPr>
          <w:lang w:val="en-US"/>
        </w:rPr>
        <w:t>et</w:t>
      </w:r>
      <w:r w:rsidRPr="00175838">
        <w:t xml:space="preserve"> </w:t>
      </w:r>
      <w:r w:rsidRPr="00175838">
        <w:rPr>
          <w:lang w:val="en-US"/>
        </w:rPr>
        <w:t>al</w:t>
      </w:r>
      <w:r w:rsidRPr="00175838">
        <w:t>., 2016]. Αυξάνοντας τη θερμοκρασία με χαμηλό ρυθμό, αυξάνεται η απόδοση παραγωγής του βιοεξανθρακώματος, καθώς προωθούνται οι πρωτεύουσες αντιδράσεις πυρόλυσης και ελαχιστοποιούνται οι δευτερεύουσες. Ανάλογα αυξάνοντας τη θερμοκρασία με γρήγορο ρυθμό, μειώνεται η απόδοση παραγωγής του βιοεξανθρακώματος. Ακόμη ο ρυθμός πιθανόν να  επηρεάζει και κάποια από τα χαρακτηριστικά του βιοεξανθρακώματος, όπως η ειδική επιφάνεια που μειώνεται όσο μεγαλώνει ο ρυθμός αύξησης της θερμοκρασίας.</w:t>
      </w:r>
    </w:p>
    <w:p w14:paraId="37663BA8" w14:textId="77777777" w:rsidR="00175838" w:rsidRPr="00175838" w:rsidRDefault="00175838" w:rsidP="00175838">
      <w:pPr>
        <w:jc w:val="both"/>
      </w:pPr>
    </w:p>
    <w:p w14:paraId="680B6024" w14:textId="77777777" w:rsidR="00175838" w:rsidRPr="00175838" w:rsidRDefault="00175838" w:rsidP="00175838">
      <w:pPr>
        <w:jc w:val="both"/>
        <w:rPr>
          <w:b/>
          <w:color w:val="002060"/>
          <w:sz w:val="24"/>
          <w:szCs w:val="24"/>
          <w:u w:val="single"/>
        </w:rPr>
      </w:pPr>
      <w:r w:rsidRPr="00175838">
        <w:rPr>
          <w:b/>
          <w:color w:val="002060"/>
          <w:sz w:val="24"/>
          <w:szCs w:val="24"/>
          <w:u w:val="single"/>
        </w:rPr>
        <w:t>2.2.5.4. Χρόνος Παραμονής</w:t>
      </w:r>
    </w:p>
    <w:p w14:paraId="17742331" w14:textId="77777777" w:rsidR="00175838" w:rsidRPr="00175838" w:rsidRDefault="00175838" w:rsidP="00175838">
      <w:pPr>
        <w:jc w:val="both"/>
      </w:pPr>
      <w:r w:rsidRPr="00175838">
        <w:t>Με τον χρόνο παραμονής της βιομάζας στον πυρολυτικό αντιδραστήρα επηρεάζεται κυρίως η ποιότητα του βιοεξανθρακώματος και τα βασικά του χαρακτηριστικά, όπως η πορώδης δομή και η ειδική του επιφάνεια και όχι τόσο η απόδοση παραγωγής του [</w:t>
      </w:r>
      <w:r w:rsidRPr="00175838">
        <w:rPr>
          <w:lang w:val="en-US"/>
        </w:rPr>
        <w:t>Brassard</w:t>
      </w:r>
      <w:r w:rsidRPr="00175838">
        <w:t xml:space="preserve"> </w:t>
      </w:r>
      <w:r w:rsidRPr="00175838">
        <w:rPr>
          <w:lang w:val="en-US"/>
        </w:rPr>
        <w:t>et</w:t>
      </w:r>
      <w:r w:rsidRPr="00175838">
        <w:t xml:space="preserve"> </w:t>
      </w:r>
      <w:r w:rsidRPr="00175838">
        <w:rPr>
          <w:lang w:val="en-US"/>
        </w:rPr>
        <w:t>al</w:t>
      </w:r>
      <w:r w:rsidRPr="00175838">
        <w:t xml:space="preserve">., 2016]. Επίσης επέρχεται αύξηση του </w:t>
      </w:r>
      <w:r w:rsidRPr="00175838">
        <w:rPr>
          <w:lang w:val="en-US"/>
        </w:rPr>
        <w:t>pH</w:t>
      </w:r>
      <w:r w:rsidRPr="00175838">
        <w:t xml:space="preserve"> με την αύξηση του χρόνου παραμονής.</w:t>
      </w:r>
    </w:p>
    <w:p w14:paraId="5D76C7AB" w14:textId="77777777" w:rsidR="00175838" w:rsidRPr="00175838" w:rsidRDefault="00175838" w:rsidP="00175838">
      <w:pPr>
        <w:jc w:val="both"/>
      </w:pPr>
    </w:p>
    <w:p w14:paraId="30D6E628" w14:textId="77777777" w:rsidR="00175838" w:rsidRPr="00175838" w:rsidRDefault="00175838" w:rsidP="00175838">
      <w:pPr>
        <w:jc w:val="both"/>
        <w:rPr>
          <w:b/>
          <w:color w:val="002060"/>
          <w:sz w:val="24"/>
          <w:szCs w:val="24"/>
          <w:u w:val="single"/>
        </w:rPr>
      </w:pPr>
      <w:r w:rsidRPr="00175838">
        <w:rPr>
          <w:b/>
          <w:color w:val="002060"/>
          <w:sz w:val="24"/>
          <w:szCs w:val="24"/>
          <w:u w:val="single"/>
        </w:rPr>
        <w:t>2.2.5.5. Ρυθμός Παροχής Αερίου</w:t>
      </w:r>
    </w:p>
    <w:p w14:paraId="3F4849BF" w14:textId="77777777" w:rsidR="00175838" w:rsidRPr="00175838" w:rsidRDefault="00175838" w:rsidP="00175838">
      <w:pPr>
        <w:jc w:val="both"/>
      </w:pPr>
      <w:r w:rsidRPr="00175838">
        <w:t>Ο ρυθμός παροχής αερίου εξαρτάται από το είδος του αερίου. Τα πιο ευρέως χρησιμοποιούμενα αέρια πυρολυτικών αντιδραστήρων είναι το αργό (</w:t>
      </w:r>
      <w:r w:rsidRPr="00175838">
        <w:rPr>
          <w:lang w:val="en-US"/>
        </w:rPr>
        <w:t>Ar</w:t>
      </w:r>
      <w:r w:rsidRPr="00175838">
        <w:t>), το άζωτο (</w:t>
      </w:r>
      <w:r w:rsidRPr="00175838">
        <w:rPr>
          <w:lang w:val="en-US"/>
        </w:rPr>
        <w:t>N</w:t>
      </w:r>
      <w:r w:rsidRPr="00175838">
        <w:rPr>
          <w:vertAlign w:val="subscript"/>
        </w:rPr>
        <w:t>2</w:t>
      </w:r>
      <w:r w:rsidRPr="00175838">
        <w:t>) και οι υδρατμοί. Ακόμα και με χαμηλή παροχή αερίου, η απόδοση παραγωγής του βιοεξανθρακώματος μπορεί να είναι ικανοποιητικά καλή.</w:t>
      </w:r>
    </w:p>
    <w:p w14:paraId="21203975" w14:textId="77777777" w:rsidR="00175838" w:rsidRDefault="00175838" w:rsidP="00175838">
      <w:pPr>
        <w:jc w:val="both"/>
      </w:pPr>
    </w:p>
    <w:p w14:paraId="6C490F79" w14:textId="77777777" w:rsidR="00175838" w:rsidRDefault="00175838" w:rsidP="00175838">
      <w:pPr>
        <w:jc w:val="both"/>
      </w:pPr>
    </w:p>
    <w:p w14:paraId="3C125BEC" w14:textId="77777777" w:rsidR="00690642" w:rsidRDefault="00690642" w:rsidP="00175838">
      <w:pPr>
        <w:jc w:val="both"/>
      </w:pPr>
    </w:p>
    <w:p w14:paraId="275D2F6C" w14:textId="77777777" w:rsidR="00690642" w:rsidRDefault="00690642" w:rsidP="00175838">
      <w:pPr>
        <w:jc w:val="both"/>
      </w:pPr>
    </w:p>
    <w:p w14:paraId="3CF10F09" w14:textId="77777777" w:rsidR="00690642" w:rsidRDefault="00690642" w:rsidP="00175838">
      <w:pPr>
        <w:jc w:val="both"/>
      </w:pPr>
    </w:p>
    <w:p w14:paraId="06DAAD15" w14:textId="77777777" w:rsidR="00690642" w:rsidRDefault="00690642" w:rsidP="00175838">
      <w:pPr>
        <w:jc w:val="both"/>
      </w:pPr>
    </w:p>
    <w:p w14:paraId="0E2EA5D2" w14:textId="77777777" w:rsidR="00690642" w:rsidRDefault="00690642" w:rsidP="00175838">
      <w:pPr>
        <w:jc w:val="both"/>
      </w:pPr>
    </w:p>
    <w:p w14:paraId="2E9C1CB1" w14:textId="77777777" w:rsidR="00690642" w:rsidRDefault="00690642" w:rsidP="00175838">
      <w:pPr>
        <w:jc w:val="both"/>
      </w:pPr>
    </w:p>
    <w:p w14:paraId="36057D01" w14:textId="77777777" w:rsidR="00690642" w:rsidRDefault="00690642" w:rsidP="00175838">
      <w:pPr>
        <w:jc w:val="both"/>
      </w:pPr>
    </w:p>
    <w:p w14:paraId="0B996CE1" w14:textId="77777777" w:rsidR="00690642" w:rsidRDefault="00690642" w:rsidP="00175838">
      <w:pPr>
        <w:jc w:val="both"/>
      </w:pPr>
    </w:p>
    <w:p w14:paraId="17F29B3A" w14:textId="77777777" w:rsidR="00690642" w:rsidRDefault="00690642" w:rsidP="00175838">
      <w:pPr>
        <w:jc w:val="both"/>
      </w:pPr>
    </w:p>
    <w:p w14:paraId="5139CF58" w14:textId="77777777" w:rsidR="00690642" w:rsidRDefault="00690642" w:rsidP="00175838">
      <w:pPr>
        <w:jc w:val="both"/>
      </w:pPr>
    </w:p>
    <w:p w14:paraId="31D4438D" w14:textId="77777777" w:rsidR="00690642" w:rsidRDefault="00690642" w:rsidP="00175838">
      <w:pPr>
        <w:jc w:val="both"/>
      </w:pPr>
    </w:p>
    <w:p w14:paraId="3730573C" w14:textId="77777777" w:rsidR="00690642" w:rsidRDefault="00690642" w:rsidP="00175838">
      <w:pPr>
        <w:jc w:val="both"/>
      </w:pPr>
    </w:p>
    <w:p w14:paraId="548F588F" w14:textId="77777777" w:rsidR="00690642" w:rsidRDefault="00690642" w:rsidP="00175838">
      <w:pPr>
        <w:jc w:val="both"/>
      </w:pPr>
    </w:p>
    <w:p w14:paraId="1A4555E5" w14:textId="77777777" w:rsidR="00690642" w:rsidRDefault="00690642" w:rsidP="00175838">
      <w:pPr>
        <w:jc w:val="both"/>
      </w:pPr>
    </w:p>
    <w:p w14:paraId="49E38A38" w14:textId="77777777" w:rsidR="00175838" w:rsidRPr="00175838" w:rsidRDefault="00175838" w:rsidP="00175838">
      <w:pPr>
        <w:jc w:val="both"/>
      </w:pPr>
      <w:r w:rsidRPr="00175838">
        <w:rPr>
          <w:b/>
          <w:color w:val="002060"/>
          <w:sz w:val="24"/>
          <w:szCs w:val="24"/>
          <w:u w:val="single"/>
        </w:rPr>
        <w:lastRenderedPageBreak/>
        <w:t>2.3. Βιοεξανθράκωμα (</w:t>
      </w:r>
      <w:r w:rsidRPr="00175838">
        <w:rPr>
          <w:b/>
          <w:color w:val="002060"/>
          <w:sz w:val="24"/>
          <w:szCs w:val="24"/>
          <w:u w:val="single"/>
          <w:lang w:val="en-US"/>
        </w:rPr>
        <w:t>Biochar</w:t>
      </w:r>
      <w:r w:rsidRPr="00175838">
        <w:rPr>
          <w:b/>
          <w:color w:val="002060"/>
          <w:sz w:val="24"/>
          <w:szCs w:val="24"/>
          <w:u w:val="single"/>
        </w:rPr>
        <w:t>)</w:t>
      </w:r>
    </w:p>
    <w:p w14:paraId="393A6A86" w14:textId="77777777" w:rsidR="00175838" w:rsidRPr="00175838" w:rsidRDefault="00175838" w:rsidP="00175838">
      <w:pPr>
        <w:rPr>
          <w:b/>
          <w:color w:val="002060"/>
          <w:sz w:val="24"/>
          <w:szCs w:val="24"/>
          <w:u w:val="single"/>
        </w:rPr>
      </w:pPr>
    </w:p>
    <w:p w14:paraId="11156AE7" w14:textId="77777777" w:rsidR="00175838" w:rsidRPr="00175838" w:rsidRDefault="00175838" w:rsidP="00175838">
      <w:pPr>
        <w:rPr>
          <w:b/>
          <w:color w:val="002060"/>
          <w:sz w:val="24"/>
          <w:szCs w:val="24"/>
          <w:u w:val="single"/>
        </w:rPr>
      </w:pPr>
      <w:r w:rsidRPr="00175838">
        <w:rPr>
          <w:b/>
          <w:color w:val="002060"/>
          <w:sz w:val="24"/>
          <w:szCs w:val="24"/>
          <w:u w:val="single"/>
        </w:rPr>
        <w:t>2.3.1. Γενικά για το βιοεξανθράκωμα</w:t>
      </w:r>
    </w:p>
    <w:p w14:paraId="7DB2D9AF" w14:textId="77777777" w:rsidR="00175838" w:rsidRPr="00175838" w:rsidRDefault="00175838" w:rsidP="00175838">
      <w:pPr>
        <w:jc w:val="both"/>
      </w:pPr>
      <w:r w:rsidRPr="00175838">
        <w:t>Το βιοεξανθράκωμα (</w:t>
      </w:r>
      <w:r w:rsidRPr="00175838">
        <w:rPr>
          <w:lang w:val="en-US"/>
        </w:rPr>
        <w:t>biochar</w:t>
      </w:r>
      <w:r w:rsidRPr="00175838">
        <w:t>) είναι ένα πλούσιο σε άνθρακα στερεό υλικό το οποίο προκύπτει από τη θερμική διεργασία της βιομάζας και συγκεκριμένα την πυρόλυσή της, με την παρουσία λίγου ή και καθόλου οξυγόνου [</w:t>
      </w:r>
      <w:r w:rsidRPr="00175838">
        <w:rPr>
          <w:lang w:val="en-US"/>
        </w:rPr>
        <w:t>Lehmann</w:t>
      </w:r>
      <w:r w:rsidRPr="00175838">
        <w:t xml:space="preserve"> </w:t>
      </w:r>
      <w:r w:rsidRPr="00175838">
        <w:rPr>
          <w:lang w:val="en-US"/>
        </w:rPr>
        <w:t>and</w:t>
      </w:r>
      <w:r w:rsidRPr="00175838">
        <w:t xml:space="preserve"> </w:t>
      </w:r>
      <w:r w:rsidRPr="00175838">
        <w:rPr>
          <w:lang w:val="en-US"/>
        </w:rPr>
        <w:t>Joseph</w:t>
      </w:r>
      <w:r w:rsidRPr="00175838">
        <w:t>, 2012]. Έχει αναγνωριστεί ως ένα υλικό με πολλαπλές χρήσεις και οφέλη τόσο για τη γεωργία όσο και για το περιβάλλον.</w:t>
      </w:r>
    </w:p>
    <w:p w14:paraId="51561080" w14:textId="77777777" w:rsidR="00175838" w:rsidRPr="00175838" w:rsidRDefault="00175838" w:rsidP="00175838">
      <w:pPr>
        <w:jc w:val="center"/>
        <w:rPr>
          <w:sz w:val="24"/>
          <w:szCs w:val="24"/>
          <w:lang w:val="en-US"/>
        </w:rPr>
      </w:pPr>
      <w:r w:rsidRPr="00175838">
        <w:rPr>
          <w:noProof/>
          <w:sz w:val="24"/>
          <w:szCs w:val="24"/>
          <w:lang w:eastAsia="el-GR"/>
        </w:rPr>
        <w:drawing>
          <wp:inline distT="0" distB="0" distL="0" distR="0" wp14:anchorId="4946529A" wp14:editId="29DBA9ED">
            <wp:extent cx="5274310" cy="2553307"/>
            <wp:effectExtent l="0" t="0" r="254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2553307"/>
                    </a:xfrm>
                    <a:prstGeom prst="rect">
                      <a:avLst/>
                    </a:prstGeom>
                    <a:noFill/>
                    <a:ln>
                      <a:noFill/>
                    </a:ln>
                  </pic:spPr>
                </pic:pic>
              </a:graphicData>
            </a:graphic>
          </wp:inline>
        </w:drawing>
      </w:r>
    </w:p>
    <w:p w14:paraId="6DC3D723" w14:textId="77777777" w:rsidR="00175838" w:rsidRPr="00175838" w:rsidRDefault="00175838" w:rsidP="00175838">
      <w:pPr>
        <w:jc w:val="both"/>
        <w:rPr>
          <w:sz w:val="24"/>
          <w:szCs w:val="24"/>
          <w:lang w:val="en-US"/>
        </w:rPr>
      </w:pPr>
    </w:p>
    <w:p w14:paraId="0D21555A" w14:textId="77777777" w:rsidR="00175838" w:rsidRPr="00175838" w:rsidRDefault="00175838" w:rsidP="00175838">
      <w:pPr>
        <w:jc w:val="both"/>
        <w:rPr>
          <w:color w:val="002060"/>
        </w:rPr>
      </w:pPr>
      <w:r w:rsidRPr="00175838">
        <w:rPr>
          <w:b/>
          <w:color w:val="00B0F0"/>
          <w:u w:val="single"/>
        </w:rPr>
        <w:t>Εικόνα 2.1.:</w:t>
      </w:r>
      <w:r w:rsidRPr="00175838">
        <w:rPr>
          <w:b/>
          <w:color w:val="00B0F0"/>
        </w:rPr>
        <w:t xml:space="preserve"> </w:t>
      </w:r>
      <w:r w:rsidRPr="00175838">
        <w:rPr>
          <w:color w:val="002060"/>
        </w:rPr>
        <w:t>Διάφορα είδη βιομάζας, παραγωγή βιοεξανθρακώματος και προσρόφηση.</w:t>
      </w:r>
    </w:p>
    <w:p w14:paraId="52D40615" w14:textId="74B0ED5A" w:rsidR="00175838" w:rsidRPr="00175838" w:rsidRDefault="00175838" w:rsidP="00175838">
      <w:pPr>
        <w:jc w:val="both"/>
      </w:pPr>
      <w:r w:rsidRPr="00175838">
        <w:t xml:space="preserve">Λόγω του ότι το βιοεξανθράκωμα έχει την ικανότητα να παραμένει στο έδαφος σταθερό, χωρίς να αποσυντίθεται για </w:t>
      </w:r>
      <w:r w:rsidR="007356E3">
        <w:t>εκατοντ</w:t>
      </w:r>
      <w:r w:rsidRPr="00175838">
        <w:t>άδες χρόνια, αλλά και την ικανότητα να συγκρατεί τα θρεπτικά συστατικά καλύτερα από την οργανική ύλη του εδάφους</w:t>
      </w:r>
      <w:r w:rsidR="007356E3">
        <w:t>,</w:t>
      </w:r>
      <w:r w:rsidRPr="00175838">
        <w:t xml:space="preserve"> έχει τη δυνατότητα να:</w:t>
      </w:r>
    </w:p>
    <w:p w14:paraId="2AFA29CC" w14:textId="77777777" w:rsidR="00175838" w:rsidRPr="00175838" w:rsidRDefault="00175838" w:rsidP="00175838">
      <w:pPr>
        <w:numPr>
          <w:ilvl w:val="0"/>
          <w:numId w:val="5"/>
        </w:numPr>
        <w:spacing w:line="256" w:lineRule="auto"/>
        <w:contextualSpacing/>
        <w:jc w:val="both"/>
      </w:pPr>
      <w:r w:rsidRPr="00175838">
        <w:t>συνεισφέρει στην άμβλυνση της κλιματικής αλλαγής [</w:t>
      </w:r>
      <w:r w:rsidRPr="00175838">
        <w:rPr>
          <w:lang w:val="en-US"/>
        </w:rPr>
        <w:t>Woolf</w:t>
      </w:r>
      <w:r w:rsidRPr="00175838">
        <w:t xml:space="preserve"> </w:t>
      </w:r>
      <w:r w:rsidRPr="00175838">
        <w:rPr>
          <w:lang w:val="en-US"/>
        </w:rPr>
        <w:t>et</w:t>
      </w:r>
      <w:r w:rsidRPr="00175838">
        <w:t xml:space="preserve"> </w:t>
      </w:r>
      <w:r w:rsidRPr="00175838">
        <w:rPr>
          <w:lang w:val="en-US"/>
        </w:rPr>
        <w:t>al</w:t>
      </w:r>
      <w:r w:rsidRPr="00175838">
        <w:t>., 2010]</w:t>
      </w:r>
    </w:p>
    <w:p w14:paraId="5A224C9A" w14:textId="77777777" w:rsidR="00175838" w:rsidRPr="00175838" w:rsidRDefault="00175838" w:rsidP="00175838">
      <w:pPr>
        <w:numPr>
          <w:ilvl w:val="0"/>
          <w:numId w:val="5"/>
        </w:numPr>
        <w:spacing w:line="256" w:lineRule="auto"/>
        <w:contextualSpacing/>
        <w:jc w:val="both"/>
      </w:pPr>
      <w:r w:rsidRPr="00175838">
        <w:t>βελτιώσει τη γονιμότητα του εδάφους και τις ιδιότητές του [</w:t>
      </w:r>
      <w:r w:rsidRPr="00175838">
        <w:rPr>
          <w:lang w:val="en-US"/>
        </w:rPr>
        <w:t>Steiner</w:t>
      </w:r>
      <w:r w:rsidRPr="00175838">
        <w:t xml:space="preserve"> </w:t>
      </w:r>
      <w:r w:rsidRPr="00175838">
        <w:rPr>
          <w:lang w:val="en-US"/>
        </w:rPr>
        <w:t>et</w:t>
      </w:r>
      <w:r w:rsidRPr="00175838">
        <w:t xml:space="preserve"> </w:t>
      </w:r>
      <w:r w:rsidRPr="00175838">
        <w:rPr>
          <w:lang w:val="en-US"/>
        </w:rPr>
        <w:t>al</w:t>
      </w:r>
      <w:r w:rsidRPr="00175838">
        <w:t>., 2008]</w:t>
      </w:r>
    </w:p>
    <w:p w14:paraId="70E19373" w14:textId="77777777" w:rsidR="00175838" w:rsidRPr="00175838" w:rsidRDefault="00175838" w:rsidP="00175838">
      <w:pPr>
        <w:numPr>
          <w:ilvl w:val="0"/>
          <w:numId w:val="5"/>
        </w:numPr>
        <w:spacing w:line="256" w:lineRule="auto"/>
        <w:contextualSpacing/>
        <w:jc w:val="both"/>
      </w:pPr>
      <w:r w:rsidRPr="00175838">
        <w:t>αποκαταστήσει-απορρυπάνει ρυπασμένα εδάφη [</w:t>
      </w:r>
      <w:r w:rsidRPr="00175838">
        <w:rPr>
          <w:lang w:val="en-US"/>
        </w:rPr>
        <w:t>Beesley</w:t>
      </w:r>
      <w:r w:rsidRPr="00175838">
        <w:t xml:space="preserve"> </w:t>
      </w:r>
      <w:r w:rsidRPr="00175838">
        <w:rPr>
          <w:lang w:val="en-US"/>
        </w:rPr>
        <w:t>et</w:t>
      </w:r>
      <w:r w:rsidRPr="00175838">
        <w:t xml:space="preserve"> </w:t>
      </w:r>
      <w:r w:rsidRPr="00175838">
        <w:rPr>
          <w:lang w:val="en-US"/>
        </w:rPr>
        <w:t>al</w:t>
      </w:r>
      <w:r w:rsidRPr="00175838">
        <w:t xml:space="preserve">., 2011; </w:t>
      </w:r>
      <w:r w:rsidRPr="00175838">
        <w:rPr>
          <w:lang w:val="en-US"/>
        </w:rPr>
        <w:t>Cabrera</w:t>
      </w:r>
      <w:r w:rsidRPr="00175838">
        <w:t xml:space="preserve"> </w:t>
      </w:r>
      <w:r w:rsidRPr="00175838">
        <w:rPr>
          <w:lang w:val="en-US"/>
        </w:rPr>
        <w:t>et</w:t>
      </w:r>
      <w:r w:rsidRPr="00175838">
        <w:t xml:space="preserve"> </w:t>
      </w:r>
      <w:r w:rsidRPr="00175838">
        <w:rPr>
          <w:lang w:val="en-US"/>
        </w:rPr>
        <w:t>al</w:t>
      </w:r>
      <w:r w:rsidRPr="00175838">
        <w:t>., 2014]</w:t>
      </w:r>
    </w:p>
    <w:p w14:paraId="18E28503" w14:textId="5099132F" w:rsidR="00175838" w:rsidRPr="00175838" w:rsidRDefault="00175838" w:rsidP="00175838">
      <w:pPr>
        <w:jc w:val="both"/>
      </w:pPr>
      <w:r w:rsidRPr="00175838">
        <w:t xml:space="preserve">Βέβαια, κάποια στιγμή θα οξειδωθεί σε </w:t>
      </w:r>
      <w:r w:rsidRPr="00175838">
        <w:rPr>
          <w:lang w:val="en-US"/>
        </w:rPr>
        <w:t>CO</w:t>
      </w:r>
      <w:r w:rsidRPr="00175838">
        <w:rPr>
          <w:vertAlign w:val="subscript"/>
        </w:rPr>
        <w:t>2</w:t>
      </w:r>
      <w:r w:rsidRPr="00175838">
        <w:t>, χωρίς να είναι ακόμα γνωστός ο χρόνος ημιζωής του, καθώς αποτελείται από αρωματικούς δακτυλίους που είναι ανθεκτικοί στην αποσύνθεση αλλά και από αλειφατικές και οξειδωμένες μορφές άνθρακα, που αποσυντίθενται εύκολα.  Η αντοχή του στην αποσύνθεση εξαρτάται από κάποιους παράγοντες</w:t>
      </w:r>
      <w:r w:rsidR="007356E3">
        <w:t>.</w:t>
      </w:r>
      <w:r w:rsidRPr="00175838">
        <w:t xml:space="preserve"> </w:t>
      </w:r>
      <w:r w:rsidR="00C56DF6">
        <w:t>Ό</w:t>
      </w:r>
      <w:r w:rsidRPr="00175838">
        <w:t>πως η βιομάζα από την οποία έχει προέλθει, οι συνθήκες πυρόλυσης, το είδος του εδάφους στο οποίο εφαρμόζεται και οι κλιματολογικές συνθήκες [</w:t>
      </w:r>
      <w:r w:rsidRPr="00175838">
        <w:rPr>
          <w:lang w:val="en-US"/>
        </w:rPr>
        <w:t>Lehmann</w:t>
      </w:r>
      <w:r w:rsidRPr="00175838">
        <w:t xml:space="preserve"> </w:t>
      </w:r>
      <w:r w:rsidRPr="00175838">
        <w:rPr>
          <w:lang w:val="en-US"/>
        </w:rPr>
        <w:t>et</w:t>
      </w:r>
      <w:r w:rsidRPr="00175838">
        <w:t xml:space="preserve"> </w:t>
      </w:r>
      <w:r w:rsidRPr="00175838">
        <w:rPr>
          <w:lang w:val="en-US"/>
        </w:rPr>
        <w:t>al</w:t>
      </w:r>
      <w:r w:rsidRPr="00175838">
        <w:t>., 2006].</w:t>
      </w:r>
    </w:p>
    <w:p w14:paraId="45157CA9" w14:textId="1B81DB33" w:rsidR="00175838" w:rsidRPr="00175838" w:rsidRDefault="00175838" w:rsidP="00175838">
      <w:pPr>
        <w:jc w:val="both"/>
      </w:pPr>
      <w:r w:rsidRPr="00175838">
        <w:t xml:space="preserve">Το βιοεξανθράκωμα είναι ένα στερεό, πορώδες υλικό, πλούσιο σε άνθρακα, που συντίθεται από την ανθρακοποίηση της </w:t>
      </w:r>
      <w:r w:rsidR="007356E3" w:rsidRPr="00175838">
        <w:t>βιομάζας</w:t>
      </w:r>
      <w:r w:rsidRPr="00175838">
        <w:t xml:space="preserve"> σε περιορισμένου οξυγόνου περιβάλλον και έχει αναγνωριστεί ως ένα υλικό με πολλαπλές λειτουργίες για την ενέργεια και τις περιβαλλοντικές εφαρμογές. Συμμετέχει σε ποικιλία εφαρμογών συμπεριλαμβανομένων [Rajapaksha </w:t>
      </w:r>
      <w:r w:rsidRPr="00175838">
        <w:rPr>
          <w:lang w:val="en-US"/>
        </w:rPr>
        <w:t>et</w:t>
      </w:r>
      <w:r w:rsidRPr="00175838">
        <w:t xml:space="preserve"> </w:t>
      </w:r>
      <w:r w:rsidRPr="00175838">
        <w:rPr>
          <w:lang w:val="en-US"/>
        </w:rPr>
        <w:t>al</w:t>
      </w:r>
      <w:r w:rsidRPr="00175838">
        <w:t>., 2016]:</w:t>
      </w:r>
    </w:p>
    <w:p w14:paraId="645C3E8D" w14:textId="77777777" w:rsidR="00175838" w:rsidRPr="00175838" w:rsidRDefault="00175838" w:rsidP="00175838">
      <w:pPr>
        <w:numPr>
          <w:ilvl w:val="0"/>
          <w:numId w:val="6"/>
        </w:numPr>
        <w:spacing w:line="256" w:lineRule="auto"/>
        <w:contextualSpacing/>
        <w:jc w:val="both"/>
      </w:pPr>
      <w:r w:rsidRPr="00175838">
        <w:t xml:space="preserve">δέσμευση του άνθρακα [Kuzyakov </w:t>
      </w:r>
      <w:r w:rsidRPr="00175838">
        <w:rPr>
          <w:lang w:val="en-US"/>
        </w:rPr>
        <w:t>et</w:t>
      </w:r>
      <w:r w:rsidRPr="00175838">
        <w:t xml:space="preserve"> </w:t>
      </w:r>
      <w:r w:rsidRPr="00175838">
        <w:rPr>
          <w:lang w:val="en-US"/>
        </w:rPr>
        <w:t>al</w:t>
      </w:r>
      <w:r w:rsidRPr="00175838">
        <w:t xml:space="preserve">., 2009; </w:t>
      </w:r>
      <w:r w:rsidRPr="00175838">
        <w:rPr>
          <w:lang w:val="en-US"/>
        </w:rPr>
        <w:t>Woolf</w:t>
      </w:r>
      <w:r w:rsidRPr="00175838">
        <w:t xml:space="preserve"> </w:t>
      </w:r>
      <w:r w:rsidRPr="00175838">
        <w:rPr>
          <w:lang w:val="en-US"/>
        </w:rPr>
        <w:t>et</w:t>
      </w:r>
      <w:r w:rsidRPr="00175838">
        <w:t xml:space="preserve"> </w:t>
      </w:r>
      <w:r w:rsidRPr="00175838">
        <w:rPr>
          <w:lang w:val="en-US"/>
        </w:rPr>
        <w:t>al</w:t>
      </w:r>
      <w:r w:rsidRPr="00175838">
        <w:t>., 2010]</w:t>
      </w:r>
    </w:p>
    <w:p w14:paraId="41D89B49" w14:textId="77777777" w:rsidR="00175838" w:rsidRPr="00175838" w:rsidRDefault="00175838" w:rsidP="00175838">
      <w:pPr>
        <w:numPr>
          <w:ilvl w:val="0"/>
          <w:numId w:val="6"/>
        </w:numPr>
        <w:spacing w:line="256" w:lineRule="auto"/>
        <w:contextualSpacing/>
        <w:jc w:val="both"/>
      </w:pPr>
      <w:r w:rsidRPr="00175838">
        <w:t>μείωση των αερίων του θερμοκηπίου [Singh et al., 2010]</w:t>
      </w:r>
    </w:p>
    <w:p w14:paraId="2DCA2739" w14:textId="77777777" w:rsidR="00175838" w:rsidRPr="00175838" w:rsidRDefault="00175838" w:rsidP="00175838">
      <w:pPr>
        <w:numPr>
          <w:ilvl w:val="0"/>
          <w:numId w:val="6"/>
        </w:numPr>
        <w:spacing w:line="256" w:lineRule="auto"/>
        <w:contextualSpacing/>
        <w:jc w:val="both"/>
      </w:pPr>
      <w:r w:rsidRPr="00175838">
        <w:t xml:space="preserve">αποκατάσταση εδάφους </w:t>
      </w:r>
    </w:p>
    <w:p w14:paraId="3F4F782B" w14:textId="77777777" w:rsidR="00175838" w:rsidRPr="00175838" w:rsidRDefault="00175838" w:rsidP="00175838">
      <w:pPr>
        <w:numPr>
          <w:ilvl w:val="0"/>
          <w:numId w:val="6"/>
        </w:numPr>
        <w:spacing w:line="256" w:lineRule="auto"/>
        <w:contextualSpacing/>
        <w:jc w:val="both"/>
      </w:pPr>
      <w:r w:rsidRPr="00175838">
        <w:t>ακινητοποίηση ρύπων [Ahmad et al., 2014; Mohan et al., 2014b]</w:t>
      </w:r>
    </w:p>
    <w:p w14:paraId="66C1E7E1" w14:textId="77777777" w:rsidR="00175838" w:rsidRPr="00175838" w:rsidRDefault="00175838" w:rsidP="00175838">
      <w:pPr>
        <w:numPr>
          <w:ilvl w:val="0"/>
          <w:numId w:val="6"/>
        </w:numPr>
        <w:spacing w:line="256" w:lineRule="auto"/>
        <w:contextualSpacing/>
        <w:jc w:val="both"/>
      </w:pPr>
      <w:r w:rsidRPr="00175838">
        <w:lastRenderedPageBreak/>
        <w:t>αύξηση της γονιμότητα</w:t>
      </w:r>
      <w:r w:rsidR="004C2620">
        <w:t>ς του εδάφους [Chan et al.</w:t>
      </w:r>
      <w:r w:rsidRPr="00175838">
        <w:t>, 2008]</w:t>
      </w:r>
    </w:p>
    <w:p w14:paraId="37E98FE9" w14:textId="383C9F4C" w:rsidR="00175838" w:rsidRPr="00175838" w:rsidRDefault="00175838" w:rsidP="00175838">
      <w:pPr>
        <w:jc w:val="both"/>
      </w:pPr>
      <w:r w:rsidRPr="00175838">
        <w:t>Παρουσιάζει βελτιωμένες φυσικοχημικές ιδιότητες, οι οποίες εξαρτώνται κυρίως από το είδος της χρησιμοποιούμενης βιομάζας</w:t>
      </w:r>
      <w:r w:rsidR="007356E3">
        <w:t>,</w:t>
      </w:r>
      <w:r w:rsidRPr="00175838">
        <w:t xml:space="preserve"> αλλά και τις συνθήκες πυρόλυσης</w:t>
      </w:r>
      <w:r w:rsidR="007356E3">
        <w:t>,</w:t>
      </w:r>
      <w:r w:rsidRPr="00175838">
        <w:t xml:space="preserve"> όπως η θερμοκρασία, ο χρόνος παραμονής, ο ρυθμός αύξησης της θερμοκρασίας και ο ρυθμός παροχής αερίου. Ένα βιοεξανθράκωμα που παράγεται σε υψηλές θερμοκρασίες (600-700</w:t>
      </w:r>
      <w:r w:rsidRPr="00175838">
        <w:rPr>
          <w:vertAlign w:val="superscript"/>
        </w:rPr>
        <w:t>ο</w:t>
      </w:r>
      <w:r w:rsidRPr="00175838">
        <w:rPr>
          <w:lang w:val="en-US"/>
        </w:rPr>
        <w:t>C</w:t>
      </w:r>
      <w:r w:rsidRPr="00175838">
        <w:t>), εμφανίζει λιγότερη πολικότητα και μεγαλύτερη αρωματικότητα με καλά οργανωμένα στρώματα άνθρακα</w:t>
      </w:r>
      <w:r w:rsidR="007356E3">
        <w:t>,</w:t>
      </w:r>
      <w:r w:rsidRPr="00175838">
        <w:t xml:space="preserve"> αλλά έχει λιγότερες ενεργές ομάδες </w:t>
      </w:r>
      <w:r w:rsidRPr="00175838">
        <w:rPr>
          <w:lang w:val="en-US"/>
        </w:rPr>
        <w:t>H</w:t>
      </w:r>
      <w:r w:rsidRPr="00175838">
        <w:t xml:space="preserve"> και </w:t>
      </w:r>
      <w:r w:rsidRPr="00175838">
        <w:rPr>
          <w:lang w:val="en-US"/>
        </w:rPr>
        <w:t>O</w:t>
      </w:r>
      <w:r w:rsidRPr="00175838">
        <w:t>, λόγω της αφυδάτωσης και αποξυγονοποίησης της βιομάζας [</w:t>
      </w:r>
      <w:r w:rsidRPr="00175838">
        <w:rPr>
          <w:lang w:val="en-US"/>
        </w:rPr>
        <w:t>Ahmad</w:t>
      </w:r>
      <w:r w:rsidRPr="00175838">
        <w:t xml:space="preserve"> </w:t>
      </w:r>
      <w:r w:rsidRPr="00175838">
        <w:rPr>
          <w:lang w:val="en-US"/>
        </w:rPr>
        <w:t>et</w:t>
      </w:r>
      <w:r w:rsidRPr="00175838">
        <w:t xml:space="preserve"> </w:t>
      </w:r>
      <w:r w:rsidRPr="00175838">
        <w:rPr>
          <w:lang w:val="en-US"/>
        </w:rPr>
        <w:t>al</w:t>
      </w:r>
      <w:r w:rsidRPr="00175838">
        <w:t xml:space="preserve">., 2014; </w:t>
      </w:r>
      <w:r w:rsidRPr="00175838">
        <w:rPr>
          <w:lang w:val="en-US"/>
        </w:rPr>
        <w:t>Uchimiya</w:t>
      </w:r>
      <w:r w:rsidRPr="00175838">
        <w:t xml:space="preserve"> </w:t>
      </w:r>
      <w:r w:rsidRPr="00175838">
        <w:rPr>
          <w:lang w:val="en-US"/>
        </w:rPr>
        <w:t>et</w:t>
      </w:r>
      <w:r w:rsidRPr="00175838">
        <w:t xml:space="preserve"> </w:t>
      </w:r>
      <w:r w:rsidRPr="00175838">
        <w:rPr>
          <w:lang w:val="en-US"/>
        </w:rPr>
        <w:t>al</w:t>
      </w:r>
      <w:r w:rsidRPr="00175838">
        <w:t>., 2011] και πιθανώς μικρότερες κατιοανταλλακτικές ικανότητες [</w:t>
      </w:r>
      <w:r w:rsidRPr="00175838">
        <w:rPr>
          <w:lang w:val="en-US"/>
        </w:rPr>
        <w:t>Novak</w:t>
      </w:r>
      <w:r w:rsidRPr="00175838">
        <w:t xml:space="preserve"> </w:t>
      </w:r>
      <w:r w:rsidRPr="00175838">
        <w:rPr>
          <w:lang w:val="en-US"/>
        </w:rPr>
        <w:t>et</w:t>
      </w:r>
      <w:r w:rsidRPr="00175838">
        <w:t xml:space="preserve"> </w:t>
      </w:r>
      <w:r w:rsidRPr="00175838">
        <w:rPr>
          <w:lang w:val="en-US"/>
        </w:rPr>
        <w:t>al</w:t>
      </w:r>
      <w:r w:rsidRPr="00175838">
        <w:t>., 2009]. Από την άλλη, σε χαμηλότερες θερμοκρασίες πυρόλυσης (300-400</w:t>
      </w:r>
      <w:r w:rsidRPr="00175838">
        <w:rPr>
          <w:vertAlign w:val="superscript"/>
        </w:rPr>
        <w:t>ο</w:t>
      </w:r>
      <w:r w:rsidRPr="00175838">
        <w:rPr>
          <w:lang w:val="en-US"/>
        </w:rPr>
        <w:t>C</w:t>
      </w:r>
      <w:r w:rsidRPr="00175838">
        <w:t>) έχει περισσότερα διαφοροποιημένα οργανικά χαρακτηριστικά, συμπεριλαμβανομένων των αλειφατικών ομάδων και των κυτταρινούχων δομών και περισσότερες λειτουργικές ομάδες [</w:t>
      </w:r>
      <w:r w:rsidRPr="00175838">
        <w:rPr>
          <w:lang w:val="en-US"/>
        </w:rPr>
        <w:t>Glaser</w:t>
      </w:r>
      <w:r w:rsidRPr="00175838">
        <w:t xml:space="preserve"> </w:t>
      </w:r>
      <w:r w:rsidRPr="00175838">
        <w:rPr>
          <w:lang w:val="en-US"/>
        </w:rPr>
        <w:t>et</w:t>
      </w:r>
      <w:r w:rsidRPr="00175838">
        <w:t xml:space="preserve"> </w:t>
      </w:r>
      <w:r w:rsidRPr="00175838">
        <w:rPr>
          <w:lang w:val="en-US"/>
        </w:rPr>
        <w:t>al</w:t>
      </w:r>
      <w:r w:rsidRPr="00175838">
        <w:t xml:space="preserve">., 2002; </w:t>
      </w:r>
      <w:r w:rsidRPr="00175838">
        <w:rPr>
          <w:lang w:val="en-US"/>
        </w:rPr>
        <w:t>Novak</w:t>
      </w:r>
      <w:r w:rsidRPr="00175838">
        <w:t xml:space="preserve"> </w:t>
      </w:r>
      <w:r w:rsidRPr="00175838">
        <w:rPr>
          <w:lang w:val="en-US"/>
        </w:rPr>
        <w:t>et</w:t>
      </w:r>
      <w:r w:rsidRPr="00175838">
        <w:t xml:space="preserve"> </w:t>
      </w:r>
      <w:r w:rsidRPr="00175838">
        <w:rPr>
          <w:lang w:val="en-US"/>
        </w:rPr>
        <w:t>al</w:t>
      </w:r>
      <w:r w:rsidRPr="00175838">
        <w:t>., 2009].</w:t>
      </w:r>
    </w:p>
    <w:p w14:paraId="1642AA13" w14:textId="5FC3074C" w:rsidR="00175838" w:rsidRPr="00175838" w:rsidRDefault="00175838" w:rsidP="00175838">
      <w:pPr>
        <w:jc w:val="both"/>
      </w:pPr>
      <w:r w:rsidRPr="00175838">
        <w:t>Μία από τις σημαντικότερες ιδιότητές του είναι η ενισχυμένη πορώδης δομή του. Κατά τη διεργασία της πυρόλυσης ένα μέρος της βιομάζας μετατρέπεται σε πτητικές ενώσεις, δημιουργώντας έτσι διάκενα και ρωγμές στο αρχικό υλικό. Έτσι αυξάνεται το πορώδες και η ειδική επιφάνεια του βιοεξανθρακώματος, με τον βαθμό της αύξησης να εξαρτάται από τη θερμοκρασία και το</w:t>
      </w:r>
      <w:r w:rsidR="007356E3">
        <w:t>ν</w:t>
      </w:r>
      <w:r w:rsidRPr="00175838">
        <w:t xml:space="preserve"> χρόνο παραμονής [</w:t>
      </w:r>
      <w:r w:rsidRPr="00175838">
        <w:rPr>
          <w:lang w:val="en-US"/>
        </w:rPr>
        <w:t>Inyang</w:t>
      </w:r>
      <w:r w:rsidRPr="00175838">
        <w:t xml:space="preserve"> </w:t>
      </w:r>
      <w:r w:rsidRPr="00175838">
        <w:rPr>
          <w:lang w:val="en-US"/>
        </w:rPr>
        <w:t>et</w:t>
      </w:r>
      <w:r w:rsidRPr="00175838">
        <w:t xml:space="preserve"> </w:t>
      </w:r>
      <w:r w:rsidRPr="00175838">
        <w:rPr>
          <w:lang w:val="en-US"/>
        </w:rPr>
        <w:t>al</w:t>
      </w:r>
      <w:r w:rsidRPr="00175838">
        <w:t>., 2015].</w:t>
      </w:r>
    </w:p>
    <w:p w14:paraId="168358DF" w14:textId="31B0DB0C" w:rsidR="00175838" w:rsidRPr="00175838" w:rsidRDefault="00175838" w:rsidP="00175838">
      <w:pPr>
        <w:jc w:val="both"/>
      </w:pPr>
      <w:r w:rsidRPr="00175838">
        <w:t xml:space="preserve">Όσον αφορά στην ικανότητα του βιοεξανθρακώματος να δεσμεύει το </w:t>
      </w:r>
      <w:r w:rsidRPr="00175838">
        <w:rPr>
          <w:lang w:val="en-US"/>
        </w:rPr>
        <w:t>CO</w:t>
      </w:r>
      <w:r w:rsidRPr="00175838">
        <w:rPr>
          <w:vertAlign w:val="subscript"/>
        </w:rPr>
        <w:t>2</w:t>
      </w:r>
      <w:r w:rsidRPr="00175838">
        <w:t xml:space="preserve"> της ατμόσφαιρας, κατά τη διάρκεια της πυρόλυσης ένα μέρος του άνθρακα απελευθερώνεται στα απαέρια που δεσμεύονται για παραγωγή βιοενέργειας, ενώ το υπόλοιπα παραμένει στο βιοεξανθράκωμα και αποθηκεύεται στο έδαφος. Έτσι, η μισή περίπου ποσότητα που εμπεριέχεται στη βιομάζα μπορεί να δεσμευτεί για ‘’πάντα’’ στο έδαφος [</w:t>
      </w:r>
      <w:r w:rsidRPr="00175838">
        <w:rPr>
          <w:lang w:val="en-US"/>
        </w:rPr>
        <w:t>Agrafioti</w:t>
      </w:r>
      <w:r w:rsidR="007356E3">
        <w:t xml:space="preserve"> </w:t>
      </w:r>
      <w:r w:rsidRPr="00175838">
        <w:rPr>
          <w:lang w:val="en-US"/>
        </w:rPr>
        <w:t>et</w:t>
      </w:r>
      <w:r w:rsidR="007356E3">
        <w:t xml:space="preserve"> </w:t>
      </w:r>
      <w:r w:rsidRPr="00175838">
        <w:rPr>
          <w:lang w:val="en-US"/>
        </w:rPr>
        <w:t>al</w:t>
      </w:r>
      <w:r w:rsidRPr="00175838">
        <w:t>., 2014]. Έρευνες έχουν δείξει ότι απορροφά και άλλα σημαντικά θερμοκηπικά αέρια, τα οξείδια του αζώτου (</w:t>
      </w:r>
      <w:r w:rsidRPr="00175838">
        <w:rPr>
          <w:lang w:val="en-US"/>
        </w:rPr>
        <w:t>NO</w:t>
      </w:r>
      <w:r w:rsidRPr="00175838">
        <w:rPr>
          <w:vertAlign w:val="subscript"/>
          <w:lang w:val="en-US"/>
        </w:rPr>
        <w:t>x</w:t>
      </w:r>
      <w:r w:rsidRPr="00175838">
        <w:t>) και το μεθάνιο [</w:t>
      </w:r>
      <w:r w:rsidRPr="00175838">
        <w:rPr>
          <w:lang w:val="en-US"/>
        </w:rPr>
        <w:t>Spokas</w:t>
      </w:r>
      <w:r w:rsidRPr="00175838">
        <w:t xml:space="preserve"> </w:t>
      </w:r>
      <w:r w:rsidRPr="00175838">
        <w:rPr>
          <w:lang w:val="en-US"/>
        </w:rPr>
        <w:t>and</w:t>
      </w:r>
      <w:r w:rsidRPr="00175838">
        <w:t xml:space="preserve"> </w:t>
      </w:r>
      <w:r w:rsidRPr="00175838">
        <w:rPr>
          <w:lang w:val="en-US"/>
        </w:rPr>
        <w:t>Reicosky</w:t>
      </w:r>
      <w:r w:rsidRPr="00175838">
        <w:t xml:space="preserve">, 2009; </w:t>
      </w:r>
      <w:r w:rsidRPr="00175838">
        <w:rPr>
          <w:lang w:val="en-US"/>
        </w:rPr>
        <w:t>Augustenborg</w:t>
      </w:r>
      <w:r w:rsidRPr="00175838">
        <w:t xml:space="preserve"> </w:t>
      </w:r>
      <w:r w:rsidRPr="00175838">
        <w:rPr>
          <w:lang w:val="en-US"/>
        </w:rPr>
        <w:t>et</w:t>
      </w:r>
      <w:r w:rsidRPr="00175838">
        <w:t xml:space="preserve"> </w:t>
      </w:r>
      <w:r w:rsidRPr="00175838">
        <w:rPr>
          <w:lang w:val="en-US"/>
        </w:rPr>
        <w:t>al</w:t>
      </w:r>
      <w:r w:rsidRPr="00175838">
        <w:t>., 2012].</w:t>
      </w:r>
    </w:p>
    <w:p w14:paraId="47F51ECE" w14:textId="57FBCB4B" w:rsidR="00175838" w:rsidRPr="00175838" w:rsidRDefault="00175838" w:rsidP="00175838">
      <w:pPr>
        <w:jc w:val="both"/>
      </w:pPr>
      <w:r w:rsidRPr="00175838">
        <w:t>Σχετικά με την συγκράτηση των θρεπτικών συστατικών από το βιοεξανθράκωμα, παρατηρείται αύξηση της γονιμότητας του εδάφους, της απόδοσης των καλλιεργειών</w:t>
      </w:r>
      <w:r w:rsidR="007356E3">
        <w:t>,</w:t>
      </w:r>
      <w:r w:rsidRPr="00175838">
        <w:t xml:space="preserve"> αλλά και μείωση των αναγκών σε λιπάσματα. Αυτά συμβαίνουν λόγω της μεγαλύτερης ειδικής επιφάνειας του μεγαλύτερου αρνητικού φορτίου επιφανείας και της μεγαλύτερης πυκνότητας που έχει το βιοεξανθράκωμα σε σχέση με την οργανική ύλη του εδάφους [</w:t>
      </w:r>
      <w:r w:rsidRPr="00175838">
        <w:rPr>
          <w:lang w:val="en-US"/>
        </w:rPr>
        <w:t>Liang</w:t>
      </w:r>
      <w:r w:rsidRPr="00175838">
        <w:t xml:space="preserve"> </w:t>
      </w:r>
      <w:r w:rsidRPr="00175838">
        <w:rPr>
          <w:lang w:val="en-US"/>
        </w:rPr>
        <w:t>et</w:t>
      </w:r>
      <w:r w:rsidRPr="00175838">
        <w:t xml:space="preserve"> </w:t>
      </w:r>
      <w:r w:rsidRPr="00175838">
        <w:rPr>
          <w:lang w:val="en-US"/>
        </w:rPr>
        <w:t>al</w:t>
      </w:r>
      <w:r w:rsidRPr="00175838">
        <w:t>., 2006].</w:t>
      </w:r>
    </w:p>
    <w:p w14:paraId="21AB9CBB" w14:textId="10E42EFA" w:rsidR="00175838" w:rsidRPr="00175838" w:rsidRDefault="00175838" w:rsidP="00175838">
      <w:pPr>
        <w:jc w:val="both"/>
      </w:pPr>
      <w:r w:rsidRPr="00175838">
        <w:t>Κάποια ακόμα χαρακτηριστικά τα οποία ενδεχομένως να μεταβάλει η εφαρμογή του βιοεξανθρακώματος είναι:</w:t>
      </w:r>
    </w:p>
    <w:p w14:paraId="4FA867E2" w14:textId="77777777" w:rsidR="00175838" w:rsidRPr="00175838" w:rsidRDefault="00175838" w:rsidP="00175838">
      <w:pPr>
        <w:numPr>
          <w:ilvl w:val="0"/>
          <w:numId w:val="7"/>
        </w:numPr>
        <w:spacing w:line="256" w:lineRule="auto"/>
        <w:contextualSpacing/>
        <w:jc w:val="both"/>
      </w:pPr>
      <w:r w:rsidRPr="00175838">
        <w:t xml:space="preserve">η αύξηση της ικανότητας συγκράτησης νερού </w:t>
      </w:r>
    </w:p>
    <w:p w14:paraId="0AA61A8D" w14:textId="77777777" w:rsidR="00175838" w:rsidRPr="00175838" w:rsidRDefault="00175838" w:rsidP="00175838">
      <w:pPr>
        <w:numPr>
          <w:ilvl w:val="0"/>
          <w:numId w:val="7"/>
        </w:numPr>
        <w:spacing w:line="256" w:lineRule="auto"/>
        <w:contextualSpacing/>
        <w:jc w:val="both"/>
      </w:pPr>
      <w:r w:rsidRPr="00175838">
        <w:t xml:space="preserve">το </w:t>
      </w:r>
      <w:r w:rsidRPr="00175838">
        <w:rPr>
          <w:lang w:val="en-US"/>
        </w:rPr>
        <w:t>pH</w:t>
      </w:r>
      <w:r w:rsidRPr="00175838">
        <w:t xml:space="preserve"> του εδάφους</w:t>
      </w:r>
    </w:p>
    <w:p w14:paraId="215557B6" w14:textId="77777777" w:rsidR="00175838" w:rsidRPr="00175838" w:rsidRDefault="00175838" w:rsidP="00175838">
      <w:pPr>
        <w:numPr>
          <w:ilvl w:val="0"/>
          <w:numId w:val="7"/>
        </w:numPr>
        <w:spacing w:line="256" w:lineRule="auto"/>
        <w:contextualSpacing/>
        <w:jc w:val="both"/>
      </w:pPr>
      <w:r w:rsidRPr="00175838">
        <w:t xml:space="preserve">το χρώμα του εδάφους </w:t>
      </w:r>
    </w:p>
    <w:p w14:paraId="62129557" w14:textId="77777777" w:rsidR="00175838" w:rsidRPr="00175838" w:rsidRDefault="00175838" w:rsidP="00175838">
      <w:pPr>
        <w:numPr>
          <w:ilvl w:val="0"/>
          <w:numId w:val="7"/>
        </w:numPr>
        <w:spacing w:line="256" w:lineRule="auto"/>
        <w:contextualSpacing/>
        <w:jc w:val="both"/>
        <w:rPr>
          <w:b/>
          <w:color w:val="002060"/>
          <w:sz w:val="24"/>
          <w:szCs w:val="24"/>
          <w:u w:val="single"/>
        </w:rPr>
      </w:pPr>
      <w:r w:rsidRPr="00175838">
        <w:t>η δομή του εδάφους</w:t>
      </w:r>
    </w:p>
    <w:p w14:paraId="7DF81B98" w14:textId="77777777" w:rsidR="00175838" w:rsidRPr="00175838" w:rsidRDefault="00175838" w:rsidP="00175838">
      <w:pPr>
        <w:jc w:val="both"/>
      </w:pPr>
      <w:r w:rsidRPr="00175838">
        <w:t>Λόγω της μεγάλης ειδικής του επιφάνειας και της ικανότητάς του ανταλλαγής κατιόντων το βιοεξανθράκωμα καθίσταται ικανό να προσροφά οργανικούς και ανόργανους ρύπους του εδάφους και έτσι να βρίσκει εφαρμογές σε προβλήματα αποκατάστασης ρυπασμένων εδαφών [</w:t>
      </w:r>
      <w:r w:rsidRPr="00175838">
        <w:rPr>
          <w:lang w:val="en-US"/>
        </w:rPr>
        <w:t>Beesey</w:t>
      </w:r>
      <w:r w:rsidRPr="00175838">
        <w:t xml:space="preserve"> </w:t>
      </w:r>
      <w:r w:rsidRPr="00175838">
        <w:rPr>
          <w:lang w:val="en-US"/>
        </w:rPr>
        <w:t>and</w:t>
      </w:r>
      <w:r w:rsidRPr="00175838">
        <w:t xml:space="preserve"> </w:t>
      </w:r>
      <w:r w:rsidRPr="00175838">
        <w:rPr>
          <w:lang w:val="en-US"/>
        </w:rPr>
        <w:t>Marmiroli</w:t>
      </w:r>
      <w:r w:rsidRPr="00175838">
        <w:t>, 2011].</w:t>
      </w:r>
    </w:p>
    <w:p w14:paraId="32479320" w14:textId="77777777" w:rsidR="00175838" w:rsidRDefault="00175838" w:rsidP="00175838">
      <w:pPr>
        <w:jc w:val="both"/>
      </w:pPr>
    </w:p>
    <w:p w14:paraId="1C925563" w14:textId="53F228EA" w:rsidR="00175838" w:rsidRDefault="00175838" w:rsidP="00175838">
      <w:pPr>
        <w:jc w:val="both"/>
      </w:pPr>
      <w:r w:rsidRPr="00175838">
        <w:t xml:space="preserve">Στον </w:t>
      </w:r>
      <w:r w:rsidRPr="00175838">
        <w:rPr>
          <w:b/>
          <w:color w:val="00B0F0"/>
          <w:u w:val="single"/>
        </w:rPr>
        <w:t>Πίνακα 2.5.</w:t>
      </w:r>
      <w:r w:rsidRPr="00175838">
        <w:rPr>
          <w:b/>
          <w:color w:val="00B0F0"/>
        </w:rPr>
        <w:t xml:space="preserve"> </w:t>
      </w:r>
      <w:r w:rsidRPr="00175838">
        <w:t>φαίνονται κάποια παραδείγματα προσρόφησης διαφόρων βαρέων μετάλλων σε βιοεξανθρακώματα διαφόρων βιομαζών και συνθηκών πυρόλυσης.</w:t>
      </w:r>
    </w:p>
    <w:p w14:paraId="0C186896" w14:textId="1F70F239" w:rsidR="008738D4" w:rsidRDefault="008738D4" w:rsidP="00175838">
      <w:pPr>
        <w:jc w:val="both"/>
      </w:pPr>
    </w:p>
    <w:p w14:paraId="4B09433B" w14:textId="3D65160F" w:rsidR="008738D4" w:rsidRDefault="008738D4" w:rsidP="00175838">
      <w:pPr>
        <w:jc w:val="both"/>
      </w:pPr>
    </w:p>
    <w:p w14:paraId="6A0C1F4E" w14:textId="6E19D5B7" w:rsidR="008738D4" w:rsidRDefault="008738D4" w:rsidP="00175838">
      <w:pPr>
        <w:jc w:val="both"/>
      </w:pPr>
    </w:p>
    <w:p w14:paraId="7028BA46" w14:textId="657F05BD" w:rsidR="008738D4" w:rsidRDefault="008738D4" w:rsidP="00175838">
      <w:pPr>
        <w:jc w:val="both"/>
      </w:pPr>
    </w:p>
    <w:p w14:paraId="34E26E6A" w14:textId="7145D089" w:rsidR="00175838" w:rsidRPr="00175838" w:rsidRDefault="00175838" w:rsidP="00175838">
      <w:pPr>
        <w:spacing w:after="0"/>
        <w:jc w:val="both"/>
      </w:pPr>
      <w:r w:rsidRPr="00175838">
        <w:rPr>
          <w:b/>
          <w:color w:val="00B0F0"/>
          <w:u w:val="single"/>
        </w:rPr>
        <w:lastRenderedPageBreak/>
        <w:t>Πίνακας 2.5.:</w:t>
      </w:r>
      <w:r w:rsidRPr="00175838">
        <w:rPr>
          <w:b/>
          <w:color w:val="00B0F0"/>
        </w:rPr>
        <w:t xml:space="preserve"> </w:t>
      </w:r>
      <w:r w:rsidRPr="00175838">
        <w:rPr>
          <w:color w:val="002060"/>
        </w:rPr>
        <w:t>Χαρακτηριστικά προσρόφησης βαρέων μετάλλων σε βιοξανθρακώματα.</w:t>
      </w:r>
    </w:p>
    <w:p w14:paraId="6DB29BDE" w14:textId="77777777" w:rsidR="00175838" w:rsidRPr="00175838" w:rsidRDefault="00175838" w:rsidP="00175838">
      <w:pPr>
        <w:spacing w:after="0"/>
        <w:jc w:val="center"/>
      </w:pPr>
      <w:r w:rsidRPr="00175838">
        <w:rPr>
          <w:noProof/>
          <w:lang w:eastAsia="el-GR"/>
        </w:rPr>
        <w:drawing>
          <wp:inline distT="0" distB="0" distL="0" distR="0" wp14:anchorId="6B12A39D" wp14:editId="451BB8EB">
            <wp:extent cx="6469380" cy="3672755"/>
            <wp:effectExtent l="0" t="0" r="7620" b="4445"/>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72038" cy="3674264"/>
                    </a:xfrm>
                    <a:prstGeom prst="rect">
                      <a:avLst/>
                    </a:prstGeom>
                    <a:noFill/>
                    <a:ln>
                      <a:noFill/>
                    </a:ln>
                  </pic:spPr>
                </pic:pic>
              </a:graphicData>
            </a:graphic>
          </wp:inline>
        </w:drawing>
      </w:r>
    </w:p>
    <w:p w14:paraId="77B132B3" w14:textId="77777777" w:rsidR="00175838" w:rsidRPr="00175838" w:rsidRDefault="00175838" w:rsidP="00175838">
      <w:pPr>
        <w:jc w:val="both"/>
      </w:pPr>
    </w:p>
    <w:p w14:paraId="63F30253" w14:textId="77777777" w:rsidR="00175838" w:rsidRPr="00175838" w:rsidRDefault="00175838" w:rsidP="00175838">
      <w:pPr>
        <w:jc w:val="both"/>
        <w:rPr>
          <w:b/>
          <w:color w:val="002060"/>
          <w:sz w:val="24"/>
          <w:szCs w:val="24"/>
          <w:u w:val="single"/>
        </w:rPr>
      </w:pPr>
      <w:r w:rsidRPr="00175838">
        <w:rPr>
          <w:b/>
          <w:color w:val="002060"/>
          <w:sz w:val="24"/>
          <w:szCs w:val="24"/>
          <w:u w:val="single"/>
        </w:rPr>
        <w:t>2.3.2. Παράγοντες που επηρεάζουν την απόδοση και τα χαρακτηριστικά του βιοεξανθρακώματος</w:t>
      </w:r>
    </w:p>
    <w:p w14:paraId="7CAD0962" w14:textId="1A79EEDA" w:rsidR="00175838" w:rsidRPr="00175838" w:rsidRDefault="00175838" w:rsidP="00175838">
      <w:pPr>
        <w:jc w:val="both"/>
      </w:pPr>
      <w:r w:rsidRPr="00175838">
        <w:t>Η επιλογή της βιομάζας που θα χρησιμοποιηθεί για την μετέπειτα παραγωγή και χρήση του βιοεξανθρακώματος διαδραματίζει ίσως τον σημαντικότερο ρόλο</w:t>
      </w:r>
      <w:r w:rsidR="001404A9">
        <w:t>,</w:t>
      </w:r>
      <w:r w:rsidRPr="00175838">
        <w:t xml:space="preserve"> καθώς από αυτή εξαρτώνται τα ποιοτικά του χαρακτηριστικά, η ποσότητα στην οποία θα παραχθεί, συνεπώς και η απόδοσή του, οι φυσικοχημικές του ιδιότητες</w:t>
      </w:r>
      <w:r w:rsidR="001404A9">
        <w:t>,</w:t>
      </w:r>
      <w:r w:rsidRPr="00175838">
        <w:t xml:space="preserve"> αλλά και η επικείμενη χρήση του.</w:t>
      </w:r>
    </w:p>
    <w:p w14:paraId="154DEFA3" w14:textId="52CCD74C" w:rsidR="00175838" w:rsidRPr="00175838" w:rsidRDefault="00175838" w:rsidP="00175838">
      <w:pPr>
        <w:jc w:val="both"/>
      </w:pPr>
      <w:r w:rsidRPr="00175838">
        <w:t>Κάποιες βιομάζες οδηγούν σε βιοεξανθρακώματα κατάλληλα για χρήση ως λιπάσματα για την ανάπτυξη καλλιεργειών, ενώ άλλες σε βιοεξανθρακώματα κατάλληλα για απορρύπανση υδάτων και εδαφών. Το κάθε βιοεξανθράκωμα είναι κατάλληλο για συγκεκριμένη χρήση</w:t>
      </w:r>
      <w:r w:rsidR="001404A9">
        <w:t>,</w:t>
      </w:r>
      <w:r w:rsidRPr="00175838">
        <w:t xml:space="preserve"> η οποία εξαρτάται από τα ποιοτικά χαρακτηριστικά του βιοεξανθρακώματος.</w:t>
      </w:r>
    </w:p>
    <w:p w14:paraId="69EEFD94" w14:textId="176C4EA3" w:rsidR="00175838" w:rsidRPr="00175838" w:rsidRDefault="00175838" w:rsidP="00175838">
      <w:pPr>
        <w:jc w:val="both"/>
      </w:pPr>
      <w:r w:rsidRPr="00175838">
        <w:t>Όπως είναι φυσικό υπάρχουν και άλλοι παράγοντες που επηρεάζουν την τελική φυσικοχημική σύσταση του βιοεξανθρακώματος</w:t>
      </w:r>
      <w:r w:rsidR="001404A9">
        <w:t>,</w:t>
      </w:r>
      <w:r w:rsidRPr="00175838">
        <w:t xml:space="preserve"> όπως η σύσταση της βιομάζας, η θερμοκρασία λειτουργίας του πυρολυτικού αντιδραστήρα, ο ρυθμός αύξησης της θερμοκρασίας, ο ρυθμός παροχής αερίου και ο χρόνος παραμονής στον πυρολυτικό αντιδραστήρα.</w:t>
      </w:r>
    </w:p>
    <w:p w14:paraId="10830DE8" w14:textId="690CE27E" w:rsidR="00175838" w:rsidRPr="00175838" w:rsidRDefault="00175838" w:rsidP="00175838">
      <w:pPr>
        <w:jc w:val="both"/>
      </w:pPr>
      <w:r w:rsidRPr="00175838">
        <w:t>Όσον αφορά στη σύσταση της βιομάζας, είναι υπεύθυνη για την σταθερότητα και την ποσότητα του τελικού προϊόντος. Πιο συγκεκριμένα μία λιγνοκυτταρινούχα βιομάζα αποτελείται από κυτταρίνη, ημικυτταρίνη και λιγνίνη. Η κυτταρίνη και η λιγνίνη διασπώνται θερμικά σε θερμοκρασίες που κυμαίνονται από 240-350</w:t>
      </w:r>
      <w:r w:rsidRPr="00175838">
        <w:rPr>
          <w:vertAlign w:val="superscript"/>
        </w:rPr>
        <w:t>ο</w:t>
      </w:r>
      <w:r w:rsidRPr="00175838">
        <w:rPr>
          <w:lang w:val="en-US"/>
        </w:rPr>
        <w:t>C</w:t>
      </w:r>
      <w:r w:rsidR="001404A9">
        <w:t xml:space="preserve"> </w:t>
      </w:r>
      <w:r w:rsidRPr="00175838">
        <w:t>και 280-500</w:t>
      </w:r>
      <w:r w:rsidRPr="00175838">
        <w:rPr>
          <w:vertAlign w:val="superscript"/>
        </w:rPr>
        <w:t>ο</w:t>
      </w:r>
      <w:r w:rsidRPr="00175838">
        <w:rPr>
          <w:lang w:val="en-US"/>
        </w:rPr>
        <w:t>C</w:t>
      </w:r>
      <w:r w:rsidRPr="00175838">
        <w:t>, αντίστοιχα [</w:t>
      </w:r>
      <w:r w:rsidRPr="00B14D7E">
        <w:rPr>
          <w:lang w:val="en-US"/>
        </w:rPr>
        <w:t>Dem</w:t>
      </w:r>
      <w:r w:rsidR="00B14D7E" w:rsidRPr="00B14D7E">
        <w:rPr>
          <w:lang w:val="en-US"/>
        </w:rPr>
        <w:t>rbas</w:t>
      </w:r>
      <w:r w:rsidRPr="00B14D7E">
        <w:t>,</w:t>
      </w:r>
      <w:r w:rsidRPr="00175838">
        <w:t xml:space="preserve"> 2004; </w:t>
      </w:r>
      <w:r w:rsidRPr="00175838">
        <w:rPr>
          <w:lang w:val="en-US"/>
        </w:rPr>
        <w:t>Sjostrom</w:t>
      </w:r>
      <w:r w:rsidRPr="00175838">
        <w:t>, 1993]. Έτσι η αναλογία αυτών των δύο θα καθορίσει το βαθμό κατά τον οποίο η δομή της βιομάζας διατηρείται σε μία δεδομένη θερμοκρασία πυρόλυσης [Αγραφιώτη, 2014]. Για παράδειγμα, η πυρόλυση βιομαζών που έχουν ως βάση το ξύλο παράγει τραχύ και ανθεκτικό βιοεξανθράκωμα με περιεχόμενο άνθρακα που μπορεί να φτάνει και το 80%, καθώς η άκαμπτη φύση της λιγνίνης διατηρείται και στο τελικό στερεό προϊόν [</w:t>
      </w:r>
      <w:r w:rsidRPr="00175838">
        <w:rPr>
          <w:lang w:val="en-US"/>
        </w:rPr>
        <w:t>Winsley</w:t>
      </w:r>
      <w:r w:rsidRPr="00175838">
        <w:t>, 2007]. Συνεπώς, βιομάζες που περιέχουν υψηλό ποσοστό λιγνίνης, οδηγούν σε υψηλές αποδόσεις βιοεξανθρακωμάτων.</w:t>
      </w:r>
    </w:p>
    <w:p w14:paraId="0EB9296B" w14:textId="4DA671E5" w:rsidR="00175838" w:rsidRPr="00175838" w:rsidRDefault="00175838" w:rsidP="00175838">
      <w:pPr>
        <w:jc w:val="both"/>
      </w:pPr>
      <w:r w:rsidRPr="00175838">
        <w:lastRenderedPageBreak/>
        <w:t xml:space="preserve">Άλλοι παράγοντες με βασικό ρόλο στη σύσταση της βιομάζας και ακολούθως στη σύσταση του βιοεξανθρακώματος </w:t>
      </w:r>
      <w:r w:rsidR="001404A9" w:rsidRPr="00175838">
        <w:t>αποτελούν</w:t>
      </w:r>
      <w:r w:rsidRPr="00175838">
        <w:t xml:space="preserve"> η περιεχόμενη τέφρα, η υγρασία, τα πτητικά συστατικά, ο σταθερός άνθρακας της βιομάζας, αλλά και η περιεκτικότητά της σε άνθρακα(</w:t>
      </w:r>
      <w:r w:rsidRPr="00175838">
        <w:rPr>
          <w:lang w:val="en-US"/>
        </w:rPr>
        <w:t>C</w:t>
      </w:r>
      <w:r w:rsidRPr="00175838">
        <w:t>), οξυγόνο (</w:t>
      </w:r>
      <w:r w:rsidRPr="00175838">
        <w:rPr>
          <w:lang w:val="en-US"/>
        </w:rPr>
        <w:t>O</w:t>
      </w:r>
      <w:r w:rsidRPr="00175838">
        <w:t>), υδρογόνο (</w:t>
      </w:r>
      <w:r w:rsidRPr="00175838">
        <w:rPr>
          <w:lang w:val="en-US"/>
        </w:rPr>
        <w:t>H</w:t>
      </w:r>
      <w:r w:rsidRPr="00175838">
        <w:t>), άζωτο</w:t>
      </w:r>
      <w:r w:rsidR="001404A9">
        <w:t xml:space="preserve"> </w:t>
      </w:r>
      <w:r w:rsidRPr="00175838">
        <w:t>(</w:t>
      </w:r>
      <w:r w:rsidRPr="00175838">
        <w:rPr>
          <w:lang w:val="en-US"/>
        </w:rPr>
        <w:t>N</w:t>
      </w:r>
      <w:r w:rsidRPr="00175838">
        <w:t>) και θείο</w:t>
      </w:r>
      <w:r w:rsidR="001404A9">
        <w:t xml:space="preserve"> </w:t>
      </w:r>
      <w:r w:rsidRPr="00175838">
        <w:t>(</w:t>
      </w:r>
      <w:r w:rsidRPr="00175838">
        <w:rPr>
          <w:lang w:val="en-US"/>
        </w:rPr>
        <w:t>S</w:t>
      </w:r>
      <w:r w:rsidRPr="00175838">
        <w:t>).</w:t>
      </w:r>
    </w:p>
    <w:p w14:paraId="7076A0D2" w14:textId="77777777" w:rsidR="00175838" w:rsidRPr="00175838" w:rsidRDefault="00175838" w:rsidP="00175838">
      <w:pPr>
        <w:jc w:val="both"/>
      </w:pPr>
      <w:r w:rsidRPr="00175838">
        <w:t>Όπως έχει μελετηθεί, βιομάζες με υψηλή περιεκτικότητα σε τέφρα οδηγούν σε μεγαλύτερη απόδοση σε βιοεξανθράκωμα. Ακόμη, η παρουσία ανόργανων συστατικών προστατεύει έναντι της απώλειας πτητικών [</w:t>
      </w:r>
      <w:r w:rsidRPr="00175838">
        <w:rPr>
          <w:lang w:val="en-US"/>
        </w:rPr>
        <w:t>Cantrell</w:t>
      </w:r>
      <w:r w:rsidRPr="00175838">
        <w:t xml:space="preserve"> </w:t>
      </w:r>
      <w:r w:rsidRPr="00175838">
        <w:rPr>
          <w:lang w:val="en-US"/>
        </w:rPr>
        <w:t>et</w:t>
      </w:r>
      <w:r w:rsidRPr="00175838">
        <w:t xml:space="preserve"> </w:t>
      </w:r>
      <w:r w:rsidRPr="00175838">
        <w:rPr>
          <w:lang w:val="en-US"/>
        </w:rPr>
        <w:t>al</w:t>
      </w:r>
      <w:r w:rsidRPr="00175838">
        <w:t xml:space="preserve">., 2012], για αυτό και η προεπεξεργασία της βιομάζας με ανόργανα διαλύματα αλάτων αυξάνει την απόδοση της πυρόλυσης σε βιοεξανθράκωμα, όπως απέδειξαν οι </w:t>
      </w:r>
      <w:r w:rsidRPr="00175838">
        <w:rPr>
          <w:lang w:val="en-US"/>
        </w:rPr>
        <w:t>White</w:t>
      </w:r>
      <w:r w:rsidRPr="00175838">
        <w:t xml:space="preserve"> </w:t>
      </w:r>
      <w:r w:rsidRPr="00175838">
        <w:rPr>
          <w:lang w:val="en-US"/>
        </w:rPr>
        <w:t>et</w:t>
      </w:r>
      <w:r w:rsidRPr="00175838">
        <w:t xml:space="preserve"> </w:t>
      </w:r>
      <w:r w:rsidRPr="00175838">
        <w:rPr>
          <w:lang w:val="en-US"/>
        </w:rPr>
        <w:t>al</w:t>
      </w:r>
      <w:r w:rsidRPr="00175838">
        <w:t xml:space="preserve">., (2011). </w:t>
      </w:r>
    </w:p>
    <w:p w14:paraId="120485EA" w14:textId="77777777" w:rsidR="00175838" w:rsidRPr="00175838" w:rsidRDefault="00175838" w:rsidP="00175838">
      <w:pPr>
        <w:jc w:val="both"/>
      </w:pPr>
      <w:r w:rsidRPr="00175838">
        <w:t xml:space="preserve">Σύμφωνα με τους </w:t>
      </w:r>
      <w:r w:rsidRPr="00175838">
        <w:rPr>
          <w:lang w:val="en-US"/>
        </w:rPr>
        <w:t>Cantrell</w:t>
      </w:r>
      <w:r w:rsidRPr="00175838">
        <w:t xml:space="preserve"> </w:t>
      </w:r>
      <w:r w:rsidRPr="00175838">
        <w:rPr>
          <w:lang w:val="en-US"/>
        </w:rPr>
        <w:t>et</w:t>
      </w:r>
      <w:r w:rsidRPr="00175838">
        <w:t xml:space="preserve"> </w:t>
      </w:r>
      <w:r w:rsidRPr="00175838">
        <w:rPr>
          <w:lang w:val="en-US"/>
        </w:rPr>
        <w:t>al</w:t>
      </w:r>
      <w:r w:rsidRPr="00175838">
        <w:t>., (2012), σε πειράματα πυρόλυσης όπου χρησιμοποίησαν κοπριές διαφόρων ζώων, αποδείχθηκε πως η απόδοση σε βιοεξανθράκωμα είναι αντιστρόφως ανάλογη με τα πτητικά συστατικά, τον άνθρακα και το άζωτο που περιέχονται στις βιομάζες. Η βιομάζα με την καλύτερη απόδοση σε βιοεξανθράκωμα ήταν αυτή με τη χαμηλότερη περιεκτικότητα σε πτητικά και την υψηλότερη περιεκτικότητα σε τέφρα.</w:t>
      </w:r>
    </w:p>
    <w:p w14:paraId="52920B98" w14:textId="051A437B" w:rsidR="00175838" w:rsidRPr="00175838" w:rsidRDefault="00175838" w:rsidP="00175838">
      <w:pPr>
        <w:jc w:val="both"/>
      </w:pPr>
      <w:r w:rsidRPr="00175838">
        <w:t xml:space="preserve">Οι συνθήκες που επικρατούν κατά την πυρόλυση της βιομάζας καθορίζουν σημαντικά τα ποιοτικά και ποσοτικά χαρακτηριστικά του στερεού τελικού προϊόντος, με σημαντικότερη τη θερμοκρασία πυρόλυσης, ακόμα και αν πρόκειται για το ίδιο είδος βιομάζας. Όσο μεγαλύτερη η θερμοκρασία πυρόλυσης μέσα στον πυρολυτικό αντιδραστήρα, τόσο μικρότερη η απόδοση σε βιοεξανθράκωμα. Παράλληλα όμως, αυξάνεται ο περιεχόμενος </w:t>
      </w:r>
      <w:r w:rsidRPr="00175838">
        <w:rPr>
          <w:lang w:val="en-US"/>
        </w:rPr>
        <w:t>C</w:t>
      </w:r>
      <w:r w:rsidRPr="00175838">
        <w:t xml:space="preserve">, η ποσότητα του </w:t>
      </w:r>
      <w:r w:rsidRPr="00175838">
        <w:rPr>
          <w:lang w:val="en-US"/>
        </w:rPr>
        <w:t>N</w:t>
      </w:r>
      <w:r w:rsidR="001404A9">
        <w:t xml:space="preserve"> </w:t>
      </w:r>
      <w:r w:rsidRPr="00175838">
        <w:t xml:space="preserve">παραμένει σταθερή, αλλά μειώνονται το περιεχόμενο </w:t>
      </w:r>
      <w:r w:rsidRPr="00175838">
        <w:rPr>
          <w:lang w:val="en-US"/>
        </w:rPr>
        <w:t>H</w:t>
      </w:r>
      <w:r w:rsidR="001404A9">
        <w:t xml:space="preserve"> </w:t>
      </w:r>
      <w:r w:rsidRPr="00175838">
        <w:t>και Ο, λόγω της απομάκρυνσης των επιφανειακών πολικών λειτουργικών ομάδων και του μεγαλύτερου βαθμού ανθρακοποίησης που οδηγεί στη δημιουργία πιο αρωματικών δομών. Έτσι τα παραγόμενα σε υψηλές θερμοκρασίες βιοεξανθρακώματα αναμένεται να είναι λιγότερο πολικά, περισσότερο αρωματικά και κατά συνέπεια πιο υδροφοβικά [</w:t>
      </w:r>
      <w:r w:rsidRPr="00175838">
        <w:rPr>
          <w:lang w:val="en-US"/>
        </w:rPr>
        <w:t>Cantrell</w:t>
      </w:r>
      <w:r w:rsidRPr="00175838">
        <w:t xml:space="preserve"> </w:t>
      </w:r>
      <w:r w:rsidRPr="00175838">
        <w:rPr>
          <w:lang w:val="en-US"/>
        </w:rPr>
        <w:t>et</w:t>
      </w:r>
      <w:r w:rsidRPr="00175838">
        <w:t xml:space="preserve"> </w:t>
      </w:r>
      <w:r w:rsidRPr="00175838">
        <w:rPr>
          <w:lang w:val="en-US"/>
        </w:rPr>
        <w:t>al</w:t>
      </w:r>
      <w:r w:rsidRPr="00175838">
        <w:t xml:space="preserve">., 2012; </w:t>
      </w:r>
      <w:r w:rsidRPr="00175838">
        <w:rPr>
          <w:lang w:val="en-US"/>
        </w:rPr>
        <w:t>Wu</w:t>
      </w:r>
      <w:r w:rsidRPr="00175838">
        <w:t xml:space="preserve"> </w:t>
      </w:r>
      <w:r w:rsidRPr="00175838">
        <w:rPr>
          <w:lang w:val="en-US"/>
        </w:rPr>
        <w:t>et</w:t>
      </w:r>
      <w:r w:rsidRPr="00175838">
        <w:t xml:space="preserve"> </w:t>
      </w:r>
      <w:r w:rsidRPr="00175838">
        <w:rPr>
          <w:lang w:val="en-US"/>
        </w:rPr>
        <w:t>al</w:t>
      </w:r>
      <w:r w:rsidRPr="00175838">
        <w:t xml:space="preserve">., 2012]. Επίσης η αύξηση της θερμοκρασίας οδηγεί σε αύξηση του </w:t>
      </w:r>
      <w:r w:rsidRPr="00175838">
        <w:rPr>
          <w:lang w:val="en-US"/>
        </w:rPr>
        <w:t>pH</w:t>
      </w:r>
      <w:r w:rsidR="00274966">
        <w:t xml:space="preserve"> </w:t>
      </w:r>
      <w:r w:rsidRPr="00175838">
        <w:t>των βιοεξανθρακωμάτων, πράγμα που σχετίζεται άμεσα με την αύξηση του ποσοστού της περιεχόμενης τέφρας και κατ’ επέκταση των αλκαλικών στοιχείων του βιοεξανθρακώματος [</w:t>
      </w:r>
      <w:r w:rsidRPr="00175838">
        <w:rPr>
          <w:lang w:val="en-US"/>
        </w:rPr>
        <w:t>Mimmo</w:t>
      </w:r>
      <w:r w:rsidRPr="00175838">
        <w:t xml:space="preserve"> </w:t>
      </w:r>
      <w:r w:rsidRPr="00175838">
        <w:rPr>
          <w:lang w:val="en-US"/>
        </w:rPr>
        <w:t>et</w:t>
      </w:r>
      <w:r w:rsidRPr="00175838">
        <w:t xml:space="preserve"> </w:t>
      </w:r>
      <w:r w:rsidRPr="00175838">
        <w:rPr>
          <w:lang w:val="en-US"/>
        </w:rPr>
        <w:t>al</w:t>
      </w:r>
      <w:r w:rsidRPr="00175838">
        <w:t xml:space="preserve">., 2014; </w:t>
      </w:r>
      <w:r w:rsidRPr="00175838">
        <w:rPr>
          <w:lang w:val="en-US"/>
        </w:rPr>
        <w:t>Wu</w:t>
      </w:r>
      <w:r w:rsidRPr="00175838">
        <w:t xml:space="preserve"> </w:t>
      </w:r>
      <w:r w:rsidRPr="00175838">
        <w:rPr>
          <w:lang w:val="en-US"/>
        </w:rPr>
        <w:t>et</w:t>
      </w:r>
      <w:r w:rsidRPr="00175838">
        <w:t xml:space="preserve"> </w:t>
      </w:r>
      <w:r w:rsidRPr="00175838">
        <w:rPr>
          <w:lang w:val="en-US"/>
        </w:rPr>
        <w:t>al</w:t>
      </w:r>
      <w:r w:rsidRPr="00175838">
        <w:t>., 2012]. Ακόμη, αύξηση της θερμοκρασίας συνεπάγεται μείωση της κατιοανταλλακτικής ικανότητας του βιοεξανθρακώματος, δηλαδή της ικανότητάς του να προσροφά θρεπτικά συστατικά</w:t>
      </w:r>
      <w:r w:rsidR="00274966">
        <w:t>,</w:t>
      </w:r>
      <w:r w:rsidRPr="00175838">
        <w:t xml:space="preserve"> όπως </w:t>
      </w:r>
      <w:r w:rsidRPr="00175838">
        <w:rPr>
          <w:lang w:val="en-US"/>
        </w:rPr>
        <w:t>NH</w:t>
      </w:r>
      <w:r w:rsidRPr="00175838">
        <w:rPr>
          <w:vertAlign w:val="subscript"/>
        </w:rPr>
        <w:t>4</w:t>
      </w:r>
      <w:r w:rsidRPr="00175838">
        <w:rPr>
          <w:vertAlign w:val="superscript"/>
        </w:rPr>
        <w:t xml:space="preserve">+ </w:t>
      </w:r>
      <w:r w:rsidRPr="00175838">
        <w:t xml:space="preserve">και </w:t>
      </w:r>
      <w:r w:rsidRPr="00175838">
        <w:rPr>
          <w:lang w:val="en-US"/>
        </w:rPr>
        <w:t>Ca</w:t>
      </w:r>
      <w:r w:rsidRPr="00175838">
        <w:rPr>
          <w:vertAlign w:val="superscript"/>
        </w:rPr>
        <w:t>2+</w:t>
      </w:r>
      <w:r w:rsidRPr="00175838">
        <w:t>. Η ικανότητα ανταλλαγής κατιόντων σχετίζεται άμεσα με την παρουσία ισχυρών λειτουργικών ομάδων στην επιφάνεια των βιοεξανθρακωμάτων, όπως είναι οι φαινολικές και οι καρβοξυλικές ομάδες. Η αύξηση της θερμοκρασίας μπορεί να οδηγήσει σε μείωση της λειτουργικότητας της επιφάνειας και συνεπώς σε μείωση της ικανότητας ανταλλαγής κατιόντων των βιοεξανθρακωμάτων [Αγραφιώτη, 2014].</w:t>
      </w:r>
    </w:p>
    <w:p w14:paraId="47D398CA" w14:textId="6959152E" w:rsidR="00175838" w:rsidRPr="00175838" w:rsidRDefault="00175838" w:rsidP="00175838">
      <w:pPr>
        <w:jc w:val="both"/>
      </w:pPr>
      <w:r w:rsidRPr="00175838">
        <w:t>Πέρα από τα ποιοτικά χαρακτηριστικά των βιοεξανθρακωμάτων, η θερμοκρασία πυρόλυσης επιδρά και στα δομικά χαρακτηριστικά και συγκεκριμένα στην ειδική επιφάνεια</w:t>
      </w:r>
      <w:r w:rsidR="00274966">
        <w:t>,</w:t>
      </w:r>
      <w:r w:rsidRPr="00175838">
        <w:t xml:space="preserve"> η οποία αυξάνεται όσο αυξάνεται η θερμοκρασία πυρόλυσης. Αυτό συμβαίνει λόγω της απομάκρυνσης των ομάδων –</w:t>
      </w:r>
      <w:r w:rsidRPr="00175838">
        <w:rPr>
          <w:lang w:val="en-US"/>
        </w:rPr>
        <w:t>OH</w:t>
      </w:r>
      <w:r w:rsidRPr="00175838">
        <w:t xml:space="preserve">, των αλειφατικών </w:t>
      </w:r>
      <w:r w:rsidRPr="00175838">
        <w:rPr>
          <w:lang w:val="en-US"/>
        </w:rPr>
        <w:t>C</w:t>
      </w:r>
      <w:r w:rsidRPr="00175838">
        <w:t>-</w:t>
      </w:r>
      <w:r w:rsidRPr="00175838">
        <w:rPr>
          <w:lang w:val="en-US"/>
        </w:rPr>
        <w:t>O</w:t>
      </w:r>
      <w:r w:rsidRPr="00175838">
        <w:t xml:space="preserve">και των εστερικών  </w:t>
      </w:r>
      <w:r w:rsidRPr="00175838">
        <w:rPr>
          <w:lang w:val="en-US"/>
        </w:rPr>
        <w:t>C</w:t>
      </w:r>
      <w:r w:rsidRPr="00175838">
        <w:t>=</w:t>
      </w:r>
      <w:r w:rsidRPr="00175838">
        <w:rPr>
          <w:lang w:val="en-US"/>
        </w:rPr>
        <w:t>O</w:t>
      </w:r>
      <w:r w:rsidRPr="00175838">
        <w:t xml:space="preserve">, από την εξωτερική επιφάνεια της εκάστοτε βιομάζας. </w:t>
      </w:r>
    </w:p>
    <w:p w14:paraId="1B995DAB" w14:textId="198E64A6" w:rsidR="00175838" w:rsidRPr="00175838" w:rsidRDefault="00175838" w:rsidP="00175838">
      <w:pPr>
        <w:jc w:val="both"/>
      </w:pPr>
      <w:r w:rsidRPr="00175838">
        <w:t>Σχετικά με τους άλλους παράγοντες πυρόλυσης που επηρεάζουν την παραγωγή του βιοεξανθρακώματος, γίνεται λόγος για το</w:t>
      </w:r>
      <w:r w:rsidR="00274966">
        <w:t>ν</w:t>
      </w:r>
      <w:r w:rsidRPr="00175838">
        <w:t xml:space="preserve"> χρόνο παραμονής στον πυρολυτικό αντιδραστήρα, αλλά και για τον ρυθμό αύξησης της θερμοκρασίας. </w:t>
      </w:r>
    </w:p>
    <w:p w14:paraId="65AB2C41" w14:textId="06B7ED1B" w:rsidR="00175838" w:rsidRPr="00175838" w:rsidRDefault="00175838" w:rsidP="00175838">
      <w:pPr>
        <w:jc w:val="both"/>
      </w:pPr>
      <w:r w:rsidRPr="00175838">
        <w:rPr>
          <w:lang w:val="en-US"/>
        </w:rPr>
        <w:t>O</w:t>
      </w:r>
      <w:r w:rsidRPr="00175838">
        <w:t xml:space="preserve"> χρόνος παραμονής δεν επηρεάζει σημαντικά την απόδοση και χαρακτηριστικά του εκάστοτε παραγόμενου βιοεξανθρακώματος. Ωστόσο η αύξηση του χρόνου παραμονής μπορεί να οδηγήσει σε μικρή μείωση της απόδοσης, με μεγαλύτερη μείωση στις χαμηλές θερμοκρασίες. Μειώνονται ακόμη οι περιεχόμενες πτητικές ουσίες και αυξάνεται το ποσοστό της τέφρας που εμπεριέχεται, καθώς και το </w:t>
      </w:r>
      <w:r w:rsidRPr="00175838">
        <w:rPr>
          <w:lang w:val="en-US"/>
        </w:rPr>
        <w:t>pH</w:t>
      </w:r>
      <w:r w:rsidR="00274966">
        <w:t xml:space="preserve"> </w:t>
      </w:r>
      <w:r w:rsidRPr="00175838">
        <w:t>του. Σύμφωνα με τους ερευνητές, αυτό το αποτέλεσμα δείχνει ότι σε μεγάλους χρόνους παραμονής πραγματοποιείται πλήρης ανθρακοποίηση, με αποτέλεσμα τη δημιουργία περισσότερων αλειφατικών ομάδων. Μεγάλους χρόνους παραμονής έχουμε στην αργή πυρόλυση.</w:t>
      </w:r>
    </w:p>
    <w:p w14:paraId="72CDB039" w14:textId="77777777" w:rsidR="00175838" w:rsidRPr="00175838" w:rsidRDefault="00175838" w:rsidP="00175838">
      <w:pPr>
        <w:jc w:val="both"/>
      </w:pPr>
      <w:r w:rsidRPr="00175838">
        <w:lastRenderedPageBreak/>
        <w:t xml:space="preserve">Ακόμα και όταν πρόκειται για αργή πυρόλυση, </w:t>
      </w:r>
      <w:r w:rsidRPr="00175838">
        <w:rPr>
          <w:lang w:val="en-US"/>
        </w:rPr>
        <w:t>o</w:t>
      </w:r>
      <w:r w:rsidRPr="00175838">
        <w:t xml:space="preserve"> ρυθμός με τον οποίο αυξάνεται η θερμοκρασία, μπορεί να επηρεάσει την απόδοση σε βιοεξανθράκωμα. Η αύξηση του ρυθμού αύξησης της θερμοκρασίας πυρόλυσης συνεπάγεται μείωση της απόδοσης σε βιοεξανθράκωμα και της ειδικής επιφάνειάς του λόγω της μεγάλης απομάκρυνσης των περιεχόμενων πτητικών.</w:t>
      </w:r>
    </w:p>
    <w:p w14:paraId="57EE6926" w14:textId="77777777" w:rsidR="00175838" w:rsidRPr="00175838" w:rsidRDefault="00175838" w:rsidP="00175838">
      <w:pPr>
        <w:jc w:val="both"/>
      </w:pPr>
      <w:r w:rsidRPr="00175838">
        <w:t xml:space="preserve">Συνεπώς, η αύξηση της θερμοκρασίας πυρόλυσης, του χρόνου παραμονής και του ρυθμού αύξησης της θερμοκρασίας επιδρά θετικά σε κάποια χαρακτηριστικά του βιοεξανθρακώματος και σε κάποια άλλα αρνητικά. Σύμφωνα με τον </w:t>
      </w:r>
      <w:r w:rsidRPr="00175838">
        <w:rPr>
          <w:lang w:val="en-US"/>
        </w:rPr>
        <w:t>Lehmann</w:t>
      </w:r>
      <w:r w:rsidRPr="00175838">
        <w:t xml:space="preserve"> (2007), αν λάβουμε υπόψιν το </w:t>
      </w:r>
      <w:r w:rsidRPr="00175838">
        <w:rPr>
          <w:lang w:val="en-US"/>
        </w:rPr>
        <w:t>pH</w:t>
      </w:r>
      <w:r w:rsidRPr="00175838">
        <w:t>, την ειδική επιφάνεια, την κατιοανταλλακτική ικανότητα και την απόδοση του βιοεξανθρακώματος, η βέλτιστη θερμοκρασία πυρόλυσης κυμαίνεται μεταξύ 450 και 550</w:t>
      </w:r>
      <w:r w:rsidRPr="00175838">
        <w:rPr>
          <w:vertAlign w:val="superscript"/>
          <w:lang w:val="en-US"/>
        </w:rPr>
        <w:t>o</w:t>
      </w:r>
      <w:r w:rsidRPr="00175838">
        <w:rPr>
          <w:lang w:val="en-US"/>
        </w:rPr>
        <w:t>C</w:t>
      </w:r>
      <w:r w:rsidRPr="00175838">
        <w:t>.</w:t>
      </w:r>
    </w:p>
    <w:p w14:paraId="7044CD1D" w14:textId="77777777" w:rsidR="00175838" w:rsidRPr="00175838" w:rsidRDefault="00175838" w:rsidP="00175838">
      <w:pPr>
        <w:jc w:val="both"/>
      </w:pPr>
    </w:p>
    <w:p w14:paraId="1A7DCA79" w14:textId="77777777" w:rsidR="00175838" w:rsidRDefault="00175838" w:rsidP="00175838">
      <w:pPr>
        <w:jc w:val="both"/>
      </w:pPr>
    </w:p>
    <w:p w14:paraId="66CD3E06" w14:textId="77777777" w:rsidR="00175838" w:rsidRPr="00175838" w:rsidRDefault="00175838" w:rsidP="00175838">
      <w:pPr>
        <w:jc w:val="both"/>
      </w:pPr>
    </w:p>
    <w:p w14:paraId="6AD1639D" w14:textId="77777777" w:rsidR="00175838" w:rsidRPr="00175838" w:rsidRDefault="00175838" w:rsidP="00175838">
      <w:pPr>
        <w:jc w:val="center"/>
      </w:pPr>
      <w:r w:rsidRPr="00175838">
        <w:rPr>
          <w:noProof/>
          <w:lang w:eastAsia="el-GR"/>
        </w:rPr>
        <w:drawing>
          <wp:inline distT="0" distB="0" distL="0" distR="0" wp14:anchorId="5391E503" wp14:editId="1F0B9589">
            <wp:extent cx="6396307" cy="2855494"/>
            <wp:effectExtent l="0" t="0" r="5080" b="254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11504" cy="2862278"/>
                    </a:xfrm>
                    <a:prstGeom prst="rect">
                      <a:avLst/>
                    </a:prstGeom>
                    <a:noFill/>
                    <a:ln>
                      <a:noFill/>
                    </a:ln>
                  </pic:spPr>
                </pic:pic>
              </a:graphicData>
            </a:graphic>
          </wp:inline>
        </w:drawing>
      </w:r>
    </w:p>
    <w:p w14:paraId="6A93E49B" w14:textId="63AB8865" w:rsidR="00175838" w:rsidRDefault="00175838" w:rsidP="00175838">
      <w:pPr>
        <w:jc w:val="both"/>
        <w:rPr>
          <w:color w:val="002060"/>
        </w:rPr>
      </w:pPr>
      <w:r w:rsidRPr="00175838">
        <w:rPr>
          <w:b/>
          <w:color w:val="00B0F0"/>
          <w:u w:val="single"/>
        </w:rPr>
        <w:t>Σχήμα 2.4.:</w:t>
      </w:r>
      <w:r w:rsidRPr="00175838">
        <w:rPr>
          <w:b/>
          <w:color w:val="00B0F0"/>
        </w:rPr>
        <w:t xml:space="preserve"> </w:t>
      </w:r>
      <w:r w:rsidRPr="00175838">
        <w:rPr>
          <w:color w:val="002060"/>
        </w:rPr>
        <w:t>Συνοπτική παρουσίαση των μεταβολών των χαρακτηριστικών του βιοεξανθρακώματος [</w:t>
      </w:r>
      <w:r w:rsidRPr="00175838">
        <w:rPr>
          <w:color w:val="002060"/>
          <w:lang w:val="en-US"/>
        </w:rPr>
        <w:t>Ok</w:t>
      </w:r>
      <w:r w:rsidRPr="00175838">
        <w:rPr>
          <w:color w:val="002060"/>
        </w:rPr>
        <w:t xml:space="preserve"> </w:t>
      </w:r>
      <w:r w:rsidRPr="00175838">
        <w:rPr>
          <w:color w:val="002060"/>
          <w:lang w:val="en-US"/>
        </w:rPr>
        <w:t>et</w:t>
      </w:r>
      <w:r w:rsidRPr="00175838">
        <w:rPr>
          <w:color w:val="002060"/>
        </w:rPr>
        <w:t xml:space="preserve"> </w:t>
      </w:r>
      <w:r w:rsidRPr="00175838">
        <w:rPr>
          <w:color w:val="002060"/>
          <w:lang w:val="en-US"/>
        </w:rPr>
        <w:t>al</w:t>
      </w:r>
      <w:r w:rsidRPr="00175838">
        <w:rPr>
          <w:color w:val="002060"/>
        </w:rPr>
        <w:t>., 2016].</w:t>
      </w:r>
    </w:p>
    <w:p w14:paraId="46B603F2" w14:textId="77777777" w:rsidR="00175838" w:rsidRDefault="00175838" w:rsidP="00175838">
      <w:pPr>
        <w:jc w:val="both"/>
        <w:rPr>
          <w:color w:val="002060"/>
        </w:rPr>
      </w:pPr>
    </w:p>
    <w:p w14:paraId="4FC23B7F" w14:textId="77777777" w:rsidR="00175838" w:rsidRPr="00175838" w:rsidRDefault="00175838" w:rsidP="00175838">
      <w:pPr>
        <w:jc w:val="both"/>
        <w:rPr>
          <w:b/>
          <w:color w:val="002060"/>
          <w:sz w:val="24"/>
          <w:szCs w:val="24"/>
          <w:u w:val="single"/>
        </w:rPr>
      </w:pPr>
      <w:r w:rsidRPr="00175838">
        <w:rPr>
          <w:b/>
          <w:color w:val="002060"/>
          <w:sz w:val="24"/>
          <w:szCs w:val="24"/>
          <w:u w:val="single"/>
        </w:rPr>
        <w:t>2.3.3. Εφαρμογές βιοεξανθρακώματος</w:t>
      </w:r>
    </w:p>
    <w:p w14:paraId="69715625" w14:textId="77777777" w:rsidR="00175838" w:rsidRPr="00175838" w:rsidRDefault="00175838" w:rsidP="00175838">
      <w:pPr>
        <w:jc w:val="both"/>
        <w:rPr>
          <w:b/>
          <w:color w:val="002060"/>
          <w:sz w:val="24"/>
          <w:szCs w:val="24"/>
          <w:u w:val="single"/>
        </w:rPr>
      </w:pPr>
    </w:p>
    <w:p w14:paraId="3C02AF92" w14:textId="77777777" w:rsidR="00175838" w:rsidRPr="00175838" w:rsidRDefault="00175838" w:rsidP="00175838">
      <w:pPr>
        <w:jc w:val="both"/>
        <w:rPr>
          <w:b/>
          <w:color w:val="002060"/>
          <w:sz w:val="24"/>
          <w:szCs w:val="24"/>
          <w:u w:val="single"/>
        </w:rPr>
      </w:pPr>
      <w:r w:rsidRPr="00175838">
        <w:rPr>
          <w:b/>
          <w:color w:val="002060"/>
          <w:sz w:val="24"/>
          <w:szCs w:val="24"/>
          <w:u w:val="single"/>
        </w:rPr>
        <w:t>2.3.3.1. Αγρονομική εφαρμογή για χρήση ως εδαφοβελτιωτικό</w:t>
      </w:r>
    </w:p>
    <w:p w14:paraId="4E163D9E" w14:textId="7A58A5D2" w:rsidR="00175838" w:rsidRPr="00175838" w:rsidRDefault="00175838" w:rsidP="00175838">
      <w:pPr>
        <w:jc w:val="both"/>
        <w:rPr>
          <w:color w:val="000000" w:themeColor="text1"/>
        </w:rPr>
      </w:pPr>
      <w:r w:rsidRPr="00175838">
        <w:rPr>
          <w:color w:val="000000" w:themeColor="text1"/>
        </w:rPr>
        <w:t>Το βιοεξανθράκωμα μπορεί να χρησιμοποιηθεί ως εδαφοβελτιωτικό καθώς</w:t>
      </w:r>
      <w:r w:rsidR="00274966">
        <w:rPr>
          <w:color w:val="000000" w:themeColor="text1"/>
        </w:rPr>
        <w:t>,</w:t>
      </w:r>
      <w:r w:rsidRPr="00175838">
        <w:rPr>
          <w:color w:val="000000" w:themeColor="text1"/>
        </w:rPr>
        <w:t xml:space="preserve"> όταν εφαρμόζεται στο έδαφος, έχει την ικανότητα να συγκρατεί τα θρεπτικά συστατικά του εδάφους και έτσι να αυξάνει τη γονιμότητα του εδάφους αλλά και την απόδοση των καλλιεργειών. Ενισχύει την ποσότητα και διαθεσιμότητα των θρεπτικών συστατικών του εδάφους, κυρίως αζώτου και φωσφόρου, ενώ παράλληλα αποτελεί καλή πηγή ιχνοστοιχείων, όπως ο σίδηρος, το ασβέστιο και το μαγνήσιο. Έτσι απορροφά ακόμα μεγαλύτερες ποσότητες θρεπτικών και ενδυναμώνει την άμυνα της καλλιέργειας ενάντια σε ασθένειες και παράσιτα [</w:t>
      </w:r>
      <w:r w:rsidRPr="00175838">
        <w:rPr>
          <w:color w:val="000000" w:themeColor="text1"/>
          <w:lang w:val="en-US"/>
        </w:rPr>
        <w:t>Jeffery</w:t>
      </w:r>
      <w:r w:rsidRPr="00175838">
        <w:rPr>
          <w:color w:val="000000" w:themeColor="text1"/>
        </w:rPr>
        <w:t xml:space="preserve"> </w:t>
      </w:r>
      <w:r w:rsidRPr="00175838">
        <w:rPr>
          <w:color w:val="000000" w:themeColor="text1"/>
          <w:lang w:val="en-US"/>
        </w:rPr>
        <w:t>et</w:t>
      </w:r>
      <w:r w:rsidRPr="00175838">
        <w:rPr>
          <w:color w:val="000000" w:themeColor="text1"/>
        </w:rPr>
        <w:t xml:space="preserve"> </w:t>
      </w:r>
      <w:r w:rsidRPr="00175838">
        <w:rPr>
          <w:color w:val="000000" w:themeColor="text1"/>
          <w:lang w:val="en-US"/>
        </w:rPr>
        <w:t>al</w:t>
      </w:r>
      <w:r w:rsidRPr="00175838">
        <w:rPr>
          <w:color w:val="000000" w:themeColor="text1"/>
        </w:rPr>
        <w:t xml:space="preserve">., 2011]. Ακόμη, μειώνει τις απώλειες από την έκπλυση των θρεπτικών στο έδαφος και έτσι ελαχιστοποιεί τις ανάγκες λίπανσης της καλλιέργειας. Πέρα από την αύξηση της ικανότητας συγκράτησης θρεπτικών του </w:t>
      </w:r>
      <w:r w:rsidRPr="00175838">
        <w:rPr>
          <w:color w:val="000000" w:themeColor="text1"/>
        </w:rPr>
        <w:lastRenderedPageBreak/>
        <w:t xml:space="preserve">εδάφους, αυξάνει και την ικανότητα συγκράτησης νερού, ενώ λόγω  του αλκαλικού </w:t>
      </w:r>
      <w:r w:rsidRPr="00175838">
        <w:rPr>
          <w:color w:val="000000" w:themeColor="text1"/>
          <w:lang w:val="en-US"/>
        </w:rPr>
        <w:t>pH</w:t>
      </w:r>
      <w:r w:rsidR="00274966">
        <w:rPr>
          <w:color w:val="000000" w:themeColor="text1"/>
        </w:rPr>
        <w:t xml:space="preserve"> </w:t>
      </w:r>
      <w:r w:rsidRPr="00175838">
        <w:rPr>
          <w:color w:val="000000" w:themeColor="text1"/>
        </w:rPr>
        <w:t xml:space="preserve">του, αυξάνει το </w:t>
      </w:r>
      <w:r w:rsidRPr="00175838">
        <w:rPr>
          <w:color w:val="000000" w:themeColor="text1"/>
          <w:lang w:val="en-US"/>
        </w:rPr>
        <w:t>pH</w:t>
      </w:r>
      <w:r w:rsidR="00274966">
        <w:rPr>
          <w:color w:val="000000" w:themeColor="text1"/>
        </w:rPr>
        <w:t xml:space="preserve"> </w:t>
      </w:r>
      <w:r w:rsidRPr="00175838">
        <w:rPr>
          <w:color w:val="000000" w:themeColor="text1"/>
        </w:rPr>
        <w:t>των όξινων εδαφών [</w:t>
      </w:r>
      <w:r w:rsidRPr="00175838">
        <w:rPr>
          <w:color w:val="000000" w:themeColor="text1"/>
          <w:lang w:val="en-US"/>
        </w:rPr>
        <w:t>Biederman</w:t>
      </w:r>
      <w:r w:rsidRPr="00175838">
        <w:rPr>
          <w:color w:val="000000" w:themeColor="text1"/>
        </w:rPr>
        <w:t xml:space="preserve"> </w:t>
      </w:r>
      <w:r w:rsidRPr="00175838">
        <w:rPr>
          <w:color w:val="000000" w:themeColor="text1"/>
          <w:lang w:val="en-US"/>
        </w:rPr>
        <w:t>et</w:t>
      </w:r>
      <w:r w:rsidRPr="00175838">
        <w:rPr>
          <w:color w:val="000000" w:themeColor="text1"/>
        </w:rPr>
        <w:t xml:space="preserve"> </w:t>
      </w:r>
      <w:r w:rsidRPr="00175838">
        <w:rPr>
          <w:color w:val="000000" w:themeColor="text1"/>
          <w:lang w:val="en-US"/>
        </w:rPr>
        <w:t>al</w:t>
      </w:r>
      <w:r w:rsidRPr="00175838">
        <w:rPr>
          <w:color w:val="000000" w:themeColor="text1"/>
        </w:rPr>
        <w:t xml:space="preserve">., 2013; </w:t>
      </w:r>
      <w:r w:rsidRPr="00175838">
        <w:rPr>
          <w:color w:val="000000" w:themeColor="text1"/>
          <w:lang w:val="en-US"/>
        </w:rPr>
        <w:t>Artiola</w:t>
      </w:r>
      <w:r w:rsidRPr="00175838">
        <w:rPr>
          <w:color w:val="000000" w:themeColor="text1"/>
        </w:rPr>
        <w:t xml:space="preserve"> </w:t>
      </w:r>
      <w:r w:rsidRPr="00175838">
        <w:rPr>
          <w:color w:val="000000" w:themeColor="text1"/>
          <w:lang w:val="en-US"/>
        </w:rPr>
        <w:t>et</w:t>
      </w:r>
      <w:r w:rsidRPr="00175838">
        <w:rPr>
          <w:color w:val="000000" w:themeColor="text1"/>
        </w:rPr>
        <w:t xml:space="preserve"> </w:t>
      </w:r>
      <w:r w:rsidRPr="00175838">
        <w:rPr>
          <w:color w:val="000000" w:themeColor="text1"/>
          <w:lang w:val="en-US"/>
        </w:rPr>
        <w:t>al</w:t>
      </w:r>
      <w:r w:rsidRPr="00175838">
        <w:rPr>
          <w:color w:val="000000" w:themeColor="text1"/>
        </w:rPr>
        <w:t>., 2012]. Παράλληλα επιδρά στο χρώμα και στη δομή του [</w:t>
      </w:r>
      <w:r w:rsidRPr="00175838">
        <w:rPr>
          <w:color w:val="000000" w:themeColor="text1"/>
          <w:lang w:val="en-US"/>
        </w:rPr>
        <w:t>Verheijen</w:t>
      </w:r>
      <w:r w:rsidRPr="00175838">
        <w:rPr>
          <w:color w:val="000000" w:themeColor="text1"/>
        </w:rPr>
        <w:t xml:space="preserve"> </w:t>
      </w:r>
      <w:r w:rsidRPr="00175838">
        <w:rPr>
          <w:color w:val="000000" w:themeColor="text1"/>
          <w:lang w:val="en-US"/>
        </w:rPr>
        <w:t>et</w:t>
      </w:r>
      <w:r w:rsidRPr="00175838">
        <w:rPr>
          <w:color w:val="000000" w:themeColor="text1"/>
        </w:rPr>
        <w:t xml:space="preserve"> </w:t>
      </w:r>
      <w:r w:rsidRPr="00175838">
        <w:rPr>
          <w:color w:val="000000" w:themeColor="text1"/>
          <w:lang w:val="en-US"/>
        </w:rPr>
        <w:t>al</w:t>
      </w:r>
      <w:r w:rsidRPr="00175838">
        <w:rPr>
          <w:color w:val="000000" w:themeColor="text1"/>
        </w:rPr>
        <w:t>., 2010].</w:t>
      </w:r>
    </w:p>
    <w:p w14:paraId="4646BE79" w14:textId="77777777" w:rsidR="00175838" w:rsidRPr="00175838" w:rsidRDefault="00175838" w:rsidP="00175838">
      <w:pPr>
        <w:spacing w:line="240" w:lineRule="auto"/>
        <w:jc w:val="both"/>
        <w:rPr>
          <w:color w:val="000000" w:themeColor="text1"/>
        </w:rPr>
      </w:pPr>
      <w:r w:rsidRPr="00175838">
        <w:rPr>
          <w:color w:val="000000" w:themeColor="text1"/>
        </w:rPr>
        <w:t xml:space="preserve">Εκτός από τις βελτιωμένες  φυσικές και βιολογικές ιδιότητες που προσφέρει το βιοεξανθράκωμα στο έδαφος, λειτουργεί και ως ένα υλικό που δεσμεύει στη δομή του τον οργανικό άνθρακα, με αποτέλεσμα  να παρέχει μείωση των εκπομπών </w:t>
      </w:r>
      <w:r w:rsidRPr="00175838">
        <w:rPr>
          <w:color w:val="000000" w:themeColor="text1"/>
          <w:lang w:val="en-US"/>
        </w:rPr>
        <w:t>CO</w:t>
      </w:r>
      <w:r w:rsidRPr="00175838">
        <w:rPr>
          <w:color w:val="000000" w:themeColor="text1"/>
          <w:vertAlign w:val="subscript"/>
        </w:rPr>
        <w:t>2</w:t>
      </w:r>
      <w:r w:rsidRPr="00175838">
        <w:rPr>
          <w:color w:val="000000" w:themeColor="text1"/>
        </w:rPr>
        <w:t xml:space="preserve"> στην ατμόσφαιρα, συμβάλλοντας θετικά στον μετριασμό του φαινομένου του θερμοκηπίου και της κλιματικής αλλαγής [</w:t>
      </w:r>
      <w:r w:rsidRPr="00175838">
        <w:rPr>
          <w:color w:val="000000" w:themeColor="text1"/>
          <w:lang w:val="en-US"/>
        </w:rPr>
        <w:t>Singh</w:t>
      </w:r>
      <w:r w:rsidRPr="00175838">
        <w:rPr>
          <w:color w:val="000000" w:themeColor="text1"/>
        </w:rPr>
        <w:t xml:space="preserve"> </w:t>
      </w:r>
      <w:r w:rsidRPr="00175838">
        <w:rPr>
          <w:color w:val="000000" w:themeColor="text1"/>
          <w:lang w:val="en-US"/>
        </w:rPr>
        <w:t>et</w:t>
      </w:r>
      <w:r w:rsidRPr="00175838">
        <w:rPr>
          <w:color w:val="000000" w:themeColor="text1"/>
        </w:rPr>
        <w:t xml:space="preserve"> </w:t>
      </w:r>
      <w:r w:rsidRPr="00175838">
        <w:rPr>
          <w:color w:val="000000" w:themeColor="text1"/>
          <w:lang w:val="en-US"/>
        </w:rPr>
        <w:t>al</w:t>
      </w:r>
      <w:r w:rsidRPr="00175838">
        <w:rPr>
          <w:color w:val="000000" w:themeColor="text1"/>
        </w:rPr>
        <w:t>., 2015].</w:t>
      </w:r>
    </w:p>
    <w:p w14:paraId="0F7779E0" w14:textId="68951DED" w:rsidR="00B81494" w:rsidRPr="00175838" w:rsidRDefault="00175838" w:rsidP="00175838">
      <w:pPr>
        <w:spacing w:line="240" w:lineRule="auto"/>
        <w:jc w:val="both"/>
        <w:rPr>
          <w:color w:val="000000" w:themeColor="text1"/>
        </w:rPr>
      </w:pPr>
      <w:r w:rsidRPr="00175838">
        <w:rPr>
          <w:color w:val="000000" w:themeColor="text1"/>
        </w:rPr>
        <w:t xml:space="preserve">Παρακάτω συνοψίζονται τα πλεονεκτήματα που εμφανίζουν εμπλουτισμένα με βιοεξανθράκωμα εδάφη, όπως περιεγράφηκαν από τους μελετητές  </w:t>
      </w:r>
      <w:r w:rsidRPr="00175838">
        <w:rPr>
          <w:color w:val="000000" w:themeColor="text1"/>
          <w:lang w:val="en-US"/>
        </w:rPr>
        <w:t>Lehmann</w:t>
      </w:r>
      <w:r w:rsidR="00274966">
        <w:rPr>
          <w:color w:val="000000" w:themeColor="text1"/>
        </w:rPr>
        <w:t xml:space="preserve"> </w:t>
      </w:r>
      <w:r w:rsidRPr="00175838">
        <w:rPr>
          <w:color w:val="000000" w:themeColor="text1"/>
        </w:rPr>
        <w:t xml:space="preserve">και </w:t>
      </w:r>
      <w:r w:rsidRPr="00175838">
        <w:rPr>
          <w:color w:val="000000" w:themeColor="text1"/>
          <w:lang w:val="en-US"/>
        </w:rPr>
        <w:t>Joseph</w:t>
      </w:r>
      <w:r w:rsidRPr="00175838">
        <w:rPr>
          <w:color w:val="000000" w:themeColor="text1"/>
        </w:rPr>
        <w:t>, 2009, [Ρεγκούζας, 2017]:</w:t>
      </w:r>
    </w:p>
    <w:p w14:paraId="3A378CFF" w14:textId="77777777" w:rsidR="00175838" w:rsidRPr="00175838" w:rsidRDefault="00175838" w:rsidP="00175838">
      <w:pPr>
        <w:numPr>
          <w:ilvl w:val="0"/>
          <w:numId w:val="4"/>
        </w:numPr>
        <w:spacing w:line="240" w:lineRule="auto"/>
        <w:contextualSpacing/>
        <w:jc w:val="both"/>
        <w:rPr>
          <w:color w:val="000000" w:themeColor="text1"/>
        </w:rPr>
      </w:pPr>
      <w:r w:rsidRPr="00175838">
        <w:rPr>
          <w:color w:val="000000" w:themeColor="text1"/>
        </w:rPr>
        <w:t>Μειωμένες εκπομπές οξειδίων του αζώτου (</w:t>
      </w:r>
      <w:r w:rsidRPr="00175838">
        <w:rPr>
          <w:color w:val="000000" w:themeColor="text1"/>
          <w:lang w:val="en-US"/>
        </w:rPr>
        <w:t>N</w:t>
      </w:r>
      <w:r w:rsidRPr="00175838">
        <w:rPr>
          <w:color w:val="000000" w:themeColor="text1"/>
          <w:vertAlign w:val="subscript"/>
        </w:rPr>
        <w:t>2</w:t>
      </w:r>
      <w:r w:rsidRPr="00175838">
        <w:rPr>
          <w:color w:val="000000" w:themeColor="text1"/>
          <w:lang w:val="en-US"/>
        </w:rPr>
        <w:t>O</w:t>
      </w:r>
      <w:r w:rsidRPr="00175838">
        <w:rPr>
          <w:color w:val="000000" w:themeColor="text1"/>
        </w:rPr>
        <w:t xml:space="preserve"> κ.α.)</w:t>
      </w:r>
    </w:p>
    <w:p w14:paraId="0028DB52" w14:textId="77777777" w:rsidR="00175838" w:rsidRPr="00175838" w:rsidRDefault="00175838" w:rsidP="00175838">
      <w:pPr>
        <w:numPr>
          <w:ilvl w:val="0"/>
          <w:numId w:val="4"/>
        </w:numPr>
        <w:spacing w:line="240" w:lineRule="auto"/>
        <w:contextualSpacing/>
        <w:jc w:val="both"/>
        <w:rPr>
          <w:color w:val="000000" w:themeColor="text1"/>
        </w:rPr>
      </w:pPr>
      <w:r w:rsidRPr="00175838">
        <w:rPr>
          <w:color w:val="000000" w:themeColor="text1"/>
        </w:rPr>
        <w:t>Αυξημένη κατακράτηση νερού από το έδαφος</w:t>
      </w:r>
    </w:p>
    <w:p w14:paraId="3A72939C" w14:textId="77777777" w:rsidR="00175838" w:rsidRPr="00175838" w:rsidRDefault="00175838" w:rsidP="00175838">
      <w:pPr>
        <w:numPr>
          <w:ilvl w:val="0"/>
          <w:numId w:val="4"/>
        </w:numPr>
        <w:spacing w:line="240" w:lineRule="auto"/>
        <w:contextualSpacing/>
        <w:jc w:val="both"/>
        <w:rPr>
          <w:color w:val="000000" w:themeColor="text1"/>
        </w:rPr>
      </w:pPr>
      <w:r w:rsidRPr="00175838">
        <w:rPr>
          <w:color w:val="000000" w:themeColor="text1"/>
        </w:rPr>
        <w:t>Μεγαλύτερη ποικιλομορφία και ποσότητα μικροβιακών κοινοτήτων εδάφους</w:t>
      </w:r>
    </w:p>
    <w:p w14:paraId="589591B4" w14:textId="77777777" w:rsidR="00175838" w:rsidRPr="00175838" w:rsidRDefault="00175838" w:rsidP="00175838">
      <w:pPr>
        <w:numPr>
          <w:ilvl w:val="0"/>
          <w:numId w:val="4"/>
        </w:numPr>
        <w:spacing w:line="240" w:lineRule="auto"/>
        <w:contextualSpacing/>
        <w:jc w:val="both"/>
        <w:rPr>
          <w:color w:val="000000" w:themeColor="text1"/>
        </w:rPr>
      </w:pPr>
      <w:r w:rsidRPr="00175838">
        <w:rPr>
          <w:color w:val="000000" w:themeColor="text1"/>
        </w:rPr>
        <w:t>Αποτελεσματικότερος εδαφικός αερισμός</w:t>
      </w:r>
    </w:p>
    <w:p w14:paraId="7D0379EF" w14:textId="77777777" w:rsidR="00175838" w:rsidRPr="00175838" w:rsidRDefault="00175838" w:rsidP="00175838">
      <w:pPr>
        <w:numPr>
          <w:ilvl w:val="0"/>
          <w:numId w:val="4"/>
        </w:numPr>
        <w:spacing w:line="240" w:lineRule="auto"/>
        <w:contextualSpacing/>
        <w:jc w:val="both"/>
        <w:rPr>
          <w:color w:val="000000" w:themeColor="text1"/>
        </w:rPr>
      </w:pPr>
      <w:r w:rsidRPr="00175838">
        <w:rPr>
          <w:color w:val="000000" w:themeColor="text1"/>
        </w:rPr>
        <w:t>Μακροχρόνια αποθήκευση άνθρακα στο έδαφος</w:t>
      </w:r>
    </w:p>
    <w:p w14:paraId="0969B3F9" w14:textId="77777777" w:rsidR="00175838" w:rsidRPr="00175838" w:rsidRDefault="00175838" w:rsidP="00175838">
      <w:pPr>
        <w:numPr>
          <w:ilvl w:val="0"/>
          <w:numId w:val="4"/>
        </w:numPr>
        <w:spacing w:line="240" w:lineRule="auto"/>
        <w:contextualSpacing/>
        <w:jc w:val="both"/>
        <w:rPr>
          <w:color w:val="000000" w:themeColor="text1"/>
        </w:rPr>
      </w:pPr>
      <w:r w:rsidRPr="00175838">
        <w:rPr>
          <w:color w:val="000000" w:themeColor="text1"/>
        </w:rPr>
        <w:t>Μικρότερη ειδική πυκνότητα του εδάφους</w:t>
      </w:r>
    </w:p>
    <w:p w14:paraId="372A0B88" w14:textId="77777777" w:rsidR="00175838" w:rsidRPr="00175838" w:rsidRDefault="00175838" w:rsidP="00175838">
      <w:pPr>
        <w:numPr>
          <w:ilvl w:val="0"/>
          <w:numId w:val="4"/>
        </w:numPr>
        <w:spacing w:line="240" w:lineRule="auto"/>
        <w:contextualSpacing/>
        <w:jc w:val="both"/>
        <w:rPr>
          <w:color w:val="000000" w:themeColor="text1"/>
        </w:rPr>
      </w:pPr>
      <w:r w:rsidRPr="00175838">
        <w:rPr>
          <w:color w:val="000000" w:themeColor="text1"/>
        </w:rPr>
        <w:t>Αυξημένη απόδοση παραγωγής της καλλιέργειας</w:t>
      </w:r>
    </w:p>
    <w:p w14:paraId="63094376" w14:textId="77777777" w:rsidR="00175838" w:rsidRPr="00175838" w:rsidRDefault="00175838" w:rsidP="00175838">
      <w:pPr>
        <w:numPr>
          <w:ilvl w:val="0"/>
          <w:numId w:val="4"/>
        </w:numPr>
        <w:spacing w:line="240" w:lineRule="auto"/>
        <w:contextualSpacing/>
        <w:jc w:val="both"/>
        <w:rPr>
          <w:color w:val="000000" w:themeColor="text1"/>
        </w:rPr>
      </w:pPr>
      <w:r w:rsidRPr="00175838">
        <w:rPr>
          <w:color w:val="000000" w:themeColor="text1"/>
        </w:rPr>
        <w:t>Βελτιωμένη διαθεσιμότητα θρεπτικών συστατικών στους φυτικούς ιστούς</w:t>
      </w:r>
    </w:p>
    <w:p w14:paraId="756DE4A6" w14:textId="77777777" w:rsidR="00175838" w:rsidRPr="00175838" w:rsidRDefault="00175838" w:rsidP="00175838">
      <w:pPr>
        <w:spacing w:line="240" w:lineRule="auto"/>
        <w:jc w:val="both"/>
        <w:rPr>
          <w:color w:val="000000" w:themeColor="text1"/>
        </w:rPr>
      </w:pPr>
      <w:r w:rsidRPr="00175838">
        <w:rPr>
          <w:color w:val="000000" w:themeColor="text1"/>
        </w:rPr>
        <w:t>Κύριος στόχος της χρήσης του ως εδαφοβελτιωτικό είναι να αντικαταστήσει αν όχι ολοκληρωτικά, έστω σε μεγάλο βαθμό, τη χρήση σύνθετων χημικών λιπασμάτων και φυτοφαρμάκων. Από μελέτες προέκυψε ότι αυξήθηκε η υπέργεια παραγωγή φυτικού ιστού και υψηλότερης θρεπτικής αξίας και ποιότητας προϊόντος [Ρεγκούζας, 2017]. Συγκεκριμένα σημειώθηκε αύξηση στη συγκέντρωση των μακροθρεπτικών στοιχείων των μαρουλιών (</w:t>
      </w:r>
      <w:r w:rsidRPr="00175838">
        <w:rPr>
          <w:color w:val="000000" w:themeColor="text1"/>
          <w:lang w:val="en-US"/>
        </w:rPr>
        <w:t>N</w:t>
      </w:r>
      <w:r w:rsidRPr="00175838">
        <w:rPr>
          <w:color w:val="000000" w:themeColor="text1"/>
        </w:rPr>
        <w:t xml:space="preserve">, </w:t>
      </w:r>
      <w:r w:rsidRPr="00175838">
        <w:rPr>
          <w:color w:val="000000" w:themeColor="text1"/>
          <w:lang w:val="en-US"/>
        </w:rPr>
        <w:t>P</w:t>
      </w:r>
      <w:r w:rsidRPr="00175838">
        <w:rPr>
          <w:color w:val="000000" w:themeColor="text1"/>
        </w:rPr>
        <w:t xml:space="preserve">, </w:t>
      </w:r>
      <w:r w:rsidRPr="00175838">
        <w:rPr>
          <w:color w:val="000000" w:themeColor="text1"/>
          <w:lang w:val="en-US"/>
        </w:rPr>
        <w:t>K</w:t>
      </w:r>
      <w:r w:rsidRPr="00175838">
        <w:rPr>
          <w:color w:val="000000" w:themeColor="text1"/>
        </w:rPr>
        <w:t>), καθώς και στον περιεχόμενο άνθρακα του εδάφους, συγκριτικά με καλλιέργειες χωρίς εφαρμογή βιοεξανθρακώματος [</w:t>
      </w:r>
      <w:r w:rsidRPr="00175838">
        <w:rPr>
          <w:color w:val="000000" w:themeColor="text1"/>
          <w:lang w:val="en-US"/>
        </w:rPr>
        <w:t>Biederman</w:t>
      </w:r>
      <w:r w:rsidRPr="00175838">
        <w:rPr>
          <w:color w:val="000000" w:themeColor="text1"/>
        </w:rPr>
        <w:t xml:space="preserve"> </w:t>
      </w:r>
      <w:r w:rsidRPr="00175838">
        <w:rPr>
          <w:color w:val="000000" w:themeColor="text1"/>
          <w:lang w:val="en-US"/>
        </w:rPr>
        <w:t>et</w:t>
      </w:r>
      <w:r w:rsidRPr="00175838">
        <w:rPr>
          <w:color w:val="000000" w:themeColor="text1"/>
        </w:rPr>
        <w:t xml:space="preserve"> </w:t>
      </w:r>
      <w:r w:rsidRPr="00175838">
        <w:rPr>
          <w:color w:val="000000" w:themeColor="text1"/>
          <w:lang w:val="en-US"/>
        </w:rPr>
        <w:t>al</w:t>
      </w:r>
      <w:r w:rsidRPr="00175838">
        <w:rPr>
          <w:color w:val="000000" w:themeColor="text1"/>
        </w:rPr>
        <w:t>., 2013].</w:t>
      </w:r>
    </w:p>
    <w:p w14:paraId="13E9ABE5" w14:textId="77777777" w:rsidR="00175838" w:rsidRPr="00175838" w:rsidRDefault="00175838" w:rsidP="00175838">
      <w:pPr>
        <w:jc w:val="both"/>
      </w:pPr>
    </w:p>
    <w:p w14:paraId="06741FC6" w14:textId="3073793E" w:rsidR="00175838" w:rsidRPr="00175838" w:rsidRDefault="00175838" w:rsidP="00175838">
      <w:pPr>
        <w:jc w:val="both"/>
        <w:rPr>
          <w:b/>
          <w:color w:val="002060"/>
          <w:sz w:val="24"/>
          <w:szCs w:val="24"/>
          <w:u w:val="single"/>
        </w:rPr>
      </w:pPr>
      <w:r w:rsidRPr="00175838">
        <w:rPr>
          <w:b/>
          <w:color w:val="002060"/>
          <w:sz w:val="24"/>
          <w:szCs w:val="24"/>
          <w:u w:val="single"/>
        </w:rPr>
        <w:t>2.3.3.2. Εφαρμογή ως προσροφητή</w:t>
      </w:r>
      <w:r w:rsidR="00274966">
        <w:rPr>
          <w:b/>
          <w:color w:val="002060"/>
          <w:sz w:val="24"/>
          <w:szCs w:val="24"/>
          <w:u w:val="single"/>
        </w:rPr>
        <w:t>ς</w:t>
      </w:r>
      <w:r w:rsidRPr="00175838">
        <w:rPr>
          <w:b/>
          <w:color w:val="002060"/>
          <w:sz w:val="24"/>
          <w:szCs w:val="24"/>
          <w:u w:val="single"/>
        </w:rPr>
        <w:t xml:space="preserve"> για αποκατάσταση ρυπασμένων νερών και εδαφών</w:t>
      </w:r>
    </w:p>
    <w:p w14:paraId="2FF3AF85" w14:textId="5FDF9EB6" w:rsidR="00175838" w:rsidRPr="00175838" w:rsidRDefault="00175838" w:rsidP="00175838">
      <w:pPr>
        <w:spacing w:line="240" w:lineRule="auto"/>
        <w:jc w:val="both"/>
      </w:pPr>
      <w:r w:rsidRPr="00175838">
        <w:t>Πολύ διαδεδομένη είναι η χρήση υλικών που περιέχουν άνθρακα, ως προσροφητές οργανικών και ανόργανων ρύπων, ρυπασμένων υδάτων ή εδαφών. Το πιο γνωστό προσροφητικό υλικό αποτελεί ο ενεργός άνθρακας. Με τον όρο ‘ενεργός’, εννοείται η βελτιωμένη ειδική επιφάνεια που διαθέτει ο άνθρακας, ως αποτέλεσμα της θερμικής ή της χημικής επεξεργασίας που έχει υποστεί μετά την πυρόλυση [</w:t>
      </w:r>
      <w:r w:rsidRPr="00175838">
        <w:rPr>
          <w:lang w:val="en-US"/>
        </w:rPr>
        <w:t>Ahmad</w:t>
      </w:r>
      <w:r w:rsidRPr="00175838">
        <w:t xml:space="preserve"> </w:t>
      </w:r>
      <w:r w:rsidRPr="00175838">
        <w:rPr>
          <w:lang w:val="en-US"/>
        </w:rPr>
        <w:t>et</w:t>
      </w:r>
      <w:r w:rsidRPr="00175838">
        <w:t xml:space="preserve"> </w:t>
      </w:r>
      <w:r w:rsidRPr="00175838">
        <w:rPr>
          <w:lang w:val="en-US"/>
        </w:rPr>
        <w:t>al</w:t>
      </w:r>
      <w:r w:rsidRPr="00175838">
        <w:t>., 2014]. Το βιοεξανθράκωμα αποτελεί ένα συγγενές με τον ενεργό άνθρακα υλικό, λόγω της παραγωγής του μέσω της διαδικασίας της πυρόλυσης της βιομάζας και των μεγάλων ειδικών επιφανειών που εμφανίζει πολλές φορές. Η διαφορά τους ωστόσο έγκειται στο ότι το βιοεξανθράκωμα παράγεται σε χαμηλότερες θερμοκρασίες πυρόλυσης και δεν υφίσταται περ</w:t>
      </w:r>
      <w:r w:rsidR="003134E3">
        <w:t>αιτέ</w:t>
      </w:r>
      <w:r w:rsidRPr="00175838">
        <w:t>ρω ενεργοποίηση [</w:t>
      </w:r>
      <w:r w:rsidRPr="00175838">
        <w:rPr>
          <w:lang w:val="en-US"/>
        </w:rPr>
        <w:t>Cao</w:t>
      </w:r>
      <w:r w:rsidRPr="00175838">
        <w:t xml:space="preserve"> </w:t>
      </w:r>
      <w:r w:rsidRPr="00175838">
        <w:rPr>
          <w:lang w:val="en-US"/>
        </w:rPr>
        <w:t>and</w:t>
      </w:r>
      <w:r w:rsidRPr="00175838">
        <w:t xml:space="preserve"> </w:t>
      </w:r>
      <w:r w:rsidRPr="00175838">
        <w:rPr>
          <w:lang w:val="en-US"/>
        </w:rPr>
        <w:t>Harris</w:t>
      </w:r>
      <w:r w:rsidRPr="00175838">
        <w:t>, 2010].</w:t>
      </w:r>
      <w:r w:rsidR="003134E3">
        <w:t xml:space="preserve"> </w:t>
      </w:r>
      <w:r w:rsidRPr="00175838">
        <w:t>Ακόμη, δεν ανθρακοποιείται πλήρως και το τμήμα που δεν έχει υποστεί ανθρακοποίηση καθίσταται ικανό να δεσμεύει ρύπους του εδάφους, όπως το οργανικό υλικό [</w:t>
      </w:r>
      <w:r w:rsidRPr="00175838">
        <w:rPr>
          <w:lang w:val="en-US"/>
        </w:rPr>
        <w:t>Uchimiya</w:t>
      </w:r>
      <w:r w:rsidRPr="00175838">
        <w:t xml:space="preserve"> </w:t>
      </w:r>
      <w:r w:rsidRPr="00175838">
        <w:rPr>
          <w:lang w:val="en-US"/>
        </w:rPr>
        <w:t>et</w:t>
      </w:r>
      <w:r w:rsidRPr="00175838">
        <w:t xml:space="preserve"> </w:t>
      </w:r>
      <w:r w:rsidRPr="00175838">
        <w:rPr>
          <w:lang w:val="en-US"/>
        </w:rPr>
        <w:t>al</w:t>
      </w:r>
      <w:r w:rsidRPr="00175838">
        <w:t>., 2011].</w:t>
      </w:r>
    </w:p>
    <w:p w14:paraId="32A14AD2" w14:textId="77777777" w:rsidR="00175838" w:rsidRPr="00175838" w:rsidRDefault="00175838" w:rsidP="00175838">
      <w:pPr>
        <w:spacing w:line="240" w:lineRule="auto"/>
        <w:jc w:val="both"/>
      </w:pPr>
      <w:r w:rsidRPr="00175838">
        <w:t>Λόγω αυτών των χαρακτηριστικών του, τα βιοεξανθρακώματα είναι ικανά για χρήση ως προσροφητικά υλικά για τη δέσμευση οργανικών και ανόργανων ρύπων εδαφών και νερών. Βέβαια, η προσροφητική τους ικανότητα εξαρτάται από ένα σύνολο διαφόρων παραγόντων. Για παράδειγμα, όσο αυξάνεται η θερμοκρασία πυρόλυσης, τόσο βελτιώνεται η προσροφητική τους ικανότητα, λόγω της περαιτέρω αύξησης της ειδικής του επιφάνειας και του πορώδους του [</w:t>
      </w:r>
      <w:r w:rsidRPr="00175838">
        <w:rPr>
          <w:lang w:val="en-US"/>
        </w:rPr>
        <w:t>Ahmad</w:t>
      </w:r>
      <w:r w:rsidRPr="00175838">
        <w:t xml:space="preserve"> </w:t>
      </w:r>
      <w:r w:rsidRPr="00175838">
        <w:rPr>
          <w:lang w:val="en-US"/>
        </w:rPr>
        <w:t>et</w:t>
      </w:r>
      <w:r w:rsidRPr="00175838">
        <w:t xml:space="preserve"> </w:t>
      </w:r>
      <w:r w:rsidRPr="00175838">
        <w:rPr>
          <w:lang w:val="en-US"/>
        </w:rPr>
        <w:t>al</w:t>
      </w:r>
      <w:r w:rsidRPr="00175838">
        <w:t>., 2014]. Επίσης, η χημική σύσταση, η αρωματικότητα και η πορώδης δομή τους εξαρτώνται από τη διάρκεια της πυρόλυσης, τον ρυθμό αύξησης της θερμοκρασίας και το μέγεθος των σωματιδίων της βιομάζας [</w:t>
      </w:r>
      <w:r w:rsidRPr="00175838">
        <w:rPr>
          <w:lang w:val="en-US"/>
        </w:rPr>
        <w:t>Mohan</w:t>
      </w:r>
      <w:r w:rsidRPr="00175838">
        <w:t xml:space="preserve"> </w:t>
      </w:r>
      <w:r w:rsidRPr="00175838">
        <w:rPr>
          <w:lang w:val="en-US"/>
        </w:rPr>
        <w:t>et</w:t>
      </w:r>
      <w:r w:rsidRPr="00175838">
        <w:t xml:space="preserve"> </w:t>
      </w:r>
      <w:r w:rsidRPr="00175838">
        <w:rPr>
          <w:lang w:val="en-US"/>
        </w:rPr>
        <w:t>al</w:t>
      </w:r>
      <w:r w:rsidRPr="00175838">
        <w:t>., 2014].</w:t>
      </w:r>
    </w:p>
    <w:p w14:paraId="70C03B65" w14:textId="77777777" w:rsidR="00175838" w:rsidRPr="00175838" w:rsidRDefault="00175838" w:rsidP="00175838">
      <w:pPr>
        <w:spacing w:line="240" w:lineRule="auto"/>
        <w:jc w:val="both"/>
      </w:pPr>
      <w:r w:rsidRPr="00175838">
        <w:t>Τα βιοεξανθρακώματα προσροφούν τους οργανικούς ρύπους μέσω δύο ξεχωριστών μηχανισμών [</w:t>
      </w:r>
      <w:r w:rsidRPr="00175838">
        <w:rPr>
          <w:lang w:val="en-US"/>
        </w:rPr>
        <w:t>Uchimiya</w:t>
      </w:r>
      <w:r w:rsidRPr="00175838">
        <w:t xml:space="preserve"> </w:t>
      </w:r>
      <w:r w:rsidRPr="00175838">
        <w:rPr>
          <w:lang w:val="en-US"/>
        </w:rPr>
        <w:t>et</w:t>
      </w:r>
      <w:r w:rsidRPr="00175838">
        <w:t xml:space="preserve"> </w:t>
      </w:r>
      <w:r w:rsidRPr="00175838">
        <w:rPr>
          <w:lang w:val="en-US"/>
        </w:rPr>
        <w:t>al</w:t>
      </w:r>
      <w:r w:rsidRPr="00175838">
        <w:t xml:space="preserve">., 2010]. Αρχικά γίνεται επιφανειακή προσρόφηση στα ανθρακοποιημένα τμήματα και έπειτα πραγματοποιείται διαχωρισμός στο οργανικό κλάσμα που δεν έχει ανθρακοποιηθεί. </w:t>
      </w:r>
    </w:p>
    <w:p w14:paraId="19B37B1E" w14:textId="77646BD5" w:rsidR="00175838" w:rsidRPr="00175838" w:rsidRDefault="00175838" w:rsidP="00175838">
      <w:pPr>
        <w:spacing w:line="240" w:lineRule="auto"/>
        <w:jc w:val="both"/>
      </w:pPr>
      <w:r w:rsidRPr="00175838">
        <w:lastRenderedPageBreak/>
        <w:t>Οι οργανικοί ρύποι αποτελούν μεγάλο περιβαλλοντικό πρόβλημα, το βιοεξανθράκωμα όμως μπορεί να συνεισφέρει στην καταπολέμησή του</w:t>
      </w:r>
      <w:r w:rsidR="00957FEF">
        <w:t>ς</w:t>
      </w:r>
      <w:r w:rsidRPr="00175838">
        <w:t>. Υπάρχει βέβαια το μειονέκτημα ότι η προσρόφηση των οργανικών ρύπων σε αυτό, αυξάνει την παραμονή τους στο περιβάλλον, καθώς προστατεύονται έναντι της μικροβιακής αποδόμησης.</w:t>
      </w:r>
    </w:p>
    <w:p w14:paraId="1586F742" w14:textId="5B29934E" w:rsidR="00175838" w:rsidRPr="00175838" w:rsidRDefault="00175838" w:rsidP="00175838">
      <w:pPr>
        <w:spacing w:line="240" w:lineRule="auto"/>
        <w:jc w:val="both"/>
      </w:pPr>
      <w:r w:rsidRPr="00175838">
        <w:t xml:space="preserve">Όσον αφορά </w:t>
      </w:r>
      <w:r w:rsidR="003134E3">
        <w:t>σ</w:t>
      </w:r>
      <w:r w:rsidRPr="00175838">
        <w:t xml:space="preserve">τους ανόργανους ρύπους και ειδικά </w:t>
      </w:r>
      <w:r w:rsidR="003134E3">
        <w:t>σ</w:t>
      </w:r>
      <w:r w:rsidRPr="00175838">
        <w:t>τα βαρέα μέταλλα, προέρχονται είτε από φυσικές πηγές, καθώς βρίσκονται στα πετρώματα και στα μεταλλεύματα</w:t>
      </w:r>
      <w:r w:rsidR="003134E3">
        <w:t>,</w:t>
      </w:r>
      <w:r w:rsidRPr="00175838">
        <w:t xml:space="preserve"> αλλά κυρίως από ανθρωπογενείς πηγές, όπως τα λιπάσματα, τα φυτοφάρμακα, οι κοπριές ζώων, τα βαφεία, η λυματολάσπη κ.α.. Φυσικά, οι αυξημένες συγκεντρώσεις αυτών σε όλα τα παραπάνω, μπορεί να οδηγήσουν σε ρύπανση. Σε αντίθεση με τους οργανικούς ρύπους, οι ανόργανοι δε βιοδιασπώνται, έχοντας ως αποτέλεσμα την συσσώρευσή τους στο περιβάλλον και την ανεπιθύμητη ένταξή τους στην τροφική αλυσίδα. </w:t>
      </w:r>
    </w:p>
    <w:p w14:paraId="75C84BC8" w14:textId="77777777" w:rsidR="00175838" w:rsidRPr="00175838" w:rsidRDefault="00175838" w:rsidP="00175838">
      <w:pPr>
        <w:spacing w:line="240" w:lineRule="auto"/>
        <w:jc w:val="both"/>
        <w:rPr>
          <w:b/>
          <w:color w:val="002060"/>
          <w:sz w:val="24"/>
          <w:szCs w:val="24"/>
          <w:u w:val="single"/>
        </w:rPr>
      </w:pPr>
      <w:r w:rsidRPr="00175838">
        <w:t xml:space="preserve">Η εφαρμογή σε ρυπασμένα νερά και εδάφη για απομάκρυνση βαρέων μετάλλων, ενός φθηνού αλλά αποτελεσματικού προσροφητή όπως το βιοεξανθράκωμα, είναι πολλά υποσχόμενη και μελετάται ευρέως από ερευνητές για ακινητοποίηση διαφόρων  τοξικών μετάλλων όπως </w:t>
      </w:r>
      <w:r w:rsidRPr="00175838">
        <w:rPr>
          <w:lang w:val="en-US"/>
        </w:rPr>
        <w:t>Cr</w:t>
      </w:r>
      <w:r w:rsidRPr="00175838">
        <w:t xml:space="preserve">, </w:t>
      </w:r>
      <w:r w:rsidRPr="00175838">
        <w:rPr>
          <w:lang w:val="en-US"/>
        </w:rPr>
        <w:t>Pb</w:t>
      </w:r>
      <w:r w:rsidRPr="00175838">
        <w:t xml:space="preserve">, </w:t>
      </w:r>
      <w:r w:rsidRPr="00175838">
        <w:rPr>
          <w:lang w:val="en-US"/>
        </w:rPr>
        <w:t>As</w:t>
      </w:r>
      <w:r w:rsidRPr="00175838">
        <w:t xml:space="preserve">, </w:t>
      </w:r>
      <w:r w:rsidRPr="00175838">
        <w:rPr>
          <w:lang w:val="en-US"/>
        </w:rPr>
        <w:t>Ni</w:t>
      </w:r>
      <w:r w:rsidRPr="00175838">
        <w:t>.</w:t>
      </w:r>
    </w:p>
    <w:p w14:paraId="20102953" w14:textId="77777777" w:rsidR="00175838" w:rsidRPr="00175838" w:rsidRDefault="00175838" w:rsidP="00175838">
      <w:pPr>
        <w:jc w:val="both"/>
      </w:pPr>
      <w:r w:rsidRPr="00175838">
        <w:t>Η προσρόφηση σε βιοεξανθράκωμα βαρέων μετάλλων που περιέχονται σε νερό αποτελεί αναμφιβόλως μία καινοτόμο μέθοδο. Ωστόσο, υπάρχουν και άλλες μέθοδοι απομάκρυνσης βαρέων μετάλλων από ρυπασμένα ύδατα, όπως [</w:t>
      </w:r>
      <w:r w:rsidRPr="00175838">
        <w:rPr>
          <w:lang w:val="en-US"/>
        </w:rPr>
        <w:t>Srivastava</w:t>
      </w:r>
      <w:r w:rsidRPr="00175838">
        <w:t xml:space="preserve"> </w:t>
      </w:r>
      <w:r w:rsidRPr="00175838">
        <w:rPr>
          <w:lang w:val="en-US"/>
        </w:rPr>
        <w:t>and</w:t>
      </w:r>
      <w:r w:rsidRPr="00175838">
        <w:t xml:space="preserve"> </w:t>
      </w:r>
      <w:r w:rsidRPr="00175838">
        <w:rPr>
          <w:lang w:val="en-US"/>
        </w:rPr>
        <w:t>Thakur</w:t>
      </w:r>
      <w:r w:rsidRPr="00175838">
        <w:t>, 2006]:</w:t>
      </w:r>
    </w:p>
    <w:p w14:paraId="270E1DC2" w14:textId="77777777" w:rsidR="00175838" w:rsidRPr="00175838" w:rsidRDefault="00175838" w:rsidP="00175838">
      <w:pPr>
        <w:numPr>
          <w:ilvl w:val="0"/>
          <w:numId w:val="10"/>
        </w:numPr>
        <w:spacing w:line="256" w:lineRule="auto"/>
        <w:contextualSpacing/>
        <w:jc w:val="both"/>
      </w:pPr>
      <w:r w:rsidRPr="00175838">
        <w:t>η κατακρήμνιση</w:t>
      </w:r>
    </w:p>
    <w:p w14:paraId="639875B0" w14:textId="77777777" w:rsidR="00175838" w:rsidRPr="00175838" w:rsidRDefault="00175838" w:rsidP="00175838">
      <w:pPr>
        <w:numPr>
          <w:ilvl w:val="0"/>
          <w:numId w:val="10"/>
        </w:numPr>
        <w:spacing w:line="256" w:lineRule="auto"/>
        <w:contextualSpacing/>
        <w:jc w:val="both"/>
      </w:pPr>
      <w:r w:rsidRPr="00175838">
        <w:t>η διήθηση με μεμβράνες</w:t>
      </w:r>
    </w:p>
    <w:p w14:paraId="6AE7D573" w14:textId="77777777" w:rsidR="00175838" w:rsidRPr="00175838" w:rsidRDefault="00175838" w:rsidP="00175838">
      <w:pPr>
        <w:numPr>
          <w:ilvl w:val="0"/>
          <w:numId w:val="10"/>
        </w:numPr>
        <w:spacing w:line="256" w:lineRule="auto"/>
        <w:contextualSpacing/>
        <w:jc w:val="both"/>
      </w:pPr>
      <w:r w:rsidRPr="00175838">
        <w:t>η χρήση ρητινών ιοντοεναλλαγής</w:t>
      </w:r>
    </w:p>
    <w:p w14:paraId="5AF487EC" w14:textId="77777777" w:rsidR="00175838" w:rsidRPr="00175838" w:rsidRDefault="00175838" w:rsidP="00175838">
      <w:pPr>
        <w:numPr>
          <w:ilvl w:val="0"/>
          <w:numId w:val="10"/>
        </w:numPr>
        <w:spacing w:line="256" w:lineRule="auto"/>
        <w:contextualSpacing/>
        <w:jc w:val="both"/>
      </w:pPr>
      <w:r w:rsidRPr="00175838">
        <w:t xml:space="preserve">η προσρόφηση σε ενεργό άνθρακα </w:t>
      </w:r>
    </w:p>
    <w:p w14:paraId="720F5F58" w14:textId="77777777" w:rsidR="00175838" w:rsidRPr="00175838" w:rsidRDefault="00175838" w:rsidP="00175838">
      <w:pPr>
        <w:jc w:val="both"/>
      </w:pPr>
      <w:r w:rsidRPr="00175838">
        <w:t>Η απομάκρυνση των βαρέων μετάλλων του νερού από το βιοεξανθράκωμα πραγματοποιείται μέσω κάποιων μηχανισμών, οι οποίοι συνοψίζονται ως εξής [</w:t>
      </w:r>
      <w:r w:rsidRPr="00175838">
        <w:rPr>
          <w:lang w:val="en-US"/>
        </w:rPr>
        <w:t>Mohan</w:t>
      </w:r>
      <w:r w:rsidRPr="00175838">
        <w:t xml:space="preserve"> </w:t>
      </w:r>
      <w:r w:rsidRPr="00175838">
        <w:rPr>
          <w:lang w:val="en-US"/>
        </w:rPr>
        <w:t>et</w:t>
      </w:r>
      <w:r w:rsidRPr="00175838">
        <w:t xml:space="preserve"> </w:t>
      </w:r>
      <w:r w:rsidRPr="00175838">
        <w:rPr>
          <w:lang w:val="en-US"/>
        </w:rPr>
        <w:t>al</w:t>
      </w:r>
      <w:r w:rsidRPr="00175838">
        <w:t xml:space="preserve">., 2014; </w:t>
      </w:r>
      <w:r w:rsidRPr="00175838">
        <w:rPr>
          <w:lang w:val="en-US"/>
        </w:rPr>
        <w:t>Ahmad</w:t>
      </w:r>
      <w:r w:rsidRPr="00175838">
        <w:t xml:space="preserve"> </w:t>
      </w:r>
      <w:r w:rsidRPr="00175838">
        <w:rPr>
          <w:lang w:val="en-US"/>
        </w:rPr>
        <w:t>et</w:t>
      </w:r>
      <w:r w:rsidRPr="00175838">
        <w:t xml:space="preserve"> </w:t>
      </w:r>
      <w:r w:rsidRPr="00175838">
        <w:rPr>
          <w:lang w:val="en-US"/>
        </w:rPr>
        <w:t>al</w:t>
      </w:r>
      <w:r w:rsidRPr="00175838">
        <w:t>., 2014]:</w:t>
      </w:r>
    </w:p>
    <w:p w14:paraId="52C9A16A" w14:textId="77777777" w:rsidR="00175838" w:rsidRPr="00175838" w:rsidRDefault="00175838" w:rsidP="00175838">
      <w:pPr>
        <w:numPr>
          <w:ilvl w:val="0"/>
          <w:numId w:val="8"/>
        </w:numPr>
        <w:spacing w:line="256" w:lineRule="auto"/>
        <w:contextualSpacing/>
        <w:jc w:val="both"/>
      </w:pPr>
      <w:r w:rsidRPr="00175838">
        <w:t>Ανταλλαγή ιόντων μεταξύ του μετάλλου (προσροφήματος) και των μετάλλων που υπάρχουν στο βιοεξανθράκωμα, λόγω ηλεκτροστατικής συμπλοκοποίησης</w:t>
      </w:r>
    </w:p>
    <w:p w14:paraId="1C422F75" w14:textId="7C5C781B" w:rsidR="00175838" w:rsidRPr="00175838" w:rsidRDefault="00175838" w:rsidP="00175838">
      <w:pPr>
        <w:numPr>
          <w:ilvl w:val="0"/>
          <w:numId w:val="8"/>
        </w:numPr>
        <w:spacing w:line="256" w:lineRule="auto"/>
        <w:contextualSpacing/>
        <w:jc w:val="both"/>
      </w:pPr>
      <w:r w:rsidRPr="00175838">
        <w:t>Ανταλλαγή ιόντων μεταξύ του μετάλλου (προσροφήματος) και μετάλλων του βιοεξανθρακώματος που είτε έχουν κατακρημνιστεί στην επιφάνεια του βιοεξανθρακώματος, είτε έχουν δημιουργήσει σύμπλοκα με επιφανειακές λειτουργικές ομάδες, όπως η οργανική ύλη και τα οξείδια μετάλλων με επιφανειακές λειτουργικές ομάδες, όπως η οργανική ύλη και τα οξείδια μετάλλων του βιοεξανθρακώματος (δηλαδή το προσρόφημα παίρνει τη θέση των μετάλλων επειδή συγκατακρημνίζεται ή/και δημιουργεί σύμπλοκα με οξείδια μετάλλων του βιοεξαν</w:t>
      </w:r>
      <w:r w:rsidR="003134E3">
        <w:t>θ</w:t>
      </w:r>
      <w:r w:rsidRPr="00175838">
        <w:t>ρακώματος)</w:t>
      </w:r>
    </w:p>
    <w:p w14:paraId="32236E13" w14:textId="77777777" w:rsidR="00175838" w:rsidRPr="00175838" w:rsidRDefault="00175838" w:rsidP="00175838">
      <w:pPr>
        <w:numPr>
          <w:ilvl w:val="0"/>
          <w:numId w:val="8"/>
        </w:numPr>
        <w:spacing w:line="256" w:lineRule="auto"/>
        <w:contextualSpacing/>
        <w:jc w:val="both"/>
      </w:pPr>
      <w:r w:rsidRPr="00175838">
        <w:t>Δημιουργία συμπλόκων με ενεργές καρβοξυλικές ομάδες</w:t>
      </w:r>
    </w:p>
    <w:p w14:paraId="1442AF30" w14:textId="77777777" w:rsidR="00175838" w:rsidRPr="00175838" w:rsidRDefault="00175838" w:rsidP="00175838">
      <w:pPr>
        <w:numPr>
          <w:ilvl w:val="0"/>
          <w:numId w:val="8"/>
        </w:numPr>
        <w:spacing w:line="256" w:lineRule="auto"/>
        <w:contextualSpacing/>
        <w:jc w:val="both"/>
      </w:pPr>
      <w:r w:rsidRPr="00175838">
        <w:t>Δημιουργία συμπλόκων με ενεργές υδροξυλικές ομάδες</w:t>
      </w:r>
    </w:p>
    <w:p w14:paraId="5D478792" w14:textId="77777777" w:rsidR="00175838" w:rsidRPr="00175838" w:rsidRDefault="00175838" w:rsidP="00175838">
      <w:pPr>
        <w:numPr>
          <w:ilvl w:val="0"/>
          <w:numId w:val="8"/>
        </w:numPr>
        <w:spacing w:line="256" w:lineRule="auto"/>
        <w:contextualSpacing/>
        <w:jc w:val="both"/>
      </w:pPr>
      <w:r w:rsidRPr="00175838">
        <w:t>Επιφανειακή κατακρήμνιση</w:t>
      </w:r>
    </w:p>
    <w:p w14:paraId="1C28E2A7" w14:textId="77777777" w:rsidR="00175838" w:rsidRPr="00175838" w:rsidRDefault="00175838" w:rsidP="00175838">
      <w:pPr>
        <w:jc w:val="both"/>
      </w:pPr>
    </w:p>
    <w:p w14:paraId="678BE8BF" w14:textId="77777777" w:rsidR="00175838" w:rsidRPr="00175838" w:rsidRDefault="00175838" w:rsidP="00175838">
      <w:pPr>
        <w:jc w:val="center"/>
      </w:pPr>
      <w:r w:rsidRPr="00175838">
        <w:rPr>
          <w:noProof/>
          <w:lang w:eastAsia="el-GR"/>
        </w:rPr>
        <w:lastRenderedPageBreak/>
        <w:drawing>
          <wp:inline distT="0" distB="0" distL="0" distR="0" wp14:anchorId="1A745C66" wp14:editId="7D096E4C">
            <wp:extent cx="3551459" cy="3848100"/>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55731" cy="3852728"/>
                    </a:xfrm>
                    <a:prstGeom prst="rect">
                      <a:avLst/>
                    </a:prstGeom>
                    <a:noFill/>
                    <a:ln>
                      <a:noFill/>
                    </a:ln>
                  </pic:spPr>
                </pic:pic>
              </a:graphicData>
            </a:graphic>
          </wp:inline>
        </w:drawing>
      </w:r>
    </w:p>
    <w:p w14:paraId="7D6CDD8C" w14:textId="77777777" w:rsidR="00175838" w:rsidRPr="00175838" w:rsidRDefault="00175838" w:rsidP="00175838">
      <w:pPr>
        <w:jc w:val="both"/>
        <w:rPr>
          <w:color w:val="002060"/>
        </w:rPr>
      </w:pPr>
      <w:r w:rsidRPr="00175838">
        <w:rPr>
          <w:b/>
          <w:color w:val="00B0F0"/>
          <w:u w:val="single"/>
        </w:rPr>
        <w:t>Εικόνα 2.2.:</w:t>
      </w:r>
      <w:r w:rsidRPr="00175838">
        <w:rPr>
          <w:b/>
          <w:color w:val="00B0F0"/>
        </w:rPr>
        <w:t xml:space="preserve"> </w:t>
      </w:r>
      <w:r w:rsidRPr="00175838">
        <w:rPr>
          <w:color w:val="002060"/>
        </w:rPr>
        <w:t>Μηχανισμοί αλληλεπίδρασης βιοεξανθρακώματος με ανόργανους ρύπους [</w:t>
      </w:r>
      <w:r w:rsidRPr="00175838">
        <w:rPr>
          <w:color w:val="002060"/>
          <w:lang w:val="en-US"/>
        </w:rPr>
        <w:t>Ahmad</w:t>
      </w:r>
      <w:r w:rsidRPr="00175838">
        <w:rPr>
          <w:color w:val="002060"/>
        </w:rPr>
        <w:t xml:space="preserve"> </w:t>
      </w:r>
      <w:r w:rsidRPr="00175838">
        <w:rPr>
          <w:color w:val="002060"/>
          <w:lang w:val="en-US"/>
        </w:rPr>
        <w:t>et</w:t>
      </w:r>
      <w:r w:rsidRPr="00175838">
        <w:rPr>
          <w:color w:val="002060"/>
        </w:rPr>
        <w:t xml:space="preserve"> </w:t>
      </w:r>
      <w:r w:rsidRPr="00175838">
        <w:rPr>
          <w:color w:val="002060"/>
          <w:lang w:val="en-US"/>
        </w:rPr>
        <w:t>al</w:t>
      </w:r>
      <w:r w:rsidRPr="00175838">
        <w:rPr>
          <w:color w:val="002060"/>
        </w:rPr>
        <w:t>., 2014].</w:t>
      </w:r>
    </w:p>
    <w:p w14:paraId="547C2EDB" w14:textId="77777777" w:rsidR="00175838" w:rsidRPr="00175838" w:rsidRDefault="00175838" w:rsidP="00175838">
      <w:pPr>
        <w:spacing w:line="240" w:lineRule="auto"/>
        <w:jc w:val="both"/>
      </w:pPr>
    </w:p>
    <w:p w14:paraId="3B1E7016" w14:textId="68CB9DC0" w:rsidR="00175838" w:rsidRPr="00175838" w:rsidRDefault="00175838" w:rsidP="00175838">
      <w:pPr>
        <w:spacing w:line="240" w:lineRule="auto"/>
        <w:jc w:val="both"/>
      </w:pPr>
      <w:r w:rsidRPr="00175838">
        <w:t>Μία ακόμα σημαντική εφαρμογή του βιοεξανθρακώματος, αφορά στην προσρόφηση οργανικών ρύπων από νερά και εδάφη. Κύρια πηγή εισόδου τους στο περιβάλλον είναι οι έξοδοι των βιολογικών καθαρισμών και παρόλο που η συγκέντρωσή τους είναι μικρή, μπορούν να προκαλέσουν πολύ δυσμενείς επιπτώσεις στους οργανισμούς. Δεδομένου ότι οι εγκαταστάσεις επεξεργασίας λυμάτων συμβατικού</w:t>
      </w:r>
      <w:r w:rsidR="003134E3">
        <w:t xml:space="preserve"> </w:t>
      </w:r>
      <w:r w:rsidRPr="00175838">
        <w:t>τύπου δεν απομακρύνουν εξ ολοκλήρου πολλές από τις οργανικές ουσίες, καθώς δεν έχουν σχεδιαστεί για αυτό</w:t>
      </w:r>
      <w:r w:rsidR="003134E3">
        <w:t>ν</w:t>
      </w:r>
      <w:r w:rsidRPr="00175838">
        <w:t xml:space="preserve"> τον σκοπό, έχουν ως αποτέλεσμα την αναγκαία εύρεση κατάλληλων τεχνολογιών απομάκρυνσης.</w:t>
      </w:r>
    </w:p>
    <w:p w14:paraId="19BEBE62" w14:textId="77777777" w:rsidR="00175838" w:rsidRPr="00175838" w:rsidRDefault="00175838" w:rsidP="00175838">
      <w:pPr>
        <w:spacing w:line="240" w:lineRule="auto"/>
        <w:jc w:val="both"/>
      </w:pPr>
      <w:r w:rsidRPr="00175838">
        <w:t>Η απομάκρυνση των οργανικών ρύπων του νερού από το βιοεξανθράκωμα πραγματοποιείται μέσω κάποιων μηχανισμών, οι οποίοι συνοψίζονται ως εξής [</w:t>
      </w:r>
      <w:r w:rsidRPr="00175838">
        <w:rPr>
          <w:lang w:val="en-US"/>
        </w:rPr>
        <w:t>Inyang</w:t>
      </w:r>
      <w:r w:rsidRPr="00175838">
        <w:t xml:space="preserve"> </w:t>
      </w:r>
      <w:r w:rsidRPr="00175838">
        <w:rPr>
          <w:lang w:val="en-US"/>
        </w:rPr>
        <w:t>et</w:t>
      </w:r>
      <w:r w:rsidRPr="00175838">
        <w:t xml:space="preserve"> </w:t>
      </w:r>
      <w:r w:rsidRPr="00175838">
        <w:rPr>
          <w:lang w:val="en-US"/>
        </w:rPr>
        <w:t>al</w:t>
      </w:r>
      <w:r w:rsidRPr="00175838">
        <w:t>., 2015]:</w:t>
      </w:r>
    </w:p>
    <w:p w14:paraId="459A6688" w14:textId="77777777" w:rsidR="00175838" w:rsidRPr="00175838" w:rsidRDefault="00175838" w:rsidP="00175838">
      <w:pPr>
        <w:numPr>
          <w:ilvl w:val="0"/>
          <w:numId w:val="9"/>
        </w:numPr>
        <w:spacing w:line="240" w:lineRule="auto"/>
        <w:contextualSpacing/>
        <w:jc w:val="both"/>
      </w:pPr>
      <w:r w:rsidRPr="00175838">
        <w:t>Μηχανισμοί πλήρωσης πόρων (</w:t>
      </w:r>
      <w:r w:rsidRPr="00175838">
        <w:rPr>
          <w:lang w:val="en-US"/>
        </w:rPr>
        <w:t>pore-filling mechanisms)</w:t>
      </w:r>
    </w:p>
    <w:p w14:paraId="4F5C3A55" w14:textId="77777777" w:rsidR="00175838" w:rsidRPr="00175838" w:rsidRDefault="00175838" w:rsidP="00175838">
      <w:pPr>
        <w:numPr>
          <w:ilvl w:val="0"/>
          <w:numId w:val="9"/>
        </w:numPr>
        <w:spacing w:line="240" w:lineRule="auto"/>
        <w:contextualSpacing/>
        <w:jc w:val="both"/>
      </w:pPr>
      <w:r w:rsidRPr="00175838">
        <w:t>Διχοτόμηση (</w:t>
      </w:r>
      <w:r w:rsidRPr="00175838">
        <w:rPr>
          <w:lang w:val="en-US"/>
        </w:rPr>
        <w:t>partitioning)</w:t>
      </w:r>
    </w:p>
    <w:p w14:paraId="2036C14C" w14:textId="77777777" w:rsidR="00175838" w:rsidRPr="00175838" w:rsidRDefault="00175838" w:rsidP="00175838">
      <w:pPr>
        <w:numPr>
          <w:ilvl w:val="0"/>
          <w:numId w:val="9"/>
        </w:numPr>
        <w:spacing w:line="240" w:lineRule="auto"/>
        <w:contextualSpacing/>
        <w:jc w:val="both"/>
      </w:pPr>
      <w:r w:rsidRPr="00175838">
        <w:t xml:space="preserve">Υδροφοβικές αλληλεπιδράσεις </w:t>
      </w:r>
      <w:r w:rsidRPr="00175838">
        <w:rPr>
          <w:lang w:val="en-US"/>
        </w:rPr>
        <w:t>(hydrophobic interactions)</w:t>
      </w:r>
    </w:p>
    <w:p w14:paraId="6FA24218" w14:textId="661660D8" w:rsidR="00175838" w:rsidRPr="00175838" w:rsidRDefault="00175838" w:rsidP="00175838">
      <w:pPr>
        <w:numPr>
          <w:ilvl w:val="0"/>
          <w:numId w:val="9"/>
        </w:numPr>
        <w:spacing w:line="240" w:lineRule="auto"/>
        <w:contextualSpacing/>
        <w:jc w:val="both"/>
      </w:pPr>
      <w:r w:rsidRPr="00175838">
        <w:t>Αρωματικές και κατιοντικές-π αλληλεπιδράσεις (</w:t>
      </w:r>
      <w:r w:rsidRPr="00175838">
        <w:rPr>
          <w:lang w:val="en-US"/>
        </w:rPr>
        <w:t>aromatic</w:t>
      </w:r>
      <w:r w:rsidR="003134E3">
        <w:t xml:space="preserve"> </w:t>
      </w:r>
      <w:r w:rsidRPr="00175838">
        <w:rPr>
          <w:lang w:val="en-US"/>
        </w:rPr>
        <w:t>and</w:t>
      </w:r>
      <w:r w:rsidR="003134E3">
        <w:t xml:space="preserve"> </w:t>
      </w:r>
      <w:r w:rsidRPr="00175838">
        <w:rPr>
          <w:lang w:val="en-US"/>
        </w:rPr>
        <w:t>cation</w:t>
      </w:r>
      <w:r w:rsidRPr="00175838">
        <w:t xml:space="preserve">-π </w:t>
      </w:r>
      <w:r w:rsidRPr="00175838">
        <w:rPr>
          <w:lang w:val="en-US"/>
        </w:rPr>
        <w:t>interactions</w:t>
      </w:r>
      <w:r w:rsidRPr="00175838">
        <w:t>)</w:t>
      </w:r>
    </w:p>
    <w:p w14:paraId="3ECE897B" w14:textId="77777777" w:rsidR="00175838" w:rsidRPr="00175838" w:rsidRDefault="00175838" w:rsidP="00175838">
      <w:pPr>
        <w:numPr>
          <w:ilvl w:val="0"/>
          <w:numId w:val="9"/>
        </w:numPr>
        <w:spacing w:line="240" w:lineRule="auto"/>
        <w:contextualSpacing/>
        <w:jc w:val="both"/>
      </w:pPr>
      <w:r w:rsidRPr="00175838">
        <w:t xml:space="preserve">Ηλεκτροστατικές αλληλεπιδράσεις (electrostatic </w:t>
      </w:r>
      <w:r w:rsidRPr="00175838">
        <w:rPr>
          <w:lang w:val="en-US"/>
        </w:rPr>
        <w:t>interactions)</w:t>
      </w:r>
    </w:p>
    <w:p w14:paraId="147D09C7" w14:textId="77777777" w:rsidR="00175838" w:rsidRPr="00175838" w:rsidRDefault="00175838" w:rsidP="00175838">
      <w:pPr>
        <w:numPr>
          <w:ilvl w:val="0"/>
          <w:numId w:val="9"/>
        </w:numPr>
        <w:spacing w:line="240" w:lineRule="auto"/>
        <w:contextualSpacing/>
        <w:jc w:val="both"/>
      </w:pPr>
      <w:r w:rsidRPr="00175838">
        <w:t xml:space="preserve">Δεσμοί υδρογόνου </w:t>
      </w:r>
      <w:r w:rsidRPr="00175838">
        <w:rPr>
          <w:lang w:val="en-US"/>
        </w:rPr>
        <w:t>(hydrogen bonding)</w:t>
      </w:r>
    </w:p>
    <w:p w14:paraId="1BECE5D2" w14:textId="77777777" w:rsidR="00175838" w:rsidRPr="00175838" w:rsidRDefault="00175838" w:rsidP="00175838">
      <w:pPr>
        <w:spacing w:line="240" w:lineRule="auto"/>
        <w:jc w:val="both"/>
      </w:pPr>
    </w:p>
    <w:p w14:paraId="6A396A8D" w14:textId="77777777" w:rsidR="00175838" w:rsidRPr="00175838" w:rsidRDefault="00175838" w:rsidP="00175838">
      <w:pPr>
        <w:jc w:val="center"/>
        <w:rPr>
          <w:b/>
          <w:color w:val="002060"/>
          <w:sz w:val="24"/>
          <w:szCs w:val="24"/>
          <w:u w:val="single"/>
        </w:rPr>
      </w:pPr>
    </w:p>
    <w:p w14:paraId="37B98514" w14:textId="77777777" w:rsidR="00175838" w:rsidRPr="00175838" w:rsidRDefault="00175838" w:rsidP="00175838">
      <w:pPr>
        <w:jc w:val="center"/>
      </w:pPr>
      <w:r w:rsidRPr="00175838">
        <w:rPr>
          <w:noProof/>
          <w:lang w:eastAsia="el-GR"/>
        </w:rPr>
        <w:lastRenderedPageBreak/>
        <w:drawing>
          <wp:inline distT="0" distB="0" distL="0" distR="0" wp14:anchorId="6DD9511E" wp14:editId="4509E150">
            <wp:extent cx="4205180" cy="3002280"/>
            <wp:effectExtent l="0" t="0" r="5080" b="762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08672" cy="3004773"/>
                    </a:xfrm>
                    <a:prstGeom prst="rect">
                      <a:avLst/>
                    </a:prstGeom>
                    <a:noFill/>
                    <a:ln>
                      <a:noFill/>
                    </a:ln>
                  </pic:spPr>
                </pic:pic>
              </a:graphicData>
            </a:graphic>
          </wp:inline>
        </w:drawing>
      </w:r>
    </w:p>
    <w:p w14:paraId="633332A5" w14:textId="77777777" w:rsidR="00175838" w:rsidRPr="00175838" w:rsidRDefault="00175838" w:rsidP="00175838">
      <w:pPr>
        <w:jc w:val="both"/>
        <w:rPr>
          <w:color w:val="002060"/>
        </w:rPr>
      </w:pPr>
      <w:r w:rsidRPr="00175838">
        <w:rPr>
          <w:b/>
          <w:color w:val="00B0F0"/>
          <w:u w:val="single"/>
        </w:rPr>
        <w:t>Εικόνα 2.3.:</w:t>
      </w:r>
      <w:r w:rsidRPr="00175838">
        <w:rPr>
          <w:b/>
          <w:color w:val="00B0F0"/>
        </w:rPr>
        <w:t xml:space="preserve"> </w:t>
      </w:r>
      <w:r w:rsidRPr="00175838">
        <w:rPr>
          <w:color w:val="002060"/>
        </w:rPr>
        <w:t>Μηχανισμοί αλληλεπίδρασης βιοεξανθρακώματος με οργανικούς ρύπους [Ahmad et al., 2014].</w:t>
      </w:r>
    </w:p>
    <w:p w14:paraId="3E2AD0BD" w14:textId="026BE525" w:rsidR="00175838" w:rsidRDefault="00175838" w:rsidP="00175838">
      <w:pPr>
        <w:jc w:val="both"/>
      </w:pPr>
      <w:r w:rsidRPr="00175838">
        <w:t xml:space="preserve">Οι </w:t>
      </w:r>
      <w:r w:rsidRPr="00175838">
        <w:rPr>
          <w:lang w:val="en-US"/>
        </w:rPr>
        <w:t>Inyang</w:t>
      </w:r>
      <w:r w:rsidRPr="00175838">
        <w:t xml:space="preserve"> </w:t>
      </w:r>
      <w:r w:rsidRPr="00175838">
        <w:rPr>
          <w:lang w:val="en-US"/>
        </w:rPr>
        <w:t>et</w:t>
      </w:r>
      <w:r w:rsidRPr="00175838">
        <w:t xml:space="preserve"> </w:t>
      </w:r>
      <w:r w:rsidRPr="00175838">
        <w:rPr>
          <w:lang w:val="en-US"/>
        </w:rPr>
        <w:t>al</w:t>
      </w:r>
      <w:r w:rsidRPr="00175838">
        <w:t>., 2015, παρασκεύασαν τροποποιημένο με νανο-σωλήνες άνθρακα βιοεξανθράκωμα</w:t>
      </w:r>
      <w:r w:rsidR="003134E3">
        <w:t>,</w:t>
      </w:r>
      <w:r w:rsidRPr="00175838">
        <w:t xml:space="preserve"> όπου παρατηρήθηκε αύξηση της ειδικής επιφάνειας κατά 400%</w:t>
      </w:r>
      <w:r w:rsidR="003134E3">
        <w:t>,</w:t>
      </w:r>
      <w:r w:rsidRPr="00175838">
        <w:t xml:space="preserve"> ενώ παράλληλα αυξήθηκε κατά 50% η προσροφητική του ικανότητα πάνω στη χρωστική </w:t>
      </w:r>
      <w:r w:rsidRPr="00175838">
        <w:rPr>
          <w:lang w:val="en-US"/>
        </w:rPr>
        <w:t>methylene</w:t>
      </w:r>
      <w:r w:rsidRPr="00175838">
        <w:t>-</w:t>
      </w:r>
      <w:r w:rsidRPr="00175838">
        <w:rPr>
          <w:lang w:val="en-US"/>
        </w:rPr>
        <w:t>blue</w:t>
      </w:r>
      <w:r w:rsidRPr="00175838">
        <w:t>, συγκριτικά με το “τυφλό”, μη τροποποιημένο βιοεξανθράκωμα.</w:t>
      </w:r>
    </w:p>
    <w:p w14:paraId="0B96B29D" w14:textId="77777777" w:rsidR="002C52FF" w:rsidRDefault="002C52FF" w:rsidP="00175838">
      <w:pPr>
        <w:jc w:val="both"/>
      </w:pPr>
    </w:p>
    <w:p w14:paraId="3AA815BA" w14:textId="77777777" w:rsidR="002C52FF" w:rsidRPr="00175838" w:rsidRDefault="002C52FF" w:rsidP="00175838">
      <w:pPr>
        <w:jc w:val="both"/>
      </w:pPr>
    </w:p>
    <w:p w14:paraId="5D5660ED" w14:textId="77777777" w:rsidR="002C52FF" w:rsidRPr="002C52FF" w:rsidRDefault="002C52FF" w:rsidP="002C52FF">
      <w:pPr>
        <w:jc w:val="both"/>
        <w:rPr>
          <w:rFonts w:eastAsiaTheme="minorEastAsia"/>
          <w:b/>
          <w:color w:val="002060"/>
          <w:sz w:val="24"/>
          <w:szCs w:val="24"/>
          <w:u w:val="single"/>
        </w:rPr>
      </w:pPr>
      <w:r w:rsidRPr="002C52FF">
        <w:rPr>
          <w:rFonts w:eastAsiaTheme="minorEastAsia"/>
          <w:b/>
          <w:color w:val="002060"/>
          <w:sz w:val="24"/>
          <w:szCs w:val="24"/>
          <w:u w:val="single"/>
        </w:rPr>
        <w:t>2.4. Τροποποιημένα βιοεξανθρακώματα</w:t>
      </w:r>
    </w:p>
    <w:p w14:paraId="55D15490" w14:textId="77777777" w:rsidR="002C52FF" w:rsidRPr="002C52FF" w:rsidRDefault="002C52FF" w:rsidP="002C52FF">
      <w:pPr>
        <w:jc w:val="both"/>
        <w:rPr>
          <w:rFonts w:eastAsiaTheme="minorEastAsia"/>
          <w:b/>
          <w:color w:val="002060"/>
          <w:sz w:val="24"/>
          <w:szCs w:val="24"/>
          <w:u w:val="single"/>
        </w:rPr>
      </w:pPr>
    </w:p>
    <w:p w14:paraId="5AA60ACD" w14:textId="77777777" w:rsidR="002C52FF" w:rsidRPr="002C52FF" w:rsidRDefault="002C52FF" w:rsidP="002C52FF">
      <w:pPr>
        <w:jc w:val="both"/>
        <w:rPr>
          <w:rFonts w:eastAsiaTheme="minorEastAsia"/>
          <w:b/>
          <w:color w:val="002060"/>
          <w:sz w:val="24"/>
          <w:szCs w:val="24"/>
          <w:u w:val="single"/>
        </w:rPr>
      </w:pPr>
      <w:r w:rsidRPr="002C52FF">
        <w:rPr>
          <w:rFonts w:eastAsiaTheme="minorEastAsia"/>
          <w:b/>
          <w:color w:val="002060"/>
          <w:sz w:val="24"/>
          <w:szCs w:val="24"/>
          <w:u w:val="single"/>
        </w:rPr>
        <w:t>2.4.1. Γενικά για τα τροποποιημένα βιοεξανθρακώματα</w:t>
      </w:r>
    </w:p>
    <w:p w14:paraId="2EF9494B" w14:textId="37BC08F9" w:rsidR="002C52FF" w:rsidRPr="002C52FF" w:rsidRDefault="002C52FF" w:rsidP="002C52FF">
      <w:pPr>
        <w:jc w:val="both"/>
        <w:rPr>
          <w:rFonts w:eastAsiaTheme="minorEastAsia"/>
        </w:rPr>
      </w:pPr>
      <w:r w:rsidRPr="002C52FF">
        <w:rPr>
          <w:rFonts w:eastAsiaTheme="minorEastAsia"/>
        </w:rPr>
        <w:t xml:space="preserve">Η χρήση του βιοεξανθρακώματος προτάθηκε </w:t>
      </w:r>
      <w:r w:rsidR="003134E3">
        <w:rPr>
          <w:rFonts w:eastAsiaTheme="minorEastAsia"/>
        </w:rPr>
        <w:t>ως</w:t>
      </w:r>
      <w:r w:rsidR="003134E3" w:rsidRPr="002C52FF">
        <w:rPr>
          <w:rFonts w:eastAsiaTheme="minorEastAsia"/>
        </w:rPr>
        <w:t xml:space="preserve"> </w:t>
      </w:r>
      <w:r w:rsidRPr="002C52FF">
        <w:rPr>
          <w:rFonts w:eastAsiaTheme="minorEastAsia"/>
        </w:rPr>
        <w:t>ένα μέσο αποκατάστασης ρυπασμένου εδάφους και νερού. Παρόλα αυτά, οι πρακτικές εφαρμογές του απλού βιοεξανθρακώματος για ακινητοποίηση και απομάκρυνση των ρύπων χρήζουν περ</w:t>
      </w:r>
      <w:r w:rsidR="003134E3">
        <w:rPr>
          <w:rFonts w:eastAsiaTheme="minorEastAsia"/>
        </w:rPr>
        <w:t>αιτέ</w:t>
      </w:r>
      <w:r w:rsidRPr="002C52FF">
        <w:rPr>
          <w:rFonts w:eastAsiaTheme="minorEastAsia"/>
        </w:rPr>
        <w:t>ρω βελτίωσης. Έτσι, πρόσφατη προσοχή δίνεται στην τροποποίηση του βιοεξανθρακώματος με νέες δομές και ιδιότητες επιφανείας έτσι ώστε να βελτιώσει την αποτελεσματικότητα της αποκατάστασης και τα περιβαλλοντικά οφέλη [</w:t>
      </w:r>
      <w:r w:rsidRPr="002C52FF">
        <w:rPr>
          <w:rFonts w:eastAsiaTheme="minorEastAsia"/>
          <w:lang w:val="en-US"/>
        </w:rPr>
        <w:t>R</w:t>
      </w:r>
      <w:r w:rsidRPr="002C52FF">
        <w:rPr>
          <w:rFonts w:eastAsiaTheme="minorEastAsia"/>
        </w:rPr>
        <w:t xml:space="preserve">ajapaksha </w:t>
      </w:r>
      <w:r w:rsidRPr="002C52FF">
        <w:rPr>
          <w:rFonts w:eastAsiaTheme="minorEastAsia"/>
          <w:lang w:val="en-US"/>
        </w:rPr>
        <w:t>et</w:t>
      </w:r>
      <w:r w:rsidRPr="002C52FF">
        <w:rPr>
          <w:rFonts w:eastAsiaTheme="minorEastAsia"/>
        </w:rPr>
        <w:t xml:space="preserve"> </w:t>
      </w:r>
      <w:r w:rsidRPr="002C52FF">
        <w:rPr>
          <w:rFonts w:eastAsiaTheme="minorEastAsia"/>
          <w:lang w:val="en-US"/>
        </w:rPr>
        <w:t>al</w:t>
      </w:r>
      <w:r w:rsidRPr="002C52FF">
        <w:rPr>
          <w:rFonts w:eastAsiaTheme="minorEastAsia"/>
        </w:rPr>
        <w:t>., 2016]. Το νέο υλικό που παράγεται ονομάζεται τροποποιημένο βιοεξανθράκωμα και προκύπτει είτε με αλλαγές στη διαδικασία παραγωγής του είτε με εμπ</w:t>
      </w:r>
      <w:r w:rsidR="00DD67A0">
        <w:rPr>
          <w:rFonts w:eastAsiaTheme="minorEastAsia"/>
        </w:rPr>
        <w:t>λ</w:t>
      </w:r>
      <w:r w:rsidRPr="002C52FF">
        <w:rPr>
          <w:rFonts w:eastAsiaTheme="minorEastAsia"/>
        </w:rPr>
        <w:t>ο</w:t>
      </w:r>
      <w:r w:rsidR="00DD67A0">
        <w:rPr>
          <w:rFonts w:eastAsiaTheme="minorEastAsia"/>
        </w:rPr>
        <w:t>υ</w:t>
      </w:r>
      <w:r w:rsidRPr="002C52FF">
        <w:rPr>
          <w:rFonts w:eastAsiaTheme="minorEastAsia"/>
        </w:rPr>
        <w:t xml:space="preserve">τισμό του υλικού, πριν ή μετά τη θερμική επεξεργασία, με τα κατάλληλα χημικά μέσα. </w:t>
      </w:r>
    </w:p>
    <w:p w14:paraId="2C7D8E86" w14:textId="77777777" w:rsidR="002C52FF" w:rsidRPr="002C52FF" w:rsidRDefault="002C52FF" w:rsidP="002C52FF">
      <w:pPr>
        <w:jc w:val="both"/>
        <w:rPr>
          <w:rFonts w:eastAsiaTheme="minorEastAsia"/>
        </w:rPr>
      </w:pPr>
    </w:p>
    <w:p w14:paraId="67D18112" w14:textId="77777777" w:rsidR="002C52FF" w:rsidRPr="002C52FF" w:rsidRDefault="002C52FF" w:rsidP="002C52FF">
      <w:pPr>
        <w:jc w:val="both"/>
        <w:rPr>
          <w:rFonts w:eastAsiaTheme="minorEastAsia"/>
          <w:b/>
          <w:color w:val="002060"/>
          <w:sz w:val="24"/>
          <w:szCs w:val="24"/>
          <w:u w:val="single"/>
        </w:rPr>
      </w:pPr>
      <w:r w:rsidRPr="002C52FF">
        <w:rPr>
          <w:rFonts w:eastAsiaTheme="minorEastAsia"/>
          <w:b/>
          <w:color w:val="002060"/>
          <w:sz w:val="24"/>
          <w:szCs w:val="24"/>
          <w:u w:val="single"/>
        </w:rPr>
        <w:t>2.4.2. Μέθοδοι τροποποίησης βιοεξανθρακωμάτων</w:t>
      </w:r>
    </w:p>
    <w:p w14:paraId="6B5179EF" w14:textId="77777777" w:rsidR="002C52FF" w:rsidRPr="002C52FF" w:rsidRDefault="002C52FF" w:rsidP="002C52FF">
      <w:pPr>
        <w:jc w:val="both"/>
        <w:rPr>
          <w:rFonts w:eastAsiaTheme="minorEastAsia"/>
        </w:rPr>
      </w:pPr>
      <w:r w:rsidRPr="002C52FF">
        <w:rPr>
          <w:rFonts w:eastAsiaTheme="minorEastAsia"/>
        </w:rPr>
        <w:t>Η τροποποίηση του βιοεξανθρακώματος μπορεί να γίνει με διάφορες μεθόδους, ορισμένες από τις οποίες είναι:</w:t>
      </w:r>
    </w:p>
    <w:p w14:paraId="2FBFC355" w14:textId="77777777" w:rsidR="002C52FF" w:rsidRPr="002C52FF" w:rsidRDefault="002C52FF" w:rsidP="002C52FF">
      <w:pPr>
        <w:numPr>
          <w:ilvl w:val="0"/>
          <w:numId w:val="11"/>
        </w:numPr>
        <w:spacing w:line="256" w:lineRule="auto"/>
        <w:contextualSpacing/>
        <w:jc w:val="both"/>
        <w:rPr>
          <w:rFonts w:eastAsiaTheme="minorEastAsia"/>
        </w:rPr>
      </w:pPr>
      <w:r w:rsidRPr="002C52FF">
        <w:rPr>
          <w:rFonts w:eastAsiaTheme="minorEastAsia"/>
        </w:rPr>
        <w:t xml:space="preserve">τροποποίηση με οξέα </w:t>
      </w:r>
    </w:p>
    <w:p w14:paraId="6AB550F1" w14:textId="77777777" w:rsidR="002C52FF" w:rsidRPr="002C52FF" w:rsidRDefault="002C52FF" w:rsidP="002C52FF">
      <w:pPr>
        <w:numPr>
          <w:ilvl w:val="0"/>
          <w:numId w:val="11"/>
        </w:numPr>
        <w:spacing w:line="256" w:lineRule="auto"/>
        <w:contextualSpacing/>
        <w:jc w:val="both"/>
        <w:rPr>
          <w:rFonts w:eastAsiaTheme="minorEastAsia"/>
        </w:rPr>
      </w:pPr>
      <w:r w:rsidRPr="002C52FF">
        <w:rPr>
          <w:rFonts w:eastAsiaTheme="minorEastAsia"/>
        </w:rPr>
        <w:t>τροποποίηση με βάσεις</w:t>
      </w:r>
    </w:p>
    <w:p w14:paraId="48EF2F2D" w14:textId="77777777" w:rsidR="002C52FF" w:rsidRPr="002C52FF" w:rsidRDefault="002C52FF" w:rsidP="002C52FF">
      <w:pPr>
        <w:numPr>
          <w:ilvl w:val="0"/>
          <w:numId w:val="11"/>
        </w:numPr>
        <w:spacing w:line="256" w:lineRule="auto"/>
        <w:contextualSpacing/>
        <w:jc w:val="both"/>
        <w:rPr>
          <w:rFonts w:eastAsiaTheme="minorEastAsia"/>
        </w:rPr>
      </w:pPr>
      <w:r w:rsidRPr="002C52FF">
        <w:rPr>
          <w:rFonts w:eastAsiaTheme="minorEastAsia"/>
        </w:rPr>
        <w:t xml:space="preserve">τροποποίηση με αμίνες </w:t>
      </w:r>
    </w:p>
    <w:p w14:paraId="1AF1B455" w14:textId="77777777" w:rsidR="002C52FF" w:rsidRPr="002C52FF" w:rsidRDefault="002C52FF" w:rsidP="002C52FF">
      <w:pPr>
        <w:numPr>
          <w:ilvl w:val="0"/>
          <w:numId w:val="11"/>
        </w:numPr>
        <w:spacing w:line="256" w:lineRule="auto"/>
        <w:contextualSpacing/>
        <w:jc w:val="both"/>
        <w:rPr>
          <w:rFonts w:eastAsiaTheme="minorEastAsia"/>
        </w:rPr>
      </w:pPr>
      <w:r w:rsidRPr="002C52FF">
        <w:rPr>
          <w:rFonts w:eastAsiaTheme="minorEastAsia"/>
        </w:rPr>
        <w:lastRenderedPageBreak/>
        <w:t>τροποποίηση με οργανικούς διαλύτες</w:t>
      </w:r>
    </w:p>
    <w:p w14:paraId="459FD255" w14:textId="77777777" w:rsidR="002C52FF" w:rsidRPr="002C52FF" w:rsidRDefault="002C52FF" w:rsidP="002C52FF">
      <w:pPr>
        <w:numPr>
          <w:ilvl w:val="0"/>
          <w:numId w:val="11"/>
        </w:numPr>
        <w:spacing w:line="256" w:lineRule="auto"/>
        <w:contextualSpacing/>
        <w:jc w:val="both"/>
        <w:rPr>
          <w:rFonts w:eastAsiaTheme="minorEastAsia"/>
        </w:rPr>
      </w:pPr>
      <w:r w:rsidRPr="002C52FF">
        <w:rPr>
          <w:rFonts w:eastAsiaTheme="minorEastAsia"/>
        </w:rPr>
        <w:t xml:space="preserve">τροποποίηση με προσθήκη οξειδίων μετάλλων </w:t>
      </w:r>
    </w:p>
    <w:p w14:paraId="1F54DC39" w14:textId="77777777" w:rsidR="002C52FF" w:rsidRPr="002C52FF" w:rsidRDefault="002C52FF" w:rsidP="002C52FF">
      <w:pPr>
        <w:numPr>
          <w:ilvl w:val="0"/>
          <w:numId w:val="11"/>
        </w:numPr>
        <w:spacing w:line="256" w:lineRule="auto"/>
        <w:contextualSpacing/>
        <w:jc w:val="both"/>
        <w:rPr>
          <w:rFonts w:eastAsiaTheme="minorEastAsia"/>
        </w:rPr>
      </w:pPr>
      <w:r w:rsidRPr="002C52FF">
        <w:rPr>
          <w:rFonts w:eastAsiaTheme="minorEastAsia"/>
        </w:rPr>
        <w:t xml:space="preserve">τροποποίηση με προσθήκη νανοσωματιδίων όπως </w:t>
      </w:r>
      <w:r w:rsidRPr="002C52FF">
        <w:rPr>
          <w:rFonts w:eastAsiaTheme="minorEastAsia"/>
          <w:lang w:val="en-US"/>
        </w:rPr>
        <w:t>nanotubes</w:t>
      </w:r>
      <w:r w:rsidRPr="002C52FF">
        <w:rPr>
          <w:rFonts w:eastAsiaTheme="minorEastAsia"/>
        </w:rPr>
        <w:t xml:space="preserve">, γραφένιο και </w:t>
      </w:r>
      <w:r w:rsidRPr="002C52FF">
        <w:rPr>
          <w:rFonts w:eastAsiaTheme="minorEastAsia"/>
          <w:lang w:val="en-US"/>
        </w:rPr>
        <w:t>chitosan</w:t>
      </w:r>
    </w:p>
    <w:p w14:paraId="15914C47" w14:textId="77777777" w:rsidR="002C52FF" w:rsidRPr="002C52FF" w:rsidRDefault="002C52FF" w:rsidP="002C52FF">
      <w:pPr>
        <w:numPr>
          <w:ilvl w:val="0"/>
          <w:numId w:val="11"/>
        </w:numPr>
        <w:spacing w:line="256" w:lineRule="auto"/>
        <w:contextualSpacing/>
        <w:jc w:val="both"/>
        <w:rPr>
          <w:rFonts w:eastAsiaTheme="minorEastAsia"/>
        </w:rPr>
      </w:pPr>
      <w:r w:rsidRPr="002C52FF">
        <w:rPr>
          <w:rFonts w:eastAsiaTheme="minorEastAsia"/>
        </w:rPr>
        <w:t>ενεργοποίηση με ατμό (φυσική ενεργοποίηση)</w:t>
      </w:r>
    </w:p>
    <w:p w14:paraId="022803E8" w14:textId="77777777" w:rsidR="002C52FF" w:rsidRPr="002C52FF" w:rsidRDefault="002C52FF" w:rsidP="002C52FF">
      <w:pPr>
        <w:numPr>
          <w:ilvl w:val="0"/>
          <w:numId w:val="11"/>
        </w:numPr>
        <w:spacing w:line="256" w:lineRule="auto"/>
        <w:contextualSpacing/>
        <w:jc w:val="both"/>
        <w:rPr>
          <w:rFonts w:eastAsiaTheme="minorEastAsia"/>
        </w:rPr>
      </w:pPr>
      <w:r w:rsidRPr="002C52FF">
        <w:rPr>
          <w:rFonts w:eastAsiaTheme="minorEastAsia"/>
        </w:rPr>
        <w:t>εμποτισμός με οξείδια μετάλλων</w:t>
      </w:r>
    </w:p>
    <w:p w14:paraId="542A9307" w14:textId="77777777" w:rsidR="002C52FF" w:rsidRPr="002C52FF" w:rsidRDefault="002C52FF" w:rsidP="002C52FF">
      <w:pPr>
        <w:numPr>
          <w:ilvl w:val="0"/>
          <w:numId w:val="11"/>
        </w:numPr>
        <w:spacing w:line="256" w:lineRule="auto"/>
        <w:contextualSpacing/>
        <w:jc w:val="both"/>
        <w:rPr>
          <w:rFonts w:eastAsiaTheme="minorEastAsia"/>
        </w:rPr>
      </w:pPr>
      <w:r w:rsidRPr="002C52FF">
        <w:rPr>
          <w:rFonts w:eastAsiaTheme="minorEastAsia"/>
        </w:rPr>
        <w:t>μαγνητική τροποποίηση</w:t>
      </w:r>
    </w:p>
    <w:p w14:paraId="005752C9" w14:textId="77777777" w:rsidR="002C52FF" w:rsidRPr="002C52FF" w:rsidRDefault="002C52FF" w:rsidP="002C52FF">
      <w:pPr>
        <w:numPr>
          <w:ilvl w:val="0"/>
          <w:numId w:val="11"/>
        </w:numPr>
        <w:spacing w:line="256" w:lineRule="auto"/>
        <w:contextualSpacing/>
        <w:jc w:val="both"/>
        <w:rPr>
          <w:rFonts w:eastAsiaTheme="minorEastAsia"/>
        </w:rPr>
      </w:pPr>
      <w:r w:rsidRPr="002C52FF">
        <w:rPr>
          <w:rFonts w:eastAsiaTheme="minorEastAsia"/>
        </w:rPr>
        <w:t>τροποποίηση με αναερόβια χώνευση (βιολογική τροποποίηση)</w:t>
      </w:r>
    </w:p>
    <w:p w14:paraId="310F87F7" w14:textId="77777777" w:rsidR="002C52FF" w:rsidRPr="002C52FF" w:rsidRDefault="002C52FF" w:rsidP="002C52FF">
      <w:pPr>
        <w:jc w:val="both"/>
        <w:rPr>
          <w:rFonts w:eastAsiaTheme="minorEastAsia"/>
        </w:rPr>
      </w:pPr>
    </w:p>
    <w:p w14:paraId="3BDFE93F" w14:textId="7B618F02" w:rsidR="002C52FF" w:rsidRPr="002C52FF" w:rsidRDefault="002C52FF" w:rsidP="002C52FF">
      <w:pPr>
        <w:jc w:val="both"/>
        <w:rPr>
          <w:rFonts w:eastAsiaTheme="minorEastAsia"/>
        </w:rPr>
      </w:pPr>
      <w:r w:rsidRPr="002C52FF">
        <w:rPr>
          <w:rFonts w:eastAsiaTheme="minorEastAsia"/>
        </w:rPr>
        <w:t xml:space="preserve">Η </w:t>
      </w:r>
      <w:r w:rsidRPr="002C52FF">
        <w:rPr>
          <w:rFonts w:eastAsiaTheme="minorEastAsia"/>
          <w:b/>
          <w:color w:val="002060"/>
        </w:rPr>
        <w:t>ενεργοποίηση με ατμό</w:t>
      </w:r>
      <w:r w:rsidRPr="002C52FF">
        <w:rPr>
          <w:rFonts w:eastAsiaTheme="minorEastAsia"/>
        </w:rPr>
        <w:t xml:space="preserve">, έχει θετικές επιδράσεις στις ιδιότητες του βιοεξανθρακώματος, κυρίως όσον αφορά </w:t>
      </w:r>
      <w:r w:rsidR="003134E3">
        <w:rPr>
          <w:rFonts w:eastAsiaTheme="minorEastAsia"/>
        </w:rPr>
        <w:t>σ</w:t>
      </w:r>
      <w:r w:rsidRPr="002C52FF">
        <w:rPr>
          <w:rFonts w:eastAsiaTheme="minorEastAsia"/>
        </w:rPr>
        <w:t>την κατακράτηση των θρεπτικών συστατικών και την πρόσληψή τους από τα φυτά. Παρατηρείται ακόμη μείωση των ενεργών ομάδων της επιφάνειας</w:t>
      </w:r>
      <w:r w:rsidR="003134E3">
        <w:rPr>
          <w:rFonts w:eastAsiaTheme="minorEastAsia"/>
        </w:rPr>
        <w:t>,</w:t>
      </w:r>
      <w:r w:rsidRPr="002C52FF">
        <w:rPr>
          <w:rFonts w:eastAsiaTheme="minorEastAsia"/>
        </w:rPr>
        <w:t xml:space="preserve"> αλλά αύξηση της ειδικής επιφάνειας και της προσροφητικής ικανότητας του βιοεξανθρακώματος.</w:t>
      </w:r>
    </w:p>
    <w:p w14:paraId="1803E7F0" w14:textId="77777777" w:rsidR="002C52FF" w:rsidRPr="002C52FF" w:rsidRDefault="002C52FF" w:rsidP="002C52FF">
      <w:pPr>
        <w:jc w:val="both"/>
        <w:rPr>
          <w:rFonts w:eastAsiaTheme="minorEastAsia"/>
        </w:rPr>
      </w:pPr>
      <w:r w:rsidRPr="002C52FF">
        <w:rPr>
          <w:rFonts w:eastAsiaTheme="minorEastAsia"/>
        </w:rPr>
        <w:t xml:space="preserve">Η </w:t>
      </w:r>
      <w:r w:rsidRPr="002C52FF">
        <w:rPr>
          <w:rFonts w:eastAsiaTheme="minorEastAsia"/>
          <w:b/>
          <w:color w:val="002060"/>
        </w:rPr>
        <w:t>χημική ενεργοποίηση</w:t>
      </w:r>
      <w:r w:rsidRPr="002C52FF">
        <w:rPr>
          <w:rFonts w:eastAsiaTheme="minorEastAsia"/>
        </w:rPr>
        <w:t xml:space="preserve"> δύναται να βελτιώσει τις φυσικοχημικές ιδιότητες των βιοεξανθρακωμάτων. Η </w:t>
      </w:r>
      <w:r w:rsidRPr="002C52FF">
        <w:rPr>
          <w:rFonts w:eastAsiaTheme="minorEastAsia"/>
          <w:b/>
          <w:color w:val="002060"/>
        </w:rPr>
        <w:t>τροποποίηση με προσθήκη διαλύματος βάσης</w:t>
      </w:r>
      <w:r w:rsidRPr="002C52FF">
        <w:rPr>
          <w:rFonts w:eastAsiaTheme="minorEastAsia"/>
        </w:rPr>
        <w:t xml:space="preserve"> οδηγεί σε αύξηση του όγκου των πόρων του, αύξηση της προσροφητικής ικανότητας και της ειδικής επιφάνειας.</w:t>
      </w:r>
    </w:p>
    <w:p w14:paraId="68E591B1" w14:textId="77777777" w:rsidR="002C52FF" w:rsidRPr="002C52FF" w:rsidRDefault="002C52FF" w:rsidP="002C52FF">
      <w:pPr>
        <w:jc w:val="both"/>
        <w:rPr>
          <w:rFonts w:eastAsiaTheme="minorEastAsia"/>
        </w:rPr>
      </w:pPr>
      <w:r w:rsidRPr="002C52FF">
        <w:rPr>
          <w:rFonts w:eastAsiaTheme="minorEastAsia"/>
        </w:rPr>
        <w:t xml:space="preserve">Η </w:t>
      </w:r>
      <w:r w:rsidRPr="002C52FF">
        <w:rPr>
          <w:rFonts w:eastAsiaTheme="minorEastAsia"/>
          <w:b/>
          <w:color w:val="002060"/>
        </w:rPr>
        <w:t>τροποποίηση με προσθήκη διαλύματος οξέος</w:t>
      </w:r>
      <w:r w:rsidRPr="002C52FF">
        <w:rPr>
          <w:rFonts w:eastAsiaTheme="minorEastAsia"/>
        </w:rPr>
        <w:t xml:space="preserve"> οδηγεί επίσης σε αύξηση της ειδικής επιφάνειας και της προσροφητικής ικανότητας του βιοεξανθρακώματος και των ενεργών θέσεων. </w:t>
      </w:r>
    </w:p>
    <w:p w14:paraId="4A131349" w14:textId="77777777" w:rsidR="002C52FF" w:rsidRPr="002C52FF" w:rsidRDefault="002C52FF" w:rsidP="002C52FF">
      <w:pPr>
        <w:jc w:val="both"/>
        <w:rPr>
          <w:rFonts w:eastAsiaTheme="minorEastAsia"/>
        </w:rPr>
      </w:pPr>
      <w:r w:rsidRPr="002C52FF">
        <w:rPr>
          <w:rFonts w:eastAsiaTheme="minorEastAsia"/>
        </w:rPr>
        <w:t xml:space="preserve">Η </w:t>
      </w:r>
      <w:r w:rsidRPr="002C52FF">
        <w:rPr>
          <w:rFonts w:eastAsiaTheme="minorEastAsia"/>
          <w:b/>
          <w:color w:val="002060"/>
        </w:rPr>
        <w:t>τροποποίηση με αναερόβια χώνευση</w:t>
      </w:r>
      <w:r w:rsidRPr="002C52FF">
        <w:rPr>
          <w:rFonts w:eastAsiaTheme="minorEastAsia"/>
        </w:rPr>
        <w:t xml:space="preserve"> της αρχικής βιομάζας πριν τη διαδικασία της πυρόλυσης προσδίδει υψηλότερες τιμές </w:t>
      </w:r>
      <w:r w:rsidRPr="002C52FF">
        <w:rPr>
          <w:rFonts w:eastAsiaTheme="minorEastAsia"/>
          <w:lang w:val="en-US"/>
        </w:rPr>
        <w:t>pH</w:t>
      </w:r>
      <w:r w:rsidRPr="002C52FF">
        <w:rPr>
          <w:rFonts w:eastAsiaTheme="minorEastAsia"/>
        </w:rPr>
        <w:t>, ειδικής επιφάνειας, ικανότητας ανταλλαγής κατιόντων και ανιόντων, υδροφοβικότητα, μεγαλύτερο αρνητικό φορτίο επιφάνειας και υψηλότερη προσροφητική ικανότητα. Συνεπώς παράγεται ένα υλικό κατάλληλο για αποκατάσταση ρυπασμένων νερών και εδαφών.</w:t>
      </w:r>
    </w:p>
    <w:p w14:paraId="58D7A525" w14:textId="77777777" w:rsidR="002C52FF" w:rsidRPr="002C52FF" w:rsidRDefault="002C52FF" w:rsidP="002C52FF">
      <w:pPr>
        <w:jc w:val="both"/>
        <w:rPr>
          <w:rFonts w:eastAsiaTheme="minorEastAsia"/>
        </w:rPr>
      </w:pPr>
      <w:r w:rsidRPr="002C52FF">
        <w:rPr>
          <w:rFonts w:eastAsiaTheme="minorEastAsia"/>
        </w:rPr>
        <w:t xml:space="preserve">Η </w:t>
      </w:r>
      <w:r w:rsidRPr="002C52FF">
        <w:rPr>
          <w:rFonts w:eastAsiaTheme="minorEastAsia"/>
          <w:b/>
          <w:color w:val="002060"/>
        </w:rPr>
        <w:t>τροποποίηση</w:t>
      </w:r>
      <w:r w:rsidRPr="002C52FF">
        <w:rPr>
          <w:rFonts w:eastAsiaTheme="minorEastAsia"/>
        </w:rPr>
        <w:t xml:space="preserve"> των βιοεξανθρακωμάτων </w:t>
      </w:r>
      <w:r w:rsidRPr="002C52FF">
        <w:rPr>
          <w:rFonts w:eastAsiaTheme="minorEastAsia"/>
          <w:b/>
          <w:color w:val="002060"/>
        </w:rPr>
        <w:t xml:space="preserve">με προσθήκη </w:t>
      </w:r>
      <w:r w:rsidRPr="002C52FF">
        <w:rPr>
          <w:rFonts w:eastAsiaTheme="minorEastAsia"/>
        </w:rPr>
        <w:t>χιτίνης, είναι μία πρόσφατα εφαρμοζόμενη τεχνική και εμφανίζει πολύ θετικά αποτελέσματα στην απομάκρυνση βαρέων μετάλλων από υδατικά διαλύματα [</w:t>
      </w:r>
      <w:r w:rsidRPr="002C52FF">
        <w:rPr>
          <w:rFonts w:eastAsiaTheme="minorEastAsia"/>
          <w:lang w:val="en-US"/>
        </w:rPr>
        <w:t>Zhou</w:t>
      </w:r>
      <w:r w:rsidRPr="002C52FF">
        <w:rPr>
          <w:rFonts w:eastAsiaTheme="minorEastAsia"/>
        </w:rPr>
        <w:t xml:space="preserve"> </w:t>
      </w:r>
      <w:r w:rsidRPr="002C52FF">
        <w:rPr>
          <w:rFonts w:eastAsiaTheme="minorEastAsia"/>
          <w:lang w:val="en-US"/>
        </w:rPr>
        <w:t>et</w:t>
      </w:r>
      <w:r w:rsidRPr="002C52FF">
        <w:rPr>
          <w:rFonts w:eastAsiaTheme="minorEastAsia"/>
        </w:rPr>
        <w:t xml:space="preserve"> </w:t>
      </w:r>
      <w:r w:rsidRPr="002C52FF">
        <w:rPr>
          <w:rFonts w:eastAsiaTheme="minorEastAsia"/>
          <w:lang w:val="en-US"/>
        </w:rPr>
        <w:t>al</w:t>
      </w:r>
      <w:r w:rsidRPr="002C52FF">
        <w:rPr>
          <w:rFonts w:eastAsiaTheme="minorEastAsia"/>
        </w:rPr>
        <w:t>., 2013</w:t>
      </w:r>
      <w:r w:rsidRPr="002C52FF">
        <w:rPr>
          <w:rFonts w:eastAsiaTheme="minorEastAsia"/>
          <w:lang w:val="en-US"/>
        </w:rPr>
        <w:t>a</w:t>
      </w:r>
      <w:r w:rsidRPr="002C52FF">
        <w:rPr>
          <w:rFonts w:eastAsiaTheme="minorEastAsia"/>
        </w:rPr>
        <w:t xml:space="preserve">; </w:t>
      </w:r>
      <w:r w:rsidRPr="002C52FF">
        <w:rPr>
          <w:rFonts w:eastAsiaTheme="minorEastAsia"/>
          <w:lang w:val="en-US"/>
        </w:rPr>
        <w:t>Zhou</w:t>
      </w:r>
      <w:r w:rsidRPr="002C52FF">
        <w:rPr>
          <w:rFonts w:eastAsiaTheme="minorEastAsia"/>
        </w:rPr>
        <w:t xml:space="preserve"> </w:t>
      </w:r>
      <w:r w:rsidRPr="002C52FF">
        <w:rPr>
          <w:rFonts w:eastAsiaTheme="minorEastAsia"/>
          <w:lang w:val="en-US"/>
        </w:rPr>
        <w:t>et</w:t>
      </w:r>
      <w:r w:rsidRPr="002C52FF">
        <w:rPr>
          <w:rFonts w:eastAsiaTheme="minorEastAsia"/>
        </w:rPr>
        <w:t xml:space="preserve"> </w:t>
      </w:r>
      <w:r w:rsidRPr="002C52FF">
        <w:rPr>
          <w:rFonts w:eastAsiaTheme="minorEastAsia"/>
          <w:lang w:val="en-US"/>
        </w:rPr>
        <w:t>al</w:t>
      </w:r>
      <w:r w:rsidRPr="002C52FF">
        <w:rPr>
          <w:rFonts w:eastAsiaTheme="minorEastAsia"/>
        </w:rPr>
        <w:t>., 2014].</w:t>
      </w:r>
    </w:p>
    <w:p w14:paraId="63E75D2C" w14:textId="77777777" w:rsidR="002C52FF" w:rsidRPr="002C52FF" w:rsidRDefault="002C52FF" w:rsidP="002C52FF">
      <w:pPr>
        <w:jc w:val="both"/>
        <w:rPr>
          <w:rFonts w:eastAsiaTheme="minorEastAsia"/>
        </w:rPr>
      </w:pPr>
      <w:r w:rsidRPr="002C52FF">
        <w:rPr>
          <w:rFonts w:eastAsiaTheme="minorEastAsia"/>
        </w:rPr>
        <w:t xml:space="preserve">Ακόμη, η τροποποίησή τους </w:t>
      </w:r>
      <w:r w:rsidRPr="002C52FF">
        <w:rPr>
          <w:rFonts w:eastAsiaTheme="minorEastAsia"/>
          <w:b/>
          <w:color w:val="002060"/>
        </w:rPr>
        <w:t>με προσθήκη γραφενίου</w:t>
      </w:r>
      <w:r w:rsidRPr="002C52FF">
        <w:rPr>
          <w:rFonts w:eastAsiaTheme="minorEastAsia"/>
          <w:color w:val="002060"/>
        </w:rPr>
        <w:t xml:space="preserve"> </w:t>
      </w:r>
      <w:r w:rsidRPr="002C52FF">
        <w:rPr>
          <w:rFonts w:eastAsiaTheme="minorEastAsia"/>
        </w:rPr>
        <w:t>απομάκρυνε αποτελεσματικά το μπλε του μεθυλενίου [</w:t>
      </w:r>
      <w:r w:rsidRPr="002C52FF">
        <w:rPr>
          <w:rFonts w:eastAsiaTheme="minorEastAsia"/>
          <w:lang w:val="en-US"/>
        </w:rPr>
        <w:t>Zhang</w:t>
      </w:r>
      <w:r w:rsidRPr="002C52FF">
        <w:rPr>
          <w:rFonts w:eastAsiaTheme="minorEastAsia"/>
        </w:rPr>
        <w:t xml:space="preserve"> </w:t>
      </w:r>
      <w:r w:rsidRPr="002C52FF">
        <w:rPr>
          <w:rFonts w:eastAsiaTheme="minorEastAsia"/>
          <w:lang w:val="en-US"/>
        </w:rPr>
        <w:t>et</w:t>
      </w:r>
      <w:r w:rsidRPr="002C52FF">
        <w:rPr>
          <w:rFonts w:eastAsiaTheme="minorEastAsia"/>
        </w:rPr>
        <w:t xml:space="preserve"> </w:t>
      </w:r>
      <w:r w:rsidRPr="002C52FF">
        <w:rPr>
          <w:rFonts w:eastAsiaTheme="minorEastAsia"/>
          <w:lang w:val="en-US"/>
        </w:rPr>
        <w:t>al</w:t>
      </w:r>
      <w:r w:rsidRPr="002C52FF">
        <w:rPr>
          <w:rFonts w:eastAsiaTheme="minorEastAsia"/>
        </w:rPr>
        <w:t>., 2012</w:t>
      </w:r>
      <w:r w:rsidRPr="002C52FF">
        <w:rPr>
          <w:rFonts w:eastAsiaTheme="minorEastAsia"/>
          <w:lang w:val="en-US"/>
        </w:rPr>
        <w:t>a</w:t>
      </w:r>
      <w:r w:rsidRPr="002C52FF">
        <w:rPr>
          <w:rFonts w:eastAsiaTheme="minorEastAsia"/>
        </w:rPr>
        <w:t xml:space="preserve">], ενώ η </w:t>
      </w:r>
      <w:r w:rsidRPr="002C52FF">
        <w:rPr>
          <w:rFonts w:eastAsiaTheme="minorEastAsia"/>
          <w:b/>
          <w:color w:val="002060"/>
        </w:rPr>
        <w:t>τροποποίηση με προσθήκη νανοσωλήνων άνθρακα</w:t>
      </w:r>
      <w:r w:rsidRPr="002C52FF">
        <w:rPr>
          <w:rFonts w:eastAsiaTheme="minorEastAsia"/>
          <w:color w:val="002060"/>
        </w:rPr>
        <w:t xml:space="preserve"> </w:t>
      </w:r>
      <w:r w:rsidRPr="002C52FF">
        <w:rPr>
          <w:rFonts w:eastAsiaTheme="minorEastAsia"/>
        </w:rPr>
        <w:t>για απομάκρυνση βαρέων μετάλλων από ρυπασμένα ύδατα, αποτελεί την τροποποίηση που λαμβάνει χώρα στην παρούσα διατριβή.</w:t>
      </w:r>
    </w:p>
    <w:p w14:paraId="3DEE4DEE" w14:textId="088C31EA" w:rsidR="004D1F33" w:rsidRDefault="002C52FF" w:rsidP="002C52FF">
      <w:pPr>
        <w:jc w:val="both"/>
        <w:rPr>
          <w:rFonts w:eastAsiaTheme="minorEastAsia"/>
        </w:rPr>
      </w:pPr>
      <w:r w:rsidRPr="002C52FF">
        <w:rPr>
          <w:rFonts w:eastAsiaTheme="minorEastAsia"/>
        </w:rPr>
        <w:t xml:space="preserve">Η </w:t>
      </w:r>
      <w:r w:rsidRPr="002C52FF">
        <w:rPr>
          <w:rFonts w:eastAsiaTheme="minorEastAsia"/>
          <w:b/>
          <w:color w:val="002060"/>
        </w:rPr>
        <w:t xml:space="preserve">αλλαγή της χημικής σύστασης της επιφάνειας </w:t>
      </w:r>
      <w:r w:rsidRPr="002C52FF">
        <w:rPr>
          <w:rFonts w:eastAsiaTheme="minorEastAsia"/>
        </w:rPr>
        <w:t xml:space="preserve">των βιοεξανθρακωμάτων μέσω του εμποτισμού τους με </w:t>
      </w:r>
      <w:r w:rsidRPr="002C52FF">
        <w:rPr>
          <w:rFonts w:eastAsiaTheme="minorEastAsia"/>
          <w:b/>
          <w:color w:val="002060"/>
        </w:rPr>
        <w:t xml:space="preserve">διάφορα χημικά στοιχεία-μαγνητισμός, όπως </w:t>
      </w:r>
      <w:r w:rsidRPr="002C52FF">
        <w:rPr>
          <w:rFonts w:eastAsiaTheme="minorEastAsia"/>
          <w:b/>
          <w:color w:val="002060"/>
          <w:lang w:val="en-US"/>
        </w:rPr>
        <w:t>Fe</w:t>
      </w:r>
      <w:r w:rsidRPr="002C52FF">
        <w:rPr>
          <w:rFonts w:eastAsiaTheme="minorEastAsia"/>
          <w:b/>
          <w:color w:val="002060"/>
        </w:rPr>
        <w:t xml:space="preserve">, </w:t>
      </w:r>
      <w:r w:rsidRPr="002C52FF">
        <w:rPr>
          <w:rFonts w:eastAsiaTheme="minorEastAsia"/>
          <w:b/>
          <w:color w:val="002060"/>
          <w:lang w:val="en-US"/>
        </w:rPr>
        <w:t>Mg</w:t>
      </w:r>
      <w:r w:rsidRPr="002C52FF">
        <w:rPr>
          <w:rFonts w:eastAsiaTheme="minorEastAsia"/>
          <w:b/>
          <w:color w:val="002060"/>
        </w:rPr>
        <w:t xml:space="preserve">, </w:t>
      </w:r>
      <w:r w:rsidRPr="002C52FF">
        <w:rPr>
          <w:rFonts w:eastAsiaTheme="minorEastAsia"/>
          <w:b/>
          <w:color w:val="002060"/>
          <w:lang w:val="en-US"/>
        </w:rPr>
        <w:t>Al</w:t>
      </w:r>
      <w:r w:rsidRPr="002C52FF">
        <w:rPr>
          <w:rFonts w:eastAsiaTheme="minorEastAsia"/>
        </w:rPr>
        <w:t xml:space="preserve">, έχει σκοπό τη βελτίωση της προσροφητικής ικανότητάς τους ως προς κάποια βαρέα μέταλλα, κατά βάση </w:t>
      </w:r>
      <w:r w:rsidR="003134E3">
        <w:rPr>
          <w:rFonts w:eastAsiaTheme="minorEastAsia"/>
        </w:rPr>
        <w:t xml:space="preserve">σε </w:t>
      </w:r>
      <w:r w:rsidRPr="002C52FF">
        <w:rPr>
          <w:rFonts w:eastAsiaTheme="minorEastAsia"/>
        </w:rPr>
        <w:t>ανιονικ</w:t>
      </w:r>
      <w:r w:rsidR="003134E3">
        <w:rPr>
          <w:rFonts w:eastAsiaTheme="minorEastAsia"/>
        </w:rPr>
        <w:t>ή μορφή</w:t>
      </w:r>
      <w:r w:rsidRPr="002C52FF">
        <w:rPr>
          <w:rFonts w:eastAsiaTheme="minorEastAsia"/>
        </w:rPr>
        <w:t>.</w:t>
      </w:r>
    </w:p>
    <w:p w14:paraId="7A308158" w14:textId="77777777" w:rsidR="002C52FF" w:rsidRPr="002C52FF" w:rsidRDefault="002C52FF" w:rsidP="002C52FF">
      <w:pPr>
        <w:jc w:val="both"/>
        <w:rPr>
          <w:rFonts w:eastAsiaTheme="minorEastAsia"/>
        </w:rPr>
      </w:pPr>
      <w:r w:rsidRPr="002C52FF">
        <w:rPr>
          <w:rFonts w:eastAsiaTheme="minorEastAsia"/>
        </w:rPr>
        <w:t>Στη μέθοδο εμποτισμού, μέταλλα αλάτων ή οξειδίων αναμιγνύονται με βιοεξανθρακώματα για να επιτευχθεί η φυσική ή χημική προσκόλληση των μεταλλικών ιόντων στις δομές των βιοεξανθρακωμάτων.</w:t>
      </w:r>
    </w:p>
    <w:p w14:paraId="31DEFDA9" w14:textId="77777777" w:rsidR="002C52FF" w:rsidRPr="002C52FF" w:rsidRDefault="002C52FF" w:rsidP="002C52FF">
      <w:pPr>
        <w:jc w:val="both"/>
        <w:rPr>
          <w:rFonts w:eastAsiaTheme="minorEastAsia"/>
        </w:rPr>
      </w:pPr>
      <w:r w:rsidRPr="002C52FF">
        <w:rPr>
          <w:rFonts w:eastAsiaTheme="minorEastAsia"/>
        </w:rPr>
        <w:t xml:space="preserve"> Η τροποποίηση με νανοσωματίδια μπορεί να διεξαχθεί χρησιμοποιώντας: </w:t>
      </w:r>
    </w:p>
    <w:p w14:paraId="52B61D6D" w14:textId="77777777" w:rsidR="002C52FF" w:rsidRPr="002C52FF" w:rsidRDefault="002C52FF" w:rsidP="002C52FF">
      <w:pPr>
        <w:numPr>
          <w:ilvl w:val="0"/>
          <w:numId w:val="12"/>
        </w:numPr>
        <w:spacing w:line="256" w:lineRule="auto"/>
        <w:contextualSpacing/>
        <w:jc w:val="both"/>
        <w:rPr>
          <w:rFonts w:eastAsiaTheme="minorEastAsia"/>
        </w:rPr>
      </w:pPr>
      <w:r w:rsidRPr="002C52FF">
        <w:rPr>
          <w:rFonts w:eastAsiaTheme="minorEastAsia"/>
        </w:rPr>
        <w:t>προσθήκη νανοσωματιδίων στην αρχική βιομάζα, ακολουθούμενα από την πυρόλυσή τους</w:t>
      </w:r>
    </w:p>
    <w:p w14:paraId="2F93C10E" w14:textId="77777777" w:rsidR="002C52FF" w:rsidRPr="002C52FF" w:rsidRDefault="002C52FF" w:rsidP="002C52FF">
      <w:pPr>
        <w:numPr>
          <w:ilvl w:val="0"/>
          <w:numId w:val="12"/>
        </w:numPr>
        <w:spacing w:line="256" w:lineRule="auto"/>
        <w:contextualSpacing/>
        <w:jc w:val="both"/>
        <w:rPr>
          <w:rFonts w:eastAsiaTheme="minorEastAsia"/>
        </w:rPr>
      </w:pPr>
      <w:r w:rsidRPr="002C52FF">
        <w:rPr>
          <w:rFonts w:eastAsiaTheme="minorEastAsia"/>
        </w:rPr>
        <w:t>πυρόλυση των βιοεξανθρακωμάτων, ακολουθούμενη από την προσθήκη νανοσωματιδίων [</w:t>
      </w:r>
      <w:r w:rsidRPr="002C52FF">
        <w:rPr>
          <w:rFonts w:eastAsiaTheme="minorEastAsia"/>
          <w:lang w:val="en-US"/>
        </w:rPr>
        <w:t>Ahmed</w:t>
      </w:r>
      <w:r w:rsidRPr="002C52FF">
        <w:rPr>
          <w:rFonts w:eastAsiaTheme="minorEastAsia"/>
        </w:rPr>
        <w:t xml:space="preserve"> </w:t>
      </w:r>
      <w:r w:rsidRPr="002C52FF">
        <w:rPr>
          <w:rFonts w:eastAsiaTheme="minorEastAsia"/>
          <w:lang w:val="en-US"/>
        </w:rPr>
        <w:t>et</w:t>
      </w:r>
      <w:r w:rsidRPr="002C52FF">
        <w:rPr>
          <w:rFonts w:eastAsiaTheme="minorEastAsia"/>
        </w:rPr>
        <w:t xml:space="preserve"> </w:t>
      </w:r>
      <w:r w:rsidRPr="002C52FF">
        <w:rPr>
          <w:rFonts w:eastAsiaTheme="minorEastAsia"/>
          <w:lang w:val="en-US"/>
        </w:rPr>
        <w:t>al</w:t>
      </w:r>
      <w:r w:rsidRPr="002C52FF">
        <w:rPr>
          <w:rFonts w:eastAsiaTheme="minorEastAsia"/>
        </w:rPr>
        <w:t>., 2016]</w:t>
      </w:r>
    </w:p>
    <w:p w14:paraId="5262037C" w14:textId="77777777" w:rsidR="002C52FF" w:rsidRPr="002C52FF" w:rsidRDefault="002C52FF" w:rsidP="002C52FF">
      <w:pPr>
        <w:jc w:val="both"/>
        <w:rPr>
          <w:rFonts w:eastAsiaTheme="minorEastAsia"/>
        </w:rPr>
      </w:pPr>
      <w:r w:rsidRPr="002C52FF">
        <w:rPr>
          <w:rFonts w:eastAsiaTheme="minorEastAsia"/>
        </w:rPr>
        <w:t>Με την τροποποίηση βελτιώνονται οι φυσικοχημικές ιδιότητες των βιοεξανθρακωμάτων καθώς σχηματίζονται νέες θέσεις στην ειδική επιφάνεια, οι οποίες συνήθως αυξάνουν την απόδοση και την προσροφητική τους ικανότητα. Αυξάνεται ακόμη ο περιεχόμενος άνθρακας, το οξυγόνο, το υδρογόνο και το άζωτο, όπως και οι λόγοι τους, πάντα φυσικά ανάλογα με τη θερμοκρασία πυρόλυσής τους. Τα βιοεξανθρακώματα που παράγονται σε υψηλή θερμοκρασία πυρόλυσης (600-700</w:t>
      </w:r>
      <w:r w:rsidRPr="002C52FF">
        <w:rPr>
          <w:rFonts w:eastAsiaTheme="minorEastAsia"/>
          <w:vertAlign w:val="superscript"/>
        </w:rPr>
        <w:t>ο</w:t>
      </w:r>
      <w:r w:rsidRPr="002C52FF">
        <w:rPr>
          <w:rFonts w:eastAsiaTheme="minorEastAsia"/>
          <w:lang w:val="en-US"/>
        </w:rPr>
        <w:t>C</w:t>
      </w:r>
      <w:r w:rsidRPr="002C52FF">
        <w:rPr>
          <w:rFonts w:eastAsiaTheme="minorEastAsia"/>
        </w:rPr>
        <w:t xml:space="preserve">) παρουσιάζουν αρωματική φύση με καλά οργανωμένα στρώματα άνθρακα, αλλά με λιγότερες λειτουργικές ομάδες </w:t>
      </w:r>
      <w:r w:rsidRPr="002C52FF">
        <w:rPr>
          <w:rFonts w:eastAsiaTheme="minorEastAsia"/>
          <w:lang w:val="en-US"/>
        </w:rPr>
        <w:t>H</w:t>
      </w:r>
      <w:r w:rsidRPr="002C52FF">
        <w:rPr>
          <w:rFonts w:eastAsiaTheme="minorEastAsia"/>
        </w:rPr>
        <w:t xml:space="preserve"> και </w:t>
      </w:r>
      <w:r w:rsidRPr="002C52FF">
        <w:rPr>
          <w:rFonts w:eastAsiaTheme="minorEastAsia"/>
          <w:lang w:val="en-US"/>
        </w:rPr>
        <w:t>O</w:t>
      </w:r>
      <w:r w:rsidRPr="002C52FF">
        <w:rPr>
          <w:rFonts w:eastAsiaTheme="minorEastAsia"/>
        </w:rPr>
        <w:t xml:space="preserve">, </w:t>
      </w:r>
      <w:r w:rsidRPr="002C52FF">
        <w:rPr>
          <w:rFonts w:eastAsiaTheme="minorEastAsia"/>
        </w:rPr>
        <w:lastRenderedPageBreak/>
        <w:t>εξαιτίας της αφυδάτωσης και της αποξυγόνωσης της βιομάζας [</w:t>
      </w:r>
      <w:r w:rsidRPr="002C52FF">
        <w:rPr>
          <w:rFonts w:eastAsiaTheme="minorEastAsia"/>
          <w:lang w:val="en-US"/>
        </w:rPr>
        <w:t>Ahmad</w:t>
      </w:r>
      <w:r w:rsidRPr="002C52FF">
        <w:rPr>
          <w:rFonts w:eastAsiaTheme="minorEastAsia"/>
        </w:rPr>
        <w:t xml:space="preserve"> </w:t>
      </w:r>
      <w:r w:rsidRPr="002C52FF">
        <w:rPr>
          <w:rFonts w:eastAsiaTheme="minorEastAsia"/>
          <w:lang w:val="en-US"/>
        </w:rPr>
        <w:t>et</w:t>
      </w:r>
      <w:r w:rsidRPr="002C52FF">
        <w:rPr>
          <w:rFonts w:eastAsiaTheme="minorEastAsia"/>
        </w:rPr>
        <w:t xml:space="preserve"> </w:t>
      </w:r>
      <w:r w:rsidRPr="002C52FF">
        <w:rPr>
          <w:rFonts w:eastAsiaTheme="minorEastAsia"/>
          <w:lang w:val="en-US"/>
        </w:rPr>
        <w:t>al</w:t>
      </w:r>
      <w:r w:rsidRPr="002C52FF">
        <w:rPr>
          <w:rFonts w:eastAsiaTheme="minorEastAsia"/>
        </w:rPr>
        <w:t xml:space="preserve">., 2014; </w:t>
      </w:r>
      <w:r w:rsidRPr="002C52FF">
        <w:rPr>
          <w:rFonts w:eastAsiaTheme="minorEastAsia"/>
          <w:lang w:val="en-US"/>
        </w:rPr>
        <w:t>Uchimiya</w:t>
      </w:r>
      <w:r w:rsidRPr="002C52FF">
        <w:rPr>
          <w:rFonts w:eastAsiaTheme="minorEastAsia"/>
        </w:rPr>
        <w:t xml:space="preserve"> </w:t>
      </w:r>
      <w:r w:rsidRPr="002C52FF">
        <w:rPr>
          <w:rFonts w:eastAsiaTheme="minorEastAsia"/>
          <w:lang w:val="en-US"/>
        </w:rPr>
        <w:t>et</w:t>
      </w:r>
      <w:r w:rsidRPr="002C52FF">
        <w:rPr>
          <w:rFonts w:eastAsiaTheme="minorEastAsia"/>
        </w:rPr>
        <w:t xml:space="preserve"> </w:t>
      </w:r>
      <w:r w:rsidRPr="002C52FF">
        <w:rPr>
          <w:rFonts w:eastAsiaTheme="minorEastAsia"/>
          <w:lang w:val="en-US"/>
        </w:rPr>
        <w:t>al</w:t>
      </w:r>
      <w:r w:rsidRPr="002C52FF">
        <w:rPr>
          <w:rFonts w:eastAsiaTheme="minorEastAsia"/>
        </w:rPr>
        <w:t>., 2011] και ενδεχομένως με χαμηλότερες κατιονανταλλακτικές ικανότητες [</w:t>
      </w:r>
      <w:r w:rsidRPr="002C52FF">
        <w:rPr>
          <w:rFonts w:eastAsiaTheme="minorEastAsia"/>
          <w:lang w:val="en-US"/>
        </w:rPr>
        <w:t>Novak</w:t>
      </w:r>
      <w:r w:rsidRPr="002C52FF">
        <w:rPr>
          <w:rFonts w:eastAsiaTheme="minorEastAsia"/>
        </w:rPr>
        <w:t xml:space="preserve"> </w:t>
      </w:r>
      <w:r w:rsidRPr="002C52FF">
        <w:rPr>
          <w:rFonts w:eastAsiaTheme="minorEastAsia"/>
          <w:lang w:val="en-US"/>
        </w:rPr>
        <w:t>et</w:t>
      </w:r>
      <w:r w:rsidRPr="002C52FF">
        <w:rPr>
          <w:rFonts w:eastAsiaTheme="minorEastAsia"/>
        </w:rPr>
        <w:t xml:space="preserve"> </w:t>
      </w:r>
      <w:r w:rsidRPr="002C52FF">
        <w:rPr>
          <w:rFonts w:eastAsiaTheme="minorEastAsia"/>
          <w:lang w:val="en-US"/>
        </w:rPr>
        <w:t>al</w:t>
      </w:r>
      <w:r w:rsidRPr="002C52FF">
        <w:rPr>
          <w:rFonts w:eastAsiaTheme="minorEastAsia"/>
        </w:rPr>
        <w:t>., 2009]. Από την άλλη πλευρά, βιοεξανθρακώματα που έχουν παραχθεί σε χαμηλότερες θερμοκρασίες (300-400</w:t>
      </w:r>
      <w:r w:rsidRPr="002C52FF">
        <w:rPr>
          <w:rFonts w:eastAsiaTheme="minorEastAsia"/>
          <w:vertAlign w:val="superscript"/>
        </w:rPr>
        <w:t>ο</w:t>
      </w:r>
      <w:r w:rsidRPr="002C52FF">
        <w:rPr>
          <w:rFonts w:eastAsiaTheme="minorEastAsia"/>
          <w:lang w:val="en-US"/>
        </w:rPr>
        <w:t>C</w:t>
      </w:r>
      <w:r w:rsidRPr="002C52FF">
        <w:rPr>
          <w:rFonts w:eastAsiaTheme="minorEastAsia"/>
        </w:rPr>
        <w:t xml:space="preserve">) έχουν περισσότερους διαφοροποιημένους οργανικούς χαρακτήρες, συμπεριλαμβανομένων των αλειφατικών και κυτταρινούχων δομών και περιέχουν περισσότερες λειτουργικές ομάδες </w:t>
      </w:r>
      <w:r w:rsidRPr="002C52FF">
        <w:rPr>
          <w:rFonts w:eastAsiaTheme="minorEastAsia"/>
          <w:lang w:val="en-US"/>
        </w:rPr>
        <w:t>C</w:t>
      </w:r>
      <w:r w:rsidRPr="002C52FF">
        <w:rPr>
          <w:rFonts w:eastAsiaTheme="minorEastAsia"/>
        </w:rPr>
        <w:t>=</w:t>
      </w:r>
      <w:r w:rsidRPr="002C52FF">
        <w:rPr>
          <w:rFonts w:eastAsiaTheme="minorEastAsia"/>
          <w:lang w:val="en-US"/>
        </w:rPr>
        <w:t>O</w:t>
      </w:r>
      <w:r w:rsidRPr="002C52FF">
        <w:rPr>
          <w:rFonts w:eastAsiaTheme="minorEastAsia"/>
        </w:rPr>
        <w:t xml:space="preserve"> και </w:t>
      </w:r>
      <w:r w:rsidRPr="002C52FF">
        <w:rPr>
          <w:rFonts w:eastAsiaTheme="minorEastAsia"/>
          <w:lang w:val="en-US"/>
        </w:rPr>
        <w:t>C</w:t>
      </w:r>
      <w:r w:rsidRPr="002C52FF">
        <w:rPr>
          <w:rFonts w:eastAsiaTheme="minorEastAsia"/>
        </w:rPr>
        <w:t>-</w:t>
      </w:r>
      <w:r w:rsidRPr="002C52FF">
        <w:rPr>
          <w:rFonts w:eastAsiaTheme="minorEastAsia"/>
          <w:lang w:val="en-US"/>
        </w:rPr>
        <w:t>H</w:t>
      </w:r>
      <w:r w:rsidRPr="002C52FF">
        <w:rPr>
          <w:rFonts w:eastAsiaTheme="minorEastAsia"/>
        </w:rPr>
        <w:t xml:space="preserve"> [</w:t>
      </w:r>
      <w:r w:rsidRPr="002C52FF">
        <w:rPr>
          <w:rFonts w:eastAsiaTheme="minorEastAsia"/>
          <w:lang w:val="en-US"/>
        </w:rPr>
        <w:t>Glaser</w:t>
      </w:r>
      <w:r w:rsidRPr="002C52FF">
        <w:rPr>
          <w:rFonts w:eastAsiaTheme="minorEastAsia"/>
        </w:rPr>
        <w:t xml:space="preserve"> </w:t>
      </w:r>
      <w:r w:rsidRPr="002C52FF">
        <w:rPr>
          <w:rFonts w:eastAsiaTheme="minorEastAsia"/>
          <w:lang w:val="en-US"/>
        </w:rPr>
        <w:t>et</w:t>
      </w:r>
      <w:r w:rsidRPr="002C52FF">
        <w:rPr>
          <w:rFonts w:eastAsiaTheme="minorEastAsia"/>
        </w:rPr>
        <w:t xml:space="preserve"> </w:t>
      </w:r>
      <w:r w:rsidRPr="002C52FF">
        <w:rPr>
          <w:rFonts w:eastAsiaTheme="minorEastAsia"/>
          <w:lang w:val="en-US"/>
        </w:rPr>
        <w:t>al</w:t>
      </w:r>
      <w:r w:rsidRPr="002C52FF">
        <w:rPr>
          <w:rFonts w:eastAsiaTheme="minorEastAsia"/>
        </w:rPr>
        <w:t xml:space="preserve">., 2002; </w:t>
      </w:r>
      <w:r w:rsidRPr="002C52FF">
        <w:rPr>
          <w:rFonts w:eastAsiaTheme="minorEastAsia"/>
          <w:lang w:val="en-US"/>
        </w:rPr>
        <w:t>Novak</w:t>
      </w:r>
      <w:r w:rsidRPr="002C52FF">
        <w:rPr>
          <w:rFonts w:eastAsiaTheme="minorEastAsia"/>
        </w:rPr>
        <w:t xml:space="preserve"> </w:t>
      </w:r>
      <w:r w:rsidRPr="002C52FF">
        <w:rPr>
          <w:rFonts w:eastAsiaTheme="minorEastAsia"/>
          <w:lang w:val="en-US"/>
        </w:rPr>
        <w:t>et</w:t>
      </w:r>
      <w:r w:rsidRPr="002C52FF">
        <w:rPr>
          <w:rFonts w:eastAsiaTheme="minorEastAsia"/>
        </w:rPr>
        <w:t xml:space="preserve"> </w:t>
      </w:r>
      <w:r w:rsidRPr="002C52FF">
        <w:rPr>
          <w:rFonts w:eastAsiaTheme="minorEastAsia"/>
          <w:lang w:val="en-US"/>
        </w:rPr>
        <w:t>al</w:t>
      </w:r>
      <w:r w:rsidRPr="002C52FF">
        <w:rPr>
          <w:rFonts w:eastAsiaTheme="minorEastAsia"/>
        </w:rPr>
        <w:t xml:space="preserve">., 2009].   </w:t>
      </w:r>
    </w:p>
    <w:p w14:paraId="152C9E3E" w14:textId="77777777" w:rsidR="002C52FF" w:rsidRPr="002C52FF" w:rsidRDefault="002C52FF" w:rsidP="002C52FF">
      <w:pPr>
        <w:jc w:val="both"/>
        <w:rPr>
          <w:rFonts w:eastAsiaTheme="minorEastAsia"/>
        </w:rPr>
      </w:pPr>
      <w:r w:rsidRPr="002C52FF">
        <w:rPr>
          <w:rFonts w:eastAsiaTheme="minorEastAsia"/>
        </w:rPr>
        <w:t>Τα τροποποιημένα βιοεξανθρακώματα, όπως και τα απλά, μπορούν να βοηθήσουν στη δέσμευση του άνθρακα, ενισχύοντας έτσι τη γονιμότητα του εδάφους και τη γεωργική παραγωγή [</w:t>
      </w:r>
      <w:r w:rsidRPr="002C52FF">
        <w:rPr>
          <w:rFonts w:eastAsiaTheme="minorEastAsia"/>
          <w:lang w:val="en-US"/>
        </w:rPr>
        <w:t>Hu</w:t>
      </w:r>
      <w:r w:rsidRPr="002C52FF">
        <w:rPr>
          <w:rFonts w:eastAsiaTheme="minorEastAsia"/>
        </w:rPr>
        <w:t xml:space="preserve"> </w:t>
      </w:r>
      <w:r w:rsidRPr="002C52FF">
        <w:rPr>
          <w:rFonts w:eastAsiaTheme="minorEastAsia"/>
          <w:lang w:val="en-US"/>
        </w:rPr>
        <w:t>et</w:t>
      </w:r>
      <w:r w:rsidRPr="002C52FF">
        <w:rPr>
          <w:rFonts w:eastAsiaTheme="minorEastAsia"/>
        </w:rPr>
        <w:t xml:space="preserve"> </w:t>
      </w:r>
      <w:r w:rsidRPr="002C52FF">
        <w:rPr>
          <w:rFonts w:eastAsiaTheme="minorEastAsia"/>
          <w:lang w:val="en-US"/>
        </w:rPr>
        <w:t>al</w:t>
      </w:r>
      <w:r w:rsidRPr="002C52FF">
        <w:rPr>
          <w:rFonts w:eastAsiaTheme="minorEastAsia"/>
        </w:rPr>
        <w:t>., 2016].</w:t>
      </w:r>
    </w:p>
    <w:p w14:paraId="6BBF5D1A" w14:textId="77777777" w:rsidR="004D1F33" w:rsidRPr="004D1F33" w:rsidRDefault="004D1F33" w:rsidP="004D1F33">
      <w:pPr>
        <w:jc w:val="center"/>
        <w:rPr>
          <w:rFonts w:eastAsiaTheme="minorEastAsia"/>
        </w:rPr>
      </w:pPr>
      <w:r w:rsidRPr="004D1F33">
        <w:rPr>
          <w:rFonts w:eastAsiaTheme="minorEastAsia"/>
          <w:noProof/>
          <w:lang w:eastAsia="el-GR"/>
        </w:rPr>
        <w:drawing>
          <wp:inline distT="0" distB="0" distL="0" distR="0" wp14:anchorId="271585D1" wp14:editId="7FBB6EE6">
            <wp:extent cx="4898390" cy="3246120"/>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12209" cy="3255278"/>
                    </a:xfrm>
                    <a:prstGeom prst="rect">
                      <a:avLst/>
                    </a:prstGeom>
                    <a:noFill/>
                    <a:ln>
                      <a:noFill/>
                    </a:ln>
                  </pic:spPr>
                </pic:pic>
              </a:graphicData>
            </a:graphic>
          </wp:inline>
        </w:drawing>
      </w:r>
    </w:p>
    <w:p w14:paraId="2763B192" w14:textId="77777777" w:rsidR="001A10BC" w:rsidRDefault="004D1F33" w:rsidP="001A10BC">
      <w:pPr>
        <w:jc w:val="both"/>
        <w:rPr>
          <w:rFonts w:eastAsiaTheme="minorEastAsia"/>
          <w:color w:val="002060"/>
        </w:rPr>
      </w:pPr>
      <w:r w:rsidRPr="004D1F33">
        <w:rPr>
          <w:rFonts w:eastAsiaTheme="minorEastAsia"/>
          <w:b/>
          <w:color w:val="00B0F0"/>
          <w:u w:val="single"/>
        </w:rPr>
        <w:t xml:space="preserve">Εικόνα 2.4.: </w:t>
      </w:r>
      <w:r w:rsidRPr="004D1F33">
        <w:rPr>
          <w:rFonts w:eastAsiaTheme="minorEastAsia"/>
          <w:color w:val="002060"/>
        </w:rPr>
        <w:t>Βελτιωμένη απόδοση των τροποποιημένων βιοεξανθρακωμάτων.</w:t>
      </w:r>
    </w:p>
    <w:p w14:paraId="36A00315" w14:textId="77777777" w:rsidR="001A10BC" w:rsidRPr="001A10BC" w:rsidRDefault="001A10BC" w:rsidP="001A10BC">
      <w:pPr>
        <w:jc w:val="both"/>
        <w:rPr>
          <w:rFonts w:eastAsiaTheme="minorEastAsia"/>
          <w:color w:val="002060"/>
        </w:rPr>
      </w:pPr>
      <w:r w:rsidRPr="001A10BC">
        <w:rPr>
          <w:rFonts w:eastAsiaTheme="minorEastAsia"/>
          <w:b/>
          <w:color w:val="002060"/>
          <w:sz w:val="24"/>
          <w:szCs w:val="24"/>
          <w:u w:val="single"/>
        </w:rPr>
        <w:t>2.4.3. Τροποποιημένα βιοεξανθρακώματα με προσθήκη νανοσωλήνων άνθρακα (</w:t>
      </w:r>
      <w:r w:rsidRPr="001A10BC">
        <w:rPr>
          <w:rFonts w:eastAsiaTheme="minorEastAsia"/>
          <w:b/>
          <w:color w:val="002060"/>
          <w:sz w:val="24"/>
          <w:szCs w:val="24"/>
          <w:u w:val="single"/>
          <w:lang w:val="en-US"/>
        </w:rPr>
        <w:t>Carbon</w:t>
      </w:r>
      <w:r w:rsidRPr="001A10BC">
        <w:rPr>
          <w:rFonts w:eastAsiaTheme="minorEastAsia"/>
          <w:b/>
          <w:color w:val="002060"/>
          <w:sz w:val="24"/>
          <w:szCs w:val="24"/>
          <w:u w:val="single"/>
        </w:rPr>
        <w:t xml:space="preserve"> </w:t>
      </w:r>
      <w:r w:rsidRPr="001A10BC">
        <w:rPr>
          <w:rFonts w:eastAsiaTheme="minorEastAsia"/>
          <w:b/>
          <w:color w:val="002060"/>
          <w:sz w:val="24"/>
          <w:szCs w:val="24"/>
          <w:u w:val="single"/>
          <w:lang w:val="en-US"/>
        </w:rPr>
        <w:t>Nanotubes</w:t>
      </w:r>
      <w:r w:rsidRPr="001A10BC">
        <w:rPr>
          <w:rFonts w:eastAsiaTheme="minorEastAsia"/>
          <w:b/>
          <w:color w:val="002060"/>
          <w:sz w:val="24"/>
          <w:szCs w:val="24"/>
          <w:u w:val="single"/>
        </w:rPr>
        <w:t xml:space="preserve">, </w:t>
      </w:r>
      <w:r w:rsidRPr="001A10BC">
        <w:rPr>
          <w:rFonts w:eastAsiaTheme="minorEastAsia"/>
          <w:b/>
          <w:color w:val="002060"/>
          <w:sz w:val="24"/>
          <w:szCs w:val="24"/>
          <w:u w:val="single"/>
          <w:lang w:val="en-US"/>
        </w:rPr>
        <w:t>CNTs</w:t>
      </w:r>
      <w:r w:rsidRPr="001A10BC">
        <w:rPr>
          <w:rFonts w:eastAsiaTheme="minorEastAsia"/>
          <w:b/>
          <w:color w:val="002060"/>
          <w:sz w:val="24"/>
          <w:szCs w:val="24"/>
          <w:u w:val="single"/>
        </w:rPr>
        <w:t>)</w:t>
      </w:r>
    </w:p>
    <w:p w14:paraId="33A31CB0" w14:textId="77777777" w:rsidR="001A10BC" w:rsidRPr="001A10BC" w:rsidRDefault="001A10BC" w:rsidP="001A10BC">
      <w:pPr>
        <w:jc w:val="both"/>
        <w:rPr>
          <w:rFonts w:eastAsiaTheme="minorEastAsia"/>
          <w:color w:val="000000" w:themeColor="text1"/>
        </w:rPr>
      </w:pPr>
      <w:r w:rsidRPr="001A10BC">
        <w:rPr>
          <w:rFonts w:eastAsiaTheme="minorEastAsia"/>
          <w:color w:val="000000" w:themeColor="text1"/>
          <w:lang w:val="en-US"/>
        </w:rPr>
        <w:t>O</w:t>
      </w:r>
      <w:r w:rsidRPr="001A10BC">
        <w:rPr>
          <w:rFonts w:eastAsiaTheme="minorEastAsia"/>
          <w:color w:val="000000" w:themeColor="text1"/>
        </w:rPr>
        <w:t xml:space="preserve">ι νανοσωλήνες άνθρακα είναι πολύ αποτελεσματικοί στην απομάκρυνση ρύπων εξαιτίας της ειδικής επιφάνειας και της νανο-δομής τους. Επομένως, το βιοεξανθράκωμα θα μπορούσε να χρησιμεύσει ως μικροπόρος/ μεσοπόρος φορέας </w:t>
      </w:r>
      <w:r w:rsidRPr="001A10BC">
        <w:rPr>
          <w:rFonts w:eastAsiaTheme="minorEastAsia"/>
          <w:color w:val="000000" w:themeColor="text1"/>
          <w:lang w:val="en-US"/>
        </w:rPr>
        <w:t>CNT</w:t>
      </w:r>
      <w:r w:rsidRPr="001A10BC">
        <w:rPr>
          <w:rFonts w:eastAsiaTheme="minorEastAsia"/>
          <w:color w:val="000000" w:themeColor="text1"/>
        </w:rPr>
        <w:t xml:space="preserve">, για την ανάπτυξη νέων αποτελεσματικών και ανακυκλώσιμων προσροφητών για το νερό και τα λύματα [Rajapaksha </w:t>
      </w:r>
      <w:r w:rsidRPr="001A10BC">
        <w:rPr>
          <w:rFonts w:eastAsiaTheme="minorEastAsia"/>
          <w:color w:val="000000" w:themeColor="text1"/>
          <w:lang w:val="en-US"/>
        </w:rPr>
        <w:t>et</w:t>
      </w:r>
      <w:r w:rsidRPr="001A10BC">
        <w:rPr>
          <w:rFonts w:eastAsiaTheme="minorEastAsia"/>
          <w:color w:val="000000" w:themeColor="text1"/>
        </w:rPr>
        <w:t xml:space="preserve"> </w:t>
      </w:r>
      <w:r w:rsidRPr="001A10BC">
        <w:rPr>
          <w:rFonts w:eastAsiaTheme="minorEastAsia"/>
          <w:color w:val="000000" w:themeColor="text1"/>
          <w:lang w:val="en-US"/>
        </w:rPr>
        <w:t>al</w:t>
      </w:r>
      <w:r w:rsidRPr="001A10BC">
        <w:rPr>
          <w:rFonts w:eastAsiaTheme="minorEastAsia"/>
          <w:color w:val="000000" w:themeColor="text1"/>
        </w:rPr>
        <w:t xml:space="preserve">., 2016]. Τροποποιημένα βιοεξανθρακώματα με νανοσωλήνες παρουσιάζουν σε σχέση με τα απλά, υψηλότερες ειδικές επιφάνειες, θερμική σταθερότητα, αύξηση των λειτουργικών ομάδων της επιφανείας και του μεγέθους πόρων, πράγμα που οδηγεί σε μεγαλύτερη προσροφητική ικανότητα. </w:t>
      </w:r>
    </w:p>
    <w:p w14:paraId="13906089" w14:textId="5CFEF781" w:rsidR="001A10BC" w:rsidRPr="001A10BC" w:rsidRDefault="001A10BC" w:rsidP="001A10BC">
      <w:pPr>
        <w:jc w:val="both"/>
        <w:rPr>
          <w:rFonts w:eastAsiaTheme="minorEastAsia"/>
          <w:color w:val="000000" w:themeColor="text1"/>
        </w:rPr>
      </w:pPr>
      <w:r w:rsidRPr="001A10BC">
        <w:rPr>
          <w:rFonts w:eastAsiaTheme="minorEastAsia"/>
          <w:color w:val="000000" w:themeColor="text1"/>
        </w:rPr>
        <w:t xml:space="preserve">Η διαδικασία παραγωγής ενισχυμένων με </w:t>
      </w:r>
      <w:r w:rsidRPr="001A10BC">
        <w:rPr>
          <w:rFonts w:eastAsiaTheme="minorEastAsia"/>
          <w:color w:val="000000" w:themeColor="text1"/>
          <w:lang w:val="en-US"/>
        </w:rPr>
        <w:t>CNT</w:t>
      </w:r>
      <w:r w:rsidRPr="001A10BC">
        <w:rPr>
          <w:rFonts w:eastAsiaTheme="minorEastAsia"/>
          <w:color w:val="000000" w:themeColor="text1"/>
        </w:rPr>
        <w:t>’</w:t>
      </w:r>
      <w:r w:rsidRPr="001A10BC">
        <w:rPr>
          <w:rFonts w:eastAsiaTheme="minorEastAsia"/>
          <w:color w:val="000000" w:themeColor="text1"/>
          <w:lang w:val="en-US"/>
        </w:rPr>
        <w:t>s</w:t>
      </w:r>
      <w:r w:rsidRPr="001A10BC">
        <w:rPr>
          <w:rFonts w:eastAsiaTheme="minorEastAsia"/>
          <w:color w:val="000000" w:themeColor="text1"/>
        </w:rPr>
        <w:t xml:space="preserve"> βιοεξανθρακωμάτων είναι φθηνή και απλή. Έτσι, τα τροποποιημένα με </w:t>
      </w:r>
      <w:r w:rsidRPr="001A10BC">
        <w:rPr>
          <w:rFonts w:eastAsiaTheme="minorEastAsia"/>
          <w:color w:val="000000" w:themeColor="text1"/>
          <w:lang w:val="en-US"/>
        </w:rPr>
        <w:t>CNT</w:t>
      </w:r>
      <w:r w:rsidRPr="001A10BC">
        <w:rPr>
          <w:rFonts w:eastAsiaTheme="minorEastAsia"/>
          <w:color w:val="000000" w:themeColor="text1"/>
        </w:rPr>
        <w:t>’</w:t>
      </w:r>
      <w:r w:rsidRPr="001A10BC">
        <w:rPr>
          <w:rFonts w:eastAsiaTheme="minorEastAsia"/>
          <w:color w:val="000000" w:themeColor="text1"/>
          <w:lang w:val="en-US"/>
        </w:rPr>
        <w:t>s</w:t>
      </w:r>
      <w:r w:rsidRPr="001A10BC">
        <w:rPr>
          <w:rFonts w:eastAsiaTheme="minorEastAsia"/>
          <w:color w:val="000000" w:themeColor="text1"/>
        </w:rPr>
        <w:t xml:space="preserve"> βιοεξανθρακώματα αποτελούν ένα πολλά υποσχόμενο, οικονομικό προσροφητικό υλικό για απομάκρυνση ενός μεγάλου εύρους ρύπων</w:t>
      </w:r>
      <w:r w:rsidR="00F95EBE">
        <w:rPr>
          <w:rFonts w:eastAsiaTheme="minorEastAsia"/>
          <w:color w:val="000000" w:themeColor="text1"/>
        </w:rPr>
        <w:t>,</w:t>
      </w:r>
      <w:r w:rsidRPr="001A10BC">
        <w:rPr>
          <w:rFonts w:eastAsiaTheme="minorEastAsia"/>
          <w:color w:val="000000" w:themeColor="text1"/>
        </w:rPr>
        <w:t xml:space="preserve"> όπως βαρέων μετάλλων, οργανικών και ανόργανων ρύπων από υδατικά διαλύματα.</w:t>
      </w:r>
    </w:p>
    <w:p w14:paraId="24D41E05" w14:textId="77777777" w:rsidR="001A10BC" w:rsidRPr="001A10BC" w:rsidRDefault="001A10BC" w:rsidP="001A10BC">
      <w:pPr>
        <w:spacing w:line="256" w:lineRule="auto"/>
        <w:jc w:val="both"/>
        <w:rPr>
          <w:rFonts w:ascii="Calibri" w:eastAsia="Times New Roman" w:hAnsi="Calibri" w:cs="Times New Roman"/>
          <w:color w:val="000000" w:themeColor="text1"/>
        </w:rPr>
      </w:pPr>
      <w:r w:rsidRPr="001A10BC">
        <w:rPr>
          <w:rFonts w:ascii="Calibri" w:eastAsia="Times New Roman" w:hAnsi="Calibri" w:cs="Times New Roman"/>
          <w:color w:val="000000" w:themeColor="text1"/>
        </w:rPr>
        <w:t xml:space="preserve">Η μορφή των απλών και τροποποιημένων βιοεξανθρακωμάτων που παράχθηκαν και χρησιμοποιήθηκαν για τις ανάγκες της παρούσας διπλωματικής, είναι αυτή που απεικονίζεται στην παρακάτω </w:t>
      </w:r>
      <w:r w:rsidRPr="001A10BC">
        <w:rPr>
          <w:rFonts w:ascii="Calibri" w:eastAsia="Times New Roman" w:hAnsi="Calibri" w:cs="Times New Roman"/>
          <w:b/>
          <w:color w:val="00B0F0"/>
          <w:u w:val="single"/>
        </w:rPr>
        <w:t>Εικόνα 2.5.</w:t>
      </w:r>
      <w:r w:rsidRPr="001A10BC">
        <w:rPr>
          <w:rFonts w:ascii="Calibri" w:eastAsia="Times New Roman" w:hAnsi="Calibri" w:cs="Times New Roman"/>
          <w:color w:val="000000" w:themeColor="text1"/>
        </w:rPr>
        <w:t>:</w:t>
      </w:r>
    </w:p>
    <w:p w14:paraId="78906CC5" w14:textId="77777777" w:rsidR="001A10BC" w:rsidRPr="001A10BC" w:rsidRDefault="001A10BC" w:rsidP="001A10BC">
      <w:pPr>
        <w:spacing w:after="0"/>
        <w:jc w:val="center"/>
        <w:rPr>
          <w:rFonts w:ascii="Calibri" w:eastAsia="Times New Roman" w:hAnsi="Calibri" w:cs="Times New Roman"/>
          <w:b/>
          <w:color w:val="00B0F0"/>
          <w:u w:val="single"/>
        </w:rPr>
      </w:pPr>
      <w:r w:rsidRPr="001A10BC">
        <w:rPr>
          <w:rFonts w:ascii="Calibri" w:eastAsia="Calibri" w:hAnsi="Calibri" w:cs="Times New Roman"/>
          <w:noProof/>
          <w:lang w:eastAsia="el-GR"/>
        </w:rPr>
        <w:lastRenderedPageBreak/>
        <w:drawing>
          <wp:inline distT="0" distB="0" distL="0" distR="0" wp14:anchorId="549A74CD" wp14:editId="1FF5CCCF">
            <wp:extent cx="3551914" cy="2363614"/>
            <wp:effectExtent l="0" t="0" r="4445" b="0"/>
            <wp:docPr id="12" name="Εικόνα 2" descr="Biochar Market Exhibits Higher Growth Prospects du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descr="Biochar Market Exhibits Higher Growth Prospects duri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59943" cy="2368957"/>
                    </a:xfrm>
                    <a:prstGeom prst="rect">
                      <a:avLst/>
                    </a:prstGeom>
                    <a:noFill/>
                    <a:ln>
                      <a:noFill/>
                    </a:ln>
                  </pic:spPr>
                </pic:pic>
              </a:graphicData>
            </a:graphic>
          </wp:inline>
        </w:drawing>
      </w:r>
    </w:p>
    <w:p w14:paraId="57A9C24B" w14:textId="77777777" w:rsidR="001A10BC" w:rsidRPr="001A10BC" w:rsidRDefault="001A10BC" w:rsidP="001A10BC">
      <w:pPr>
        <w:spacing w:after="0"/>
        <w:jc w:val="both"/>
        <w:rPr>
          <w:rFonts w:ascii="Calibri" w:eastAsia="Times New Roman" w:hAnsi="Calibri" w:cs="Times New Roman"/>
          <w:color w:val="000000" w:themeColor="text1"/>
        </w:rPr>
      </w:pPr>
      <w:r w:rsidRPr="001A10BC">
        <w:rPr>
          <w:rFonts w:ascii="Calibri" w:eastAsia="Times New Roman" w:hAnsi="Calibri" w:cs="Times New Roman"/>
          <w:b/>
          <w:color w:val="00B0F0"/>
          <w:u w:val="single"/>
        </w:rPr>
        <w:t>Εικόνα 2.5.:</w:t>
      </w:r>
      <w:r w:rsidRPr="001A10BC">
        <w:rPr>
          <w:rFonts w:ascii="Calibri" w:eastAsia="Times New Roman" w:hAnsi="Calibri" w:cs="Times New Roman"/>
          <w:color w:val="00B0F0"/>
        </w:rPr>
        <w:t xml:space="preserve"> </w:t>
      </w:r>
      <w:r w:rsidRPr="001A10BC">
        <w:rPr>
          <w:rFonts w:ascii="Calibri" w:eastAsia="Times New Roman" w:hAnsi="Calibri" w:cs="Times New Roman"/>
          <w:color w:val="002060"/>
        </w:rPr>
        <w:t xml:space="preserve">Μορφή απλών και τροποποιημένων βιοεξανθρακωμάτων. </w:t>
      </w:r>
    </w:p>
    <w:p w14:paraId="268F937C" w14:textId="77777777" w:rsidR="001A10BC" w:rsidRPr="001A10BC" w:rsidRDefault="001A10BC" w:rsidP="001A10BC">
      <w:pPr>
        <w:jc w:val="both"/>
        <w:rPr>
          <w:rFonts w:eastAsiaTheme="minorEastAsia"/>
          <w:color w:val="000000" w:themeColor="text1"/>
        </w:rPr>
      </w:pPr>
    </w:p>
    <w:p w14:paraId="47004798" w14:textId="2685E031" w:rsidR="00C518AC" w:rsidRPr="001A10BC" w:rsidRDefault="001A10BC" w:rsidP="001A10BC">
      <w:pPr>
        <w:jc w:val="both"/>
        <w:rPr>
          <w:rFonts w:eastAsiaTheme="minorEastAsia"/>
          <w:color w:val="000000" w:themeColor="text1"/>
        </w:rPr>
      </w:pPr>
      <w:r w:rsidRPr="001A10BC">
        <w:rPr>
          <w:rFonts w:eastAsiaTheme="minorEastAsia"/>
          <w:color w:val="000000" w:themeColor="text1"/>
        </w:rPr>
        <w:t xml:space="preserve">Συγκρίνοντας τα τροποποιημένα με </w:t>
      </w:r>
      <w:r w:rsidRPr="001A10BC">
        <w:rPr>
          <w:rFonts w:eastAsiaTheme="minorEastAsia"/>
          <w:color w:val="000000" w:themeColor="text1"/>
          <w:lang w:val="en-US"/>
        </w:rPr>
        <w:t>CNT</w:t>
      </w:r>
      <w:r w:rsidRPr="001A10BC">
        <w:rPr>
          <w:rFonts w:eastAsiaTheme="minorEastAsia"/>
          <w:color w:val="000000" w:themeColor="text1"/>
        </w:rPr>
        <w:t>’</w:t>
      </w:r>
      <w:r w:rsidRPr="001A10BC">
        <w:rPr>
          <w:rFonts w:eastAsiaTheme="minorEastAsia"/>
          <w:color w:val="000000" w:themeColor="text1"/>
          <w:lang w:val="en-US"/>
        </w:rPr>
        <w:t>s</w:t>
      </w:r>
      <w:r w:rsidRPr="001A10BC">
        <w:rPr>
          <w:rFonts w:eastAsiaTheme="minorEastAsia"/>
          <w:color w:val="000000" w:themeColor="text1"/>
        </w:rPr>
        <w:t xml:space="preserve"> βιοεξανθρακώματα με άλλα υλικά από νανοσύνθετα, συμπεραίνεται ότι υπάρχουν πολλαπλά οφέλη από τη χρήση τους ως υπόστρωμα για την παραγωγή νανασύνθετων υλικών. Αρχικά, η πρώτη ύλη για την παραγωγή βιοεξανθρακωμάτων είναι άφθονη, χαμηλού κόστους και συνήθως λαμβάνεται από γεωργική βιομάζα και στερεά απόβλητα [</w:t>
      </w:r>
      <w:r w:rsidRPr="001A10BC">
        <w:rPr>
          <w:rFonts w:eastAsiaTheme="minorEastAsia"/>
          <w:color w:val="000000" w:themeColor="text1"/>
          <w:lang w:val="en-US"/>
        </w:rPr>
        <w:t>Lehmann</w:t>
      </w:r>
      <w:r w:rsidRPr="001A10BC">
        <w:rPr>
          <w:rFonts w:eastAsiaTheme="minorEastAsia"/>
          <w:color w:val="000000" w:themeColor="text1"/>
        </w:rPr>
        <w:t xml:space="preserve"> </w:t>
      </w:r>
      <w:r w:rsidRPr="001A10BC">
        <w:rPr>
          <w:rFonts w:eastAsiaTheme="minorEastAsia"/>
          <w:color w:val="000000" w:themeColor="text1"/>
          <w:lang w:val="en-US"/>
        </w:rPr>
        <w:t>and</w:t>
      </w:r>
      <w:r w:rsidRPr="001A10BC">
        <w:rPr>
          <w:rFonts w:eastAsiaTheme="minorEastAsia"/>
          <w:color w:val="000000" w:themeColor="text1"/>
        </w:rPr>
        <w:t xml:space="preserve"> </w:t>
      </w:r>
      <w:r w:rsidRPr="001A10BC">
        <w:rPr>
          <w:rFonts w:eastAsiaTheme="minorEastAsia"/>
          <w:color w:val="000000" w:themeColor="text1"/>
          <w:lang w:val="en-US"/>
        </w:rPr>
        <w:t>Joseph</w:t>
      </w:r>
      <w:r w:rsidRPr="001A10BC">
        <w:rPr>
          <w:rFonts w:eastAsiaTheme="minorEastAsia"/>
          <w:color w:val="000000" w:themeColor="text1"/>
        </w:rPr>
        <w:t xml:space="preserve">, 2012; </w:t>
      </w:r>
      <w:r w:rsidRPr="001A10BC">
        <w:rPr>
          <w:rFonts w:eastAsiaTheme="minorEastAsia"/>
          <w:color w:val="000000" w:themeColor="text1"/>
          <w:lang w:val="en-US"/>
        </w:rPr>
        <w:t>Sohi</w:t>
      </w:r>
      <w:r w:rsidRPr="001A10BC">
        <w:rPr>
          <w:rFonts w:eastAsiaTheme="minorEastAsia"/>
          <w:color w:val="000000" w:themeColor="text1"/>
        </w:rPr>
        <w:t>, 2012]. Επιπλέον, η παραγωγή του βιοεξανθρακώματος είναι φθηνή με χαμηλές ενεργειακές απαιτήσεις</w:t>
      </w:r>
      <w:r w:rsidR="00F95EBE">
        <w:rPr>
          <w:rFonts w:eastAsiaTheme="minorEastAsia"/>
          <w:color w:val="000000" w:themeColor="text1"/>
        </w:rPr>
        <w:t>,</w:t>
      </w:r>
      <w:r w:rsidRPr="001A10BC">
        <w:rPr>
          <w:rFonts w:eastAsiaTheme="minorEastAsia"/>
          <w:color w:val="000000" w:themeColor="text1"/>
        </w:rPr>
        <w:t xml:space="preserve"> καθώς συνήθως παράγεται σε σχετικά χαμηλές θερμοκρασίες (&lt;700</w:t>
      </w:r>
      <w:r w:rsidRPr="001A10BC">
        <w:rPr>
          <w:rFonts w:eastAsiaTheme="minorEastAsia"/>
          <w:color w:val="000000" w:themeColor="text1"/>
          <w:vertAlign w:val="superscript"/>
        </w:rPr>
        <w:t>ο</w:t>
      </w:r>
      <w:r w:rsidRPr="001A10BC">
        <w:rPr>
          <w:rFonts w:eastAsiaTheme="minorEastAsia"/>
          <w:color w:val="000000" w:themeColor="text1"/>
          <w:lang w:val="en-US"/>
        </w:rPr>
        <w:t>C</w:t>
      </w:r>
      <w:r w:rsidRPr="001A10BC">
        <w:rPr>
          <w:rFonts w:eastAsiaTheme="minorEastAsia"/>
          <w:color w:val="000000" w:themeColor="text1"/>
        </w:rPr>
        <w:t>) [</w:t>
      </w:r>
      <w:r w:rsidRPr="001A10BC">
        <w:rPr>
          <w:rFonts w:eastAsiaTheme="minorEastAsia"/>
          <w:color w:val="000000" w:themeColor="text1"/>
          <w:lang w:val="en-US"/>
        </w:rPr>
        <w:t>Meyer</w:t>
      </w:r>
      <w:r w:rsidRPr="001A10BC">
        <w:rPr>
          <w:rFonts w:eastAsiaTheme="minorEastAsia"/>
          <w:color w:val="000000" w:themeColor="text1"/>
        </w:rPr>
        <w:t xml:space="preserve"> </w:t>
      </w:r>
      <w:r w:rsidRPr="001A10BC">
        <w:rPr>
          <w:rFonts w:eastAsiaTheme="minorEastAsia"/>
          <w:color w:val="000000" w:themeColor="text1"/>
          <w:lang w:val="en-US"/>
        </w:rPr>
        <w:t>et</w:t>
      </w:r>
      <w:r w:rsidRPr="001A10BC">
        <w:rPr>
          <w:rFonts w:eastAsiaTheme="minorEastAsia"/>
          <w:color w:val="000000" w:themeColor="text1"/>
        </w:rPr>
        <w:t xml:space="preserve"> </w:t>
      </w:r>
      <w:r w:rsidRPr="001A10BC">
        <w:rPr>
          <w:rFonts w:eastAsiaTheme="minorEastAsia"/>
          <w:color w:val="000000" w:themeColor="text1"/>
          <w:lang w:val="en-US"/>
        </w:rPr>
        <w:t>al</w:t>
      </w:r>
      <w:r w:rsidRPr="001A10BC">
        <w:rPr>
          <w:rFonts w:eastAsiaTheme="minorEastAsia"/>
          <w:color w:val="000000" w:themeColor="text1"/>
        </w:rPr>
        <w:t>., 2011]. Ακόμη, η θερμοχημική επεξεργασία της βιομάζας μπορεί να παράγει βιοκαύσιμα και αέριο σύνθεσης συνοδευόμενη από την παραγωγή των βιοεξανθρακωμάτων [</w:t>
      </w:r>
      <w:r w:rsidRPr="001A10BC">
        <w:rPr>
          <w:rFonts w:eastAsiaTheme="minorEastAsia"/>
          <w:color w:val="000000" w:themeColor="text1"/>
          <w:lang w:val="en-US"/>
        </w:rPr>
        <w:t>Lehmann</w:t>
      </w:r>
      <w:r w:rsidRPr="001A10BC">
        <w:rPr>
          <w:rFonts w:eastAsiaTheme="minorEastAsia"/>
          <w:color w:val="000000" w:themeColor="text1"/>
        </w:rPr>
        <w:t xml:space="preserve"> </w:t>
      </w:r>
      <w:r w:rsidRPr="001A10BC">
        <w:rPr>
          <w:rFonts w:eastAsiaTheme="minorEastAsia"/>
          <w:color w:val="000000" w:themeColor="text1"/>
          <w:lang w:val="en-US"/>
        </w:rPr>
        <w:t>and</w:t>
      </w:r>
      <w:r w:rsidRPr="001A10BC">
        <w:rPr>
          <w:rFonts w:eastAsiaTheme="minorEastAsia"/>
          <w:color w:val="000000" w:themeColor="text1"/>
        </w:rPr>
        <w:t xml:space="preserve"> </w:t>
      </w:r>
      <w:r w:rsidRPr="001A10BC">
        <w:rPr>
          <w:rFonts w:eastAsiaTheme="minorEastAsia"/>
          <w:color w:val="000000" w:themeColor="text1"/>
          <w:lang w:val="en-US"/>
        </w:rPr>
        <w:t>Joseph</w:t>
      </w:r>
      <w:r w:rsidRPr="001A10BC">
        <w:rPr>
          <w:rFonts w:eastAsiaTheme="minorEastAsia"/>
          <w:color w:val="000000" w:themeColor="text1"/>
        </w:rPr>
        <w:t>, 2012]. Ως εκ τούτου, η σύνθεση βιοεξανθρακωμάτων βασισμένων σε νανο-υλικά μπορεί να επιτύχει τέσσερις σημαντικούς στόχους</w:t>
      </w:r>
      <w:r w:rsidRPr="001A10BC">
        <w:t xml:space="preserve"> [</w:t>
      </w:r>
      <w:r w:rsidRPr="001A10BC">
        <w:rPr>
          <w:rFonts w:eastAsiaTheme="minorEastAsia"/>
          <w:color w:val="000000" w:themeColor="text1"/>
        </w:rPr>
        <w:t>Sohi, 2012; Tan et al., 2015]:</w:t>
      </w:r>
    </w:p>
    <w:p w14:paraId="70C76756" w14:textId="77777777" w:rsidR="001A10BC" w:rsidRPr="001A10BC" w:rsidRDefault="001A10BC" w:rsidP="001A10BC">
      <w:pPr>
        <w:numPr>
          <w:ilvl w:val="0"/>
          <w:numId w:val="13"/>
        </w:numPr>
        <w:spacing w:line="256" w:lineRule="auto"/>
        <w:contextualSpacing/>
        <w:jc w:val="both"/>
        <w:rPr>
          <w:rFonts w:eastAsiaTheme="minorEastAsia"/>
          <w:color w:val="000000" w:themeColor="text1"/>
        </w:rPr>
      </w:pPr>
      <w:r w:rsidRPr="001A10BC">
        <w:rPr>
          <w:rFonts w:eastAsiaTheme="minorEastAsia"/>
          <w:color w:val="000000" w:themeColor="text1"/>
        </w:rPr>
        <w:t>απομάκρυνση ρύπων</w:t>
      </w:r>
    </w:p>
    <w:p w14:paraId="2CD43545" w14:textId="77777777" w:rsidR="001A10BC" w:rsidRPr="001A10BC" w:rsidRDefault="001A10BC" w:rsidP="001A10BC">
      <w:pPr>
        <w:numPr>
          <w:ilvl w:val="0"/>
          <w:numId w:val="13"/>
        </w:numPr>
        <w:spacing w:line="256" w:lineRule="auto"/>
        <w:contextualSpacing/>
        <w:jc w:val="both"/>
        <w:rPr>
          <w:rFonts w:eastAsiaTheme="minorEastAsia"/>
          <w:color w:val="000000" w:themeColor="text1"/>
        </w:rPr>
      </w:pPr>
      <w:r w:rsidRPr="001A10BC">
        <w:rPr>
          <w:rFonts w:eastAsiaTheme="minorEastAsia"/>
          <w:color w:val="000000" w:themeColor="text1"/>
        </w:rPr>
        <w:t>διαχείριση απορριμμάτων</w:t>
      </w:r>
    </w:p>
    <w:p w14:paraId="640C689D" w14:textId="77777777" w:rsidR="001A10BC" w:rsidRPr="001A10BC" w:rsidRDefault="001A10BC" w:rsidP="001A10BC">
      <w:pPr>
        <w:numPr>
          <w:ilvl w:val="0"/>
          <w:numId w:val="13"/>
        </w:numPr>
        <w:spacing w:line="256" w:lineRule="auto"/>
        <w:contextualSpacing/>
        <w:jc w:val="both"/>
        <w:rPr>
          <w:rFonts w:eastAsiaTheme="minorEastAsia"/>
          <w:color w:val="000000" w:themeColor="text1"/>
        </w:rPr>
      </w:pPr>
      <w:r w:rsidRPr="001A10BC">
        <w:rPr>
          <w:rFonts w:eastAsiaTheme="minorEastAsia"/>
          <w:color w:val="000000" w:themeColor="text1"/>
        </w:rPr>
        <w:t xml:space="preserve">δέσμευση του άνθρακα </w:t>
      </w:r>
    </w:p>
    <w:p w14:paraId="4B1632FD" w14:textId="77777777" w:rsidR="001A10BC" w:rsidRPr="001A10BC" w:rsidRDefault="001A10BC" w:rsidP="001A10BC">
      <w:pPr>
        <w:numPr>
          <w:ilvl w:val="0"/>
          <w:numId w:val="13"/>
        </w:numPr>
        <w:spacing w:line="256" w:lineRule="auto"/>
        <w:contextualSpacing/>
        <w:jc w:val="both"/>
        <w:rPr>
          <w:rFonts w:eastAsiaTheme="minorEastAsia"/>
          <w:color w:val="000000" w:themeColor="text1"/>
        </w:rPr>
      </w:pPr>
      <w:r w:rsidRPr="001A10BC">
        <w:rPr>
          <w:rFonts w:eastAsiaTheme="minorEastAsia"/>
          <w:color w:val="000000" w:themeColor="text1"/>
        </w:rPr>
        <w:t>παραγωγή ενέργειας</w:t>
      </w:r>
    </w:p>
    <w:p w14:paraId="0B69535A" w14:textId="220822C0" w:rsidR="00C518AC" w:rsidRPr="001A10BC" w:rsidRDefault="001A10BC" w:rsidP="001A10BC">
      <w:pPr>
        <w:jc w:val="both"/>
        <w:rPr>
          <w:rFonts w:eastAsiaTheme="minorEastAsia"/>
        </w:rPr>
      </w:pPr>
      <w:r w:rsidRPr="001A10BC">
        <w:rPr>
          <w:rFonts w:eastAsiaTheme="minorEastAsia"/>
          <w:color w:val="000000" w:themeColor="text1"/>
        </w:rPr>
        <w:t xml:space="preserve">Υπάρχουν διάφοροι τρόποι κατασκευής των βασισμένων σε νανο-υλικά βιοεξανθρακωμάτων, όπως φαίνεται στα παρακάτω </w:t>
      </w:r>
      <w:r w:rsidRPr="001A10BC">
        <w:rPr>
          <w:rFonts w:eastAsiaTheme="minorEastAsia"/>
          <w:b/>
          <w:color w:val="00B0F0"/>
          <w:u w:val="single"/>
        </w:rPr>
        <w:t>Σχήματα 2.5.</w:t>
      </w:r>
      <w:r w:rsidRPr="001A10BC">
        <w:rPr>
          <w:rFonts w:eastAsiaTheme="minorEastAsia"/>
          <w:color w:val="000000" w:themeColor="text1"/>
        </w:rPr>
        <w:t xml:space="preserve"> και </w:t>
      </w:r>
      <w:r w:rsidRPr="001A10BC">
        <w:rPr>
          <w:rFonts w:eastAsiaTheme="minorEastAsia"/>
          <w:b/>
          <w:color w:val="00B0F0"/>
          <w:u w:val="single"/>
        </w:rPr>
        <w:t>2.6.</w:t>
      </w:r>
      <w:r w:rsidRPr="001A10BC">
        <w:rPr>
          <w:rFonts w:eastAsiaTheme="minorEastAsia"/>
        </w:rPr>
        <w:t>.</w:t>
      </w:r>
    </w:p>
    <w:p w14:paraId="546F5B16" w14:textId="77777777" w:rsidR="00F95EBE" w:rsidRDefault="00C518AC" w:rsidP="00355FBB">
      <w:pPr>
        <w:spacing w:after="0"/>
        <w:jc w:val="center"/>
        <w:rPr>
          <w:rFonts w:eastAsiaTheme="minorEastAsia"/>
          <w:b/>
          <w:color w:val="00B0F0"/>
          <w:u w:val="single"/>
        </w:rPr>
      </w:pPr>
      <w:r w:rsidRPr="00843322">
        <w:rPr>
          <w:rFonts w:eastAsiaTheme="minorEastAsia"/>
          <w:noProof/>
          <w:color w:val="000000" w:themeColor="text1"/>
          <w:lang w:eastAsia="el-GR"/>
        </w:rPr>
        <w:drawing>
          <wp:inline distT="0" distB="0" distL="0" distR="0" wp14:anchorId="71B8B5C9" wp14:editId="68EAFF3C">
            <wp:extent cx="3622813" cy="2419546"/>
            <wp:effectExtent l="0" t="0" r="0" b="635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27242" cy="2422504"/>
                    </a:xfrm>
                    <a:prstGeom prst="rect">
                      <a:avLst/>
                    </a:prstGeom>
                    <a:noFill/>
                    <a:ln>
                      <a:noFill/>
                    </a:ln>
                  </pic:spPr>
                </pic:pic>
              </a:graphicData>
            </a:graphic>
          </wp:inline>
        </w:drawing>
      </w:r>
    </w:p>
    <w:p w14:paraId="62AF6063" w14:textId="42409BA1" w:rsidR="00C518AC" w:rsidRDefault="00C518AC" w:rsidP="00C518AC">
      <w:pPr>
        <w:spacing w:after="0"/>
        <w:jc w:val="both"/>
        <w:rPr>
          <w:rFonts w:eastAsiaTheme="minorEastAsia"/>
          <w:color w:val="002060"/>
        </w:rPr>
      </w:pPr>
      <w:r w:rsidRPr="00C518AC">
        <w:rPr>
          <w:rFonts w:eastAsiaTheme="minorEastAsia"/>
          <w:b/>
          <w:color w:val="00B0F0"/>
          <w:u w:val="single"/>
        </w:rPr>
        <w:t>Σχήμα 2.5.:</w:t>
      </w:r>
      <w:r w:rsidRPr="00C518AC">
        <w:rPr>
          <w:rFonts w:eastAsiaTheme="minorEastAsia"/>
          <w:color w:val="000000" w:themeColor="text1"/>
        </w:rPr>
        <w:t xml:space="preserve"> </w:t>
      </w:r>
      <w:r w:rsidRPr="00C518AC">
        <w:rPr>
          <w:rFonts w:eastAsiaTheme="minorEastAsia"/>
          <w:color w:val="002060"/>
        </w:rPr>
        <w:t>Οι κατηγορίες των διαφορετικών μεθόδων κατασκευής των βασισμένων σε νανο-υλικά βιοεξανθρακωμάτων.</w:t>
      </w:r>
    </w:p>
    <w:p w14:paraId="3EA2D866" w14:textId="77777777" w:rsidR="00C518AC" w:rsidRPr="00C518AC" w:rsidRDefault="00C518AC" w:rsidP="00C518AC">
      <w:pPr>
        <w:spacing w:after="0"/>
        <w:jc w:val="both"/>
        <w:rPr>
          <w:rFonts w:eastAsiaTheme="minorEastAsia"/>
          <w:color w:val="000000" w:themeColor="text1"/>
        </w:rPr>
      </w:pPr>
      <w:r w:rsidRPr="00C518AC">
        <w:rPr>
          <w:rFonts w:eastAsiaTheme="minorEastAsia"/>
          <w:noProof/>
          <w:color w:val="000000" w:themeColor="text1"/>
          <w:lang w:eastAsia="el-GR"/>
        </w:rPr>
        <w:lastRenderedPageBreak/>
        <w:drawing>
          <wp:inline distT="0" distB="0" distL="0" distR="0" wp14:anchorId="102C5D0C" wp14:editId="10FA520E">
            <wp:extent cx="5279390" cy="8191500"/>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81392" cy="8194607"/>
                    </a:xfrm>
                    <a:prstGeom prst="rect">
                      <a:avLst/>
                    </a:prstGeom>
                    <a:noFill/>
                    <a:ln>
                      <a:noFill/>
                    </a:ln>
                  </pic:spPr>
                </pic:pic>
              </a:graphicData>
            </a:graphic>
          </wp:inline>
        </w:drawing>
      </w:r>
    </w:p>
    <w:p w14:paraId="0854A803" w14:textId="77777777" w:rsidR="00C518AC" w:rsidRPr="00C518AC" w:rsidRDefault="00C518AC" w:rsidP="00C518AC">
      <w:pPr>
        <w:spacing w:after="0"/>
        <w:jc w:val="both"/>
      </w:pPr>
      <w:r w:rsidRPr="00C518AC">
        <w:rPr>
          <w:rFonts w:eastAsiaTheme="minorEastAsia"/>
          <w:b/>
          <w:color w:val="00B0F0"/>
          <w:u w:val="single"/>
        </w:rPr>
        <w:t>Σχήμα 2.6.:</w:t>
      </w:r>
      <w:r w:rsidRPr="00C518AC">
        <w:rPr>
          <w:rFonts w:eastAsiaTheme="minorEastAsia"/>
          <w:color w:val="000000" w:themeColor="text1"/>
        </w:rPr>
        <w:t xml:space="preserve"> </w:t>
      </w:r>
      <w:r w:rsidRPr="00C518AC">
        <w:rPr>
          <w:rFonts w:eastAsiaTheme="minorEastAsia"/>
          <w:color w:val="002060"/>
        </w:rPr>
        <w:t>Σχηματική αναπαράσταση σύνθεσης των βασισμένων  σε νανο-υλικά βιοεξανθρακωμάτων.</w:t>
      </w:r>
    </w:p>
    <w:p w14:paraId="32BE1E3B" w14:textId="77777777" w:rsidR="00C518AC" w:rsidRDefault="00C518AC" w:rsidP="00C518AC">
      <w:pPr>
        <w:spacing w:after="0"/>
        <w:jc w:val="both"/>
        <w:rPr>
          <w:rFonts w:eastAsiaTheme="minorEastAsia"/>
          <w:color w:val="002060"/>
        </w:rPr>
      </w:pPr>
    </w:p>
    <w:p w14:paraId="7C6A6F1C" w14:textId="77777777" w:rsidR="00275FA8" w:rsidRDefault="00275FA8" w:rsidP="00133AD0">
      <w:pPr>
        <w:jc w:val="both"/>
        <w:rPr>
          <w:b/>
          <w:color w:val="002060"/>
          <w:sz w:val="24"/>
          <w:szCs w:val="24"/>
          <w:u w:val="single"/>
        </w:rPr>
      </w:pPr>
    </w:p>
    <w:p w14:paraId="40C0FD8F" w14:textId="77777777" w:rsidR="00133AD0" w:rsidRPr="00133AD0" w:rsidRDefault="00133AD0" w:rsidP="00133AD0">
      <w:pPr>
        <w:jc w:val="both"/>
        <w:rPr>
          <w:b/>
          <w:color w:val="002060"/>
          <w:sz w:val="24"/>
          <w:szCs w:val="24"/>
          <w:u w:val="single"/>
        </w:rPr>
      </w:pPr>
      <w:r w:rsidRPr="00133AD0">
        <w:rPr>
          <w:b/>
          <w:color w:val="002060"/>
          <w:sz w:val="24"/>
          <w:szCs w:val="24"/>
          <w:u w:val="single"/>
        </w:rPr>
        <w:lastRenderedPageBreak/>
        <w:t>2.5. Προσρόφηση-</w:t>
      </w:r>
      <w:r w:rsidRPr="00133AD0">
        <w:rPr>
          <w:b/>
          <w:color w:val="002060"/>
          <w:sz w:val="24"/>
          <w:szCs w:val="24"/>
          <w:u w:val="single"/>
          <w:lang w:val="en-US"/>
        </w:rPr>
        <w:t>Adsorption</w:t>
      </w:r>
    </w:p>
    <w:p w14:paraId="46CC203B" w14:textId="77777777" w:rsidR="00133AD0" w:rsidRPr="00133AD0" w:rsidRDefault="00133AD0" w:rsidP="00133AD0">
      <w:pPr>
        <w:jc w:val="both"/>
        <w:rPr>
          <w:b/>
          <w:color w:val="002060"/>
          <w:sz w:val="24"/>
          <w:szCs w:val="24"/>
          <w:u w:val="single"/>
        </w:rPr>
      </w:pPr>
    </w:p>
    <w:p w14:paraId="1FFD43A3" w14:textId="77777777" w:rsidR="00133AD0" w:rsidRPr="00133AD0" w:rsidRDefault="00133AD0" w:rsidP="00133AD0">
      <w:pPr>
        <w:jc w:val="both"/>
        <w:rPr>
          <w:b/>
          <w:color w:val="002060"/>
          <w:sz w:val="24"/>
          <w:szCs w:val="24"/>
          <w:u w:val="single"/>
        </w:rPr>
      </w:pPr>
      <w:r w:rsidRPr="00133AD0">
        <w:rPr>
          <w:b/>
          <w:color w:val="002060"/>
          <w:sz w:val="24"/>
          <w:szCs w:val="24"/>
          <w:u w:val="single"/>
        </w:rPr>
        <w:t>2.5.1. Γενικά για την προσρόφηση</w:t>
      </w:r>
    </w:p>
    <w:p w14:paraId="521893A3" w14:textId="77777777" w:rsidR="00133AD0" w:rsidRPr="00133AD0" w:rsidRDefault="00133AD0" w:rsidP="00133AD0">
      <w:pPr>
        <w:jc w:val="both"/>
      </w:pPr>
      <w:r w:rsidRPr="00133AD0">
        <w:t>Η διεργασία της προσρόφησης εφαρμόζεται ευρέως στην επεξεργασία επικινδύνων αποβλήτων, με τον ενεργό άνθρακα να αποτελεί το πλέον διαδεδομένο προσροφητικό υλικό, οργανικών κυρίως ενώσεων, λόγω της μεγάλης ειδικής επιφάνειας που παρουσιάζει και κυμαίνεται από 600 έως 1000</w:t>
      </w:r>
      <w:r w:rsidRPr="00133AD0">
        <w:rPr>
          <w:lang w:val="en-US"/>
        </w:rPr>
        <w:t>m</w:t>
      </w:r>
      <w:r w:rsidRPr="00133AD0">
        <w:rPr>
          <w:vertAlign w:val="superscript"/>
        </w:rPr>
        <w:t>2</w:t>
      </w:r>
      <w:r w:rsidRPr="00133AD0">
        <w:t>/</w:t>
      </w:r>
      <w:r w:rsidRPr="00133AD0">
        <w:rPr>
          <w:lang w:val="en-US"/>
        </w:rPr>
        <w:t>g</w:t>
      </w:r>
      <w:r w:rsidRPr="00133AD0">
        <w:t xml:space="preserve"> [Γιδαράκος, 2009].</w:t>
      </w:r>
    </w:p>
    <w:p w14:paraId="13E4C2BD" w14:textId="77777777" w:rsidR="00133AD0" w:rsidRPr="00133AD0" w:rsidRDefault="00133AD0" w:rsidP="00133AD0">
      <w:pPr>
        <w:jc w:val="both"/>
      </w:pPr>
      <w:r w:rsidRPr="00133AD0">
        <w:t>Με τον όρο προσρόφηση γίνεται λόγος για τη φυσική συσσώρευση μορίων ή σωματιδίων μιας ουσίας στη διεπιφάνεια μεταξύ δύο φάσεων, όπως στερεή και υγρή, ή στερεή και αέρια. Επομένως, η προσρόφηση είναι μία διεργασία μεταφοράς μάζας, όπου όταν ένα συστατικό που βρίσκεται π.χ. στην υγρή φάση, μεταφέρεται στη στερεή φάση [Γιδαράκος, 2009]. Κατά την προσρόφηση γίνεται μεταφορά μάζας ενός συστατικού από μια φάση (αέρια ή υγρή) σε μια επιφάνεια στερεού, όπου το συστατικό συγκρατείται πλέον με την ανάπτυξη δυνάμεων έλξεως μεταξύ των μορίων του αερίου ή του υγρού και των μορίων της στερεής επιφάνειας.</w:t>
      </w:r>
    </w:p>
    <w:p w14:paraId="4A0F7D10" w14:textId="5502DE88" w:rsidR="00133AD0" w:rsidRPr="00133AD0" w:rsidRDefault="00133AD0" w:rsidP="00133AD0">
      <w:pPr>
        <w:jc w:val="both"/>
      </w:pPr>
      <w:r w:rsidRPr="00133AD0">
        <w:t>Είναι σημαντικό να αναφερθεί πως η προσρόφηση διαφέρει από την απορρόφηση (Absorption), η οποία είναι μια φυσική διεργασία αερίου – υγρού. Στην απορρόφηση, σε αντίθεση με την προσρόφηση, μια ουσία σε ένα αέριο δείγμα διαχωρίζεται μέσω της διάλυσής της σε έναν διαλύτη (υγρό), δηλαδή η απορρόφηση δεν είναι επιφανειακή διεργασία [Διαμαντόπουλος, 2007]. Στην απορρόφηση, ένα υγρό διαπερνά ένα υγρό ή ένα στερεό ή διαλύεται σε αυτό και είναι μία διαδικασία που αφορά στο σύνολο του όγκου του υλικού</w:t>
      </w:r>
      <w:r w:rsidR="00F95EBE">
        <w:t>,</w:t>
      </w:r>
      <w:r w:rsidRPr="00133AD0">
        <w:t xml:space="preserve"> ενώ η προσρόφηση είναι μία διαδικασία που επιτελείται στην επιφάνεια.</w:t>
      </w:r>
    </w:p>
    <w:p w14:paraId="4F3DB5B0" w14:textId="67ABDEB5" w:rsidR="00133AD0" w:rsidRPr="00133AD0" w:rsidRDefault="00133AD0" w:rsidP="00133AD0">
      <w:pPr>
        <w:jc w:val="both"/>
      </w:pPr>
      <w:r w:rsidRPr="00133AD0">
        <w:t>Η προσροφούμενη ουσία (προσρόφημα - adsorbate) είναι αυτή που μεταφέρεται και συσσωρεύεται στην επιφάνεια. Το προσροφητικό μέσο ή προσροφητής (adsorbent) είναι η στερεή φάση πάνω στην οποία λαμβάνει χώρα η προσρόφηση, δηλαδή εκεί που συσσωρεύεται η προσροφούμενη ουσία [Διαμαντόπουλος, 2007].</w:t>
      </w:r>
    </w:p>
    <w:p w14:paraId="0D7009D7" w14:textId="478BB09A" w:rsidR="00133AD0" w:rsidRPr="00133AD0" w:rsidRDefault="00133AD0" w:rsidP="00133AD0">
      <w:pPr>
        <w:jc w:val="both"/>
      </w:pPr>
      <w:r w:rsidRPr="00133AD0">
        <w:t xml:space="preserve">Συνίσταται ο προσροφητής που επρόκειτο να χρησιμοποιηθεί να είναι διαθέσιμος σε μεγάλες </w:t>
      </w:r>
      <w:r w:rsidR="00F95EBE" w:rsidRPr="00133AD0">
        <w:t>ποσότητες</w:t>
      </w:r>
      <w:r w:rsidRPr="00133AD0">
        <w:t>, να έχει όσο το δυνατό χαμηλότερο κόστος και να μπορεί να αναγεννιέται εύκολα.</w:t>
      </w:r>
    </w:p>
    <w:p w14:paraId="1E363BF9" w14:textId="77777777" w:rsidR="00133AD0" w:rsidRPr="00133AD0" w:rsidRDefault="00133AD0" w:rsidP="00133AD0">
      <w:pPr>
        <w:jc w:val="both"/>
      </w:pPr>
      <w:r w:rsidRPr="00133AD0">
        <w:t xml:space="preserve">Η προσρόφηση είναι μια διεργασία τριών βημάτων [Διαμαντόπουλος, 2007]: </w:t>
      </w:r>
    </w:p>
    <w:p w14:paraId="21A78225" w14:textId="77777777" w:rsidR="00133AD0" w:rsidRPr="00133AD0" w:rsidRDefault="00133AD0" w:rsidP="00133AD0">
      <w:pPr>
        <w:numPr>
          <w:ilvl w:val="0"/>
          <w:numId w:val="14"/>
        </w:numPr>
        <w:spacing w:line="256" w:lineRule="auto"/>
        <w:contextualSpacing/>
        <w:jc w:val="both"/>
      </w:pPr>
      <w:r w:rsidRPr="00133AD0">
        <w:t>Πρώτα,  η ουσία διαχέεται από τη μάζα του ρευστού στη διεπιφάνεια ρευστού στερεού.</w:t>
      </w:r>
    </w:p>
    <w:p w14:paraId="3238923E" w14:textId="77777777" w:rsidR="00133AD0" w:rsidRPr="00133AD0" w:rsidRDefault="00133AD0" w:rsidP="00133AD0">
      <w:pPr>
        <w:numPr>
          <w:ilvl w:val="0"/>
          <w:numId w:val="14"/>
        </w:numPr>
        <w:spacing w:line="256" w:lineRule="auto"/>
        <w:contextualSpacing/>
        <w:jc w:val="both"/>
      </w:pPr>
      <w:r w:rsidRPr="00133AD0">
        <w:t>Έπειτα, η ουσία προσροφάται στην επιφάνεια του στερεού.</w:t>
      </w:r>
    </w:p>
    <w:p w14:paraId="3F4F3555" w14:textId="77777777" w:rsidR="00133AD0" w:rsidRPr="00133AD0" w:rsidRDefault="00133AD0" w:rsidP="00133AD0">
      <w:pPr>
        <w:numPr>
          <w:ilvl w:val="0"/>
          <w:numId w:val="14"/>
        </w:numPr>
        <w:spacing w:line="256" w:lineRule="auto"/>
        <w:contextualSpacing/>
        <w:jc w:val="both"/>
      </w:pPr>
      <w:r w:rsidRPr="00133AD0">
        <w:t>Και τέλος, η ουσία διαχέεται από την επιφάνεια του στερεού στους πόρους του στερεού.</w:t>
      </w:r>
    </w:p>
    <w:p w14:paraId="5CBDCB6E" w14:textId="77777777" w:rsidR="00133AD0" w:rsidRPr="00133AD0" w:rsidRDefault="00133AD0" w:rsidP="00133AD0">
      <w:pPr>
        <w:jc w:val="both"/>
      </w:pPr>
      <w:r w:rsidRPr="00133AD0">
        <w:t>Στις δυνάμεις της προσρόφησης περιλαμβάνονται [</w:t>
      </w:r>
      <w:r w:rsidRPr="00133AD0">
        <w:rPr>
          <w:lang w:val="en-US"/>
        </w:rPr>
        <w:t>Metcalf</w:t>
      </w:r>
      <w:r w:rsidRPr="00133AD0">
        <w:t xml:space="preserve"> </w:t>
      </w:r>
      <w:r w:rsidRPr="00133AD0">
        <w:rPr>
          <w:lang w:val="en-US"/>
        </w:rPr>
        <w:t>and</w:t>
      </w:r>
      <w:r w:rsidRPr="00133AD0">
        <w:t xml:space="preserve"> </w:t>
      </w:r>
      <w:r w:rsidRPr="00133AD0">
        <w:rPr>
          <w:lang w:val="en-US"/>
        </w:rPr>
        <w:t>Eddy</w:t>
      </w:r>
      <w:r w:rsidRPr="00133AD0">
        <w:t>, 2007]:</w:t>
      </w:r>
    </w:p>
    <w:p w14:paraId="783214B9" w14:textId="203189CA" w:rsidR="00133AD0" w:rsidRPr="00133AD0" w:rsidRDefault="00133AD0" w:rsidP="00133AD0">
      <w:pPr>
        <w:numPr>
          <w:ilvl w:val="0"/>
          <w:numId w:val="15"/>
        </w:numPr>
        <w:spacing w:line="256" w:lineRule="auto"/>
        <w:contextualSpacing/>
        <w:jc w:val="both"/>
      </w:pPr>
      <w:r w:rsidRPr="00133AD0">
        <w:t xml:space="preserve">Δυνάμεις </w:t>
      </w:r>
      <w:r w:rsidRPr="00133AD0">
        <w:rPr>
          <w:lang w:val="en-US"/>
        </w:rPr>
        <w:t>London</w:t>
      </w:r>
      <w:r w:rsidR="00F95EBE">
        <w:t xml:space="preserve"> </w:t>
      </w:r>
      <w:r w:rsidRPr="00133AD0">
        <w:t xml:space="preserve">ή δυνάμεις </w:t>
      </w:r>
      <w:r w:rsidRPr="00133AD0">
        <w:rPr>
          <w:lang w:val="en-US"/>
        </w:rPr>
        <w:t>van</w:t>
      </w:r>
      <w:r w:rsidRPr="00133AD0">
        <w:t xml:space="preserve"> </w:t>
      </w:r>
      <w:r w:rsidRPr="00133AD0">
        <w:rPr>
          <w:lang w:val="en-US"/>
        </w:rPr>
        <w:t>der</w:t>
      </w:r>
      <w:r w:rsidRPr="00133AD0">
        <w:t xml:space="preserve"> </w:t>
      </w:r>
      <w:r w:rsidRPr="00133AD0">
        <w:rPr>
          <w:lang w:val="en-US"/>
        </w:rPr>
        <w:t>Waals</w:t>
      </w:r>
    </w:p>
    <w:p w14:paraId="3451EE46" w14:textId="77777777" w:rsidR="00133AD0" w:rsidRPr="00133AD0" w:rsidRDefault="00133AD0" w:rsidP="00133AD0">
      <w:pPr>
        <w:numPr>
          <w:ilvl w:val="0"/>
          <w:numId w:val="15"/>
        </w:numPr>
        <w:spacing w:line="256" w:lineRule="auto"/>
        <w:contextualSpacing/>
        <w:jc w:val="both"/>
      </w:pPr>
      <w:r w:rsidRPr="00133AD0">
        <w:t>Δεσμοί υδρογόνου</w:t>
      </w:r>
    </w:p>
    <w:p w14:paraId="462ED104" w14:textId="77777777" w:rsidR="00133AD0" w:rsidRPr="00133AD0" w:rsidRDefault="00133AD0" w:rsidP="00133AD0">
      <w:pPr>
        <w:numPr>
          <w:ilvl w:val="0"/>
          <w:numId w:val="15"/>
        </w:numPr>
        <w:spacing w:line="256" w:lineRule="auto"/>
        <w:contextualSpacing/>
        <w:jc w:val="both"/>
      </w:pPr>
      <w:r w:rsidRPr="00133AD0">
        <w:t>Έλξεις μεταξύ αντίθετων κουλομπικών φορτίων</w:t>
      </w:r>
    </w:p>
    <w:p w14:paraId="0D155B46" w14:textId="77777777" w:rsidR="00133AD0" w:rsidRPr="00133AD0" w:rsidRDefault="00133AD0" w:rsidP="00133AD0">
      <w:pPr>
        <w:numPr>
          <w:ilvl w:val="0"/>
          <w:numId w:val="15"/>
        </w:numPr>
        <w:spacing w:line="256" w:lineRule="auto"/>
        <w:contextualSpacing/>
        <w:jc w:val="both"/>
      </w:pPr>
      <w:r w:rsidRPr="00133AD0">
        <w:t>Αλληλεπιδράσεις διπόλου-διπόλου</w:t>
      </w:r>
    </w:p>
    <w:p w14:paraId="075B5796" w14:textId="77777777" w:rsidR="00133AD0" w:rsidRPr="00133AD0" w:rsidRDefault="00133AD0" w:rsidP="00133AD0">
      <w:pPr>
        <w:numPr>
          <w:ilvl w:val="0"/>
          <w:numId w:val="15"/>
        </w:numPr>
        <w:spacing w:line="256" w:lineRule="auto"/>
        <w:contextualSpacing/>
        <w:jc w:val="both"/>
      </w:pPr>
      <w:r w:rsidRPr="00133AD0">
        <w:t xml:space="preserve">Αλληλεπιδράσεις μεταξύ σημειακού φορτίου και διπόλου </w:t>
      </w:r>
    </w:p>
    <w:p w14:paraId="563BD016" w14:textId="77777777" w:rsidR="00133AD0" w:rsidRPr="00133AD0" w:rsidRDefault="00133AD0" w:rsidP="00133AD0">
      <w:pPr>
        <w:numPr>
          <w:ilvl w:val="0"/>
          <w:numId w:val="15"/>
        </w:numPr>
        <w:spacing w:line="256" w:lineRule="auto"/>
        <w:contextualSpacing/>
        <w:jc w:val="both"/>
      </w:pPr>
      <w:r w:rsidRPr="00133AD0">
        <w:t>Ομοιοπολικοί δεσμοί με αντίδραση</w:t>
      </w:r>
    </w:p>
    <w:p w14:paraId="08CDF6B7" w14:textId="77777777" w:rsidR="00133AD0" w:rsidRPr="00133AD0" w:rsidRDefault="00133AD0" w:rsidP="00133AD0">
      <w:pPr>
        <w:jc w:val="both"/>
        <w:rPr>
          <w:b/>
          <w:color w:val="002060"/>
          <w:sz w:val="24"/>
          <w:szCs w:val="24"/>
          <w:u w:val="single"/>
        </w:rPr>
      </w:pPr>
    </w:p>
    <w:p w14:paraId="1A3584DA" w14:textId="77777777" w:rsidR="00275FA8" w:rsidRDefault="00275FA8" w:rsidP="00133AD0">
      <w:pPr>
        <w:jc w:val="both"/>
        <w:rPr>
          <w:b/>
          <w:color w:val="002060"/>
          <w:sz w:val="24"/>
          <w:szCs w:val="24"/>
          <w:u w:val="single"/>
        </w:rPr>
      </w:pPr>
    </w:p>
    <w:p w14:paraId="12366675" w14:textId="77777777" w:rsidR="00275FA8" w:rsidRDefault="00275FA8" w:rsidP="00133AD0">
      <w:pPr>
        <w:jc w:val="both"/>
        <w:rPr>
          <w:b/>
          <w:color w:val="002060"/>
          <w:sz w:val="24"/>
          <w:szCs w:val="24"/>
          <w:u w:val="single"/>
        </w:rPr>
      </w:pPr>
    </w:p>
    <w:p w14:paraId="4C054004" w14:textId="77777777" w:rsidR="00275FA8" w:rsidRDefault="00275FA8" w:rsidP="00133AD0">
      <w:pPr>
        <w:jc w:val="both"/>
        <w:rPr>
          <w:b/>
          <w:color w:val="002060"/>
          <w:sz w:val="24"/>
          <w:szCs w:val="24"/>
          <w:u w:val="single"/>
        </w:rPr>
      </w:pPr>
    </w:p>
    <w:p w14:paraId="607E7723" w14:textId="77777777" w:rsidR="00133AD0" w:rsidRPr="00133AD0" w:rsidRDefault="00133AD0" w:rsidP="00133AD0">
      <w:pPr>
        <w:jc w:val="both"/>
        <w:rPr>
          <w:b/>
          <w:color w:val="002060"/>
          <w:sz w:val="24"/>
          <w:szCs w:val="24"/>
          <w:u w:val="single"/>
        </w:rPr>
      </w:pPr>
      <w:r w:rsidRPr="00133AD0">
        <w:rPr>
          <w:b/>
          <w:color w:val="002060"/>
          <w:sz w:val="24"/>
          <w:szCs w:val="24"/>
          <w:u w:val="single"/>
        </w:rPr>
        <w:lastRenderedPageBreak/>
        <w:t>2.5.2. Κατηγορίες προσρόφησης</w:t>
      </w:r>
    </w:p>
    <w:p w14:paraId="6EAD5D71" w14:textId="77777777" w:rsidR="00133AD0" w:rsidRPr="00133AD0" w:rsidRDefault="00133AD0" w:rsidP="00133AD0">
      <w:pPr>
        <w:jc w:val="both"/>
      </w:pPr>
      <w:r w:rsidRPr="00133AD0">
        <w:t>Ανάλογα με τις δυνάμεις που αναπτύσσονται, η προσρόφηση διακρίνεται σε τρεις κατηγορίες:</w:t>
      </w:r>
    </w:p>
    <w:p w14:paraId="0BE6AF31" w14:textId="77777777" w:rsidR="00133AD0" w:rsidRPr="00133AD0" w:rsidRDefault="00133AD0" w:rsidP="00133AD0">
      <w:pPr>
        <w:numPr>
          <w:ilvl w:val="0"/>
          <w:numId w:val="16"/>
        </w:numPr>
        <w:spacing w:line="256" w:lineRule="auto"/>
        <w:contextualSpacing/>
        <w:jc w:val="both"/>
      </w:pPr>
      <w:r w:rsidRPr="00133AD0">
        <w:t xml:space="preserve">Φυσική προσρόφηση: η συσσώρευση της χημικής ουσίας οφείλεται στις ελκτικές μοριακές δυνάμεις Van der Waals, όπου τα προσροφούμενα μόρια κινούνται ελεύθερα στην επιφάνεια προσρόφησης και δεν έχουν συγκεκριμένο σημείο συγκράτησης. </w:t>
      </w:r>
    </w:p>
    <w:p w14:paraId="2BDB9716" w14:textId="5195F4EA" w:rsidR="00133AD0" w:rsidRPr="00133AD0" w:rsidRDefault="00133AD0" w:rsidP="00133AD0">
      <w:pPr>
        <w:numPr>
          <w:ilvl w:val="0"/>
          <w:numId w:val="16"/>
        </w:numPr>
        <w:spacing w:line="256" w:lineRule="auto"/>
        <w:contextualSpacing/>
        <w:jc w:val="both"/>
      </w:pPr>
      <w:r w:rsidRPr="00133AD0">
        <w:t xml:space="preserve">Χημική προσρόφηση: η συσσώρευση της χημικής ουσίας οφείλεται σε διάφορες χημικές δυνάμεις, όπως δεσμούς υδρογόνου και αλληλεπιδράσεις δίπολων. </w:t>
      </w:r>
      <w:r w:rsidR="00706C58">
        <w:t xml:space="preserve">Η </w:t>
      </w:r>
      <w:r w:rsidRPr="00706C58">
        <w:t>χημική</w:t>
      </w:r>
      <w:r w:rsidRPr="00133AD0">
        <w:t xml:space="preserve"> αντίδραση συμβαίνει στην επιφάνεια και υπάρχει χημικός δεσμός μεταξύ του διαλυτού μορίου και των ατόμων της επιφάνειας. </w:t>
      </w:r>
    </w:p>
    <w:p w14:paraId="223FE7E2" w14:textId="77777777" w:rsidR="00133AD0" w:rsidRPr="00133AD0" w:rsidRDefault="00133AD0" w:rsidP="00133AD0">
      <w:pPr>
        <w:numPr>
          <w:ilvl w:val="0"/>
          <w:numId w:val="16"/>
        </w:numPr>
        <w:spacing w:line="256" w:lineRule="auto"/>
        <w:contextualSpacing/>
        <w:jc w:val="both"/>
      </w:pPr>
      <w:r w:rsidRPr="00133AD0">
        <w:t xml:space="preserve"> Ηλεκτροστατική προσρόφηση: η συσσώρευση της χημικής ουσίας οφείλεται σε ηλεκτρικές δυνάμεις έλξης. Σε αυτή την περίπτωση, το διαλυμένο ιόν συγκροτείται στην επιφάνεια του στερεού από αντίθετα ηλεκτροστατικά φορτία.</w:t>
      </w:r>
    </w:p>
    <w:p w14:paraId="08AF881F" w14:textId="77777777" w:rsidR="00133AD0" w:rsidRPr="00133AD0" w:rsidRDefault="00133AD0" w:rsidP="00133AD0">
      <w:pPr>
        <w:jc w:val="both"/>
      </w:pPr>
    </w:p>
    <w:p w14:paraId="5105B785" w14:textId="77777777" w:rsidR="00133AD0" w:rsidRPr="00133AD0" w:rsidRDefault="00133AD0" w:rsidP="00133AD0">
      <w:pPr>
        <w:jc w:val="both"/>
        <w:rPr>
          <w:b/>
          <w:color w:val="002060"/>
          <w:sz w:val="24"/>
          <w:szCs w:val="24"/>
          <w:u w:val="single"/>
        </w:rPr>
      </w:pPr>
      <w:r w:rsidRPr="00133AD0">
        <w:rPr>
          <w:b/>
          <w:color w:val="002060"/>
          <w:sz w:val="24"/>
          <w:szCs w:val="24"/>
          <w:u w:val="single"/>
        </w:rPr>
        <w:t>2.5.3. Παράγοντες επιρροής της προσρόφησης</w:t>
      </w:r>
    </w:p>
    <w:p w14:paraId="635E543D" w14:textId="77777777" w:rsidR="00133AD0" w:rsidRPr="00133AD0" w:rsidRDefault="00133AD0" w:rsidP="00133AD0">
      <w:pPr>
        <w:jc w:val="both"/>
      </w:pPr>
      <w:r w:rsidRPr="00133AD0">
        <w:t>Υπάρχον διάφοροι παράγοντες που μπορεί να επηρεάσουν την προσρόφηση. Μπορεί να επηρεάσουν για παράδειγμα την έκτασή της αλλά και την ταχύτητα προσρόφησης της προσροφούμενης ουσίας στη στερεή επιφάνεια, δηλαδή στον προσροφητή.</w:t>
      </w:r>
    </w:p>
    <w:p w14:paraId="34D289B8" w14:textId="77777777" w:rsidR="00133AD0" w:rsidRPr="00133AD0" w:rsidRDefault="00133AD0" w:rsidP="00133AD0">
      <w:pPr>
        <w:jc w:val="both"/>
      </w:pPr>
      <w:r w:rsidRPr="00133AD0">
        <w:t>Σχετικά με την ποσότητα και το μέγεθος της προσρόφησης, σημαντικό ρόλο παίζουν τα χαρακτηριστικά του προσροφητικού μέσου και της προσροφούμενης ουσίας.</w:t>
      </w:r>
    </w:p>
    <w:p w14:paraId="0BFA1E5B" w14:textId="4F98F4EA" w:rsidR="00133AD0" w:rsidRPr="00133AD0" w:rsidRDefault="00133AD0" w:rsidP="00133AD0">
      <w:pPr>
        <w:jc w:val="both"/>
      </w:pPr>
      <w:r w:rsidRPr="00133AD0">
        <w:t>Οι ιδιότητες του διαλύματος,</w:t>
      </w:r>
      <w:r w:rsidR="00F95EBE">
        <w:t xml:space="preserve"> το</w:t>
      </w:r>
      <w:r w:rsidRPr="00133AD0">
        <w:t xml:space="preserve"> </w:t>
      </w:r>
      <w:r w:rsidRPr="00133AD0">
        <w:rPr>
          <w:lang w:val="en-US"/>
        </w:rPr>
        <w:t>pH</w:t>
      </w:r>
      <w:r w:rsidRPr="00133AD0">
        <w:t xml:space="preserve">, </w:t>
      </w:r>
      <w:r w:rsidR="00F95EBE">
        <w:t xml:space="preserve">η </w:t>
      </w:r>
      <w:r w:rsidRPr="00133AD0">
        <w:t xml:space="preserve">παρουσία άλλων ουσιών </w:t>
      </w:r>
      <w:r w:rsidR="00F95EBE">
        <w:t xml:space="preserve">ή η </w:t>
      </w:r>
      <w:r w:rsidRPr="00133AD0">
        <w:t xml:space="preserve">θερμοκρασία συνεισφέρουν στη διεκπεραίωση της προσρόφησης. Σε υψηλό </w:t>
      </w:r>
      <w:r w:rsidRPr="00133AD0">
        <w:rPr>
          <w:lang w:val="en-US"/>
        </w:rPr>
        <w:t>pH</w:t>
      </w:r>
      <w:r w:rsidR="00F95EBE">
        <w:t xml:space="preserve"> </w:t>
      </w:r>
      <w:r w:rsidRPr="00133AD0">
        <w:t xml:space="preserve">οι οργανικές ουσίες δύναται να σχηματίσουν αρνητικά φορτισμένα ιόντα και σε χαμηλό, θετικά φορτισμένα. </w:t>
      </w:r>
    </w:p>
    <w:p w14:paraId="156B399D" w14:textId="77777777" w:rsidR="00133AD0" w:rsidRPr="00133AD0" w:rsidRDefault="00133AD0" w:rsidP="00133AD0">
      <w:pPr>
        <w:jc w:val="both"/>
      </w:pPr>
      <w:r w:rsidRPr="00133AD0">
        <w:t>Στο νερό και στα λύματα υπάρχουν πολλές ουσίες, η καθεμιά με τις δικές της προσροφητικές ιδιότητες. Έτσι, κάθε ουσία ανταγωνίζεται τις άλλες ουσίες για το ποια θα προσροφηθεί. Γι’ αυτό το λόγο και ένα υλικό μπορεί να προσροφήσει πολύ λιγότερη ποσότητα μιας ουσίας σε ένα μείγμα ουσιών, σε σχέση με την ποσότητα που θα προσροφούσε αν η ουσία βρισκόταν μόνη της στο διάλυμα [Sawyer et.al., 2003].</w:t>
      </w:r>
    </w:p>
    <w:p w14:paraId="4D8E0A7C" w14:textId="0699F5B7" w:rsidR="00133AD0" w:rsidRPr="00133AD0" w:rsidRDefault="00133AD0" w:rsidP="00133AD0">
      <w:pPr>
        <w:jc w:val="both"/>
      </w:pPr>
      <w:r w:rsidRPr="00133AD0">
        <w:t>Τέλος, σημαντικό ρόλο στη θετική διεκπεραίωση μιας προσρόφησης έχουν οι ιδιότητες του προσροφητή</w:t>
      </w:r>
      <w:r w:rsidR="00F95EBE">
        <w:t>,</w:t>
      </w:r>
      <w:r w:rsidRPr="00133AD0">
        <w:t xml:space="preserve"> όπως είναι η ειδική επιφάνεια, το μέγεθος πόρων, </w:t>
      </w:r>
      <w:r w:rsidR="00F95EBE">
        <w:t xml:space="preserve">καθώς και </w:t>
      </w:r>
      <w:r w:rsidRPr="00133AD0">
        <w:t>οι λειτουργικές ομάδες στην επιφάνειά του.</w:t>
      </w:r>
    </w:p>
    <w:p w14:paraId="5E3E5207" w14:textId="77777777" w:rsidR="00133AD0" w:rsidRDefault="00133AD0" w:rsidP="00133AD0">
      <w:pPr>
        <w:jc w:val="both"/>
        <w:rPr>
          <w:b/>
          <w:color w:val="002060"/>
          <w:sz w:val="24"/>
          <w:szCs w:val="24"/>
          <w:u w:val="single"/>
        </w:rPr>
      </w:pPr>
    </w:p>
    <w:p w14:paraId="17DDB794" w14:textId="77777777" w:rsidR="00133AD0" w:rsidRPr="00133AD0" w:rsidRDefault="00133AD0" w:rsidP="00133AD0">
      <w:pPr>
        <w:jc w:val="both"/>
        <w:rPr>
          <w:b/>
          <w:color w:val="002060"/>
          <w:sz w:val="24"/>
          <w:szCs w:val="24"/>
          <w:u w:val="single"/>
        </w:rPr>
      </w:pPr>
      <w:r w:rsidRPr="00133AD0">
        <w:rPr>
          <w:b/>
          <w:color w:val="002060"/>
          <w:sz w:val="24"/>
          <w:szCs w:val="24"/>
          <w:u w:val="single"/>
        </w:rPr>
        <w:t>2.5.4.Κινητική προσρόφησης</w:t>
      </w:r>
    </w:p>
    <w:p w14:paraId="2FD864DC" w14:textId="77777777" w:rsidR="00133AD0" w:rsidRPr="00133AD0" w:rsidRDefault="00133AD0" w:rsidP="00133AD0">
      <w:pPr>
        <w:jc w:val="both"/>
      </w:pPr>
      <w:r w:rsidRPr="00133AD0">
        <w:t>Η κινητική προσρόφησης περιγράφει την εξέλιξη της προσροφητικής ικανότητας του προσροφητή συναρτήσει του χρόνου. Η αργή κινητική είναι αποτέλεσμα των κινητικών μηχανισμών μεταφοράς των μορίων της ουσίας στο στερεό, καθώς και της πορώδους δομής του προσροφητή.</w:t>
      </w:r>
    </w:p>
    <w:p w14:paraId="1BA21953" w14:textId="77777777" w:rsidR="00133AD0" w:rsidRPr="00133AD0" w:rsidRDefault="00133AD0" w:rsidP="00133AD0">
      <w:pPr>
        <w:jc w:val="both"/>
        <w:rPr>
          <w:rFonts w:cstheme="minorHAnsi"/>
        </w:rPr>
      </w:pPr>
      <w:r w:rsidRPr="00133AD0">
        <w:rPr>
          <w:rFonts w:cstheme="minorHAnsi"/>
        </w:rPr>
        <w:t>Τα μόρια του προσροφήματος διαχέονται από το νερό πρώτα στην επιφάνεια του προσροφητή, έπειτα προσροφώνται στην επιφάνειά του και στη συνέχεια διαχέονται στους πόρους. Η ταχύτητα διάχυσης εξαρτάται από διάφορους παράγοντες, μερικοί από αυτούς είναι οι ρευστοδυναμικές συνθήκες και το μέγεθος των κόκκων του προσροφητή. Η προσρόφηση στα αρχικά στάδια προχωράει γρήγορα, ενώ στα τελικά στάδια, λόγω της παρεμποδισμένης διάχυσης στους μικροπόρους προχωράει πιο αργά. Έτσι υπάρχει μια κλίμακα ρυθμών διάχυσης [Διαμαντόπουλος, 2007].</w:t>
      </w:r>
    </w:p>
    <w:p w14:paraId="34B250FB" w14:textId="031F365E" w:rsidR="00133AD0" w:rsidRPr="00133AD0" w:rsidRDefault="00133AD0" w:rsidP="00133AD0">
      <w:pPr>
        <w:jc w:val="both"/>
        <w:rPr>
          <w:rFonts w:cstheme="minorHAnsi"/>
        </w:rPr>
      </w:pPr>
      <w:r w:rsidRPr="00133AD0">
        <w:rPr>
          <w:rFonts w:cstheme="minorHAnsi"/>
        </w:rPr>
        <w:t xml:space="preserve">Γίνεται χρήση </w:t>
      </w:r>
      <w:r w:rsidR="00096292">
        <w:rPr>
          <w:rFonts w:cstheme="minorHAnsi"/>
        </w:rPr>
        <w:t>δύο</w:t>
      </w:r>
      <w:r w:rsidRPr="00133AD0">
        <w:rPr>
          <w:rFonts w:cstheme="minorHAnsi"/>
        </w:rPr>
        <w:t xml:space="preserve"> κινητικών μοντέλων για να εξεταστεί το βήμα που δυνητικά ελέγχει τον ρυθμό της προσρόφησης, το μοντέλο ψευδο-πρώτης τάξης, το μοντέλο ψευδο-δεύτερης τάξης. </w:t>
      </w:r>
    </w:p>
    <w:p w14:paraId="37D98021" w14:textId="77777777" w:rsidR="00133AD0" w:rsidRPr="00133AD0" w:rsidRDefault="00133AD0" w:rsidP="00133AD0">
      <w:pPr>
        <w:jc w:val="both"/>
        <w:rPr>
          <w:sz w:val="23"/>
          <w:szCs w:val="23"/>
        </w:rPr>
      </w:pPr>
    </w:p>
    <w:p w14:paraId="2E154EC0" w14:textId="77777777" w:rsidR="00133AD0" w:rsidRPr="00133AD0" w:rsidRDefault="00133AD0" w:rsidP="00133AD0">
      <w:pPr>
        <w:contextualSpacing/>
        <w:jc w:val="both"/>
        <w:rPr>
          <w:b/>
          <w:color w:val="002060"/>
          <w:sz w:val="24"/>
          <w:szCs w:val="24"/>
          <w:u w:val="single"/>
        </w:rPr>
      </w:pPr>
      <w:r w:rsidRPr="00133AD0">
        <w:rPr>
          <w:b/>
          <w:color w:val="002060"/>
          <w:sz w:val="24"/>
          <w:szCs w:val="24"/>
          <w:u w:val="single"/>
        </w:rPr>
        <w:t>2.5.4.1. Κινητικό μοντέλο ψευδο-1</w:t>
      </w:r>
      <w:r w:rsidRPr="00133AD0">
        <w:rPr>
          <w:b/>
          <w:color w:val="002060"/>
          <w:sz w:val="24"/>
          <w:szCs w:val="24"/>
          <w:u w:val="single"/>
          <w:vertAlign w:val="superscript"/>
        </w:rPr>
        <w:t>ης</w:t>
      </w:r>
      <w:r w:rsidRPr="00133AD0">
        <w:rPr>
          <w:b/>
          <w:color w:val="002060"/>
          <w:sz w:val="24"/>
          <w:szCs w:val="24"/>
          <w:u w:val="single"/>
        </w:rPr>
        <w:t xml:space="preserve"> τάξης </w:t>
      </w:r>
    </w:p>
    <w:p w14:paraId="027AF0A6" w14:textId="77777777" w:rsidR="00133AD0" w:rsidRPr="00133AD0" w:rsidRDefault="00133AD0" w:rsidP="00133AD0">
      <w:pPr>
        <w:jc w:val="both"/>
        <w:rPr>
          <w:b/>
          <w:color w:val="002060"/>
          <w:u w:val="single"/>
        </w:rPr>
      </w:pPr>
    </w:p>
    <w:tbl>
      <w:tblPr>
        <w:tblStyle w:val="1"/>
        <w:tblW w:w="0" w:type="auto"/>
        <w:tblInd w:w="2767" w:type="dxa"/>
        <w:tblLook w:val="04A0" w:firstRow="1" w:lastRow="0" w:firstColumn="1" w:lastColumn="0" w:noHBand="0" w:noVBand="1"/>
      </w:tblPr>
      <w:tblGrid>
        <w:gridCol w:w="3428"/>
      </w:tblGrid>
      <w:tr w:rsidR="00133AD0" w:rsidRPr="00133AD0" w14:paraId="183A692C" w14:textId="77777777" w:rsidTr="001E462A">
        <w:trPr>
          <w:trHeight w:val="1185"/>
        </w:trPr>
        <w:tc>
          <w:tcPr>
            <w:tcW w:w="3428" w:type="dxa"/>
            <w:tcBorders>
              <w:top w:val="single" w:sz="18" w:space="0" w:color="FF00FF"/>
              <w:left w:val="single" w:sz="18" w:space="0" w:color="FF00FF"/>
              <w:bottom w:val="single" w:sz="18" w:space="0" w:color="FF00FF"/>
              <w:right w:val="single" w:sz="18" w:space="0" w:color="FF00FF"/>
            </w:tcBorders>
          </w:tcPr>
          <w:p w14:paraId="416EBC10" w14:textId="77777777" w:rsidR="00133AD0" w:rsidRPr="00133AD0" w:rsidRDefault="00133AD0" w:rsidP="00133AD0">
            <w:pPr>
              <w:jc w:val="center"/>
              <w:rPr>
                <w:b/>
                <w:color w:val="002060"/>
                <w:u w:val="single"/>
              </w:rPr>
            </w:pPr>
          </w:p>
          <w:p w14:paraId="50318EA6" w14:textId="77777777" w:rsidR="00133AD0" w:rsidRPr="00133AD0" w:rsidRDefault="008A5388" w:rsidP="00133AD0">
            <w:pPr>
              <w:jc w:val="center"/>
              <w:rPr>
                <w:b/>
                <w:color w:val="002060"/>
                <w:sz w:val="28"/>
                <w:szCs w:val="28"/>
              </w:rPr>
            </w:pPr>
            <m:oMathPara>
              <m:oMath>
                <m:f>
                  <m:fPr>
                    <m:ctrlPr>
                      <w:rPr>
                        <w:rFonts w:ascii="Cambria Math" w:hAnsi="Cambria Math"/>
                        <w:b/>
                        <w:i/>
                        <w:color w:val="00B0F0"/>
                        <w:sz w:val="28"/>
                        <w:szCs w:val="28"/>
                      </w:rPr>
                    </m:ctrlPr>
                  </m:fPr>
                  <m:num>
                    <m:sSub>
                      <m:sSubPr>
                        <m:ctrlPr>
                          <w:rPr>
                            <w:rFonts w:ascii="Cambria Math" w:hAnsi="Cambria Math"/>
                            <w:b/>
                            <w:i/>
                            <w:color w:val="00B0F0"/>
                            <w:sz w:val="28"/>
                            <w:szCs w:val="28"/>
                          </w:rPr>
                        </m:ctrlPr>
                      </m:sSubPr>
                      <m:e>
                        <m:r>
                          <m:rPr>
                            <m:sty m:val="bi"/>
                          </m:rPr>
                          <w:rPr>
                            <w:rFonts w:ascii="Cambria Math" w:hAnsi="Cambria Math"/>
                            <w:color w:val="00B0F0"/>
                            <w:sz w:val="28"/>
                            <w:szCs w:val="28"/>
                          </w:rPr>
                          <m:t>dq</m:t>
                        </m:r>
                      </m:e>
                      <m:sub>
                        <m:r>
                          <m:rPr>
                            <m:sty m:val="bi"/>
                          </m:rPr>
                          <w:rPr>
                            <w:rFonts w:ascii="Cambria Math" w:hAnsi="Cambria Math"/>
                            <w:color w:val="00B0F0"/>
                            <w:sz w:val="28"/>
                            <w:szCs w:val="28"/>
                          </w:rPr>
                          <m:t>t</m:t>
                        </m:r>
                      </m:sub>
                    </m:sSub>
                  </m:num>
                  <m:den>
                    <m:sSub>
                      <m:sSubPr>
                        <m:ctrlPr>
                          <w:rPr>
                            <w:rFonts w:ascii="Cambria Math" w:hAnsi="Cambria Math"/>
                            <w:b/>
                            <w:i/>
                            <w:color w:val="00B0F0"/>
                            <w:sz w:val="28"/>
                            <w:szCs w:val="28"/>
                          </w:rPr>
                        </m:ctrlPr>
                      </m:sSubPr>
                      <m:e>
                        <m:r>
                          <m:rPr>
                            <m:sty m:val="bi"/>
                          </m:rPr>
                          <w:rPr>
                            <w:rFonts w:ascii="Cambria Math" w:hAnsi="Cambria Math"/>
                            <w:color w:val="00B0F0"/>
                            <w:sz w:val="28"/>
                            <w:szCs w:val="28"/>
                          </w:rPr>
                          <m:t>d</m:t>
                        </m:r>
                      </m:e>
                      <m:sub>
                        <m:r>
                          <m:rPr>
                            <m:sty m:val="bi"/>
                          </m:rPr>
                          <w:rPr>
                            <w:rFonts w:ascii="Cambria Math" w:hAnsi="Cambria Math"/>
                            <w:color w:val="00B0F0"/>
                            <w:sz w:val="28"/>
                            <w:szCs w:val="28"/>
                          </w:rPr>
                          <m:t>t</m:t>
                        </m:r>
                      </m:sub>
                    </m:sSub>
                  </m:den>
                </m:f>
                <m:r>
                  <m:rPr>
                    <m:sty m:val="bi"/>
                  </m:rPr>
                  <w:rPr>
                    <w:rFonts w:ascii="Cambria Math" w:hAnsi="Cambria Math"/>
                    <w:color w:val="00B0F0"/>
                    <w:sz w:val="28"/>
                    <w:szCs w:val="28"/>
                  </w:rPr>
                  <m:t>=</m:t>
                </m:r>
                <m:sSub>
                  <m:sSubPr>
                    <m:ctrlPr>
                      <w:rPr>
                        <w:rFonts w:ascii="Cambria Math" w:hAnsi="Cambria Math"/>
                        <w:b/>
                        <w:i/>
                        <w:color w:val="00B0F0"/>
                        <w:sz w:val="28"/>
                        <w:szCs w:val="28"/>
                      </w:rPr>
                    </m:ctrlPr>
                  </m:sSubPr>
                  <m:e>
                    <m:r>
                      <m:rPr>
                        <m:sty m:val="bi"/>
                      </m:rPr>
                      <w:rPr>
                        <w:rFonts w:ascii="Cambria Math" w:hAnsi="Cambria Math"/>
                        <w:color w:val="00B0F0"/>
                        <w:sz w:val="28"/>
                        <w:szCs w:val="28"/>
                      </w:rPr>
                      <m:t>-k</m:t>
                    </m:r>
                  </m:e>
                  <m:sub>
                    <m:r>
                      <m:rPr>
                        <m:sty m:val="bi"/>
                      </m:rPr>
                      <w:rPr>
                        <w:rFonts w:ascii="Cambria Math" w:hAnsi="Cambria Math"/>
                        <w:color w:val="00B0F0"/>
                        <w:sz w:val="28"/>
                        <w:szCs w:val="28"/>
                      </w:rPr>
                      <m:t>p</m:t>
                    </m:r>
                    <m:r>
                      <m:rPr>
                        <m:sty m:val="bi"/>
                      </m:rPr>
                      <w:rPr>
                        <w:rFonts w:ascii="Cambria Math" w:hAnsi="Cambria Math"/>
                        <w:color w:val="00B0F0"/>
                        <w:sz w:val="28"/>
                        <w:szCs w:val="28"/>
                      </w:rPr>
                      <m:t>1</m:t>
                    </m:r>
                  </m:sub>
                </m:sSub>
                <m:r>
                  <m:rPr>
                    <m:sty m:val="bi"/>
                  </m:rPr>
                  <w:rPr>
                    <w:rFonts w:ascii="Cambria Math" w:hAnsi="Cambria Math"/>
                    <w:color w:val="00B0F0"/>
                    <w:sz w:val="28"/>
                    <w:szCs w:val="28"/>
                  </w:rPr>
                  <m:t>*(</m:t>
                </m:r>
                <m:sSub>
                  <m:sSubPr>
                    <m:ctrlPr>
                      <w:rPr>
                        <w:rFonts w:ascii="Cambria Math" w:hAnsi="Cambria Math"/>
                        <w:b/>
                        <w:i/>
                        <w:color w:val="00B0F0"/>
                        <w:sz w:val="28"/>
                        <w:szCs w:val="28"/>
                      </w:rPr>
                    </m:ctrlPr>
                  </m:sSubPr>
                  <m:e>
                    <m:r>
                      <m:rPr>
                        <m:sty m:val="bi"/>
                      </m:rPr>
                      <w:rPr>
                        <w:rFonts w:ascii="Cambria Math" w:hAnsi="Cambria Math"/>
                        <w:color w:val="00B0F0"/>
                        <w:sz w:val="28"/>
                        <w:szCs w:val="28"/>
                      </w:rPr>
                      <m:t>q</m:t>
                    </m:r>
                  </m:e>
                  <m:sub>
                    <m:r>
                      <m:rPr>
                        <m:sty m:val="bi"/>
                      </m:rPr>
                      <w:rPr>
                        <w:rFonts w:ascii="Cambria Math" w:hAnsi="Cambria Math"/>
                        <w:color w:val="00B0F0"/>
                        <w:sz w:val="28"/>
                        <w:szCs w:val="28"/>
                      </w:rPr>
                      <m:t>e</m:t>
                    </m:r>
                  </m:sub>
                </m:sSub>
                <m:r>
                  <m:rPr>
                    <m:sty m:val="bi"/>
                  </m:rPr>
                  <w:rPr>
                    <w:rFonts w:ascii="Cambria Math" w:hAnsi="Cambria Math"/>
                    <w:color w:val="00B0F0"/>
                    <w:sz w:val="28"/>
                    <w:szCs w:val="28"/>
                  </w:rPr>
                  <m:t>-</m:t>
                </m:r>
                <m:sSub>
                  <m:sSubPr>
                    <m:ctrlPr>
                      <w:rPr>
                        <w:rFonts w:ascii="Cambria Math" w:hAnsi="Cambria Math"/>
                        <w:b/>
                        <w:i/>
                        <w:color w:val="00B0F0"/>
                        <w:sz w:val="28"/>
                        <w:szCs w:val="28"/>
                      </w:rPr>
                    </m:ctrlPr>
                  </m:sSubPr>
                  <m:e>
                    <m:r>
                      <m:rPr>
                        <m:sty m:val="bi"/>
                      </m:rPr>
                      <w:rPr>
                        <w:rFonts w:ascii="Cambria Math" w:hAnsi="Cambria Math"/>
                        <w:color w:val="00B0F0"/>
                        <w:sz w:val="28"/>
                        <w:szCs w:val="28"/>
                      </w:rPr>
                      <m:t>q</m:t>
                    </m:r>
                  </m:e>
                  <m:sub>
                    <m:r>
                      <m:rPr>
                        <m:sty m:val="bi"/>
                      </m:rPr>
                      <w:rPr>
                        <w:rFonts w:ascii="Cambria Math" w:hAnsi="Cambria Math"/>
                        <w:color w:val="00B0F0"/>
                        <w:sz w:val="28"/>
                        <w:szCs w:val="28"/>
                      </w:rPr>
                      <m:t>t</m:t>
                    </m:r>
                  </m:sub>
                </m:sSub>
                <m:r>
                  <m:rPr>
                    <m:sty m:val="bi"/>
                  </m:rPr>
                  <w:rPr>
                    <w:rFonts w:ascii="Cambria Math" w:hAnsi="Cambria Math"/>
                    <w:color w:val="00B0F0"/>
                    <w:sz w:val="28"/>
                    <w:szCs w:val="28"/>
                  </w:rPr>
                  <m:t>)</m:t>
                </m:r>
              </m:oMath>
            </m:oMathPara>
          </w:p>
        </w:tc>
      </w:tr>
    </w:tbl>
    <w:p w14:paraId="13E181EC" w14:textId="77777777" w:rsidR="00133AD0" w:rsidRPr="00133AD0" w:rsidRDefault="00133AD0" w:rsidP="00133AD0">
      <w:pPr>
        <w:jc w:val="right"/>
        <w:rPr>
          <w:b/>
          <w:color w:val="002060"/>
        </w:rPr>
      </w:pPr>
      <w:r w:rsidRPr="00133AD0">
        <w:rPr>
          <w:b/>
          <w:color w:val="002060"/>
        </w:rPr>
        <w:t>Εξ. (2.3.)</w:t>
      </w:r>
    </w:p>
    <w:p w14:paraId="4D41F268" w14:textId="77777777" w:rsidR="00133AD0" w:rsidRPr="00133AD0" w:rsidRDefault="00133AD0" w:rsidP="00133AD0">
      <w:pPr>
        <w:jc w:val="both"/>
        <w:rPr>
          <w:b/>
          <w:color w:val="FF00FF"/>
          <w:sz w:val="24"/>
          <w:szCs w:val="24"/>
        </w:rPr>
      </w:pPr>
    </w:p>
    <w:p w14:paraId="75FD580B" w14:textId="77777777" w:rsidR="00133AD0" w:rsidRPr="00133AD0" w:rsidRDefault="00133AD0" w:rsidP="00133AD0">
      <w:pPr>
        <w:numPr>
          <w:ilvl w:val="0"/>
          <w:numId w:val="17"/>
        </w:numPr>
        <w:spacing w:line="256" w:lineRule="auto"/>
        <w:contextualSpacing/>
        <w:jc w:val="both"/>
      </w:pPr>
      <w:r w:rsidRPr="00133AD0">
        <w:t xml:space="preserve">Ολοκληρώνοντας την </w:t>
      </w:r>
      <w:r w:rsidRPr="00133AD0">
        <w:rPr>
          <w:b/>
          <w:color w:val="002060"/>
        </w:rPr>
        <w:t xml:space="preserve">Εξ. (2.3.) </w:t>
      </w:r>
      <w:r w:rsidRPr="00133AD0">
        <w:t xml:space="preserve">για συνθήκες </w:t>
      </w:r>
      <w:r w:rsidRPr="00133AD0">
        <w:rPr>
          <w:sz w:val="24"/>
          <w:szCs w:val="24"/>
          <w:lang w:val="en-US"/>
        </w:rPr>
        <w:t>q</w:t>
      </w:r>
      <w:r w:rsidRPr="00133AD0">
        <w:rPr>
          <w:sz w:val="24"/>
          <w:szCs w:val="24"/>
          <w:vertAlign w:val="subscript"/>
          <w:lang w:val="en-US"/>
        </w:rPr>
        <w:t>t</w:t>
      </w:r>
      <w:r w:rsidRPr="00133AD0">
        <w:t xml:space="preserve">=0 για </w:t>
      </w:r>
      <w:r w:rsidRPr="00133AD0">
        <w:rPr>
          <w:lang w:val="en-US"/>
        </w:rPr>
        <w:t>t</w:t>
      </w:r>
      <w:r w:rsidRPr="00133AD0">
        <w:t xml:space="preserve">=0 και </w:t>
      </w:r>
      <w:r w:rsidRPr="00133AD0">
        <w:rPr>
          <w:sz w:val="24"/>
          <w:szCs w:val="24"/>
          <w:lang w:val="en-US"/>
        </w:rPr>
        <w:t>q</w:t>
      </w:r>
      <w:r w:rsidRPr="00133AD0">
        <w:rPr>
          <w:sz w:val="24"/>
          <w:szCs w:val="24"/>
          <w:vertAlign w:val="subscript"/>
          <w:lang w:val="en-US"/>
        </w:rPr>
        <w:t>t</w:t>
      </w:r>
      <w:r w:rsidRPr="00133AD0">
        <w:rPr>
          <w:sz w:val="24"/>
          <w:szCs w:val="24"/>
        </w:rPr>
        <w:t>=</w:t>
      </w:r>
      <w:r w:rsidRPr="00133AD0">
        <w:rPr>
          <w:sz w:val="24"/>
          <w:szCs w:val="24"/>
          <w:lang w:val="en-US"/>
        </w:rPr>
        <w:t>q</w:t>
      </w:r>
      <w:r w:rsidRPr="00133AD0">
        <w:rPr>
          <w:sz w:val="24"/>
          <w:szCs w:val="24"/>
          <w:vertAlign w:val="subscript"/>
          <w:lang w:val="en-US"/>
        </w:rPr>
        <w:t>t</w:t>
      </w:r>
      <w:r w:rsidRPr="00133AD0">
        <w:rPr>
          <w:sz w:val="24"/>
          <w:szCs w:val="24"/>
          <w:vertAlign w:val="subscript"/>
        </w:rPr>
        <w:t xml:space="preserve"> </w:t>
      </w:r>
      <w:r w:rsidRPr="00133AD0">
        <w:t>για t=t, προκύπτει η βασική και συχνότερα εφαρμοζόμενη μη γραμμική μορφή της εξίσωσης [</w:t>
      </w:r>
      <w:r w:rsidRPr="00133AD0">
        <w:rPr>
          <w:lang w:val="en-US"/>
        </w:rPr>
        <w:t>Tseng</w:t>
      </w:r>
      <w:r w:rsidRPr="00133AD0">
        <w:t xml:space="preserve"> </w:t>
      </w:r>
      <w:r w:rsidRPr="00133AD0">
        <w:rPr>
          <w:lang w:val="en-US"/>
        </w:rPr>
        <w:t>et</w:t>
      </w:r>
      <w:r w:rsidRPr="00133AD0">
        <w:t xml:space="preserve"> </w:t>
      </w:r>
      <w:r w:rsidRPr="00133AD0">
        <w:rPr>
          <w:lang w:val="en-US"/>
        </w:rPr>
        <w:t>al</w:t>
      </w:r>
      <w:r w:rsidRPr="00133AD0">
        <w:t>., 2014]:</w:t>
      </w:r>
    </w:p>
    <w:p w14:paraId="13279D27" w14:textId="77777777" w:rsidR="00133AD0" w:rsidRPr="00133AD0" w:rsidRDefault="00133AD0" w:rsidP="00133AD0">
      <w:pPr>
        <w:jc w:val="both"/>
      </w:pPr>
    </w:p>
    <w:tbl>
      <w:tblPr>
        <w:tblStyle w:val="1"/>
        <w:tblW w:w="0" w:type="auto"/>
        <w:tblInd w:w="2707" w:type="dxa"/>
        <w:tblLook w:val="04A0" w:firstRow="1" w:lastRow="0" w:firstColumn="1" w:lastColumn="0" w:noHBand="0" w:noVBand="1"/>
      </w:tblPr>
      <w:tblGrid>
        <w:gridCol w:w="3608"/>
      </w:tblGrid>
      <w:tr w:rsidR="00133AD0" w:rsidRPr="00133AD0" w14:paraId="31AE31A6" w14:textId="77777777" w:rsidTr="001E462A">
        <w:trPr>
          <w:trHeight w:val="1086"/>
        </w:trPr>
        <w:tc>
          <w:tcPr>
            <w:tcW w:w="3608" w:type="dxa"/>
            <w:tcBorders>
              <w:top w:val="single" w:sz="18" w:space="0" w:color="FF00FF"/>
              <w:left w:val="single" w:sz="18" w:space="0" w:color="FF00FF"/>
              <w:bottom w:val="single" w:sz="18" w:space="0" w:color="FF00FF"/>
              <w:right w:val="single" w:sz="18" w:space="0" w:color="FF00FF"/>
            </w:tcBorders>
          </w:tcPr>
          <w:p w14:paraId="71C49E15" w14:textId="77777777" w:rsidR="00133AD0" w:rsidRPr="00133AD0" w:rsidRDefault="00133AD0" w:rsidP="00133AD0">
            <w:pPr>
              <w:jc w:val="both"/>
            </w:pPr>
          </w:p>
          <w:p w14:paraId="1EF17F52" w14:textId="77777777" w:rsidR="00133AD0" w:rsidRPr="00133AD0" w:rsidRDefault="008A5388" w:rsidP="00133AD0">
            <w:pPr>
              <w:jc w:val="center"/>
              <w:rPr>
                <w:b/>
                <w:sz w:val="28"/>
                <w:szCs w:val="28"/>
              </w:rPr>
            </w:pPr>
            <m:oMathPara>
              <m:oMath>
                <m:sSub>
                  <m:sSubPr>
                    <m:ctrlPr>
                      <w:rPr>
                        <w:rFonts w:ascii="Cambria Math" w:hAnsi="Cambria Math"/>
                        <w:b/>
                        <w:i/>
                        <w:color w:val="00B0F0"/>
                        <w:sz w:val="28"/>
                        <w:szCs w:val="28"/>
                      </w:rPr>
                    </m:ctrlPr>
                  </m:sSubPr>
                  <m:e>
                    <m:r>
                      <m:rPr>
                        <m:sty m:val="bi"/>
                      </m:rPr>
                      <w:rPr>
                        <w:rFonts w:ascii="Cambria Math" w:hAnsi="Cambria Math"/>
                        <w:color w:val="00B0F0"/>
                        <w:sz w:val="28"/>
                        <w:szCs w:val="28"/>
                      </w:rPr>
                      <m:t>q</m:t>
                    </m:r>
                  </m:e>
                  <m:sub>
                    <m:r>
                      <m:rPr>
                        <m:sty m:val="bi"/>
                      </m:rPr>
                      <w:rPr>
                        <w:rFonts w:ascii="Cambria Math" w:hAnsi="Cambria Math"/>
                        <w:color w:val="00B0F0"/>
                        <w:sz w:val="28"/>
                        <w:szCs w:val="28"/>
                      </w:rPr>
                      <m:t>t</m:t>
                    </m:r>
                  </m:sub>
                </m:sSub>
                <m:r>
                  <m:rPr>
                    <m:sty m:val="bi"/>
                  </m:rPr>
                  <w:rPr>
                    <w:rFonts w:ascii="Cambria Math" w:hAnsi="Cambria Math"/>
                    <w:color w:val="00B0F0"/>
                    <w:sz w:val="28"/>
                    <w:szCs w:val="28"/>
                  </w:rPr>
                  <m:t>=</m:t>
                </m:r>
                <m:sSub>
                  <m:sSubPr>
                    <m:ctrlPr>
                      <w:rPr>
                        <w:rFonts w:ascii="Cambria Math" w:hAnsi="Cambria Math"/>
                        <w:b/>
                        <w:i/>
                        <w:color w:val="00B0F0"/>
                        <w:sz w:val="28"/>
                        <w:szCs w:val="28"/>
                      </w:rPr>
                    </m:ctrlPr>
                  </m:sSubPr>
                  <m:e>
                    <m:r>
                      <m:rPr>
                        <m:sty m:val="bi"/>
                      </m:rPr>
                      <w:rPr>
                        <w:rFonts w:ascii="Cambria Math" w:hAnsi="Cambria Math"/>
                        <w:color w:val="00B0F0"/>
                        <w:sz w:val="28"/>
                        <w:szCs w:val="28"/>
                      </w:rPr>
                      <m:t>q</m:t>
                    </m:r>
                  </m:e>
                  <m:sub>
                    <m:r>
                      <m:rPr>
                        <m:sty m:val="bi"/>
                      </m:rPr>
                      <w:rPr>
                        <w:rFonts w:ascii="Cambria Math" w:hAnsi="Cambria Math"/>
                        <w:color w:val="00B0F0"/>
                        <w:sz w:val="28"/>
                        <w:szCs w:val="28"/>
                      </w:rPr>
                      <m:t>e</m:t>
                    </m:r>
                  </m:sub>
                </m:sSub>
                <m:r>
                  <m:rPr>
                    <m:sty m:val="bi"/>
                  </m:rPr>
                  <w:rPr>
                    <w:rFonts w:ascii="Cambria Math" w:hAnsi="Cambria Math"/>
                    <w:color w:val="00B0F0"/>
                    <w:sz w:val="28"/>
                    <w:szCs w:val="28"/>
                  </w:rPr>
                  <m:t>*(1-</m:t>
                </m:r>
                <m:sSup>
                  <m:sSupPr>
                    <m:ctrlPr>
                      <w:rPr>
                        <w:rFonts w:ascii="Cambria Math" w:hAnsi="Cambria Math"/>
                        <w:b/>
                        <w:i/>
                        <w:color w:val="00B0F0"/>
                        <w:sz w:val="28"/>
                        <w:szCs w:val="28"/>
                      </w:rPr>
                    </m:ctrlPr>
                  </m:sSupPr>
                  <m:e>
                    <m:r>
                      <m:rPr>
                        <m:sty m:val="bi"/>
                      </m:rPr>
                      <w:rPr>
                        <w:rFonts w:ascii="Cambria Math" w:hAnsi="Cambria Math"/>
                        <w:color w:val="00B0F0"/>
                        <w:sz w:val="28"/>
                        <w:szCs w:val="28"/>
                      </w:rPr>
                      <m:t>e</m:t>
                    </m:r>
                  </m:e>
                  <m:sup>
                    <m:sSub>
                      <m:sSubPr>
                        <m:ctrlPr>
                          <w:rPr>
                            <w:rFonts w:ascii="Cambria Math" w:hAnsi="Cambria Math"/>
                            <w:b/>
                            <w:i/>
                            <w:color w:val="00B0F0"/>
                            <w:sz w:val="28"/>
                            <w:szCs w:val="28"/>
                          </w:rPr>
                        </m:ctrlPr>
                      </m:sSubPr>
                      <m:e>
                        <m:r>
                          <m:rPr>
                            <m:sty m:val="bi"/>
                          </m:rPr>
                          <w:rPr>
                            <w:rFonts w:ascii="Cambria Math" w:hAnsi="Cambria Math"/>
                            <w:color w:val="00B0F0"/>
                            <w:sz w:val="28"/>
                            <w:szCs w:val="28"/>
                          </w:rPr>
                          <m:t>-k</m:t>
                        </m:r>
                      </m:e>
                      <m:sub>
                        <m:r>
                          <m:rPr>
                            <m:sty m:val="bi"/>
                          </m:rPr>
                          <w:rPr>
                            <w:rFonts w:ascii="Cambria Math" w:hAnsi="Cambria Math"/>
                            <w:color w:val="00B0F0"/>
                            <w:sz w:val="28"/>
                            <w:szCs w:val="28"/>
                          </w:rPr>
                          <m:t>p</m:t>
                        </m:r>
                        <m:r>
                          <m:rPr>
                            <m:sty m:val="bi"/>
                          </m:rPr>
                          <w:rPr>
                            <w:rFonts w:ascii="Cambria Math" w:hAnsi="Cambria Math"/>
                            <w:color w:val="00B0F0"/>
                            <w:sz w:val="28"/>
                            <w:szCs w:val="28"/>
                          </w:rPr>
                          <m:t>1</m:t>
                        </m:r>
                      </m:sub>
                    </m:sSub>
                    <m:r>
                      <m:rPr>
                        <m:sty m:val="bi"/>
                      </m:rPr>
                      <w:rPr>
                        <w:rFonts w:ascii="Cambria Math" w:hAnsi="Cambria Math"/>
                        <w:color w:val="00B0F0"/>
                        <w:sz w:val="28"/>
                        <w:szCs w:val="28"/>
                      </w:rPr>
                      <m:t>*t</m:t>
                    </m:r>
                  </m:sup>
                </m:sSup>
                <m:r>
                  <m:rPr>
                    <m:sty m:val="bi"/>
                  </m:rPr>
                  <w:rPr>
                    <w:rFonts w:ascii="Cambria Math" w:hAnsi="Cambria Math"/>
                    <w:color w:val="00B0F0"/>
                    <w:sz w:val="28"/>
                    <w:szCs w:val="28"/>
                  </w:rPr>
                  <m:t>)</m:t>
                </m:r>
              </m:oMath>
            </m:oMathPara>
          </w:p>
        </w:tc>
      </w:tr>
    </w:tbl>
    <w:p w14:paraId="02B38460" w14:textId="77777777" w:rsidR="00133AD0" w:rsidRPr="00133AD0" w:rsidRDefault="00133AD0" w:rsidP="00133AD0">
      <w:pPr>
        <w:jc w:val="right"/>
        <w:rPr>
          <w:b/>
          <w:color w:val="002060"/>
        </w:rPr>
      </w:pPr>
      <w:r w:rsidRPr="00133AD0">
        <w:rPr>
          <w:b/>
          <w:color w:val="002060"/>
        </w:rPr>
        <w:t>Εξ. (2.4.)</w:t>
      </w:r>
    </w:p>
    <w:p w14:paraId="3BEA0CE6" w14:textId="77777777" w:rsidR="00133AD0" w:rsidRPr="00133AD0" w:rsidRDefault="00133AD0" w:rsidP="00133AD0">
      <w:pPr>
        <w:jc w:val="right"/>
        <w:rPr>
          <w:b/>
          <w:color w:val="002060"/>
        </w:rPr>
      </w:pPr>
    </w:p>
    <w:p w14:paraId="1CFDABFA" w14:textId="77777777" w:rsidR="00133AD0" w:rsidRPr="00133AD0" w:rsidRDefault="00133AD0" w:rsidP="00133AD0">
      <w:pPr>
        <w:numPr>
          <w:ilvl w:val="0"/>
          <w:numId w:val="17"/>
        </w:numPr>
        <w:spacing w:line="256" w:lineRule="auto"/>
        <w:contextualSpacing/>
        <w:jc w:val="both"/>
      </w:pPr>
      <w:r w:rsidRPr="00133AD0">
        <w:t xml:space="preserve">Η </w:t>
      </w:r>
      <w:r w:rsidRPr="00133AD0">
        <w:rPr>
          <w:b/>
          <w:color w:val="002060"/>
        </w:rPr>
        <w:t xml:space="preserve">Εξ. (2.4.) </w:t>
      </w:r>
      <w:r w:rsidRPr="00133AD0">
        <w:t xml:space="preserve">μπορεί εύκολα να προσομοιωθεί με μη γραμμική παλινδρόμηση στο λογισμικό </w:t>
      </w:r>
      <w:r w:rsidRPr="00133AD0">
        <w:rPr>
          <w:lang w:val="en-US"/>
        </w:rPr>
        <w:t>SigmaPlot</w:t>
      </w:r>
      <w:r w:rsidRPr="00133AD0">
        <w:t>, καθώς είναι της μορφής:</w:t>
      </w:r>
    </w:p>
    <w:tbl>
      <w:tblPr>
        <w:tblStyle w:val="1"/>
        <w:tblpPr w:leftFromText="180" w:rightFromText="180" w:vertAnchor="text" w:horzAnchor="page" w:tblpX="3805" w:tblpY="380"/>
        <w:tblW w:w="0" w:type="auto"/>
        <w:tblLook w:val="04A0" w:firstRow="1" w:lastRow="0" w:firstColumn="1" w:lastColumn="0" w:noHBand="0" w:noVBand="1"/>
      </w:tblPr>
      <w:tblGrid>
        <w:gridCol w:w="3620"/>
      </w:tblGrid>
      <w:tr w:rsidR="00133AD0" w:rsidRPr="00133AD0" w14:paraId="3C9E8F28" w14:textId="77777777" w:rsidTr="001E462A">
        <w:trPr>
          <w:trHeight w:val="955"/>
        </w:trPr>
        <w:tc>
          <w:tcPr>
            <w:tcW w:w="3620" w:type="dxa"/>
            <w:tcBorders>
              <w:top w:val="single" w:sz="18" w:space="0" w:color="FF00FF"/>
              <w:left w:val="single" w:sz="18" w:space="0" w:color="FF00FF"/>
              <w:bottom w:val="single" w:sz="18" w:space="0" w:color="FF00FF"/>
              <w:right w:val="single" w:sz="18" w:space="0" w:color="FF00FF"/>
            </w:tcBorders>
          </w:tcPr>
          <w:p w14:paraId="4ABB46D3" w14:textId="77777777" w:rsidR="00133AD0" w:rsidRPr="00133AD0" w:rsidRDefault="00133AD0" w:rsidP="00133AD0">
            <w:pPr>
              <w:jc w:val="center"/>
            </w:pPr>
          </w:p>
          <w:p w14:paraId="0D98DE8D" w14:textId="77777777" w:rsidR="00133AD0" w:rsidRPr="00133AD0" w:rsidRDefault="00133AD0" w:rsidP="00133AD0">
            <w:pPr>
              <w:jc w:val="center"/>
              <w:rPr>
                <w:b/>
                <w:sz w:val="28"/>
                <w:szCs w:val="28"/>
              </w:rPr>
            </w:pPr>
            <m:oMathPara>
              <m:oMathParaPr>
                <m:jc m:val="center"/>
              </m:oMathParaPr>
              <m:oMath>
                <m:r>
                  <m:rPr>
                    <m:sty m:val="b"/>
                  </m:rPr>
                  <w:rPr>
                    <w:rFonts w:ascii="Cambria Math" w:hAnsi="Cambria Math"/>
                    <w:color w:val="00B0F0"/>
                    <w:sz w:val="28"/>
                    <w:szCs w:val="28"/>
                    <w:lang w:val="en-US"/>
                  </w:rPr>
                  <m:t>y</m:t>
                </m:r>
                <m:r>
                  <m:rPr>
                    <m:sty m:val="b"/>
                  </m:rPr>
                  <w:rPr>
                    <w:rFonts w:ascii="Cambria Math" w:hAnsi="Cambria Math"/>
                    <w:color w:val="00B0F0"/>
                    <w:sz w:val="28"/>
                    <w:szCs w:val="28"/>
                  </w:rPr>
                  <m:t>=</m:t>
                </m:r>
                <m:r>
                  <m:rPr>
                    <m:sty m:val="b"/>
                  </m:rPr>
                  <w:rPr>
                    <w:rFonts w:ascii="Cambria Math" w:hAnsi="Cambria Math"/>
                    <w:color w:val="00B0F0"/>
                    <w:sz w:val="28"/>
                    <w:szCs w:val="28"/>
                    <w:lang w:val="en-US"/>
                  </w:rPr>
                  <m:t>a</m:t>
                </m:r>
                <m:r>
                  <m:rPr>
                    <m:sty m:val="b"/>
                  </m:rPr>
                  <w:rPr>
                    <w:rFonts w:ascii="Cambria Math" w:hAnsi="Cambria Math"/>
                    <w:color w:val="00B0F0"/>
                    <w:sz w:val="28"/>
                    <w:szCs w:val="28"/>
                  </w:rPr>
                  <m:t>*(</m:t>
                </m:r>
                <m:r>
                  <m:rPr>
                    <m:sty m:val="b"/>
                  </m:rPr>
                  <w:rPr>
                    <w:rFonts w:ascii="Cambria Math" w:hAnsi="Cambria Math"/>
                    <w:color w:val="00B0F0"/>
                    <w:sz w:val="28"/>
                    <w:szCs w:val="28"/>
                    <w:lang w:val="en-US"/>
                  </w:rPr>
                  <m:t>1</m:t>
                </m:r>
                <m:r>
                  <m:rPr>
                    <m:sty m:val="b"/>
                  </m:rPr>
                  <w:rPr>
                    <w:rFonts w:ascii="Cambria Math" w:hAnsi="Cambria Math"/>
                    <w:color w:val="00B0F0"/>
                    <w:sz w:val="28"/>
                    <w:szCs w:val="28"/>
                  </w:rPr>
                  <m:t>-</m:t>
                </m:r>
                <m:sSup>
                  <m:sSupPr>
                    <m:ctrlPr>
                      <w:rPr>
                        <w:rFonts w:ascii="Cambria Math" w:hAnsi="Cambria Math"/>
                        <w:b/>
                        <w:color w:val="00B0F0"/>
                        <w:sz w:val="28"/>
                        <w:szCs w:val="28"/>
                        <w:lang w:val="en-US"/>
                      </w:rPr>
                    </m:ctrlPr>
                  </m:sSupPr>
                  <m:e>
                    <m:r>
                      <m:rPr>
                        <m:sty m:val="b"/>
                      </m:rPr>
                      <w:rPr>
                        <w:rFonts w:ascii="Cambria Math" w:hAnsi="Cambria Math"/>
                        <w:color w:val="00B0F0"/>
                        <w:sz w:val="28"/>
                        <w:szCs w:val="28"/>
                        <w:lang w:val="en-US"/>
                      </w:rPr>
                      <m:t>e</m:t>
                    </m:r>
                  </m:e>
                  <m:sup>
                    <m:r>
                      <m:rPr>
                        <m:sty m:val="b"/>
                      </m:rPr>
                      <w:rPr>
                        <w:rFonts w:ascii="Cambria Math" w:hAnsi="Cambria Math"/>
                        <w:color w:val="00B0F0"/>
                        <w:sz w:val="28"/>
                        <w:szCs w:val="28"/>
                      </w:rPr>
                      <m:t>-</m:t>
                    </m:r>
                    <m:r>
                      <m:rPr>
                        <m:sty m:val="b"/>
                      </m:rPr>
                      <w:rPr>
                        <w:rFonts w:ascii="Cambria Math" w:hAnsi="Cambria Math"/>
                        <w:color w:val="00B0F0"/>
                        <w:sz w:val="28"/>
                        <w:szCs w:val="28"/>
                        <w:lang w:val="en-US"/>
                      </w:rPr>
                      <m:t>b</m:t>
                    </m:r>
                    <m:r>
                      <m:rPr>
                        <m:sty m:val="b"/>
                      </m:rPr>
                      <w:rPr>
                        <w:rFonts w:ascii="Cambria Math" w:hAnsi="Cambria Math"/>
                        <w:color w:val="00B0F0"/>
                        <w:sz w:val="28"/>
                        <w:szCs w:val="28"/>
                      </w:rPr>
                      <m:t>*</m:t>
                    </m:r>
                    <m:r>
                      <m:rPr>
                        <m:sty m:val="b"/>
                      </m:rPr>
                      <w:rPr>
                        <w:rFonts w:ascii="Cambria Math" w:hAnsi="Cambria Math"/>
                        <w:color w:val="00B0F0"/>
                        <w:sz w:val="28"/>
                        <w:szCs w:val="28"/>
                        <w:lang w:val="en-US"/>
                      </w:rPr>
                      <m:t>x</m:t>
                    </m:r>
                  </m:sup>
                </m:sSup>
                <m:r>
                  <m:rPr>
                    <m:sty m:val="b"/>
                  </m:rPr>
                  <w:rPr>
                    <w:rFonts w:ascii="Cambria Math" w:hAnsi="Cambria Math"/>
                    <w:color w:val="00B0F0"/>
                    <w:sz w:val="28"/>
                    <w:szCs w:val="28"/>
                  </w:rPr>
                  <m:t>)</m:t>
                </m:r>
              </m:oMath>
            </m:oMathPara>
          </w:p>
        </w:tc>
      </w:tr>
    </w:tbl>
    <w:p w14:paraId="29E6B365" w14:textId="77777777" w:rsidR="00133AD0" w:rsidRPr="00133AD0" w:rsidRDefault="00133AD0" w:rsidP="00133AD0">
      <w:pPr>
        <w:jc w:val="both"/>
      </w:pPr>
    </w:p>
    <w:p w14:paraId="127CF692" w14:textId="77777777" w:rsidR="00133AD0" w:rsidRPr="00133AD0" w:rsidRDefault="00133AD0" w:rsidP="00133AD0">
      <w:pPr>
        <w:jc w:val="center"/>
      </w:pPr>
    </w:p>
    <w:p w14:paraId="5F0C0073" w14:textId="77777777" w:rsidR="00133AD0" w:rsidRPr="00133AD0" w:rsidRDefault="00133AD0" w:rsidP="00133AD0">
      <w:pPr>
        <w:jc w:val="both"/>
        <w:rPr>
          <w:sz w:val="24"/>
          <w:szCs w:val="24"/>
        </w:rPr>
      </w:pPr>
    </w:p>
    <w:p w14:paraId="6A7A2B91" w14:textId="77777777" w:rsidR="00133AD0" w:rsidRPr="00133AD0" w:rsidRDefault="00133AD0" w:rsidP="00133AD0">
      <w:pPr>
        <w:jc w:val="center"/>
        <w:rPr>
          <w:sz w:val="24"/>
          <w:szCs w:val="24"/>
        </w:rPr>
      </w:pPr>
    </w:p>
    <w:p w14:paraId="6BE65A2D" w14:textId="77777777" w:rsidR="00133AD0" w:rsidRPr="00133AD0" w:rsidRDefault="00133AD0" w:rsidP="00133AD0">
      <w:pPr>
        <w:jc w:val="right"/>
        <w:rPr>
          <w:b/>
          <w:color w:val="002060"/>
        </w:rPr>
      </w:pPr>
      <w:r w:rsidRPr="00133AD0">
        <w:rPr>
          <w:b/>
          <w:color w:val="002060"/>
        </w:rPr>
        <w:t>Εξ. (2.5.)</w:t>
      </w:r>
    </w:p>
    <w:p w14:paraId="7F1E5DE4" w14:textId="77777777" w:rsidR="00133AD0" w:rsidRPr="00133AD0" w:rsidRDefault="00133AD0" w:rsidP="00133AD0">
      <w:pPr>
        <w:jc w:val="right"/>
        <w:rPr>
          <w:b/>
          <w:color w:val="002060"/>
        </w:rPr>
      </w:pPr>
    </w:p>
    <w:p w14:paraId="4B04E33F" w14:textId="77777777" w:rsidR="00133AD0" w:rsidRPr="00133AD0" w:rsidRDefault="00133AD0" w:rsidP="00133AD0">
      <w:pPr>
        <w:numPr>
          <w:ilvl w:val="0"/>
          <w:numId w:val="17"/>
        </w:numPr>
        <w:spacing w:line="256" w:lineRule="auto"/>
        <w:contextualSpacing/>
      </w:pPr>
      <w:r w:rsidRPr="00133AD0">
        <w:t xml:space="preserve">Λογαριθμόντας την </w:t>
      </w:r>
      <w:r w:rsidRPr="00133AD0">
        <w:rPr>
          <w:b/>
          <w:color w:val="002060"/>
        </w:rPr>
        <w:t>Εξ. (2.5.)</w:t>
      </w:r>
      <w:r w:rsidRPr="00133AD0">
        <w:t>, προκύπτει η συχνότερα εφαρμοζόμενη γραμμική μορφή [</w:t>
      </w:r>
      <w:r w:rsidRPr="00133AD0">
        <w:rPr>
          <w:lang w:val="en-US"/>
        </w:rPr>
        <w:t>Plazinski</w:t>
      </w:r>
      <w:r w:rsidRPr="00133AD0">
        <w:t xml:space="preserve"> </w:t>
      </w:r>
      <w:r w:rsidRPr="00133AD0">
        <w:rPr>
          <w:lang w:val="en-US"/>
        </w:rPr>
        <w:t>et</w:t>
      </w:r>
      <w:r w:rsidRPr="00133AD0">
        <w:t xml:space="preserve"> </w:t>
      </w:r>
      <w:r w:rsidRPr="00133AD0">
        <w:rPr>
          <w:lang w:val="en-US"/>
        </w:rPr>
        <w:t>al</w:t>
      </w:r>
      <w:r w:rsidRPr="00133AD0">
        <w:t>., 2009]:</w:t>
      </w:r>
    </w:p>
    <w:p w14:paraId="158EC5A0" w14:textId="77777777" w:rsidR="00133AD0" w:rsidRPr="00133AD0" w:rsidRDefault="00133AD0" w:rsidP="00133AD0">
      <w:pPr>
        <w:rPr>
          <w:sz w:val="24"/>
          <w:szCs w:val="24"/>
        </w:rPr>
      </w:pPr>
    </w:p>
    <w:tbl>
      <w:tblPr>
        <w:tblStyle w:val="1"/>
        <w:tblW w:w="0" w:type="auto"/>
        <w:tblInd w:w="2143" w:type="dxa"/>
        <w:tblLook w:val="04A0" w:firstRow="1" w:lastRow="0" w:firstColumn="1" w:lastColumn="0" w:noHBand="0" w:noVBand="1"/>
      </w:tblPr>
      <w:tblGrid>
        <w:gridCol w:w="5011"/>
      </w:tblGrid>
      <w:tr w:rsidR="00133AD0" w:rsidRPr="00133AD0" w14:paraId="591E9EC7" w14:textId="77777777" w:rsidTr="001E462A">
        <w:trPr>
          <w:trHeight w:val="1011"/>
        </w:trPr>
        <w:tc>
          <w:tcPr>
            <w:tcW w:w="5011" w:type="dxa"/>
            <w:tcBorders>
              <w:top w:val="single" w:sz="18" w:space="0" w:color="FF00FF"/>
              <w:left w:val="single" w:sz="18" w:space="0" w:color="FF00FF"/>
              <w:bottom w:val="single" w:sz="18" w:space="0" w:color="FF00FF"/>
              <w:right w:val="single" w:sz="18" w:space="0" w:color="FF00FF"/>
            </w:tcBorders>
          </w:tcPr>
          <w:p w14:paraId="21404785" w14:textId="77777777" w:rsidR="00133AD0" w:rsidRPr="00133AD0" w:rsidRDefault="00133AD0" w:rsidP="00133AD0">
            <w:pPr>
              <w:jc w:val="center"/>
              <w:rPr>
                <w:sz w:val="24"/>
                <w:szCs w:val="24"/>
              </w:rPr>
            </w:pPr>
          </w:p>
          <w:p w14:paraId="3A047C3A" w14:textId="77777777" w:rsidR="00133AD0" w:rsidRPr="00133AD0" w:rsidRDefault="008A5388" w:rsidP="00133AD0">
            <w:pPr>
              <w:jc w:val="center"/>
              <w:rPr>
                <w:b/>
                <w:sz w:val="28"/>
                <w:szCs w:val="28"/>
              </w:rPr>
            </w:pPr>
            <m:oMathPara>
              <m:oMath>
                <m:func>
                  <m:funcPr>
                    <m:ctrlPr>
                      <w:rPr>
                        <w:rFonts w:ascii="Cambria Math" w:hAnsi="Cambria Math"/>
                        <w:b/>
                        <w:color w:val="00B0F0"/>
                        <w:sz w:val="28"/>
                        <w:szCs w:val="28"/>
                      </w:rPr>
                    </m:ctrlPr>
                  </m:funcPr>
                  <m:fName>
                    <m:r>
                      <m:rPr>
                        <m:sty m:val="b"/>
                      </m:rPr>
                      <w:rPr>
                        <w:rFonts w:ascii="Cambria Math" w:hAnsi="Cambria Math"/>
                        <w:color w:val="00B0F0"/>
                        <w:sz w:val="28"/>
                        <w:szCs w:val="28"/>
                      </w:rPr>
                      <m:t>ln</m:t>
                    </m:r>
                  </m:fName>
                  <m:e>
                    <m:d>
                      <m:dPr>
                        <m:ctrlPr>
                          <w:rPr>
                            <w:rFonts w:ascii="Cambria Math" w:hAnsi="Cambria Math"/>
                            <w:b/>
                            <w:i/>
                            <w:color w:val="00B0F0"/>
                            <w:sz w:val="28"/>
                            <w:szCs w:val="28"/>
                          </w:rPr>
                        </m:ctrlPr>
                      </m:dPr>
                      <m:e>
                        <m:sSub>
                          <m:sSubPr>
                            <m:ctrlPr>
                              <w:rPr>
                                <w:rFonts w:ascii="Cambria Math" w:hAnsi="Cambria Math"/>
                                <w:b/>
                                <w:i/>
                                <w:color w:val="00B0F0"/>
                                <w:sz w:val="28"/>
                                <w:szCs w:val="28"/>
                              </w:rPr>
                            </m:ctrlPr>
                          </m:sSubPr>
                          <m:e>
                            <m:r>
                              <m:rPr>
                                <m:sty m:val="bi"/>
                              </m:rPr>
                              <w:rPr>
                                <w:rFonts w:ascii="Cambria Math" w:hAnsi="Cambria Math"/>
                                <w:color w:val="00B0F0"/>
                                <w:sz w:val="28"/>
                                <w:szCs w:val="28"/>
                              </w:rPr>
                              <m:t>q</m:t>
                            </m:r>
                          </m:e>
                          <m:sub>
                            <m:r>
                              <m:rPr>
                                <m:sty m:val="bi"/>
                              </m:rPr>
                              <w:rPr>
                                <w:rFonts w:ascii="Cambria Math" w:hAnsi="Cambria Math"/>
                                <w:color w:val="00B0F0"/>
                                <w:sz w:val="28"/>
                                <w:szCs w:val="28"/>
                              </w:rPr>
                              <m:t>e</m:t>
                            </m:r>
                          </m:sub>
                        </m:sSub>
                        <m:r>
                          <m:rPr>
                            <m:sty m:val="bi"/>
                          </m:rPr>
                          <w:rPr>
                            <w:rFonts w:ascii="Cambria Math" w:hAnsi="Cambria Math"/>
                            <w:color w:val="00B0F0"/>
                            <w:sz w:val="28"/>
                            <w:szCs w:val="28"/>
                          </w:rPr>
                          <m:t>-</m:t>
                        </m:r>
                        <m:sSub>
                          <m:sSubPr>
                            <m:ctrlPr>
                              <w:rPr>
                                <w:rFonts w:ascii="Cambria Math" w:hAnsi="Cambria Math"/>
                                <w:b/>
                                <w:i/>
                                <w:color w:val="00B0F0"/>
                                <w:sz w:val="28"/>
                                <w:szCs w:val="28"/>
                              </w:rPr>
                            </m:ctrlPr>
                          </m:sSubPr>
                          <m:e>
                            <m:r>
                              <m:rPr>
                                <m:sty m:val="bi"/>
                              </m:rPr>
                              <w:rPr>
                                <w:rFonts w:ascii="Cambria Math" w:hAnsi="Cambria Math"/>
                                <w:color w:val="00B0F0"/>
                                <w:sz w:val="28"/>
                                <w:szCs w:val="28"/>
                              </w:rPr>
                              <m:t>q</m:t>
                            </m:r>
                          </m:e>
                          <m:sub>
                            <m:r>
                              <m:rPr>
                                <m:sty m:val="bi"/>
                              </m:rPr>
                              <w:rPr>
                                <w:rFonts w:ascii="Cambria Math" w:hAnsi="Cambria Math"/>
                                <w:color w:val="00B0F0"/>
                                <w:sz w:val="28"/>
                                <w:szCs w:val="28"/>
                              </w:rPr>
                              <m:t xml:space="preserve">t </m:t>
                            </m:r>
                          </m:sub>
                        </m:sSub>
                      </m:e>
                    </m:d>
                  </m:e>
                </m:func>
                <m:r>
                  <m:rPr>
                    <m:sty m:val="bi"/>
                  </m:rPr>
                  <w:rPr>
                    <w:rFonts w:ascii="Cambria Math" w:hAnsi="Cambria Math"/>
                    <w:color w:val="00B0F0"/>
                    <w:sz w:val="28"/>
                    <w:szCs w:val="28"/>
                  </w:rPr>
                  <m:t>=</m:t>
                </m:r>
                <m:r>
                  <m:rPr>
                    <m:sty m:val="b"/>
                  </m:rPr>
                  <w:rPr>
                    <w:rFonts w:ascii="Cambria Math" w:hAnsi="Cambria Math"/>
                    <w:color w:val="00B0F0"/>
                    <w:sz w:val="28"/>
                    <w:szCs w:val="28"/>
                  </w:rPr>
                  <m:t>ln</m:t>
                </m:r>
                <m:sSub>
                  <m:sSubPr>
                    <m:ctrlPr>
                      <w:rPr>
                        <w:rFonts w:ascii="Cambria Math" w:hAnsi="Cambria Math"/>
                        <w:b/>
                        <w:i/>
                        <w:color w:val="00B0F0"/>
                        <w:sz w:val="28"/>
                        <w:szCs w:val="28"/>
                      </w:rPr>
                    </m:ctrlPr>
                  </m:sSubPr>
                  <m:e>
                    <m:r>
                      <m:rPr>
                        <m:sty m:val="bi"/>
                      </m:rPr>
                      <w:rPr>
                        <w:rFonts w:ascii="Cambria Math" w:hAnsi="Cambria Math"/>
                        <w:color w:val="00B0F0"/>
                        <w:sz w:val="28"/>
                        <w:szCs w:val="28"/>
                      </w:rPr>
                      <m:t>q</m:t>
                    </m:r>
                  </m:e>
                  <m:sub>
                    <m:r>
                      <m:rPr>
                        <m:sty m:val="bi"/>
                      </m:rPr>
                      <w:rPr>
                        <w:rFonts w:ascii="Cambria Math" w:hAnsi="Cambria Math"/>
                        <w:color w:val="00B0F0"/>
                        <w:sz w:val="28"/>
                        <w:szCs w:val="28"/>
                      </w:rPr>
                      <m:t>e</m:t>
                    </m:r>
                  </m:sub>
                </m:sSub>
                <m:r>
                  <m:rPr>
                    <m:sty m:val="bi"/>
                  </m:rPr>
                  <w:rPr>
                    <w:rFonts w:ascii="Cambria Math" w:hAnsi="Cambria Math"/>
                    <w:color w:val="00B0F0"/>
                    <w:sz w:val="28"/>
                    <w:szCs w:val="28"/>
                  </w:rPr>
                  <m:t>-</m:t>
                </m:r>
                <m:sSub>
                  <m:sSubPr>
                    <m:ctrlPr>
                      <w:rPr>
                        <w:rFonts w:ascii="Cambria Math" w:hAnsi="Cambria Math"/>
                        <w:b/>
                        <w:i/>
                        <w:color w:val="00B0F0"/>
                        <w:sz w:val="28"/>
                        <w:szCs w:val="28"/>
                      </w:rPr>
                    </m:ctrlPr>
                  </m:sSubPr>
                  <m:e>
                    <m:r>
                      <m:rPr>
                        <m:sty m:val="bi"/>
                      </m:rPr>
                      <w:rPr>
                        <w:rFonts w:ascii="Cambria Math" w:hAnsi="Cambria Math"/>
                        <w:color w:val="00B0F0"/>
                        <w:sz w:val="28"/>
                        <w:szCs w:val="28"/>
                      </w:rPr>
                      <m:t>k</m:t>
                    </m:r>
                  </m:e>
                  <m:sub>
                    <m:r>
                      <m:rPr>
                        <m:sty m:val="bi"/>
                      </m:rPr>
                      <w:rPr>
                        <w:rFonts w:ascii="Cambria Math" w:hAnsi="Cambria Math"/>
                        <w:color w:val="00B0F0"/>
                        <w:sz w:val="28"/>
                        <w:szCs w:val="28"/>
                      </w:rPr>
                      <m:t>p</m:t>
                    </m:r>
                    <m:r>
                      <m:rPr>
                        <m:sty m:val="bi"/>
                      </m:rPr>
                      <w:rPr>
                        <w:rFonts w:ascii="Cambria Math" w:hAnsi="Cambria Math"/>
                        <w:color w:val="00B0F0"/>
                        <w:sz w:val="28"/>
                        <w:szCs w:val="28"/>
                      </w:rPr>
                      <m:t>1</m:t>
                    </m:r>
                  </m:sub>
                </m:sSub>
                <m:r>
                  <m:rPr>
                    <m:sty m:val="bi"/>
                  </m:rPr>
                  <w:rPr>
                    <w:rFonts w:ascii="Cambria Math" w:hAnsi="Cambria Math"/>
                    <w:color w:val="00B0F0"/>
                    <w:sz w:val="28"/>
                    <w:szCs w:val="28"/>
                  </w:rPr>
                  <m:t>*t</m:t>
                </m:r>
              </m:oMath>
            </m:oMathPara>
          </w:p>
        </w:tc>
      </w:tr>
    </w:tbl>
    <w:p w14:paraId="06BE0CBE" w14:textId="77777777" w:rsidR="00133AD0" w:rsidRPr="00133AD0" w:rsidRDefault="00133AD0" w:rsidP="00133AD0">
      <w:pPr>
        <w:jc w:val="right"/>
        <w:rPr>
          <w:b/>
          <w:color w:val="002060"/>
        </w:rPr>
      </w:pPr>
      <w:r w:rsidRPr="00133AD0">
        <w:rPr>
          <w:b/>
          <w:color w:val="002060"/>
        </w:rPr>
        <w:t>Εξ. (2.6.)</w:t>
      </w:r>
    </w:p>
    <w:p w14:paraId="43FB7D56" w14:textId="77777777" w:rsidR="00133AD0" w:rsidRPr="00133AD0" w:rsidRDefault="00133AD0" w:rsidP="00133AD0">
      <w:pPr>
        <w:jc w:val="right"/>
        <w:rPr>
          <w:b/>
          <w:color w:val="002060"/>
        </w:rPr>
      </w:pPr>
    </w:p>
    <w:p w14:paraId="22041B72" w14:textId="77777777" w:rsidR="00133AD0" w:rsidRPr="00133AD0" w:rsidRDefault="00133AD0" w:rsidP="00133AD0">
      <w:pPr>
        <w:numPr>
          <w:ilvl w:val="0"/>
          <w:numId w:val="17"/>
        </w:numPr>
        <w:spacing w:line="256" w:lineRule="auto"/>
        <w:contextualSpacing/>
        <w:jc w:val="both"/>
      </w:pPr>
      <w:r w:rsidRPr="00133AD0">
        <w:t xml:space="preserve">Η </w:t>
      </w:r>
      <w:r w:rsidRPr="00133AD0">
        <w:rPr>
          <w:b/>
          <w:color w:val="002060"/>
        </w:rPr>
        <w:t>Εξ. (2.6.)</w:t>
      </w:r>
      <w:r w:rsidRPr="00133AD0">
        <w:t>είναι της μορφής:</w:t>
      </w:r>
    </w:p>
    <w:p w14:paraId="129D97AB" w14:textId="77777777" w:rsidR="00133AD0" w:rsidRPr="00133AD0" w:rsidRDefault="00133AD0" w:rsidP="00133AD0">
      <w:pPr>
        <w:jc w:val="both"/>
        <w:rPr>
          <w:sz w:val="24"/>
          <w:szCs w:val="24"/>
        </w:rPr>
      </w:pPr>
    </w:p>
    <w:tbl>
      <w:tblPr>
        <w:tblStyle w:val="1"/>
        <w:tblW w:w="0" w:type="auto"/>
        <w:tblInd w:w="2959" w:type="dxa"/>
        <w:tblLook w:val="04A0" w:firstRow="1" w:lastRow="0" w:firstColumn="1" w:lastColumn="0" w:noHBand="0" w:noVBand="1"/>
      </w:tblPr>
      <w:tblGrid>
        <w:gridCol w:w="3248"/>
      </w:tblGrid>
      <w:tr w:rsidR="00133AD0" w:rsidRPr="00133AD0" w14:paraId="28F26272" w14:textId="77777777" w:rsidTr="001E462A">
        <w:trPr>
          <w:trHeight w:val="1028"/>
        </w:trPr>
        <w:tc>
          <w:tcPr>
            <w:tcW w:w="3248" w:type="dxa"/>
            <w:tcBorders>
              <w:top w:val="single" w:sz="18" w:space="0" w:color="FF00FF"/>
              <w:left w:val="single" w:sz="18" w:space="0" w:color="FF00FF"/>
              <w:bottom w:val="single" w:sz="18" w:space="0" w:color="FF00FF"/>
              <w:right w:val="single" w:sz="18" w:space="0" w:color="FF00FF"/>
            </w:tcBorders>
          </w:tcPr>
          <w:p w14:paraId="42D037E3" w14:textId="77777777" w:rsidR="00133AD0" w:rsidRPr="00133AD0" w:rsidRDefault="00133AD0" w:rsidP="00133AD0">
            <w:pPr>
              <w:jc w:val="center"/>
              <w:rPr>
                <w:sz w:val="24"/>
                <w:szCs w:val="24"/>
              </w:rPr>
            </w:pPr>
          </w:p>
          <w:p w14:paraId="48FCE538" w14:textId="77777777" w:rsidR="00133AD0" w:rsidRPr="00133AD0" w:rsidRDefault="00133AD0" w:rsidP="00133AD0">
            <w:pPr>
              <w:jc w:val="center"/>
              <w:rPr>
                <w:b/>
                <w:sz w:val="28"/>
                <w:szCs w:val="28"/>
              </w:rPr>
            </w:pPr>
            <m:oMathPara>
              <m:oMath>
                <m:r>
                  <m:rPr>
                    <m:sty m:val="bi"/>
                  </m:rPr>
                  <w:rPr>
                    <w:rFonts w:ascii="Cambria Math" w:hAnsi="Cambria Math"/>
                    <w:color w:val="00B0F0"/>
                    <w:sz w:val="28"/>
                    <w:szCs w:val="28"/>
                  </w:rPr>
                  <m:t>y=</m:t>
                </m:r>
                <m:sSub>
                  <m:sSubPr>
                    <m:ctrlPr>
                      <w:rPr>
                        <w:rFonts w:ascii="Cambria Math" w:hAnsi="Cambria Math"/>
                        <w:b/>
                        <w:i/>
                        <w:color w:val="00B0F0"/>
                        <w:sz w:val="28"/>
                        <w:szCs w:val="28"/>
                      </w:rPr>
                    </m:ctrlPr>
                  </m:sSubPr>
                  <m:e>
                    <m:r>
                      <m:rPr>
                        <m:sty m:val="bi"/>
                      </m:rPr>
                      <w:rPr>
                        <w:rFonts w:ascii="Cambria Math" w:hAnsi="Cambria Math"/>
                        <w:color w:val="00B0F0"/>
                        <w:sz w:val="28"/>
                        <w:szCs w:val="28"/>
                      </w:rPr>
                      <m:t>y</m:t>
                    </m:r>
                  </m:e>
                  <m:sub>
                    <m:r>
                      <m:rPr>
                        <m:sty m:val="bi"/>
                      </m:rPr>
                      <w:rPr>
                        <w:rFonts w:ascii="Cambria Math" w:hAnsi="Cambria Math"/>
                        <w:color w:val="00B0F0"/>
                        <w:sz w:val="28"/>
                        <w:szCs w:val="28"/>
                      </w:rPr>
                      <m:t>0</m:t>
                    </m:r>
                  </m:sub>
                </m:sSub>
                <m:r>
                  <m:rPr>
                    <m:sty m:val="bi"/>
                  </m:rPr>
                  <w:rPr>
                    <w:rFonts w:ascii="Cambria Math" w:hAnsi="Cambria Math"/>
                    <w:color w:val="00B0F0"/>
                    <w:sz w:val="28"/>
                    <w:szCs w:val="28"/>
                  </w:rPr>
                  <m:t>-a*x</m:t>
                </m:r>
              </m:oMath>
            </m:oMathPara>
          </w:p>
        </w:tc>
      </w:tr>
    </w:tbl>
    <w:p w14:paraId="75B785BA" w14:textId="77777777" w:rsidR="00133AD0" w:rsidRPr="00133AD0" w:rsidRDefault="00133AD0" w:rsidP="00133AD0">
      <w:pPr>
        <w:jc w:val="right"/>
        <w:rPr>
          <w:b/>
          <w:color w:val="002060"/>
        </w:rPr>
      </w:pPr>
      <w:r w:rsidRPr="00133AD0">
        <w:rPr>
          <w:b/>
          <w:color w:val="002060"/>
        </w:rPr>
        <w:t>Εξ. (2.7.)</w:t>
      </w:r>
    </w:p>
    <w:p w14:paraId="1C923A5E" w14:textId="77777777" w:rsidR="00133AD0" w:rsidRPr="00133AD0" w:rsidRDefault="00133AD0" w:rsidP="00133AD0">
      <w:pPr>
        <w:jc w:val="right"/>
        <w:rPr>
          <w:b/>
          <w:color w:val="002060"/>
        </w:rPr>
      </w:pPr>
    </w:p>
    <w:p w14:paraId="30D5DD20" w14:textId="77777777" w:rsidR="00133AD0" w:rsidRPr="00133AD0" w:rsidRDefault="00133AD0" w:rsidP="00133AD0">
      <w:pPr>
        <w:jc w:val="both"/>
        <w:rPr>
          <w:sz w:val="24"/>
          <w:szCs w:val="24"/>
        </w:rPr>
      </w:pPr>
      <w:r w:rsidRPr="00133AD0">
        <w:rPr>
          <w:sz w:val="24"/>
          <w:szCs w:val="24"/>
        </w:rPr>
        <w:t xml:space="preserve">όπου, </w:t>
      </w:r>
    </w:p>
    <w:p w14:paraId="1790D837" w14:textId="77777777" w:rsidR="00133AD0" w:rsidRPr="00133AD0" w:rsidRDefault="008A5388" w:rsidP="00133AD0">
      <w:pPr>
        <w:rPr>
          <w:rFonts w:eastAsiaTheme="minorEastAsia"/>
          <w:color w:val="002060"/>
        </w:rPr>
      </w:pPr>
      <m:oMath>
        <m:sSub>
          <m:sSubPr>
            <m:ctrlPr>
              <w:rPr>
                <w:rFonts w:ascii="Cambria Math" w:hAnsi="Cambria Math"/>
                <w:b/>
                <w:color w:val="FF00FF"/>
                <w:sz w:val="24"/>
                <w:szCs w:val="24"/>
                <w:lang w:val="en-US"/>
              </w:rPr>
            </m:ctrlPr>
          </m:sSubPr>
          <m:e>
            <m:r>
              <m:rPr>
                <m:sty m:val="b"/>
              </m:rPr>
              <w:rPr>
                <w:rFonts w:ascii="Cambria Math" w:hAnsi="Cambria Math"/>
                <w:color w:val="FF00FF"/>
                <w:sz w:val="24"/>
                <w:szCs w:val="24"/>
                <w:lang w:val="en-US"/>
              </w:rPr>
              <m:t>q</m:t>
            </m:r>
          </m:e>
          <m:sub>
            <m:r>
              <m:rPr>
                <m:sty m:val="b"/>
              </m:rPr>
              <w:rPr>
                <w:rFonts w:ascii="Cambria Math" w:hAnsi="Cambria Math"/>
                <w:color w:val="FF00FF"/>
                <w:sz w:val="24"/>
                <w:szCs w:val="24"/>
                <w:lang w:val="en-US"/>
              </w:rPr>
              <m:t>t</m:t>
            </m:r>
          </m:sub>
        </m:sSub>
        <m:r>
          <m:rPr>
            <m:sty m:val="b"/>
          </m:rPr>
          <w:rPr>
            <w:rFonts w:ascii="Cambria Math" w:hAnsi="Cambria Math"/>
            <w:color w:val="FF00FF"/>
            <w:sz w:val="24"/>
            <w:szCs w:val="24"/>
          </w:rPr>
          <m:t>:</m:t>
        </m:r>
      </m:oMath>
      <w:r w:rsidR="00133AD0" w:rsidRPr="00133AD0">
        <w:rPr>
          <w:rFonts w:eastAsiaTheme="minorEastAsia"/>
          <w:b/>
          <w:color w:val="FF00FF"/>
          <w:sz w:val="24"/>
          <w:szCs w:val="24"/>
        </w:rPr>
        <w:t xml:space="preserve"> </w:t>
      </w:r>
      <w:r w:rsidR="00133AD0" w:rsidRPr="00133AD0">
        <w:rPr>
          <w:color w:val="002060"/>
        </w:rPr>
        <w:t xml:space="preserve">χωρητικότητα προσρόφησης </w:t>
      </w:r>
      <m:oMath>
        <m:r>
          <w:rPr>
            <w:rFonts w:ascii="Cambria Math" w:hAnsi="Cambria Math"/>
            <w:color w:val="002060"/>
          </w:rPr>
          <m:t>[mg*</m:t>
        </m:r>
        <m:sSup>
          <m:sSupPr>
            <m:ctrlPr>
              <w:rPr>
                <w:rFonts w:ascii="Cambria Math" w:hAnsi="Cambria Math"/>
                <w:i/>
                <w:color w:val="002060"/>
              </w:rPr>
            </m:ctrlPr>
          </m:sSupPr>
          <m:e>
            <m:r>
              <w:rPr>
                <w:rFonts w:ascii="Cambria Math" w:hAnsi="Cambria Math"/>
                <w:color w:val="002060"/>
              </w:rPr>
              <m:t>g</m:t>
            </m:r>
          </m:e>
          <m:sup>
            <m:r>
              <w:rPr>
                <w:rFonts w:ascii="Cambria Math" w:hAnsi="Cambria Math"/>
                <w:color w:val="002060"/>
              </w:rPr>
              <m:t>-1</m:t>
            </m:r>
          </m:sup>
        </m:sSup>
        <m:r>
          <w:rPr>
            <w:rFonts w:ascii="Cambria Math" w:hAnsi="Cambria Math"/>
            <w:color w:val="002060"/>
          </w:rPr>
          <m:t>]</m:t>
        </m:r>
      </m:oMath>
    </w:p>
    <w:p w14:paraId="2AC36350" w14:textId="77777777" w:rsidR="00133AD0" w:rsidRPr="00133AD0" w:rsidRDefault="008A5388" w:rsidP="00133AD0">
      <w:pPr>
        <w:rPr>
          <w:rFonts w:eastAsiaTheme="minorEastAsia"/>
          <w:color w:val="002060"/>
        </w:rPr>
      </w:pPr>
      <m:oMath>
        <m:sSub>
          <m:sSubPr>
            <m:ctrlPr>
              <w:rPr>
                <w:rFonts w:ascii="Cambria Math" w:eastAsiaTheme="minorEastAsia" w:hAnsi="Cambria Math"/>
                <w:b/>
                <w:color w:val="FF00FF"/>
                <w:sz w:val="24"/>
                <w:szCs w:val="24"/>
              </w:rPr>
            </m:ctrlPr>
          </m:sSubPr>
          <m:e>
            <m:r>
              <m:rPr>
                <m:sty m:val="b"/>
              </m:rPr>
              <w:rPr>
                <w:rFonts w:ascii="Cambria Math" w:eastAsiaTheme="minorEastAsia" w:hAnsi="Cambria Math"/>
                <w:color w:val="FF00FF"/>
                <w:sz w:val="24"/>
                <w:szCs w:val="24"/>
              </w:rPr>
              <m:t>q</m:t>
            </m:r>
          </m:e>
          <m:sub>
            <m:r>
              <m:rPr>
                <m:sty m:val="b"/>
              </m:rPr>
              <w:rPr>
                <w:rFonts w:ascii="Cambria Math" w:eastAsiaTheme="minorEastAsia" w:hAnsi="Cambria Math"/>
                <w:color w:val="FF00FF"/>
                <w:sz w:val="24"/>
                <w:szCs w:val="24"/>
              </w:rPr>
              <m:t>e</m:t>
            </m:r>
          </m:sub>
        </m:sSub>
        <m:r>
          <m:rPr>
            <m:sty m:val="b"/>
          </m:rPr>
          <w:rPr>
            <w:rFonts w:ascii="Cambria Math" w:eastAsiaTheme="minorEastAsia" w:hAnsi="Cambria Math"/>
            <w:color w:val="FF00FF"/>
            <w:sz w:val="24"/>
            <w:szCs w:val="24"/>
          </w:rPr>
          <m:t>:</m:t>
        </m:r>
      </m:oMath>
      <w:r w:rsidR="00133AD0" w:rsidRPr="00133AD0">
        <w:rPr>
          <w:rFonts w:eastAsiaTheme="minorEastAsia"/>
          <w:b/>
          <w:color w:val="FF00FF"/>
          <w:sz w:val="24"/>
          <w:szCs w:val="24"/>
        </w:rPr>
        <w:t xml:space="preserve"> </w:t>
      </w:r>
      <w:r w:rsidR="00133AD0" w:rsidRPr="00133AD0">
        <w:rPr>
          <w:rFonts w:eastAsiaTheme="minorEastAsia"/>
          <w:color w:val="002060"/>
          <w:lang w:val="en-US"/>
        </w:rPr>
        <w:t>q</w:t>
      </w:r>
      <w:r w:rsidR="00133AD0" w:rsidRPr="00133AD0">
        <w:rPr>
          <w:rFonts w:eastAsiaTheme="minorEastAsia"/>
          <w:color w:val="002060"/>
        </w:rPr>
        <w:t xml:space="preserve"> στην κατάσταση ισορροπίας </w:t>
      </w:r>
      <m:oMath>
        <m:r>
          <w:rPr>
            <w:rFonts w:ascii="Cambria Math" w:hAnsi="Cambria Math"/>
            <w:color w:val="002060"/>
          </w:rPr>
          <m:t>[mg*</m:t>
        </m:r>
        <m:sSup>
          <m:sSupPr>
            <m:ctrlPr>
              <w:rPr>
                <w:rFonts w:ascii="Cambria Math" w:hAnsi="Cambria Math"/>
                <w:i/>
                <w:color w:val="002060"/>
              </w:rPr>
            </m:ctrlPr>
          </m:sSupPr>
          <m:e>
            <m:r>
              <w:rPr>
                <w:rFonts w:ascii="Cambria Math" w:hAnsi="Cambria Math"/>
                <w:color w:val="002060"/>
              </w:rPr>
              <m:t>g</m:t>
            </m:r>
          </m:e>
          <m:sup>
            <m:r>
              <w:rPr>
                <w:rFonts w:ascii="Cambria Math" w:hAnsi="Cambria Math"/>
                <w:color w:val="002060"/>
              </w:rPr>
              <m:t>-1</m:t>
            </m:r>
          </m:sup>
        </m:sSup>
        <m:r>
          <w:rPr>
            <w:rFonts w:ascii="Cambria Math" w:hAnsi="Cambria Math"/>
            <w:color w:val="002060"/>
          </w:rPr>
          <m:t>]</m:t>
        </m:r>
      </m:oMath>
    </w:p>
    <w:p w14:paraId="24C5C9C8" w14:textId="77777777" w:rsidR="00133AD0" w:rsidRPr="00133AD0" w:rsidRDefault="00133AD0" w:rsidP="00133AD0">
      <w:pPr>
        <w:rPr>
          <w:rFonts w:eastAsiaTheme="minorEastAsia"/>
          <w:color w:val="002060"/>
        </w:rPr>
      </w:pPr>
      <w:r w:rsidRPr="00133AD0">
        <w:rPr>
          <w:rFonts w:eastAsiaTheme="minorEastAsia"/>
          <w:b/>
          <w:color w:val="FF00FF"/>
          <w:sz w:val="24"/>
          <w:szCs w:val="24"/>
          <w:lang w:val="en-US"/>
        </w:rPr>
        <w:t>t</w:t>
      </w:r>
      <w:r w:rsidRPr="00133AD0">
        <w:rPr>
          <w:rFonts w:eastAsiaTheme="minorEastAsia"/>
          <w:b/>
          <w:color w:val="FF00FF"/>
          <w:sz w:val="24"/>
          <w:szCs w:val="24"/>
        </w:rPr>
        <w:t xml:space="preserve">: </w:t>
      </w:r>
      <w:r w:rsidRPr="00133AD0">
        <w:rPr>
          <w:rFonts w:eastAsiaTheme="minorEastAsia"/>
          <w:color w:val="002060"/>
        </w:rPr>
        <w:t>χρόνος πειράματος [</w:t>
      </w:r>
      <w:r w:rsidRPr="00133AD0">
        <w:rPr>
          <w:rFonts w:eastAsiaTheme="minorEastAsia"/>
          <w:color w:val="002060"/>
          <w:lang w:val="en-US"/>
        </w:rPr>
        <w:t>min</w:t>
      </w:r>
      <w:r w:rsidRPr="00133AD0">
        <w:rPr>
          <w:rFonts w:eastAsiaTheme="minorEastAsia"/>
          <w:color w:val="002060"/>
        </w:rPr>
        <w:t>]</w:t>
      </w:r>
    </w:p>
    <w:p w14:paraId="52DACFB4" w14:textId="77777777" w:rsidR="00133AD0" w:rsidRPr="00133AD0" w:rsidRDefault="008A5388" w:rsidP="00133AD0">
      <w:pPr>
        <w:rPr>
          <w:rFonts w:eastAsiaTheme="minorEastAsia"/>
          <w:color w:val="002060"/>
        </w:rPr>
      </w:pPr>
      <m:oMath>
        <m:sSub>
          <m:sSubPr>
            <m:ctrlPr>
              <w:rPr>
                <w:rFonts w:ascii="Cambria Math" w:eastAsiaTheme="minorEastAsia" w:hAnsi="Cambria Math"/>
                <w:b/>
                <w:i/>
                <w:color w:val="FF00FF"/>
                <w:sz w:val="24"/>
                <w:szCs w:val="24"/>
                <w:lang w:val="en-US"/>
              </w:rPr>
            </m:ctrlPr>
          </m:sSubPr>
          <m:e>
            <m:r>
              <m:rPr>
                <m:sty m:val="bi"/>
              </m:rPr>
              <w:rPr>
                <w:rFonts w:ascii="Cambria Math" w:eastAsiaTheme="minorEastAsia" w:hAnsi="Cambria Math"/>
                <w:color w:val="FF00FF"/>
                <w:sz w:val="24"/>
                <w:szCs w:val="24"/>
                <w:lang w:val="en-US"/>
              </w:rPr>
              <m:t>k</m:t>
            </m:r>
          </m:e>
          <m:sub>
            <m:r>
              <m:rPr>
                <m:sty m:val="bi"/>
              </m:rPr>
              <w:rPr>
                <w:rFonts w:ascii="Cambria Math" w:eastAsiaTheme="minorEastAsia" w:hAnsi="Cambria Math"/>
                <w:color w:val="FF00FF"/>
                <w:sz w:val="24"/>
                <w:szCs w:val="24"/>
                <w:lang w:val="en-US"/>
              </w:rPr>
              <m:t>p</m:t>
            </m:r>
            <m:r>
              <m:rPr>
                <m:sty m:val="bi"/>
              </m:rPr>
              <w:rPr>
                <w:rFonts w:ascii="Cambria Math" w:eastAsiaTheme="minorEastAsia" w:hAnsi="Cambria Math"/>
                <w:color w:val="FF00FF"/>
                <w:sz w:val="24"/>
                <w:szCs w:val="24"/>
              </w:rPr>
              <m:t>1</m:t>
            </m:r>
          </m:sub>
        </m:sSub>
      </m:oMath>
      <w:r w:rsidR="00133AD0" w:rsidRPr="00133AD0">
        <w:rPr>
          <w:rFonts w:eastAsiaTheme="minorEastAsia"/>
          <w:b/>
          <w:color w:val="FF00FF"/>
          <w:sz w:val="24"/>
          <w:szCs w:val="24"/>
        </w:rPr>
        <w:t xml:space="preserve">: </w:t>
      </w:r>
      <w:r w:rsidR="00133AD0" w:rsidRPr="00133AD0">
        <w:rPr>
          <w:rFonts w:eastAsiaTheme="minorEastAsia"/>
          <w:color w:val="002060"/>
        </w:rPr>
        <w:t>σταθερά ταχύτητας αντίδρασης ψευδο-1</w:t>
      </w:r>
      <w:r w:rsidR="00133AD0" w:rsidRPr="00133AD0">
        <w:rPr>
          <w:rFonts w:eastAsiaTheme="minorEastAsia"/>
          <w:color w:val="002060"/>
          <w:vertAlign w:val="superscript"/>
        </w:rPr>
        <w:t>ης</w:t>
      </w:r>
      <w:r w:rsidR="00133AD0" w:rsidRPr="00133AD0">
        <w:rPr>
          <w:rFonts w:eastAsiaTheme="minorEastAsia"/>
          <w:color w:val="002060"/>
        </w:rPr>
        <w:t xml:space="preserve"> τάξης </w:t>
      </w:r>
      <m:oMath>
        <m:r>
          <w:rPr>
            <w:rFonts w:ascii="Cambria Math" w:eastAsiaTheme="minorEastAsia" w:hAnsi="Cambria Math"/>
            <w:color w:val="002060"/>
          </w:rPr>
          <m:t>[</m:t>
        </m:r>
        <m:sSup>
          <m:sSupPr>
            <m:ctrlPr>
              <w:rPr>
                <w:rFonts w:ascii="Cambria Math" w:eastAsiaTheme="minorEastAsia" w:hAnsi="Cambria Math"/>
                <w:i/>
                <w:color w:val="002060"/>
              </w:rPr>
            </m:ctrlPr>
          </m:sSupPr>
          <m:e>
            <m:r>
              <w:rPr>
                <w:rFonts w:ascii="Cambria Math" w:eastAsiaTheme="minorEastAsia" w:hAnsi="Cambria Math"/>
                <w:color w:val="002060"/>
              </w:rPr>
              <m:t>min</m:t>
            </m:r>
          </m:e>
          <m:sup>
            <m:r>
              <w:rPr>
                <w:rFonts w:ascii="Cambria Math" w:eastAsiaTheme="minorEastAsia" w:hAnsi="Cambria Math"/>
                <w:color w:val="002060"/>
              </w:rPr>
              <m:t>-1</m:t>
            </m:r>
          </m:sup>
        </m:sSup>
        <m:r>
          <w:rPr>
            <w:rFonts w:ascii="Cambria Math" w:eastAsiaTheme="minorEastAsia" w:hAnsi="Cambria Math"/>
            <w:color w:val="002060"/>
          </w:rPr>
          <m:t>]</m:t>
        </m:r>
      </m:oMath>
    </w:p>
    <w:p w14:paraId="3FED6CB6" w14:textId="77777777" w:rsidR="00133AD0" w:rsidRPr="00133AD0" w:rsidRDefault="00133AD0" w:rsidP="00133AD0">
      <w:pPr>
        <w:rPr>
          <w:rFonts w:eastAsiaTheme="minorEastAsia"/>
          <w:b/>
          <w:color w:val="002060"/>
          <w:sz w:val="24"/>
          <w:szCs w:val="24"/>
          <w:u w:val="single"/>
        </w:rPr>
      </w:pPr>
    </w:p>
    <w:p w14:paraId="12705511" w14:textId="77777777" w:rsidR="00133AD0" w:rsidRPr="00133AD0" w:rsidRDefault="00133AD0" w:rsidP="00133AD0">
      <w:pPr>
        <w:rPr>
          <w:rFonts w:eastAsiaTheme="minorEastAsia"/>
          <w:b/>
          <w:color w:val="002060"/>
          <w:sz w:val="24"/>
          <w:szCs w:val="24"/>
          <w:u w:val="single"/>
        </w:rPr>
      </w:pPr>
    </w:p>
    <w:p w14:paraId="7A7C2392" w14:textId="77777777" w:rsidR="00133AD0" w:rsidRPr="00133AD0" w:rsidRDefault="00133AD0" w:rsidP="00133AD0">
      <w:pPr>
        <w:rPr>
          <w:rFonts w:eastAsiaTheme="minorEastAsia"/>
          <w:b/>
          <w:color w:val="002060"/>
          <w:sz w:val="24"/>
          <w:szCs w:val="24"/>
          <w:u w:val="single"/>
        </w:rPr>
      </w:pPr>
      <w:r w:rsidRPr="00133AD0">
        <w:rPr>
          <w:rFonts w:eastAsiaTheme="minorEastAsia"/>
          <w:b/>
          <w:color w:val="002060"/>
          <w:sz w:val="24"/>
          <w:szCs w:val="24"/>
          <w:u w:val="single"/>
        </w:rPr>
        <w:t>2.5.4.2. Κινητικό μοντέλο ψευδο-2</w:t>
      </w:r>
      <w:r w:rsidRPr="00133AD0">
        <w:rPr>
          <w:rFonts w:eastAsiaTheme="minorEastAsia"/>
          <w:b/>
          <w:color w:val="002060"/>
          <w:sz w:val="24"/>
          <w:szCs w:val="24"/>
          <w:u w:val="single"/>
          <w:vertAlign w:val="superscript"/>
        </w:rPr>
        <w:t>ης</w:t>
      </w:r>
      <w:r w:rsidRPr="00133AD0">
        <w:rPr>
          <w:rFonts w:eastAsiaTheme="minorEastAsia"/>
          <w:b/>
          <w:color w:val="002060"/>
          <w:sz w:val="24"/>
          <w:szCs w:val="24"/>
          <w:u w:val="single"/>
        </w:rPr>
        <w:t xml:space="preserve"> τάξης</w:t>
      </w:r>
    </w:p>
    <w:p w14:paraId="076D934D" w14:textId="77777777" w:rsidR="00133AD0" w:rsidRPr="00133AD0" w:rsidRDefault="00133AD0" w:rsidP="00133AD0">
      <w:pPr>
        <w:rPr>
          <w:rFonts w:eastAsiaTheme="minorEastAsia"/>
          <w:b/>
          <w:color w:val="002060"/>
          <w:sz w:val="24"/>
          <w:szCs w:val="24"/>
          <w:u w:val="single"/>
        </w:rPr>
      </w:pPr>
    </w:p>
    <w:p w14:paraId="11B89CCF" w14:textId="77777777" w:rsidR="00133AD0" w:rsidRPr="00133AD0" w:rsidRDefault="00133AD0" w:rsidP="00133AD0">
      <w:pPr>
        <w:rPr>
          <w:rFonts w:eastAsiaTheme="minorEastAsia"/>
          <w:color w:val="002060"/>
        </w:rPr>
      </w:pPr>
      <w:r w:rsidRPr="00133AD0">
        <w:rPr>
          <w:rFonts w:eastAsiaTheme="minorEastAsia"/>
          <w:color w:val="002060"/>
        </w:rPr>
        <w:t>Η κινητική ψευδο-2</w:t>
      </w:r>
      <w:r w:rsidRPr="00133AD0">
        <w:rPr>
          <w:rFonts w:eastAsiaTheme="minorEastAsia"/>
          <w:color w:val="002060"/>
          <w:vertAlign w:val="superscript"/>
        </w:rPr>
        <w:t>ης</w:t>
      </w:r>
      <w:r w:rsidRPr="00133AD0">
        <w:rPr>
          <w:rFonts w:eastAsiaTheme="minorEastAsia"/>
          <w:color w:val="002060"/>
        </w:rPr>
        <w:t xml:space="preserve"> τάξης περιγράφεται από την εξής εξίσωση:</w:t>
      </w:r>
    </w:p>
    <w:p w14:paraId="72646EA3" w14:textId="77777777" w:rsidR="00133AD0" w:rsidRPr="00133AD0" w:rsidRDefault="00133AD0" w:rsidP="00133AD0">
      <w:pPr>
        <w:rPr>
          <w:rFonts w:eastAsiaTheme="minorEastAsia"/>
          <w:color w:val="002060"/>
        </w:rPr>
      </w:pPr>
    </w:p>
    <w:tbl>
      <w:tblPr>
        <w:tblStyle w:val="1"/>
        <w:tblW w:w="0" w:type="auto"/>
        <w:tblInd w:w="3235" w:type="dxa"/>
        <w:tblLook w:val="04A0" w:firstRow="1" w:lastRow="0" w:firstColumn="1" w:lastColumn="0" w:noHBand="0" w:noVBand="1"/>
      </w:tblPr>
      <w:tblGrid>
        <w:gridCol w:w="3680"/>
      </w:tblGrid>
      <w:tr w:rsidR="00133AD0" w:rsidRPr="00133AD0" w14:paraId="6CC268E7" w14:textId="77777777" w:rsidTr="001E462A">
        <w:trPr>
          <w:trHeight w:val="1377"/>
        </w:trPr>
        <w:tc>
          <w:tcPr>
            <w:tcW w:w="3680" w:type="dxa"/>
            <w:tcBorders>
              <w:top w:val="single" w:sz="18" w:space="0" w:color="FF00FF"/>
              <w:left w:val="single" w:sz="18" w:space="0" w:color="FF00FF"/>
              <w:bottom w:val="single" w:sz="18" w:space="0" w:color="FF00FF"/>
              <w:right w:val="single" w:sz="18" w:space="0" w:color="FF00FF"/>
            </w:tcBorders>
          </w:tcPr>
          <w:p w14:paraId="11F56153" w14:textId="77777777" w:rsidR="00133AD0" w:rsidRPr="00133AD0" w:rsidRDefault="00133AD0" w:rsidP="00133AD0">
            <w:pPr>
              <w:jc w:val="center"/>
              <w:rPr>
                <w:color w:val="002060"/>
              </w:rPr>
            </w:pPr>
          </w:p>
          <w:p w14:paraId="0DA3553E" w14:textId="77777777" w:rsidR="00133AD0" w:rsidRPr="00133AD0" w:rsidRDefault="008A5388" w:rsidP="00133AD0">
            <w:pPr>
              <w:jc w:val="center"/>
              <w:rPr>
                <w:b/>
                <w:color w:val="00B0F0"/>
                <w:sz w:val="28"/>
                <w:szCs w:val="28"/>
              </w:rPr>
            </w:pPr>
            <m:oMathPara>
              <m:oMath>
                <m:f>
                  <m:fPr>
                    <m:ctrlPr>
                      <w:rPr>
                        <w:rFonts w:ascii="Cambria Math" w:hAnsi="Cambria Math"/>
                        <w:b/>
                        <w:color w:val="00B0F0"/>
                        <w:sz w:val="28"/>
                        <w:szCs w:val="28"/>
                      </w:rPr>
                    </m:ctrlPr>
                  </m:fPr>
                  <m:num>
                    <m:sSub>
                      <m:sSubPr>
                        <m:ctrlPr>
                          <w:rPr>
                            <w:rFonts w:ascii="Cambria Math" w:hAnsi="Cambria Math"/>
                            <w:b/>
                            <w:color w:val="00B0F0"/>
                            <w:sz w:val="28"/>
                            <w:szCs w:val="28"/>
                          </w:rPr>
                        </m:ctrlPr>
                      </m:sSubPr>
                      <m:e>
                        <m:r>
                          <m:rPr>
                            <m:sty m:val="b"/>
                          </m:rPr>
                          <w:rPr>
                            <w:rFonts w:ascii="Cambria Math" w:hAnsi="Cambria Math"/>
                            <w:color w:val="00B0F0"/>
                            <w:sz w:val="28"/>
                            <w:szCs w:val="28"/>
                            <w:lang w:val="en-US"/>
                          </w:rPr>
                          <m:t>dq</m:t>
                        </m:r>
                      </m:e>
                      <m:sub>
                        <m:r>
                          <m:rPr>
                            <m:sty m:val="b"/>
                          </m:rPr>
                          <w:rPr>
                            <w:rFonts w:ascii="Cambria Math" w:hAnsi="Cambria Math"/>
                            <w:color w:val="00B0F0"/>
                            <w:sz w:val="28"/>
                            <w:szCs w:val="28"/>
                          </w:rPr>
                          <m:t>t</m:t>
                        </m:r>
                      </m:sub>
                    </m:sSub>
                  </m:num>
                  <m:den>
                    <m:r>
                      <m:rPr>
                        <m:sty m:val="b"/>
                      </m:rPr>
                      <w:rPr>
                        <w:rFonts w:ascii="Cambria Math" w:hAnsi="Cambria Math"/>
                        <w:color w:val="00B0F0"/>
                        <w:sz w:val="28"/>
                        <w:szCs w:val="28"/>
                      </w:rPr>
                      <m:t>dt</m:t>
                    </m:r>
                  </m:den>
                </m:f>
                <m:r>
                  <m:rPr>
                    <m:sty m:val="b"/>
                  </m:rPr>
                  <w:rPr>
                    <w:rFonts w:ascii="Cambria Math" w:hAnsi="Cambria Math"/>
                    <w:color w:val="00B0F0"/>
                    <w:sz w:val="28"/>
                    <w:szCs w:val="28"/>
                  </w:rPr>
                  <m:t>=-</m:t>
                </m:r>
                <m:sSub>
                  <m:sSubPr>
                    <m:ctrlPr>
                      <w:rPr>
                        <w:rFonts w:ascii="Cambria Math" w:hAnsi="Cambria Math"/>
                        <w:b/>
                        <w:color w:val="00B0F0"/>
                        <w:sz w:val="28"/>
                        <w:szCs w:val="28"/>
                      </w:rPr>
                    </m:ctrlPr>
                  </m:sSubPr>
                  <m:e>
                    <m:r>
                      <m:rPr>
                        <m:sty m:val="b"/>
                      </m:rPr>
                      <w:rPr>
                        <w:rFonts w:ascii="Cambria Math" w:hAnsi="Cambria Math"/>
                        <w:color w:val="00B0F0"/>
                        <w:sz w:val="28"/>
                        <w:szCs w:val="28"/>
                      </w:rPr>
                      <m:t>k</m:t>
                    </m:r>
                  </m:e>
                  <m:sub>
                    <m:r>
                      <m:rPr>
                        <m:sty m:val="b"/>
                      </m:rPr>
                      <w:rPr>
                        <w:rFonts w:ascii="Cambria Math" w:hAnsi="Cambria Math"/>
                        <w:color w:val="00B0F0"/>
                        <w:sz w:val="28"/>
                        <w:szCs w:val="28"/>
                      </w:rPr>
                      <m:t>p2</m:t>
                    </m:r>
                  </m:sub>
                </m:sSub>
                <m:r>
                  <m:rPr>
                    <m:sty m:val="b"/>
                  </m:rPr>
                  <w:rPr>
                    <w:rFonts w:ascii="Cambria Math" w:hAnsi="Cambria Math"/>
                    <w:color w:val="00B0F0"/>
                    <w:sz w:val="28"/>
                    <w:szCs w:val="28"/>
                  </w:rPr>
                  <m:t>*</m:t>
                </m:r>
                <m:sSup>
                  <m:sSupPr>
                    <m:ctrlPr>
                      <w:rPr>
                        <w:rFonts w:ascii="Cambria Math" w:hAnsi="Cambria Math"/>
                        <w:b/>
                        <w:color w:val="00B0F0"/>
                        <w:sz w:val="28"/>
                        <w:szCs w:val="28"/>
                      </w:rPr>
                    </m:ctrlPr>
                  </m:sSupPr>
                  <m:e>
                    <m:d>
                      <m:dPr>
                        <m:ctrlPr>
                          <w:rPr>
                            <w:rFonts w:ascii="Cambria Math" w:hAnsi="Cambria Math"/>
                            <w:b/>
                            <w:color w:val="00B0F0"/>
                            <w:sz w:val="28"/>
                            <w:szCs w:val="28"/>
                          </w:rPr>
                        </m:ctrlPr>
                      </m:dPr>
                      <m:e>
                        <m:sSub>
                          <m:sSubPr>
                            <m:ctrlPr>
                              <w:rPr>
                                <w:rFonts w:ascii="Cambria Math" w:hAnsi="Cambria Math"/>
                                <w:b/>
                                <w:color w:val="00B0F0"/>
                                <w:sz w:val="28"/>
                                <w:szCs w:val="28"/>
                              </w:rPr>
                            </m:ctrlPr>
                          </m:sSubPr>
                          <m:e>
                            <m:r>
                              <m:rPr>
                                <m:sty m:val="b"/>
                              </m:rPr>
                              <w:rPr>
                                <w:rFonts w:ascii="Cambria Math" w:hAnsi="Cambria Math"/>
                                <w:color w:val="00B0F0"/>
                                <w:sz w:val="28"/>
                                <w:szCs w:val="28"/>
                              </w:rPr>
                              <m:t>q</m:t>
                            </m:r>
                          </m:e>
                          <m:sub>
                            <m:r>
                              <m:rPr>
                                <m:sty m:val="b"/>
                              </m:rPr>
                              <w:rPr>
                                <w:rFonts w:ascii="Cambria Math" w:hAnsi="Cambria Math"/>
                                <w:color w:val="00B0F0"/>
                                <w:sz w:val="28"/>
                                <w:szCs w:val="28"/>
                              </w:rPr>
                              <m:t>e</m:t>
                            </m:r>
                          </m:sub>
                        </m:sSub>
                        <m:r>
                          <m:rPr>
                            <m:sty m:val="b"/>
                          </m:rPr>
                          <w:rPr>
                            <w:rFonts w:ascii="Cambria Math" w:hAnsi="Cambria Math"/>
                            <w:color w:val="00B0F0"/>
                            <w:sz w:val="28"/>
                            <w:szCs w:val="28"/>
                          </w:rPr>
                          <m:t>-</m:t>
                        </m:r>
                        <m:sSub>
                          <m:sSubPr>
                            <m:ctrlPr>
                              <w:rPr>
                                <w:rFonts w:ascii="Cambria Math" w:hAnsi="Cambria Math"/>
                                <w:b/>
                                <w:color w:val="00B0F0"/>
                                <w:sz w:val="28"/>
                                <w:szCs w:val="28"/>
                              </w:rPr>
                            </m:ctrlPr>
                          </m:sSubPr>
                          <m:e>
                            <m:r>
                              <m:rPr>
                                <m:sty m:val="b"/>
                              </m:rPr>
                              <w:rPr>
                                <w:rFonts w:ascii="Cambria Math" w:hAnsi="Cambria Math"/>
                                <w:color w:val="00B0F0"/>
                                <w:sz w:val="28"/>
                                <w:szCs w:val="28"/>
                              </w:rPr>
                              <m:t>q</m:t>
                            </m:r>
                          </m:e>
                          <m:sub>
                            <m:r>
                              <m:rPr>
                                <m:sty m:val="b"/>
                              </m:rPr>
                              <w:rPr>
                                <w:rFonts w:ascii="Cambria Math" w:hAnsi="Cambria Math"/>
                                <w:color w:val="00B0F0"/>
                                <w:sz w:val="28"/>
                                <w:szCs w:val="28"/>
                              </w:rPr>
                              <m:t>t</m:t>
                            </m:r>
                          </m:sub>
                        </m:sSub>
                      </m:e>
                    </m:d>
                  </m:e>
                  <m:sup>
                    <m:r>
                      <m:rPr>
                        <m:sty m:val="b"/>
                      </m:rPr>
                      <w:rPr>
                        <w:rFonts w:ascii="Cambria Math" w:hAnsi="Cambria Math"/>
                        <w:color w:val="00B0F0"/>
                        <w:sz w:val="28"/>
                        <w:szCs w:val="28"/>
                      </w:rPr>
                      <m:t>2</m:t>
                    </m:r>
                  </m:sup>
                </m:sSup>
              </m:oMath>
            </m:oMathPara>
          </w:p>
          <w:p w14:paraId="4E09E5D1" w14:textId="77777777" w:rsidR="00133AD0" w:rsidRPr="00133AD0" w:rsidRDefault="00133AD0" w:rsidP="00133AD0">
            <w:pPr>
              <w:jc w:val="center"/>
              <w:rPr>
                <w:color w:val="002060"/>
              </w:rPr>
            </w:pPr>
          </w:p>
        </w:tc>
      </w:tr>
    </w:tbl>
    <w:p w14:paraId="793F47EC" w14:textId="77777777" w:rsidR="00133AD0" w:rsidRPr="00133AD0" w:rsidRDefault="00133AD0" w:rsidP="00133AD0">
      <w:pPr>
        <w:jc w:val="right"/>
        <w:rPr>
          <w:rFonts w:eastAsiaTheme="minorEastAsia"/>
          <w:b/>
          <w:color w:val="FF00FF"/>
        </w:rPr>
      </w:pPr>
      <w:r w:rsidRPr="00133AD0">
        <w:rPr>
          <w:rFonts w:eastAsiaTheme="minorEastAsia"/>
          <w:b/>
          <w:color w:val="002060"/>
        </w:rPr>
        <w:t>Εξ. (2.6.)</w:t>
      </w:r>
    </w:p>
    <w:p w14:paraId="0BB7190E" w14:textId="77777777" w:rsidR="00133AD0" w:rsidRPr="00133AD0" w:rsidRDefault="00133AD0" w:rsidP="00133AD0">
      <w:pPr>
        <w:jc w:val="center"/>
        <w:rPr>
          <w:rFonts w:eastAsiaTheme="minorEastAsia"/>
          <w:color w:val="FF00FF"/>
        </w:rPr>
      </w:pPr>
    </w:p>
    <w:p w14:paraId="0A48EC5B" w14:textId="77777777" w:rsidR="00133AD0" w:rsidRPr="00133AD0" w:rsidRDefault="00133AD0" w:rsidP="00133AD0">
      <w:pPr>
        <w:numPr>
          <w:ilvl w:val="0"/>
          <w:numId w:val="17"/>
        </w:numPr>
        <w:spacing w:line="256" w:lineRule="auto"/>
        <w:contextualSpacing/>
        <w:jc w:val="both"/>
      </w:pPr>
      <w:r w:rsidRPr="00133AD0">
        <w:t>Η επικρατέστερη μη γραμμική μορφή εξίσωσης για την κινητική ψευδο-2</w:t>
      </w:r>
      <w:r w:rsidRPr="00133AD0">
        <w:rPr>
          <w:vertAlign w:val="superscript"/>
        </w:rPr>
        <w:t>ης</w:t>
      </w:r>
      <w:r w:rsidRPr="00133AD0">
        <w:t xml:space="preserve"> τάξης περιγράφεται ως εξής [</w:t>
      </w:r>
      <w:r w:rsidRPr="00133AD0">
        <w:rPr>
          <w:lang w:val="en-US"/>
        </w:rPr>
        <w:t>Tseng</w:t>
      </w:r>
      <w:r w:rsidRPr="00133AD0">
        <w:t xml:space="preserve"> </w:t>
      </w:r>
      <w:r w:rsidRPr="00133AD0">
        <w:rPr>
          <w:lang w:val="en-US"/>
        </w:rPr>
        <w:t>et</w:t>
      </w:r>
      <w:r w:rsidRPr="00133AD0">
        <w:t xml:space="preserve"> </w:t>
      </w:r>
      <w:r w:rsidRPr="00133AD0">
        <w:rPr>
          <w:lang w:val="en-US"/>
        </w:rPr>
        <w:t>al</w:t>
      </w:r>
      <w:r w:rsidRPr="00133AD0">
        <w:t>., 2014]:</w:t>
      </w:r>
    </w:p>
    <w:tbl>
      <w:tblPr>
        <w:tblStyle w:val="1"/>
        <w:tblW w:w="0" w:type="auto"/>
        <w:jc w:val="center"/>
        <w:tblLook w:val="04A0" w:firstRow="1" w:lastRow="0" w:firstColumn="1" w:lastColumn="0" w:noHBand="0" w:noVBand="1"/>
      </w:tblPr>
      <w:tblGrid>
        <w:gridCol w:w="3810"/>
      </w:tblGrid>
      <w:tr w:rsidR="00133AD0" w:rsidRPr="00133AD0" w14:paraId="0D0E8A66" w14:textId="77777777" w:rsidTr="001E462A">
        <w:trPr>
          <w:trHeight w:val="1420"/>
          <w:jc w:val="center"/>
        </w:trPr>
        <w:tc>
          <w:tcPr>
            <w:tcW w:w="3810" w:type="dxa"/>
            <w:tcBorders>
              <w:top w:val="single" w:sz="18" w:space="0" w:color="FF00FF"/>
              <w:left w:val="single" w:sz="18" w:space="0" w:color="FF00FF"/>
              <w:bottom w:val="single" w:sz="18" w:space="0" w:color="FF00FF"/>
              <w:right w:val="single" w:sz="18" w:space="0" w:color="FF00FF"/>
            </w:tcBorders>
          </w:tcPr>
          <w:p w14:paraId="2AA0105D" w14:textId="77777777" w:rsidR="00133AD0" w:rsidRPr="00133AD0" w:rsidRDefault="00133AD0" w:rsidP="00133AD0">
            <w:pPr>
              <w:jc w:val="center"/>
            </w:pPr>
          </w:p>
          <w:p w14:paraId="59A08731" w14:textId="77777777" w:rsidR="00133AD0" w:rsidRPr="00133AD0" w:rsidRDefault="008A5388" w:rsidP="00133AD0">
            <w:pPr>
              <w:jc w:val="center"/>
              <w:rPr>
                <w:b/>
                <w:color w:val="00B0F0"/>
                <w:sz w:val="28"/>
                <w:szCs w:val="28"/>
              </w:rPr>
            </w:pPr>
            <m:oMathPara>
              <m:oMathParaPr>
                <m:jc m:val="center"/>
              </m:oMathParaPr>
              <m:oMath>
                <m:sSub>
                  <m:sSubPr>
                    <m:ctrlPr>
                      <w:rPr>
                        <w:rFonts w:ascii="Cambria Math" w:hAnsi="Cambria Math"/>
                        <w:b/>
                        <w:color w:val="00B0F0"/>
                        <w:sz w:val="28"/>
                        <w:szCs w:val="28"/>
                      </w:rPr>
                    </m:ctrlPr>
                  </m:sSubPr>
                  <m:e>
                    <m:r>
                      <m:rPr>
                        <m:sty m:val="b"/>
                      </m:rPr>
                      <w:rPr>
                        <w:rFonts w:ascii="Cambria Math" w:hAnsi="Cambria Math"/>
                        <w:color w:val="00B0F0"/>
                        <w:sz w:val="28"/>
                        <w:szCs w:val="28"/>
                      </w:rPr>
                      <m:t>q</m:t>
                    </m:r>
                  </m:e>
                  <m:sub>
                    <m:r>
                      <m:rPr>
                        <m:sty m:val="b"/>
                      </m:rPr>
                      <w:rPr>
                        <w:rFonts w:ascii="Cambria Math" w:hAnsi="Cambria Math"/>
                        <w:color w:val="00B0F0"/>
                        <w:sz w:val="28"/>
                        <w:szCs w:val="28"/>
                      </w:rPr>
                      <m:t>t</m:t>
                    </m:r>
                  </m:sub>
                </m:sSub>
                <m:r>
                  <m:rPr>
                    <m:sty m:val="b"/>
                  </m:rPr>
                  <w:rPr>
                    <w:rFonts w:ascii="Cambria Math" w:hAnsi="Cambria Math"/>
                    <w:color w:val="00B0F0"/>
                    <w:sz w:val="28"/>
                    <w:szCs w:val="28"/>
                  </w:rPr>
                  <m:t>=</m:t>
                </m:r>
                <m:f>
                  <m:fPr>
                    <m:ctrlPr>
                      <w:rPr>
                        <w:rFonts w:ascii="Cambria Math" w:hAnsi="Cambria Math"/>
                        <w:b/>
                        <w:color w:val="00B0F0"/>
                        <w:sz w:val="28"/>
                        <w:szCs w:val="28"/>
                      </w:rPr>
                    </m:ctrlPr>
                  </m:fPr>
                  <m:num>
                    <m:sSubSup>
                      <m:sSubSupPr>
                        <m:ctrlPr>
                          <w:rPr>
                            <w:rFonts w:ascii="Cambria Math" w:hAnsi="Cambria Math"/>
                            <w:b/>
                            <w:color w:val="00B0F0"/>
                            <w:sz w:val="28"/>
                            <w:szCs w:val="28"/>
                          </w:rPr>
                        </m:ctrlPr>
                      </m:sSubSupPr>
                      <m:e>
                        <m:r>
                          <m:rPr>
                            <m:sty m:val="b"/>
                          </m:rPr>
                          <w:rPr>
                            <w:rFonts w:ascii="Cambria Math" w:hAnsi="Cambria Math"/>
                            <w:color w:val="00B0F0"/>
                            <w:sz w:val="28"/>
                            <w:szCs w:val="28"/>
                          </w:rPr>
                          <m:t>q</m:t>
                        </m:r>
                      </m:e>
                      <m:sub>
                        <m:r>
                          <m:rPr>
                            <m:sty m:val="b"/>
                          </m:rPr>
                          <w:rPr>
                            <w:rFonts w:ascii="Cambria Math" w:hAnsi="Cambria Math"/>
                            <w:color w:val="00B0F0"/>
                            <w:sz w:val="28"/>
                            <w:szCs w:val="28"/>
                          </w:rPr>
                          <m:t>e</m:t>
                        </m:r>
                      </m:sub>
                      <m:sup>
                        <m:r>
                          <m:rPr>
                            <m:sty m:val="b"/>
                          </m:rPr>
                          <w:rPr>
                            <w:rFonts w:ascii="Cambria Math" w:hAnsi="Cambria Math"/>
                            <w:color w:val="00B0F0"/>
                            <w:sz w:val="28"/>
                            <w:szCs w:val="28"/>
                          </w:rPr>
                          <m:t>2</m:t>
                        </m:r>
                      </m:sup>
                    </m:sSubSup>
                    <m:r>
                      <m:rPr>
                        <m:sty m:val="b"/>
                      </m:rPr>
                      <w:rPr>
                        <w:rFonts w:ascii="Cambria Math" w:hAnsi="Cambria Math"/>
                        <w:color w:val="00B0F0"/>
                        <w:sz w:val="28"/>
                        <w:szCs w:val="28"/>
                      </w:rPr>
                      <m:t>*</m:t>
                    </m:r>
                    <m:sSub>
                      <m:sSubPr>
                        <m:ctrlPr>
                          <w:rPr>
                            <w:rFonts w:ascii="Cambria Math" w:hAnsi="Cambria Math"/>
                            <w:b/>
                            <w:color w:val="00B0F0"/>
                            <w:sz w:val="28"/>
                            <w:szCs w:val="28"/>
                          </w:rPr>
                        </m:ctrlPr>
                      </m:sSubPr>
                      <m:e>
                        <m:r>
                          <m:rPr>
                            <m:sty m:val="b"/>
                          </m:rPr>
                          <w:rPr>
                            <w:rFonts w:ascii="Cambria Math" w:hAnsi="Cambria Math"/>
                            <w:color w:val="00B0F0"/>
                            <w:sz w:val="28"/>
                            <w:szCs w:val="28"/>
                          </w:rPr>
                          <m:t>k</m:t>
                        </m:r>
                      </m:e>
                      <m:sub>
                        <m:r>
                          <m:rPr>
                            <m:sty m:val="b"/>
                          </m:rPr>
                          <w:rPr>
                            <w:rFonts w:ascii="Cambria Math" w:hAnsi="Cambria Math"/>
                            <w:color w:val="00B0F0"/>
                            <w:sz w:val="28"/>
                            <w:szCs w:val="28"/>
                          </w:rPr>
                          <m:t>p2</m:t>
                        </m:r>
                      </m:sub>
                    </m:sSub>
                    <m:r>
                      <m:rPr>
                        <m:sty m:val="b"/>
                      </m:rPr>
                      <w:rPr>
                        <w:rFonts w:ascii="Cambria Math" w:hAnsi="Cambria Math"/>
                        <w:color w:val="00B0F0"/>
                        <w:sz w:val="28"/>
                        <w:szCs w:val="28"/>
                      </w:rPr>
                      <m:t>*t</m:t>
                    </m:r>
                  </m:num>
                  <m:den>
                    <m:r>
                      <m:rPr>
                        <m:sty m:val="b"/>
                      </m:rPr>
                      <w:rPr>
                        <w:rFonts w:ascii="Cambria Math" w:hAnsi="Cambria Math"/>
                        <w:color w:val="00B0F0"/>
                        <w:sz w:val="28"/>
                        <w:szCs w:val="28"/>
                      </w:rPr>
                      <m:t>1+</m:t>
                    </m:r>
                    <m:sSub>
                      <m:sSubPr>
                        <m:ctrlPr>
                          <w:rPr>
                            <w:rFonts w:ascii="Cambria Math" w:hAnsi="Cambria Math"/>
                            <w:b/>
                            <w:color w:val="00B0F0"/>
                            <w:sz w:val="28"/>
                            <w:szCs w:val="28"/>
                          </w:rPr>
                        </m:ctrlPr>
                      </m:sSubPr>
                      <m:e>
                        <m:r>
                          <m:rPr>
                            <m:sty m:val="b"/>
                          </m:rPr>
                          <w:rPr>
                            <w:rFonts w:ascii="Cambria Math" w:hAnsi="Cambria Math"/>
                            <w:color w:val="00B0F0"/>
                            <w:sz w:val="28"/>
                            <w:szCs w:val="28"/>
                          </w:rPr>
                          <m:t>k</m:t>
                        </m:r>
                      </m:e>
                      <m:sub>
                        <m:r>
                          <m:rPr>
                            <m:sty m:val="b"/>
                          </m:rPr>
                          <w:rPr>
                            <w:rFonts w:ascii="Cambria Math" w:hAnsi="Cambria Math"/>
                            <w:color w:val="00B0F0"/>
                            <w:sz w:val="28"/>
                            <w:szCs w:val="28"/>
                          </w:rPr>
                          <m:t>p2</m:t>
                        </m:r>
                      </m:sub>
                    </m:sSub>
                    <m:r>
                      <m:rPr>
                        <m:sty m:val="b"/>
                      </m:rPr>
                      <w:rPr>
                        <w:rFonts w:ascii="Cambria Math" w:hAnsi="Cambria Math"/>
                        <w:color w:val="00B0F0"/>
                        <w:sz w:val="28"/>
                        <w:szCs w:val="28"/>
                      </w:rPr>
                      <m:t>*</m:t>
                    </m:r>
                    <m:sSub>
                      <m:sSubPr>
                        <m:ctrlPr>
                          <w:rPr>
                            <w:rFonts w:ascii="Cambria Math" w:hAnsi="Cambria Math"/>
                            <w:b/>
                            <w:color w:val="00B0F0"/>
                            <w:sz w:val="28"/>
                            <w:szCs w:val="28"/>
                          </w:rPr>
                        </m:ctrlPr>
                      </m:sSubPr>
                      <m:e>
                        <m:r>
                          <m:rPr>
                            <m:sty m:val="b"/>
                          </m:rPr>
                          <w:rPr>
                            <w:rFonts w:ascii="Cambria Math" w:hAnsi="Cambria Math"/>
                            <w:color w:val="00B0F0"/>
                            <w:sz w:val="28"/>
                            <w:szCs w:val="28"/>
                          </w:rPr>
                          <m:t>q</m:t>
                        </m:r>
                      </m:e>
                      <m:sub>
                        <m:r>
                          <m:rPr>
                            <m:sty m:val="b"/>
                          </m:rPr>
                          <w:rPr>
                            <w:rFonts w:ascii="Cambria Math" w:hAnsi="Cambria Math"/>
                            <w:color w:val="00B0F0"/>
                            <w:sz w:val="28"/>
                            <w:szCs w:val="28"/>
                          </w:rPr>
                          <m:t>e</m:t>
                        </m:r>
                      </m:sub>
                    </m:sSub>
                    <m:r>
                      <m:rPr>
                        <m:sty m:val="b"/>
                      </m:rPr>
                      <w:rPr>
                        <w:rFonts w:ascii="Cambria Math" w:hAnsi="Cambria Math"/>
                        <w:color w:val="00B0F0"/>
                        <w:sz w:val="28"/>
                        <w:szCs w:val="28"/>
                      </w:rPr>
                      <m:t>*t</m:t>
                    </m:r>
                  </m:den>
                </m:f>
              </m:oMath>
            </m:oMathPara>
          </w:p>
          <w:p w14:paraId="7E6F409C" w14:textId="77777777" w:rsidR="00133AD0" w:rsidRPr="00133AD0" w:rsidRDefault="00133AD0" w:rsidP="00133AD0">
            <w:pPr>
              <w:jc w:val="center"/>
            </w:pPr>
          </w:p>
        </w:tc>
      </w:tr>
    </w:tbl>
    <w:p w14:paraId="01E029EC" w14:textId="77777777" w:rsidR="00133AD0" w:rsidRPr="00133AD0" w:rsidRDefault="00133AD0" w:rsidP="00133AD0">
      <w:pPr>
        <w:ind w:left="360"/>
        <w:jc w:val="right"/>
        <w:rPr>
          <w:rFonts w:eastAsiaTheme="minorEastAsia"/>
          <w:b/>
          <w:color w:val="002060"/>
        </w:rPr>
      </w:pPr>
      <w:r w:rsidRPr="00133AD0">
        <w:rPr>
          <w:rFonts w:eastAsiaTheme="minorEastAsia"/>
          <w:b/>
          <w:color w:val="002060"/>
        </w:rPr>
        <w:t>Εξ. (2.7.)</w:t>
      </w:r>
    </w:p>
    <w:p w14:paraId="0FB5056D" w14:textId="77777777" w:rsidR="00133AD0" w:rsidRPr="00133AD0" w:rsidRDefault="00133AD0" w:rsidP="00133AD0">
      <w:pPr>
        <w:ind w:left="360"/>
        <w:jc w:val="right"/>
        <w:rPr>
          <w:rFonts w:eastAsiaTheme="minorEastAsia"/>
          <w:b/>
          <w:color w:val="002060"/>
        </w:rPr>
      </w:pPr>
    </w:p>
    <w:p w14:paraId="2E9DCD0A" w14:textId="77777777" w:rsidR="00133AD0" w:rsidRPr="00133AD0" w:rsidRDefault="00133AD0" w:rsidP="00133AD0">
      <w:pPr>
        <w:numPr>
          <w:ilvl w:val="0"/>
          <w:numId w:val="17"/>
        </w:numPr>
        <w:spacing w:line="256" w:lineRule="auto"/>
        <w:ind w:left="360"/>
        <w:contextualSpacing/>
        <w:jc w:val="both"/>
      </w:pPr>
      <w:r w:rsidRPr="00133AD0">
        <w:t xml:space="preserve">Η </w:t>
      </w:r>
      <w:r w:rsidRPr="00133AD0">
        <w:rPr>
          <w:b/>
          <w:color w:val="002060"/>
        </w:rPr>
        <w:t>Εξ. (2.7.)</w:t>
      </w:r>
      <w:r w:rsidRPr="00133AD0">
        <w:t xml:space="preserve">μπορεί εύκολα να προσομοιωθεί με μη γραμμική παλινδρόμηση στο λογισμικό </w:t>
      </w:r>
      <w:r w:rsidRPr="00133AD0">
        <w:rPr>
          <w:lang w:val="en-US"/>
        </w:rPr>
        <w:t>SigmaPlot</w:t>
      </w:r>
      <w:r w:rsidRPr="00133AD0">
        <w:t xml:space="preserve">, καθώς είναι της μορφής: </w:t>
      </w:r>
    </w:p>
    <w:p w14:paraId="76CFCA14" w14:textId="77777777" w:rsidR="00133AD0" w:rsidRPr="00133AD0" w:rsidRDefault="00133AD0" w:rsidP="00133AD0">
      <w:pPr>
        <w:ind w:left="360"/>
        <w:jc w:val="both"/>
      </w:pPr>
    </w:p>
    <w:tbl>
      <w:tblPr>
        <w:tblStyle w:val="1"/>
        <w:tblpPr w:leftFromText="180" w:rightFromText="180" w:vertAnchor="text" w:horzAnchor="page" w:tblpX="4885" w:tblpY="232"/>
        <w:tblW w:w="0" w:type="auto"/>
        <w:tblLook w:val="04A0" w:firstRow="1" w:lastRow="0" w:firstColumn="1" w:lastColumn="0" w:noHBand="0" w:noVBand="1"/>
      </w:tblPr>
      <w:tblGrid>
        <w:gridCol w:w="2421"/>
      </w:tblGrid>
      <w:tr w:rsidR="00133AD0" w:rsidRPr="00133AD0" w14:paraId="177C6CF1" w14:textId="77777777" w:rsidTr="001E462A">
        <w:trPr>
          <w:trHeight w:val="1040"/>
        </w:trPr>
        <w:tc>
          <w:tcPr>
            <w:tcW w:w="2421" w:type="dxa"/>
            <w:tcBorders>
              <w:top w:val="single" w:sz="18" w:space="0" w:color="FF00FF"/>
              <w:left w:val="single" w:sz="18" w:space="0" w:color="FF00FF"/>
              <w:bottom w:val="single" w:sz="18" w:space="0" w:color="FF00FF"/>
              <w:right w:val="single" w:sz="18" w:space="0" w:color="FF00FF"/>
            </w:tcBorders>
          </w:tcPr>
          <w:p w14:paraId="1C884C1E" w14:textId="77777777" w:rsidR="00133AD0" w:rsidRPr="00133AD0" w:rsidRDefault="00133AD0" w:rsidP="00133AD0">
            <w:pPr>
              <w:ind w:left="360"/>
              <w:jc w:val="center"/>
            </w:pPr>
          </w:p>
          <w:p w14:paraId="33DCCF46" w14:textId="77777777" w:rsidR="00133AD0" w:rsidRPr="00133AD0" w:rsidRDefault="00133AD0" w:rsidP="00133AD0">
            <w:pPr>
              <w:ind w:left="360"/>
              <w:jc w:val="center"/>
              <w:rPr>
                <w:b/>
                <w:color w:val="00B0F0"/>
                <w:sz w:val="28"/>
                <w:szCs w:val="28"/>
              </w:rPr>
            </w:pPr>
            <m:oMathPara>
              <m:oMathParaPr>
                <m:jc m:val="center"/>
              </m:oMathParaPr>
              <m:oMath>
                <m:r>
                  <m:rPr>
                    <m:sty m:val="b"/>
                  </m:rPr>
                  <w:rPr>
                    <w:rFonts w:ascii="Cambria Math" w:hAnsi="Cambria Math"/>
                    <w:color w:val="00B0F0"/>
                    <w:sz w:val="28"/>
                    <w:szCs w:val="28"/>
                  </w:rPr>
                  <m:t>y=</m:t>
                </m:r>
                <m:f>
                  <m:fPr>
                    <m:ctrlPr>
                      <w:rPr>
                        <w:rFonts w:ascii="Cambria Math" w:hAnsi="Cambria Math"/>
                        <w:b/>
                        <w:color w:val="00B0F0"/>
                        <w:sz w:val="28"/>
                        <w:szCs w:val="28"/>
                      </w:rPr>
                    </m:ctrlPr>
                  </m:fPr>
                  <m:num>
                    <m:r>
                      <m:rPr>
                        <m:sty m:val="b"/>
                      </m:rPr>
                      <w:rPr>
                        <w:rFonts w:ascii="Cambria Math" w:hAnsi="Cambria Math"/>
                        <w:color w:val="00B0F0"/>
                        <w:sz w:val="28"/>
                        <w:szCs w:val="28"/>
                      </w:rPr>
                      <m:t>a*x</m:t>
                    </m:r>
                  </m:num>
                  <m:den>
                    <m:r>
                      <m:rPr>
                        <m:sty m:val="b"/>
                      </m:rPr>
                      <w:rPr>
                        <w:rFonts w:ascii="Cambria Math" w:hAnsi="Cambria Math"/>
                        <w:color w:val="00B0F0"/>
                        <w:sz w:val="28"/>
                        <w:szCs w:val="28"/>
                      </w:rPr>
                      <m:t>b+x</m:t>
                    </m:r>
                  </m:den>
                </m:f>
              </m:oMath>
            </m:oMathPara>
          </w:p>
          <w:p w14:paraId="390888FF" w14:textId="77777777" w:rsidR="00133AD0" w:rsidRPr="00133AD0" w:rsidRDefault="00133AD0" w:rsidP="00133AD0">
            <w:pPr>
              <w:jc w:val="both"/>
            </w:pPr>
          </w:p>
        </w:tc>
      </w:tr>
    </w:tbl>
    <w:p w14:paraId="1B6C05E9" w14:textId="77777777" w:rsidR="00133AD0" w:rsidRPr="00133AD0" w:rsidRDefault="00133AD0" w:rsidP="00030E40">
      <w:pPr>
        <w:jc w:val="both"/>
      </w:pPr>
    </w:p>
    <w:p w14:paraId="1A2B8381" w14:textId="77777777" w:rsidR="00133AD0" w:rsidRPr="00133AD0" w:rsidRDefault="00133AD0" w:rsidP="00133AD0">
      <w:pPr>
        <w:ind w:left="360"/>
        <w:jc w:val="center"/>
        <w:rPr>
          <w:rFonts w:eastAsiaTheme="minorEastAsia"/>
        </w:rPr>
      </w:pPr>
    </w:p>
    <w:p w14:paraId="1260A6C3" w14:textId="77777777" w:rsidR="00133AD0" w:rsidRPr="00133AD0" w:rsidRDefault="00133AD0" w:rsidP="00133AD0">
      <w:pPr>
        <w:ind w:left="360"/>
        <w:jc w:val="center"/>
        <w:rPr>
          <w:rFonts w:eastAsiaTheme="minorEastAsia"/>
        </w:rPr>
      </w:pPr>
    </w:p>
    <w:p w14:paraId="20EA317A" w14:textId="77777777" w:rsidR="00133AD0" w:rsidRPr="00133AD0" w:rsidRDefault="00133AD0" w:rsidP="00133AD0">
      <w:pPr>
        <w:ind w:left="360"/>
        <w:jc w:val="center"/>
        <w:rPr>
          <w:rFonts w:eastAsiaTheme="minorEastAsia"/>
        </w:rPr>
      </w:pPr>
    </w:p>
    <w:p w14:paraId="222FE963" w14:textId="57B598E8" w:rsidR="004D0EFC" w:rsidRPr="00133AD0" w:rsidRDefault="00133AD0" w:rsidP="00133AD0">
      <w:pPr>
        <w:ind w:left="360"/>
        <w:jc w:val="right"/>
        <w:rPr>
          <w:rFonts w:eastAsiaTheme="minorEastAsia"/>
          <w:b/>
          <w:color w:val="002060"/>
        </w:rPr>
      </w:pPr>
      <w:r w:rsidRPr="00133AD0">
        <w:rPr>
          <w:rFonts w:eastAsiaTheme="minorEastAsia"/>
          <w:b/>
          <w:color w:val="002060"/>
        </w:rPr>
        <w:t>Εξ. (2.8.)</w:t>
      </w:r>
    </w:p>
    <w:p w14:paraId="4FE5AF41" w14:textId="77777777" w:rsidR="00133AD0" w:rsidRPr="00133AD0" w:rsidRDefault="00133AD0" w:rsidP="00030E40">
      <w:pPr>
        <w:ind w:left="360"/>
        <w:jc w:val="right"/>
        <w:rPr>
          <w:rFonts w:eastAsiaTheme="minorEastAsia"/>
        </w:rPr>
      </w:pPr>
      <w:r w:rsidRPr="00133AD0">
        <w:rPr>
          <w:rFonts w:eastAsiaTheme="minorEastAsia"/>
        </w:rPr>
        <w:t>όπου,</w:t>
      </w:r>
    </w:p>
    <w:p w14:paraId="39813C49" w14:textId="77777777" w:rsidR="00133AD0" w:rsidRPr="00133AD0" w:rsidRDefault="008A5388" w:rsidP="00133AD0">
      <w:pPr>
        <w:rPr>
          <w:rFonts w:eastAsiaTheme="minorEastAsia"/>
          <w:color w:val="002060"/>
        </w:rPr>
      </w:pPr>
      <m:oMath>
        <m:sSub>
          <m:sSubPr>
            <m:ctrlPr>
              <w:rPr>
                <w:rFonts w:ascii="Cambria Math" w:hAnsi="Cambria Math"/>
                <w:b/>
                <w:color w:val="FF00FF"/>
                <w:sz w:val="24"/>
                <w:szCs w:val="24"/>
                <w:lang w:val="en-US"/>
              </w:rPr>
            </m:ctrlPr>
          </m:sSubPr>
          <m:e>
            <m:r>
              <m:rPr>
                <m:sty m:val="b"/>
              </m:rPr>
              <w:rPr>
                <w:rFonts w:ascii="Cambria Math" w:hAnsi="Cambria Math"/>
                <w:color w:val="FF00FF"/>
                <w:sz w:val="24"/>
                <w:szCs w:val="24"/>
                <w:lang w:val="en-US"/>
              </w:rPr>
              <m:t>q</m:t>
            </m:r>
          </m:e>
          <m:sub>
            <m:r>
              <m:rPr>
                <m:sty m:val="b"/>
              </m:rPr>
              <w:rPr>
                <w:rFonts w:ascii="Cambria Math" w:hAnsi="Cambria Math"/>
                <w:color w:val="FF00FF"/>
                <w:sz w:val="24"/>
                <w:szCs w:val="24"/>
                <w:lang w:val="en-US"/>
              </w:rPr>
              <m:t>t</m:t>
            </m:r>
          </m:sub>
        </m:sSub>
        <m:r>
          <m:rPr>
            <m:sty m:val="b"/>
          </m:rPr>
          <w:rPr>
            <w:rFonts w:ascii="Cambria Math" w:hAnsi="Cambria Math"/>
            <w:color w:val="FF00FF"/>
            <w:sz w:val="24"/>
            <w:szCs w:val="24"/>
          </w:rPr>
          <m:t>:</m:t>
        </m:r>
      </m:oMath>
      <w:r w:rsidR="00133AD0" w:rsidRPr="00133AD0">
        <w:rPr>
          <w:rFonts w:eastAsiaTheme="minorEastAsia"/>
          <w:b/>
          <w:color w:val="FF00FF"/>
          <w:sz w:val="24"/>
          <w:szCs w:val="24"/>
        </w:rPr>
        <w:t xml:space="preserve"> </w:t>
      </w:r>
      <w:r w:rsidR="00133AD0" w:rsidRPr="00133AD0">
        <w:rPr>
          <w:color w:val="002060"/>
        </w:rPr>
        <w:t xml:space="preserve">χωρητικότητα προσρόφησης </w:t>
      </w:r>
      <m:oMath>
        <m:r>
          <w:rPr>
            <w:rFonts w:ascii="Cambria Math" w:hAnsi="Cambria Math"/>
            <w:color w:val="002060"/>
          </w:rPr>
          <m:t>[mg*</m:t>
        </m:r>
        <m:sSup>
          <m:sSupPr>
            <m:ctrlPr>
              <w:rPr>
                <w:rFonts w:ascii="Cambria Math" w:hAnsi="Cambria Math"/>
                <w:i/>
                <w:color w:val="002060"/>
              </w:rPr>
            </m:ctrlPr>
          </m:sSupPr>
          <m:e>
            <m:r>
              <w:rPr>
                <w:rFonts w:ascii="Cambria Math" w:hAnsi="Cambria Math"/>
                <w:color w:val="002060"/>
              </w:rPr>
              <m:t>g</m:t>
            </m:r>
          </m:e>
          <m:sup>
            <m:r>
              <w:rPr>
                <w:rFonts w:ascii="Cambria Math" w:hAnsi="Cambria Math"/>
                <w:color w:val="002060"/>
              </w:rPr>
              <m:t>-1</m:t>
            </m:r>
          </m:sup>
        </m:sSup>
        <m:r>
          <w:rPr>
            <w:rFonts w:ascii="Cambria Math" w:hAnsi="Cambria Math"/>
            <w:color w:val="002060"/>
          </w:rPr>
          <m:t>]</m:t>
        </m:r>
      </m:oMath>
    </w:p>
    <w:p w14:paraId="2DF29709" w14:textId="77777777" w:rsidR="00133AD0" w:rsidRPr="00133AD0" w:rsidRDefault="008A5388" w:rsidP="00133AD0">
      <w:pPr>
        <w:rPr>
          <w:rFonts w:eastAsiaTheme="minorEastAsia"/>
          <w:color w:val="002060"/>
        </w:rPr>
      </w:pPr>
      <m:oMath>
        <m:sSub>
          <m:sSubPr>
            <m:ctrlPr>
              <w:rPr>
                <w:rFonts w:ascii="Cambria Math" w:eastAsiaTheme="minorEastAsia" w:hAnsi="Cambria Math"/>
                <w:b/>
                <w:color w:val="FF00FF"/>
                <w:sz w:val="24"/>
                <w:szCs w:val="24"/>
              </w:rPr>
            </m:ctrlPr>
          </m:sSubPr>
          <m:e>
            <m:r>
              <m:rPr>
                <m:sty m:val="b"/>
              </m:rPr>
              <w:rPr>
                <w:rFonts w:ascii="Cambria Math" w:eastAsiaTheme="minorEastAsia" w:hAnsi="Cambria Math"/>
                <w:color w:val="FF00FF"/>
                <w:sz w:val="24"/>
                <w:szCs w:val="24"/>
              </w:rPr>
              <m:t>q</m:t>
            </m:r>
          </m:e>
          <m:sub>
            <m:r>
              <m:rPr>
                <m:sty m:val="b"/>
              </m:rPr>
              <w:rPr>
                <w:rFonts w:ascii="Cambria Math" w:eastAsiaTheme="minorEastAsia" w:hAnsi="Cambria Math"/>
                <w:color w:val="FF00FF"/>
                <w:sz w:val="24"/>
                <w:szCs w:val="24"/>
              </w:rPr>
              <m:t>e</m:t>
            </m:r>
          </m:sub>
        </m:sSub>
        <m:r>
          <m:rPr>
            <m:sty m:val="b"/>
          </m:rPr>
          <w:rPr>
            <w:rFonts w:ascii="Cambria Math" w:eastAsiaTheme="minorEastAsia" w:hAnsi="Cambria Math"/>
            <w:color w:val="FF00FF"/>
            <w:sz w:val="24"/>
            <w:szCs w:val="24"/>
          </w:rPr>
          <m:t>:</m:t>
        </m:r>
      </m:oMath>
      <w:r w:rsidR="00133AD0" w:rsidRPr="00133AD0">
        <w:rPr>
          <w:rFonts w:eastAsiaTheme="minorEastAsia"/>
          <w:b/>
          <w:color w:val="FF00FF"/>
          <w:sz w:val="24"/>
          <w:szCs w:val="24"/>
        </w:rPr>
        <w:t xml:space="preserve"> </w:t>
      </w:r>
      <w:r w:rsidR="00133AD0" w:rsidRPr="00133AD0">
        <w:rPr>
          <w:rFonts w:eastAsiaTheme="minorEastAsia"/>
          <w:color w:val="002060"/>
          <w:lang w:val="en-US"/>
        </w:rPr>
        <w:t>q</w:t>
      </w:r>
      <w:r w:rsidR="00133AD0" w:rsidRPr="00133AD0">
        <w:rPr>
          <w:rFonts w:eastAsiaTheme="minorEastAsia"/>
          <w:color w:val="002060"/>
        </w:rPr>
        <w:t xml:space="preserve"> στην κατάσταση ισορροπίας </w:t>
      </w:r>
      <m:oMath>
        <m:r>
          <w:rPr>
            <w:rFonts w:ascii="Cambria Math" w:hAnsi="Cambria Math"/>
            <w:color w:val="002060"/>
          </w:rPr>
          <m:t>[mg*</m:t>
        </m:r>
        <m:sSup>
          <m:sSupPr>
            <m:ctrlPr>
              <w:rPr>
                <w:rFonts w:ascii="Cambria Math" w:hAnsi="Cambria Math"/>
                <w:i/>
                <w:color w:val="002060"/>
              </w:rPr>
            </m:ctrlPr>
          </m:sSupPr>
          <m:e>
            <m:r>
              <w:rPr>
                <w:rFonts w:ascii="Cambria Math" w:hAnsi="Cambria Math"/>
                <w:color w:val="002060"/>
              </w:rPr>
              <m:t>g</m:t>
            </m:r>
          </m:e>
          <m:sup>
            <m:r>
              <w:rPr>
                <w:rFonts w:ascii="Cambria Math" w:hAnsi="Cambria Math"/>
                <w:color w:val="002060"/>
              </w:rPr>
              <m:t>-1</m:t>
            </m:r>
          </m:sup>
        </m:sSup>
        <m:r>
          <w:rPr>
            <w:rFonts w:ascii="Cambria Math" w:hAnsi="Cambria Math"/>
            <w:color w:val="002060"/>
          </w:rPr>
          <m:t>]</m:t>
        </m:r>
      </m:oMath>
    </w:p>
    <w:p w14:paraId="4E98F7EE" w14:textId="77777777" w:rsidR="00133AD0" w:rsidRPr="00133AD0" w:rsidRDefault="00133AD0" w:rsidP="00133AD0">
      <w:pPr>
        <w:rPr>
          <w:rFonts w:eastAsiaTheme="minorEastAsia"/>
          <w:color w:val="002060"/>
        </w:rPr>
      </w:pPr>
      <w:r w:rsidRPr="00133AD0">
        <w:rPr>
          <w:rFonts w:eastAsiaTheme="minorEastAsia"/>
          <w:b/>
          <w:color w:val="FF00FF"/>
          <w:sz w:val="24"/>
          <w:szCs w:val="24"/>
          <w:lang w:val="en-US"/>
        </w:rPr>
        <w:t>t</w:t>
      </w:r>
      <w:r w:rsidRPr="00133AD0">
        <w:rPr>
          <w:rFonts w:eastAsiaTheme="minorEastAsia"/>
          <w:b/>
          <w:color w:val="FF00FF"/>
          <w:sz w:val="24"/>
          <w:szCs w:val="24"/>
        </w:rPr>
        <w:t xml:space="preserve">: </w:t>
      </w:r>
      <w:r w:rsidRPr="00133AD0">
        <w:rPr>
          <w:rFonts w:eastAsiaTheme="minorEastAsia"/>
          <w:color w:val="002060"/>
        </w:rPr>
        <w:t>χρόνος πειράματος [</w:t>
      </w:r>
      <w:r w:rsidRPr="00133AD0">
        <w:rPr>
          <w:rFonts w:eastAsiaTheme="minorEastAsia"/>
          <w:color w:val="002060"/>
          <w:lang w:val="en-US"/>
        </w:rPr>
        <w:t>min</w:t>
      </w:r>
      <w:r w:rsidRPr="00133AD0">
        <w:rPr>
          <w:rFonts w:eastAsiaTheme="minorEastAsia"/>
          <w:color w:val="002060"/>
        </w:rPr>
        <w:t>]</w:t>
      </w:r>
    </w:p>
    <w:p w14:paraId="5D6C401F" w14:textId="77777777" w:rsidR="00133AD0" w:rsidRPr="00133AD0" w:rsidRDefault="008A5388" w:rsidP="00133AD0">
      <w:pPr>
        <w:rPr>
          <w:rFonts w:eastAsiaTheme="minorEastAsia"/>
          <w:color w:val="002060"/>
        </w:rPr>
      </w:pPr>
      <m:oMath>
        <m:sSub>
          <m:sSubPr>
            <m:ctrlPr>
              <w:rPr>
                <w:rFonts w:ascii="Cambria Math" w:eastAsiaTheme="minorEastAsia" w:hAnsi="Cambria Math"/>
                <w:b/>
                <w:i/>
                <w:color w:val="FF00FF"/>
                <w:sz w:val="24"/>
                <w:szCs w:val="24"/>
                <w:lang w:val="en-US"/>
              </w:rPr>
            </m:ctrlPr>
          </m:sSubPr>
          <m:e>
            <m:r>
              <m:rPr>
                <m:sty m:val="bi"/>
              </m:rPr>
              <w:rPr>
                <w:rFonts w:ascii="Cambria Math" w:eastAsiaTheme="minorEastAsia" w:hAnsi="Cambria Math"/>
                <w:color w:val="FF00FF"/>
                <w:sz w:val="24"/>
                <w:szCs w:val="24"/>
                <w:lang w:val="en-US"/>
              </w:rPr>
              <m:t>k</m:t>
            </m:r>
          </m:e>
          <m:sub>
            <m:r>
              <m:rPr>
                <m:sty m:val="bi"/>
              </m:rPr>
              <w:rPr>
                <w:rFonts w:ascii="Cambria Math" w:eastAsiaTheme="minorEastAsia" w:hAnsi="Cambria Math"/>
                <w:color w:val="FF00FF"/>
                <w:sz w:val="24"/>
                <w:szCs w:val="24"/>
                <w:lang w:val="en-US"/>
              </w:rPr>
              <m:t>p</m:t>
            </m:r>
            <m:r>
              <m:rPr>
                <m:sty m:val="bi"/>
              </m:rPr>
              <w:rPr>
                <w:rFonts w:ascii="Cambria Math" w:eastAsiaTheme="minorEastAsia" w:hAnsi="Cambria Math"/>
                <w:color w:val="FF00FF"/>
                <w:sz w:val="24"/>
                <w:szCs w:val="24"/>
                <w:lang w:val="en-US"/>
              </w:rPr>
              <m:t>2</m:t>
            </m:r>
          </m:sub>
        </m:sSub>
      </m:oMath>
      <w:r w:rsidR="00133AD0" w:rsidRPr="00133AD0">
        <w:rPr>
          <w:rFonts w:eastAsiaTheme="minorEastAsia"/>
          <w:b/>
          <w:color w:val="FF00FF"/>
          <w:sz w:val="24"/>
          <w:szCs w:val="24"/>
        </w:rPr>
        <w:t xml:space="preserve">: </w:t>
      </w:r>
      <w:r w:rsidR="00133AD0" w:rsidRPr="00133AD0">
        <w:rPr>
          <w:rFonts w:eastAsiaTheme="minorEastAsia"/>
          <w:color w:val="002060"/>
        </w:rPr>
        <w:t>σταθερά ταχύτητας αντίδρασης ψευδο-1</w:t>
      </w:r>
      <w:r w:rsidR="00133AD0" w:rsidRPr="00133AD0">
        <w:rPr>
          <w:rFonts w:eastAsiaTheme="minorEastAsia"/>
          <w:color w:val="002060"/>
          <w:vertAlign w:val="superscript"/>
        </w:rPr>
        <w:t>ης</w:t>
      </w:r>
      <w:r w:rsidR="00133AD0" w:rsidRPr="00133AD0">
        <w:rPr>
          <w:rFonts w:eastAsiaTheme="minorEastAsia"/>
          <w:color w:val="002060"/>
        </w:rPr>
        <w:t xml:space="preserve"> τάξης </w:t>
      </w:r>
      <m:oMath>
        <m:r>
          <w:rPr>
            <w:rFonts w:ascii="Cambria Math" w:eastAsiaTheme="minorEastAsia" w:hAnsi="Cambria Math"/>
            <w:color w:val="002060"/>
          </w:rPr>
          <m:t>[</m:t>
        </m:r>
        <m:sSup>
          <m:sSupPr>
            <m:ctrlPr>
              <w:rPr>
                <w:rFonts w:ascii="Cambria Math" w:eastAsiaTheme="minorEastAsia" w:hAnsi="Cambria Math"/>
                <w:i/>
                <w:color w:val="002060"/>
              </w:rPr>
            </m:ctrlPr>
          </m:sSupPr>
          <m:e>
            <m:r>
              <w:rPr>
                <w:rFonts w:ascii="Cambria Math" w:eastAsiaTheme="minorEastAsia" w:hAnsi="Cambria Math"/>
                <w:color w:val="002060"/>
              </w:rPr>
              <m:t>min</m:t>
            </m:r>
          </m:e>
          <m:sup>
            <m:r>
              <w:rPr>
                <w:rFonts w:ascii="Cambria Math" w:eastAsiaTheme="minorEastAsia" w:hAnsi="Cambria Math"/>
                <w:color w:val="002060"/>
              </w:rPr>
              <m:t>-1</m:t>
            </m:r>
          </m:sup>
        </m:sSup>
        <m:r>
          <w:rPr>
            <w:rFonts w:ascii="Cambria Math" w:eastAsiaTheme="minorEastAsia" w:hAnsi="Cambria Math"/>
            <w:color w:val="002060"/>
          </w:rPr>
          <m:t>]</m:t>
        </m:r>
      </m:oMath>
    </w:p>
    <w:p w14:paraId="1307A622" w14:textId="1128F002" w:rsidR="00133AD0" w:rsidRPr="00133AD0" w:rsidRDefault="00133AD0" w:rsidP="00133AD0">
      <w:pPr>
        <w:jc w:val="both"/>
      </w:pPr>
      <w:r w:rsidRPr="00133AD0">
        <w:rPr>
          <w:rFonts w:eastAsiaTheme="minorEastAsia"/>
        </w:rPr>
        <w:t xml:space="preserve">Όσον αφορά </w:t>
      </w:r>
      <w:r w:rsidR="004D0EFC">
        <w:rPr>
          <w:rFonts w:eastAsiaTheme="minorEastAsia"/>
        </w:rPr>
        <w:t>σ</w:t>
      </w:r>
      <w:r w:rsidRPr="00133AD0">
        <w:rPr>
          <w:rFonts w:eastAsiaTheme="minorEastAsia"/>
        </w:rPr>
        <w:t xml:space="preserve">τη μη γραμμική μορφή της </w:t>
      </w:r>
      <w:r w:rsidRPr="00133AD0">
        <w:t>εξίσωσης της κινητικής ψευδο-2</w:t>
      </w:r>
      <w:r w:rsidRPr="00133AD0">
        <w:rPr>
          <w:vertAlign w:val="superscript"/>
        </w:rPr>
        <w:t>ης</w:t>
      </w:r>
      <w:r w:rsidRPr="00133AD0">
        <w:t xml:space="preserve"> τάξης, δηλαδή την </w:t>
      </w:r>
      <w:r w:rsidRPr="00133AD0">
        <w:rPr>
          <w:b/>
          <w:color w:val="002060"/>
        </w:rPr>
        <w:t>Εξ. 2.8.</w:t>
      </w:r>
      <w:r w:rsidRPr="00133AD0">
        <w:t xml:space="preserve">, οι </w:t>
      </w:r>
      <w:r w:rsidRPr="00133AD0">
        <w:rPr>
          <w:lang w:val="en-US"/>
        </w:rPr>
        <w:t>El</w:t>
      </w:r>
      <w:r w:rsidRPr="00133AD0">
        <w:t>-</w:t>
      </w:r>
      <w:r w:rsidRPr="00133AD0">
        <w:rPr>
          <w:lang w:val="en-US"/>
        </w:rPr>
        <w:t>Khaiary</w:t>
      </w:r>
      <w:r w:rsidRPr="00133AD0">
        <w:t xml:space="preserve"> </w:t>
      </w:r>
      <w:r w:rsidRPr="00133AD0">
        <w:rPr>
          <w:lang w:val="en-US"/>
        </w:rPr>
        <w:t>et</w:t>
      </w:r>
      <w:r w:rsidRPr="00133AD0">
        <w:t xml:space="preserve"> </w:t>
      </w:r>
      <w:r w:rsidRPr="00133AD0">
        <w:rPr>
          <w:lang w:val="en-US"/>
        </w:rPr>
        <w:t>al</w:t>
      </w:r>
      <w:r w:rsidRPr="00133AD0">
        <w:t>., 2010 παρουσίασαν τέσσερις εναλλακτικές γραμμικές μορφές της αρχικής εξίσωσης, οι οποίες παρουσιάζονται στον παρακάτω πίνακα, όπου σύμφωνα με τους ίδιους, αυτή που περιγράφει πιο αποτελεσματικά και με μεγαλύτερη ακρίβεια την κινητική ψευδο-2</w:t>
      </w:r>
      <w:r w:rsidRPr="00133AD0">
        <w:rPr>
          <w:vertAlign w:val="superscript"/>
        </w:rPr>
        <w:t>ης</w:t>
      </w:r>
      <w:r w:rsidRPr="00133AD0">
        <w:t xml:space="preserve"> τάξης είναι η εξίσωση </w:t>
      </w:r>
      <w:r w:rsidRPr="00133AD0">
        <w:rPr>
          <w:lang w:val="en-US"/>
        </w:rPr>
        <w:t>Linear</w:t>
      </w:r>
      <w:r w:rsidRPr="00133AD0">
        <w:t xml:space="preserve"> 1.</w:t>
      </w:r>
    </w:p>
    <w:p w14:paraId="043538A0" w14:textId="77777777" w:rsidR="00133AD0" w:rsidRPr="00133AD0" w:rsidRDefault="00133AD0" w:rsidP="00133AD0">
      <w:pPr>
        <w:jc w:val="both"/>
      </w:pPr>
    </w:p>
    <w:p w14:paraId="08C9FB44" w14:textId="77777777" w:rsidR="00133AD0" w:rsidRPr="00133AD0" w:rsidRDefault="00133AD0" w:rsidP="00133AD0">
      <w:pPr>
        <w:jc w:val="both"/>
      </w:pPr>
      <w:r w:rsidRPr="00133AD0">
        <w:rPr>
          <w:rFonts w:eastAsiaTheme="minorEastAsia"/>
          <w:b/>
          <w:noProof/>
          <w:color w:val="00B0F0"/>
          <w:u w:val="single"/>
          <w:lang w:eastAsia="el-GR"/>
        </w:rPr>
        <w:t>Πίνακας 2.6.:</w:t>
      </w:r>
      <w:r w:rsidRPr="00133AD0">
        <w:rPr>
          <w:rFonts w:eastAsiaTheme="minorEastAsia"/>
          <w:noProof/>
          <w:color w:val="002060"/>
          <w:lang w:eastAsia="el-GR"/>
        </w:rPr>
        <w:t>Γραμμικές μορφές εξίσωσης για την κινητική ψευδο-2</w:t>
      </w:r>
      <w:r w:rsidRPr="00133AD0">
        <w:rPr>
          <w:rFonts w:eastAsiaTheme="minorEastAsia"/>
          <w:noProof/>
          <w:color w:val="002060"/>
          <w:vertAlign w:val="superscript"/>
          <w:lang w:eastAsia="el-GR"/>
        </w:rPr>
        <w:t>ης</w:t>
      </w:r>
      <w:r w:rsidRPr="00133AD0">
        <w:rPr>
          <w:rFonts w:eastAsiaTheme="minorEastAsia"/>
          <w:noProof/>
          <w:color w:val="002060"/>
          <w:lang w:eastAsia="el-GR"/>
        </w:rPr>
        <w:t xml:space="preserve"> τάξης.</w:t>
      </w:r>
    </w:p>
    <w:p w14:paraId="47B90877" w14:textId="77777777" w:rsidR="00133AD0" w:rsidRPr="00133AD0" w:rsidRDefault="00133AD0" w:rsidP="00133AD0">
      <w:pPr>
        <w:jc w:val="both"/>
        <w:rPr>
          <w:rFonts w:eastAsiaTheme="minorEastAsia"/>
        </w:rPr>
      </w:pPr>
      <w:r w:rsidRPr="00133AD0">
        <w:rPr>
          <w:rFonts w:eastAsiaTheme="minorEastAsia"/>
          <w:noProof/>
          <w:lang w:eastAsia="el-GR"/>
        </w:rPr>
        <w:drawing>
          <wp:inline distT="0" distB="0" distL="0" distR="0" wp14:anchorId="6E2A9B81" wp14:editId="19331222">
            <wp:extent cx="5277678" cy="4348426"/>
            <wp:effectExtent l="0" t="0" r="5715"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93989" cy="4361865"/>
                    </a:xfrm>
                    <a:prstGeom prst="rect">
                      <a:avLst/>
                    </a:prstGeom>
                    <a:noFill/>
                    <a:ln>
                      <a:noFill/>
                    </a:ln>
                  </pic:spPr>
                </pic:pic>
              </a:graphicData>
            </a:graphic>
          </wp:inline>
        </w:drawing>
      </w:r>
    </w:p>
    <w:p w14:paraId="52BE0714" w14:textId="77777777" w:rsidR="00E52EA1" w:rsidRPr="00E52EA1" w:rsidRDefault="00E52EA1" w:rsidP="00E52EA1">
      <w:pPr>
        <w:jc w:val="both"/>
        <w:rPr>
          <w:rFonts w:eastAsiaTheme="minorEastAsia"/>
          <w:b/>
          <w:color w:val="002060"/>
          <w:sz w:val="24"/>
          <w:szCs w:val="24"/>
          <w:u w:val="single"/>
        </w:rPr>
      </w:pPr>
      <w:r w:rsidRPr="00E52EA1">
        <w:rPr>
          <w:rFonts w:eastAsiaTheme="minorEastAsia"/>
          <w:b/>
          <w:color w:val="002060"/>
          <w:sz w:val="24"/>
          <w:szCs w:val="24"/>
          <w:u w:val="single"/>
        </w:rPr>
        <w:lastRenderedPageBreak/>
        <w:t>2.6. Βαρέα μέταλλα</w:t>
      </w:r>
    </w:p>
    <w:p w14:paraId="5F227DCE" w14:textId="77777777" w:rsidR="00E52EA1" w:rsidRPr="00E52EA1" w:rsidRDefault="00E52EA1" w:rsidP="00E52EA1">
      <w:pPr>
        <w:jc w:val="both"/>
        <w:rPr>
          <w:rFonts w:eastAsiaTheme="minorEastAsia"/>
          <w:b/>
          <w:color w:val="002060"/>
          <w:sz w:val="24"/>
          <w:szCs w:val="24"/>
          <w:u w:val="single"/>
        </w:rPr>
      </w:pPr>
    </w:p>
    <w:p w14:paraId="4941251F" w14:textId="77777777" w:rsidR="00E52EA1" w:rsidRPr="00E52EA1" w:rsidRDefault="00E52EA1" w:rsidP="00E52EA1">
      <w:pPr>
        <w:jc w:val="both"/>
        <w:rPr>
          <w:rFonts w:eastAsiaTheme="minorEastAsia"/>
          <w:b/>
          <w:color w:val="002060"/>
          <w:sz w:val="24"/>
          <w:szCs w:val="24"/>
          <w:u w:val="single"/>
        </w:rPr>
      </w:pPr>
      <w:r w:rsidRPr="00E52EA1">
        <w:rPr>
          <w:rFonts w:eastAsiaTheme="minorEastAsia"/>
          <w:b/>
          <w:color w:val="002060"/>
          <w:sz w:val="24"/>
          <w:szCs w:val="24"/>
          <w:u w:val="single"/>
        </w:rPr>
        <w:t>2.6.1. Γενικά για τα βαρέα μέταλλα</w:t>
      </w:r>
    </w:p>
    <w:p w14:paraId="6339F592" w14:textId="3B29F1EF" w:rsidR="00E52EA1" w:rsidRPr="00E52EA1" w:rsidRDefault="00E52EA1" w:rsidP="00E52EA1">
      <w:pPr>
        <w:jc w:val="both"/>
        <w:rPr>
          <w:rFonts w:eastAsiaTheme="minorEastAsia"/>
        </w:rPr>
      </w:pPr>
      <w:r w:rsidRPr="00E52EA1">
        <w:rPr>
          <w:rFonts w:eastAsiaTheme="minorEastAsia"/>
        </w:rPr>
        <w:t>Με τον όρο </w:t>
      </w:r>
      <w:r w:rsidRPr="00E52EA1">
        <w:rPr>
          <w:rFonts w:eastAsiaTheme="minorEastAsia"/>
          <w:bCs/>
        </w:rPr>
        <w:t>βαρέα μέταλλα</w:t>
      </w:r>
      <w:r w:rsidRPr="00E52EA1">
        <w:rPr>
          <w:rFonts w:eastAsiaTheme="minorEastAsia"/>
        </w:rPr>
        <w:t> εννοούνται συνήθως όσα έχουν πυκνότητα μεγαλύτερη από 5.0g/cm³, είναι δηλαδή σχετικά πυκνά, όπως το κοβάλτιο, ο κασσίτερος, το νικέλιο, το κάδμιο, ο μόλυβδος, το αρσενικό, ο χαλκός, ο χρυσός, ο ψευδάργυρος, κ.ά. Τα βαρέα μέταλλα έχουν είτε φυσική-</w:t>
      </w:r>
      <w:hyperlink r:id="rId24" w:tooltip="Γεωλογία" w:history="1">
        <w:r w:rsidRPr="00E52EA1">
          <w:rPr>
            <w:rFonts w:eastAsiaTheme="minorEastAsia"/>
          </w:rPr>
          <w:t>γεωλογική</w:t>
        </w:r>
      </w:hyperlink>
      <w:r w:rsidRPr="00E52EA1">
        <w:rPr>
          <w:rFonts w:eastAsiaTheme="minorEastAsia"/>
        </w:rPr>
        <w:t> προέλευση</w:t>
      </w:r>
      <w:r w:rsidR="00B6559A">
        <w:rPr>
          <w:rFonts w:eastAsiaTheme="minorEastAsia"/>
        </w:rPr>
        <w:t>,</w:t>
      </w:r>
      <w:r w:rsidRPr="00E52EA1">
        <w:rPr>
          <w:rFonts w:eastAsiaTheme="minorEastAsia"/>
        </w:rPr>
        <w:t xml:space="preserve"> είτε είναι αποτέλεσμα ανθρωπογενούς προέλευσης-</w:t>
      </w:r>
      <w:hyperlink r:id="rId25" w:tooltip="Βιομηχανία" w:history="1">
        <w:r w:rsidRPr="00E52EA1">
          <w:rPr>
            <w:rFonts w:eastAsiaTheme="minorEastAsia"/>
          </w:rPr>
          <w:t>βιομηχανικής</w:t>
        </w:r>
      </w:hyperlink>
      <w:r w:rsidRPr="00E52EA1">
        <w:rPr>
          <w:rFonts w:eastAsiaTheme="minorEastAsia"/>
        </w:rPr>
        <w:t> δραστηριότητας και </w:t>
      </w:r>
      <w:hyperlink r:id="rId26" w:history="1">
        <w:r w:rsidRPr="00E52EA1">
          <w:rPr>
            <w:rFonts w:eastAsiaTheme="minorEastAsia"/>
          </w:rPr>
          <w:t>ατμοσφαιρικής ρύπανσης</w:t>
        </w:r>
      </w:hyperlink>
      <w:r w:rsidRPr="00E52EA1">
        <w:rPr>
          <w:rFonts w:eastAsiaTheme="minorEastAsia"/>
        </w:rPr>
        <w:t>. </w:t>
      </w:r>
    </w:p>
    <w:p w14:paraId="418EBDAD" w14:textId="77777777" w:rsidR="00E52EA1" w:rsidRPr="00E52EA1" w:rsidRDefault="00E52EA1" w:rsidP="00E52EA1">
      <w:pPr>
        <w:jc w:val="both"/>
        <w:rPr>
          <w:rFonts w:eastAsiaTheme="minorEastAsia"/>
        </w:rPr>
      </w:pPr>
      <w:r w:rsidRPr="00E52EA1">
        <w:rPr>
          <w:rFonts w:eastAsiaTheme="minorEastAsia"/>
        </w:rPr>
        <w:t>Οι φυσικοί τρόποι μεταφοράς βαρέων μετάλλων είναι μέσω διάβρωσης και απόπλυσης με ποτάμια, από ηφαίστεια που βρίσκονται στον πυθμένα θαλάσσιων οικοσυστημάτων και από τον αέρα μέσω σκόνης ή σταγονιδίων.</w:t>
      </w:r>
    </w:p>
    <w:p w14:paraId="1C0F754F" w14:textId="77777777" w:rsidR="00E52EA1" w:rsidRPr="00E52EA1" w:rsidRDefault="00E52EA1" w:rsidP="00E52EA1">
      <w:pPr>
        <w:jc w:val="both"/>
        <w:rPr>
          <w:rFonts w:eastAsiaTheme="minorEastAsia"/>
        </w:rPr>
      </w:pPr>
      <w:r w:rsidRPr="00E52EA1">
        <w:rPr>
          <w:rFonts w:eastAsiaTheme="minorEastAsia"/>
        </w:rPr>
        <w:t>Στις ανθρωπογενείς πηγές ανήκουν η εξόρυξη και μεταφορά ορυκτών, τα λιπάσματα, τα φυτοφάρμακα, τα ζιζανιοκτόνα, η παραγωγή ηλεκτρικού ρεύματος από ορυκτά καύσιμα, γεωθερμική, υδροηλεκτρική και πυρηνική ενέργεια, τα μηχανοκίνητα οχήματα, η διάθεση αποβλήτων, στραγγίσματα ΧΥΤΑ και λυματολάσπη, καθώς και τα απόβλητα βιομηχανικών και κατασκευαστικών δραστηριοτήτων. Ως φαίνεται, η μεγαλύτερη πηγή ρύπανσης από μέταλλα στα φυσικά νερά είναι τα βιομηχανικά απόβλητα.</w:t>
      </w:r>
    </w:p>
    <w:p w14:paraId="18141AEA" w14:textId="6F895F50" w:rsidR="00E52EA1" w:rsidRPr="00E52EA1" w:rsidRDefault="00E52EA1" w:rsidP="00E52EA1">
      <w:pPr>
        <w:jc w:val="both"/>
        <w:rPr>
          <w:rFonts w:eastAsiaTheme="minorEastAsia"/>
        </w:rPr>
      </w:pPr>
      <w:r w:rsidRPr="00E52EA1">
        <w:rPr>
          <w:rFonts w:eastAsiaTheme="minorEastAsia"/>
        </w:rPr>
        <w:t>Τα βαρέα μέταλλα ανήκουν στους συντηρητικούς ρύπους. Αυτό σημαίνει πως δε</w:t>
      </w:r>
      <w:r w:rsidR="00B6559A">
        <w:rPr>
          <w:rFonts w:eastAsiaTheme="minorEastAsia"/>
        </w:rPr>
        <w:t>ν</w:t>
      </w:r>
      <w:r w:rsidRPr="00E52EA1">
        <w:rPr>
          <w:rFonts w:eastAsiaTheme="minorEastAsia"/>
        </w:rPr>
        <w:t xml:space="preserve"> διασπώνται εύκολα από τους μικροοργανισμούς και τα βακτήρια. Σχεδόν όλα τα φυτά και τα ζώα ελέγχουν έως ένα βαθμό τα επίπεδα βαρέων μετάλλων στον οργανισμό τους. Όμως, ορισμένα μέταλλα δεν αποβάλλονται μέσω της έκκρισης από τους οργανισμούς και παραμένουν μέσα σε αυτούς. Με αυτόν τον τρόπο αφομοιώνονται, βιοσυσσωρεύονται, αυξάνονται σε συγκέντρωση και για αυτό τον λόγο τα βαρέα μέταλλα καθίστανται εξαιρετικά επικίνδυνα. Βιοσυσσώρευση είναι το φαινόμενο κατά το οποίο αυξάνεται η συγκέντρωση των μη μεταβολιζόμενων χημικών ουσιών στους ιστούς των οργανισμών</w:t>
      </w:r>
      <w:r w:rsidR="00B6559A">
        <w:rPr>
          <w:rFonts w:eastAsiaTheme="minorEastAsia"/>
        </w:rPr>
        <w:t>,</w:t>
      </w:r>
      <w:r w:rsidRPr="00E52EA1">
        <w:rPr>
          <w:rFonts w:eastAsiaTheme="minorEastAsia"/>
        </w:rPr>
        <w:t xml:space="preserve"> καθώς προχωρούμε κατά μήκος της τροφικής αλυσίδας, με την πάροδο του χρόνου. Αν η συγκέντρωση αυτής της ουσίας ξεπεράσει ένα κρίσιμο όριο συγκέντρωσης, τότε αυτή η  ουσία γίνεται τοξική.</w:t>
      </w:r>
    </w:p>
    <w:p w14:paraId="565933DC" w14:textId="77777777" w:rsidR="00E52EA1" w:rsidRPr="00E52EA1" w:rsidRDefault="00E52EA1" w:rsidP="00E52EA1">
      <w:pPr>
        <w:jc w:val="both"/>
        <w:rPr>
          <w:rFonts w:eastAsiaTheme="minorEastAsia"/>
        </w:rPr>
      </w:pPr>
      <w:r w:rsidRPr="00E52EA1">
        <w:rPr>
          <w:rFonts w:eastAsiaTheme="minorEastAsia"/>
        </w:rPr>
        <w:t>Η έκθεση ενός οργανισμού σε χαμηλές συγκεντρώσεις βαρέων μετάλλων είναι το ίδιο επικίνδυνη με τη μικρή έκθεσή του σε μεγάλες συγκεντρώσεις, λόγω της φύσης των μετάλλων. Τα ιόντα βαρέων μετάλλων αναφέρονται ως ρύποι προτεραιότητας, εξαιτίας της κινητικότητάς τους στα οικοσυστήματα και της τοξικότητάς τους [</w:t>
      </w:r>
      <w:r w:rsidRPr="00E52EA1">
        <w:rPr>
          <w:rFonts w:eastAsiaTheme="minorEastAsia"/>
          <w:lang w:val="en-US"/>
        </w:rPr>
        <w:t>Volesky</w:t>
      </w:r>
      <w:r w:rsidRPr="00E52EA1">
        <w:rPr>
          <w:rFonts w:eastAsiaTheme="minorEastAsia"/>
        </w:rPr>
        <w:t xml:space="preserve"> </w:t>
      </w:r>
      <w:r w:rsidRPr="00E52EA1">
        <w:rPr>
          <w:rFonts w:eastAsiaTheme="minorEastAsia"/>
          <w:lang w:val="en-US"/>
        </w:rPr>
        <w:t>and</w:t>
      </w:r>
      <w:r w:rsidRPr="00E52EA1">
        <w:rPr>
          <w:rFonts w:eastAsiaTheme="minorEastAsia"/>
        </w:rPr>
        <w:t xml:space="preserve"> </w:t>
      </w:r>
      <w:r w:rsidRPr="00E52EA1">
        <w:rPr>
          <w:rFonts w:eastAsiaTheme="minorEastAsia"/>
          <w:lang w:val="en-US"/>
        </w:rPr>
        <w:t>Holan</w:t>
      </w:r>
      <w:r w:rsidRPr="00E52EA1">
        <w:rPr>
          <w:rFonts w:eastAsiaTheme="minorEastAsia"/>
        </w:rPr>
        <w:t>, 1995].</w:t>
      </w:r>
    </w:p>
    <w:p w14:paraId="3727693F" w14:textId="77777777" w:rsidR="00E52EA1" w:rsidRPr="00E52EA1" w:rsidRDefault="00E52EA1" w:rsidP="00E52EA1">
      <w:pPr>
        <w:jc w:val="both"/>
        <w:rPr>
          <w:rFonts w:eastAsiaTheme="minorEastAsia"/>
        </w:rPr>
      </w:pPr>
      <w:r w:rsidRPr="00E52EA1">
        <w:rPr>
          <w:rFonts w:eastAsiaTheme="minorEastAsia"/>
        </w:rPr>
        <w:t>Ο κύριος μηχανισμός της τοξικής δράσης των βαρέων είναι η αναστολή των ενζυμικών συστημάτων κατά τον σχηματισμό συμπλόκων μεταξύ των μεταλλοϊόντων και των ενεργών ομάδων των ενζύμων.</w:t>
      </w:r>
    </w:p>
    <w:p w14:paraId="7DFD660E" w14:textId="006678A5" w:rsidR="00E52EA1" w:rsidRPr="00E52EA1" w:rsidRDefault="00E52EA1" w:rsidP="00E52EA1">
      <w:pPr>
        <w:jc w:val="both"/>
        <w:rPr>
          <w:rFonts w:eastAsiaTheme="minorEastAsia"/>
        </w:rPr>
      </w:pPr>
      <w:r w:rsidRPr="00E52EA1">
        <w:rPr>
          <w:rFonts w:eastAsiaTheme="minorEastAsia"/>
        </w:rPr>
        <w:t>Τα πιο επικίνδυνα και τοξικά για τον άνθρωπο και το περιβάλλον βαρέα μέταλλα είναι ο μόλυβδος (Pb), το χρώμιο (Cr), ο υδράργυρος (Hg), το κάδμιο (Cd)</w:t>
      </w:r>
      <w:r w:rsidR="00EA5176">
        <w:rPr>
          <w:rFonts w:eastAsiaTheme="minorEastAsia"/>
        </w:rPr>
        <w:t xml:space="preserve"> </w:t>
      </w:r>
      <w:r w:rsidRPr="00E52EA1">
        <w:rPr>
          <w:rFonts w:eastAsiaTheme="minorEastAsia"/>
        </w:rPr>
        <w:t>και το μεταλλοειδές αρσενικό (As), το μαγγάνιο (</w:t>
      </w:r>
      <w:r w:rsidRPr="00E52EA1">
        <w:rPr>
          <w:rFonts w:eastAsiaTheme="minorEastAsia"/>
          <w:lang w:val="en-US"/>
        </w:rPr>
        <w:t>Mn</w:t>
      </w:r>
      <w:r w:rsidRPr="00E52EA1">
        <w:rPr>
          <w:rFonts w:eastAsiaTheme="minorEastAsia"/>
        </w:rPr>
        <w:t>) και το νικέλιο (</w:t>
      </w:r>
      <w:r w:rsidRPr="00E52EA1">
        <w:rPr>
          <w:rFonts w:eastAsiaTheme="minorEastAsia"/>
          <w:lang w:val="en-US"/>
        </w:rPr>
        <w:t>Ni</w:t>
      </w:r>
      <w:r w:rsidRPr="00E52EA1">
        <w:rPr>
          <w:rFonts w:eastAsiaTheme="minorEastAsia"/>
        </w:rPr>
        <w:t>).</w:t>
      </w:r>
    </w:p>
    <w:p w14:paraId="7D4134EC" w14:textId="77777777" w:rsidR="00E52EA1" w:rsidRPr="00E52EA1" w:rsidRDefault="00E52EA1" w:rsidP="00E52EA1">
      <w:pPr>
        <w:jc w:val="both"/>
      </w:pPr>
      <w:r w:rsidRPr="00E52EA1">
        <w:t xml:space="preserve">Όπως έχει αναφερθεί, υπάρχουν διάφοροι μέθοδοι απομάκρυνσης βαρέων μετάλλων από ρυπασμένα ύδατα, σύμφωνα με τους </w:t>
      </w:r>
      <w:r w:rsidRPr="00E52EA1">
        <w:rPr>
          <w:lang w:val="en-US"/>
        </w:rPr>
        <w:t>Srivastava</w:t>
      </w:r>
      <w:r w:rsidRPr="00E52EA1">
        <w:t xml:space="preserve"> </w:t>
      </w:r>
      <w:r w:rsidRPr="00E52EA1">
        <w:rPr>
          <w:lang w:val="en-US"/>
        </w:rPr>
        <w:t>and</w:t>
      </w:r>
      <w:r w:rsidRPr="00E52EA1">
        <w:t xml:space="preserve"> </w:t>
      </w:r>
      <w:r w:rsidRPr="00E52EA1">
        <w:rPr>
          <w:lang w:val="en-US"/>
        </w:rPr>
        <w:t>Thakur</w:t>
      </w:r>
      <w:r w:rsidRPr="00E52EA1">
        <w:t>,2006, όπως:</w:t>
      </w:r>
    </w:p>
    <w:p w14:paraId="49983C18" w14:textId="77777777" w:rsidR="00E52EA1" w:rsidRPr="00E52EA1" w:rsidRDefault="00E52EA1" w:rsidP="00E52EA1">
      <w:pPr>
        <w:numPr>
          <w:ilvl w:val="0"/>
          <w:numId w:val="10"/>
        </w:numPr>
        <w:spacing w:line="256" w:lineRule="auto"/>
        <w:contextualSpacing/>
        <w:jc w:val="both"/>
      </w:pPr>
      <w:r w:rsidRPr="00E52EA1">
        <w:t>κατακρήμνιση</w:t>
      </w:r>
    </w:p>
    <w:p w14:paraId="70463005" w14:textId="77777777" w:rsidR="00E52EA1" w:rsidRPr="00E52EA1" w:rsidRDefault="00E52EA1" w:rsidP="00E52EA1">
      <w:pPr>
        <w:numPr>
          <w:ilvl w:val="0"/>
          <w:numId w:val="10"/>
        </w:numPr>
        <w:spacing w:line="256" w:lineRule="auto"/>
        <w:contextualSpacing/>
        <w:jc w:val="both"/>
      </w:pPr>
      <w:r w:rsidRPr="00E52EA1">
        <w:t>διήθηση με μεμβράνες</w:t>
      </w:r>
    </w:p>
    <w:p w14:paraId="4FAD1EB6" w14:textId="77777777" w:rsidR="00E52EA1" w:rsidRPr="00E52EA1" w:rsidRDefault="00E52EA1" w:rsidP="00E52EA1">
      <w:pPr>
        <w:numPr>
          <w:ilvl w:val="0"/>
          <w:numId w:val="10"/>
        </w:numPr>
        <w:spacing w:line="256" w:lineRule="auto"/>
        <w:contextualSpacing/>
        <w:jc w:val="both"/>
      </w:pPr>
      <w:r w:rsidRPr="00E52EA1">
        <w:t>χρήση ρητινών ιοντοεναλλαγής</w:t>
      </w:r>
    </w:p>
    <w:p w14:paraId="3F7FFF5D" w14:textId="77777777" w:rsidR="00E52EA1" w:rsidRPr="00E52EA1" w:rsidRDefault="00E52EA1" w:rsidP="00E52EA1">
      <w:pPr>
        <w:numPr>
          <w:ilvl w:val="0"/>
          <w:numId w:val="10"/>
        </w:numPr>
        <w:spacing w:line="256" w:lineRule="auto"/>
        <w:contextualSpacing/>
        <w:jc w:val="both"/>
      </w:pPr>
      <w:r w:rsidRPr="00E52EA1">
        <w:t xml:space="preserve">προσρόφηση σε ενεργό άνθρακα </w:t>
      </w:r>
    </w:p>
    <w:p w14:paraId="2C74650F" w14:textId="77777777" w:rsidR="00E52EA1" w:rsidRPr="00E52EA1" w:rsidRDefault="00E52EA1" w:rsidP="00E52EA1">
      <w:pPr>
        <w:jc w:val="both"/>
      </w:pPr>
      <w:r w:rsidRPr="00E52EA1">
        <w:t xml:space="preserve">Ωστόσο οι </w:t>
      </w:r>
      <w:r w:rsidRPr="00E52EA1">
        <w:rPr>
          <w:lang w:val="en-US"/>
        </w:rPr>
        <w:t>Volesky</w:t>
      </w:r>
      <w:r w:rsidRPr="00E52EA1">
        <w:t xml:space="preserve"> </w:t>
      </w:r>
      <w:r w:rsidRPr="00E52EA1">
        <w:rPr>
          <w:lang w:val="en-US"/>
        </w:rPr>
        <w:t>et</w:t>
      </w:r>
      <w:r w:rsidRPr="00E52EA1">
        <w:t xml:space="preserve"> </w:t>
      </w:r>
      <w:r w:rsidRPr="00E52EA1">
        <w:rPr>
          <w:lang w:val="en-US"/>
        </w:rPr>
        <w:t>al</w:t>
      </w:r>
      <w:r w:rsidRPr="00E52EA1">
        <w:t>., αναφέρουν τους εξής τρόπους:</w:t>
      </w:r>
    </w:p>
    <w:p w14:paraId="0855B4DD" w14:textId="77777777" w:rsidR="00E52EA1" w:rsidRPr="00E52EA1" w:rsidRDefault="00E52EA1" w:rsidP="00E52EA1">
      <w:pPr>
        <w:numPr>
          <w:ilvl w:val="0"/>
          <w:numId w:val="18"/>
        </w:numPr>
        <w:spacing w:line="256" w:lineRule="auto"/>
        <w:contextualSpacing/>
        <w:jc w:val="both"/>
      </w:pPr>
      <w:r w:rsidRPr="00E52EA1">
        <w:lastRenderedPageBreak/>
        <w:t>χημική κατακρήμνιση (π.χ. με ασβέστιο (</w:t>
      </w:r>
      <w:r w:rsidRPr="00E52EA1">
        <w:rPr>
          <w:lang w:val="en-US"/>
        </w:rPr>
        <w:t>Ca</w:t>
      </w:r>
      <w:r w:rsidRPr="00E52EA1">
        <w:t>))</w:t>
      </w:r>
    </w:p>
    <w:p w14:paraId="5B082F8A" w14:textId="77777777" w:rsidR="00E52EA1" w:rsidRPr="00E52EA1" w:rsidRDefault="00E52EA1" w:rsidP="00E52EA1">
      <w:pPr>
        <w:numPr>
          <w:ilvl w:val="0"/>
          <w:numId w:val="18"/>
        </w:numPr>
        <w:spacing w:line="256" w:lineRule="auto"/>
        <w:contextualSpacing/>
        <w:jc w:val="both"/>
      </w:pPr>
      <w:r w:rsidRPr="00E52EA1">
        <w:t>εξουδετέρωση</w:t>
      </w:r>
    </w:p>
    <w:p w14:paraId="6414B63E" w14:textId="77777777" w:rsidR="00E52EA1" w:rsidRPr="00E52EA1" w:rsidRDefault="00E52EA1" w:rsidP="00E52EA1">
      <w:pPr>
        <w:numPr>
          <w:ilvl w:val="0"/>
          <w:numId w:val="18"/>
        </w:numPr>
        <w:spacing w:line="256" w:lineRule="auto"/>
        <w:contextualSpacing/>
        <w:jc w:val="both"/>
      </w:pPr>
      <w:r w:rsidRPr="00E52EA1">
        <w:t>συμπύκνωση/ κροκίδωση</w:t>
      </w:r>
    </w:p>
    <w:p w14:paraId="09A0650F" w14:textId="77777777" w:rsidR="00E52EA1" w:rsidRPr="00E52EA1" w:rsidRDefault="00E52EA1" w:rsidP="00E52EA1">
      <w:pPr>
        <w:numPr>
          <w:ilvl w:val="0"/>
          <w:numId w:val="18"/>
        </w:numPr>
        <w:spacing w:line="256" w:lineRule="auto"/>
        <w:contextualSpacing/>
        <w:jc w:val="both"/>
      </w:pPr>
      <w:r w:rsidRPr="00E52EA1">
        <w:t>στερεοποίηση</w:t>
      </w:r>
    </w:p>
    <w:p w14:paraId="69519F94" w14:textId="77777777" w:rsidR="00E52EA1" w:rsidRPr="00E52EA1" w:rsidRDefault="00E52EA1" w:rsidP="00E52EA1">
      <w:pPr>
        <w:numPr>
          <w:ilvl w:val="0"/>
          <w:numId w:val="18"/>
        </w:numPr>
        <w:spacing w:line="256" w:lineRule="auto"/>
        <w:contextualSpacing/>
        <w:jc w:val="both"/>
      </w:pPr>
      <w:r w:rsidRPr="00E52EA1">
        <w:t>προσρόφηση σε ορυκτά και ενεργό άνθρακα</w:t>
      </w:r>
    </w:p>
    <w:p w14:paraId="7B63D444" w14:textId="77777777" w:rsidR="00E52EA1" w:rsidRPr="00E52EA1" w:rsidRDefault="00E52EA1" w:rsidP="00E52EA1">
      <w:pPr>
        <w:numPr>
          <w:ilvl w:val="0"/>
          <w:numId w:val="18"/>
        </w:numPr>
        <w:spacing w:line="256" w:lineRule="auto"/>
        <w:contextualSpacing/>
        <w:jc w:val="both"/>
      </w:pPr>
      <w:r w:rsidRPr="00E52EA1">
        <w:t>ιοντοανταλλαγή</w:t>
      </w:r>
    </w:p>
    <w:p w14:paraId="3FD33D4C" w14:textId="77777777" w:rsidR="00E52EA1" w:rsidRPr="00E52EA1" w:rsidRDefault="00E52EA1" w:rsidP="00E52EA1">
      <w:pPr>
        <w:numPr>
          <w:ilvl w:val="0"/>
          <w:numId w:val="18"/>
        </w:numPr>
        <w:spacing w:line="256" w:lineRule="auto"/>
        <w:contextualSpacing/>
        <w:jc w:val="both"/>
      </w:pPr>
      <w:r w:rsidRPr="00E52EA1">
        <w:t>ηλεκτρολυτικές μέθοδοι</w:t>
      </w:r>
    </w:p>
    <w:p w14:paraId="25E36B8C" w14:textId="77777777" w:rsidR="00E52EA1" w:rsidRPr="00E52EA1" w:rsidRDefault="00E52EA1" w:rsidP="00E52EA1">
      <w:pPr>
        <w:numPr>
          <w:ilvl w:val="0"/>
          <w:numId w:val="18"/>
        </w:numPr>
        <w:spacing w:line="256" w:lineRule="auto"/>
        <w:contextualSpacing/>
        <w:jc w:val="both"/>
      </w:pPr>
      <w:r w:rsidRPr="00E52EA1">
        <w:t>ηλεκτροεναπόθεση</w:t>
      </w:r>
    </w:p>
    <w:p w14:paraId="20A192A8" w14:textId="77777777" w:rsidR="00E52EA1" w:rsidRPr="00E52EA1" w:rsidRDefault="00E52EA1" w:rsidP="00E52EA1">
      <w:pPr>
        <w:numPr>
          <w:ilvl w:val="0"/>
          <w:numId w:val="18"/>
        </w:numPr>
        <w:spacing w:line="256" w:lineRule="auto"/>
        <w:contextualSpacing/>
        <w:jc w:val="both"/>
      </w:pPr>
      <w:r w:rsidRPr="00E52EA1">
        <w:t>διήθηση</w:t>
      </w:r>
    </w:p>
    <w:p w14:paraId="718404BB" w14:textId="77777777" w:rsidR="00E52EA1" w:rsidRPr="00E52EA1" w:rsidRDefault="00E52EA1" w:rsidP="00E52EA1">
      <w:pPr>
        <w:numPr>
          <w:ilvl w:val="0"/>
          <w:numId w:val="18"/>
        </w:numPr>
        <w:spacing w:line="256" w:lineRule="auto"/>
        <w:contextualSpacing/>
        <w:jc w:val="both"/>
      </w:pPr>
      <w:r w:rsidRPr="00E52EA1">
        <w:t>αντίστροφη ώσμωση</w:t>
      </w:r>
    </w:p>
    <w:p w14:paraId="70B661A2" w14:textId="77777777" w:rsidR="00E52EA1" w:rsidRPr="00E52EA1" w:rsidRDefault="00E52EA1" w:rsidP="00E52EA1">
      <w:pPr>
        <w:numPr>
          <w:ilvl w:val="0"/>
          <w:numId w:val="18"/>
        </w:numPr>
        <w:spacing w:line="256" w:lineRule="auto"/>
        <w:contextualSpacing/>
        <w:jc w:val="both"/>
      </w:pPr>
      <w:r w:rsidRPr="00E52EA1">
        <w:t>χημική οξείδωση και αναγωγή</w:t>
      </w:r>
    </w:p>
    <w:p w14:paraId="1FCC6CAE" w14:textId="77777777" w:rsidR="00E52EA1" w:rsidRPr="00E52EA1" w:rsidRDefault="00E52EA1" w:rsidP="00E52EA1">
      <w:pPr>
        <w:numPr>
          <w:ilvl w:val="0"/>
          <w:numId w:val="18"/>
        </w:numPr>
        <w:spacing w:line="256" w:lineRule="auto"/>
        <w:contextualSpacing/>
        <w:jc w:val="both"/>
      </w:pPr>
      <w:r w:rsidRPr="00E52EA1">
        <w:t>βιολογικές διεργασίες σε ορισμένες περιπτώσεις</w:t>
      </w:r>
    </w:p>
    <w:p w14:paraId="00720730" w14:textId="77777777" w:rsidR="00E52EA1" w:rsidRPr="00E52EA1" w:rsidRDefault="00E52EA1" w:rsidP="00E52EA1">
      <w:pPr>
        <w:numPr>
          <w:ilvl w:val="0"/>
          <w:numId w:val="18"/>
        </w:numPr>
        <w:spacing w:line="256" w:lineRule="auto"/>
        <w:contextualSpacing/>
        <w:jc w:val="both"/>
      </w:pPr>
      <w:r w:rsidRPr="00E52EA1">
        <w:t>συμπλοκοποίηση/ δέσμευση</w:t>
      </w:r>
    </w:p>
    <w:p w14:paraId="318A63DA" w14:textId="77777777" w:rsidR="00E52EA1" w:rsidRPr="00E52EA1" w:rsidRDefault="00E52EA1" w:rsidP="00E52EA1">
      <w:pPr>
        <w:numPr>
          <w:ilvl w:val="0"/>
          <w:numId w:val="18"/>
        </w:numPr>
        <w:spacing w:line="256" w:lineRule="auto"/>
        <w:contextualSpacing/>
        <w:jc w:val="both"/>
      </w:pPr>
      <w:r w:rsidRPr="00E52EA1">
        <w:t>διαχωρισμός με μεμβράνες</w:t>
      </w:r>
    </w:p>
    <w:p w14:paraId="25256A81" w14:textId="77777777" w:rsidR="00E52EA1" w:rsidRPr="00E52EA1" w:rsidRDefault="00E52EA1" w:rsidP="00E52EA1">
      <w:pPr>
        <w:numPr>
          <w:ilvl w:val="0"/>
          <w:numId w:val="18"/>
        </w:numPr>
        <w:spacing w:line="256" w:lineRule="auto"/>
        <w:contextualSpacing/>
        <w:jc w:val="both"/>
      </w:pPr>
      <w:r w:rsidRPr="00E52EA1">
        <w:t>ηλεκτροχημική επεξεργασία</w:t>
      </w:r>
    </w:p>
    <w:p w14:paraId="2773A0B5" w14:textId="77777777" w:rsidR="00E52EA1" w:rsidRPr="00E52EA1" w:rsidRDefault="00E52EA1" w:rsidP="00E52EA1">
      <w:pPr>
        <w:jc w:val="both"/>
      </w:pPr>
    </w:p>
    <w:p w14:paraId="19E906AD" w14:textId="77777777" w:rsidR="00E52EA1" w:rsidRPr="00E52EA1" w:rsidRDefault="00E52EA1" w:rsidP="00E52EA1">
      <w:pPr>
        <w:jc w:val="both"/>
        <w:rPr>
          <w:b/>
          <w:color w:val="002060"/>
          <w:sz w:val="24"/>
          <w:szCs w:val="24"/>
          <w:u w:val="single"/>
          <w:lang w:val="en-US"/>
        </w:rPr>
      </w:pPr>
      <w:r w:rsidRPr="00E52EA1">
        <w:rPr>
          <w:b/>
          <w:color w:val="002060"/>
          <w:sz w:val="24"/>
          <w:szCs w:val="24"/>
          <w:u w:val="single"/>
        </w:rPr>
        <w:t>2.6.2. Νικέλιο (</w:t>
      </w:r>
      <w:r w:rsidRPr="00E52EA1">
        <w:rPr>
          <w:b/>
          <w:color w:val="002060"/>
          <w:sz w:val="24"/>
          <w:szCs w:val="24"/>
          <w:u w:val="single"/>
          <w:lang w:val="en-US"/>
        </w:rPr>
        <w:t>Ni)</w:t>
      </w:r>
    </w:p>
    <w:p w14:paraId="1BB1DE8C" w14:textId="6864069E" w:rsidR="00E52EA1" w:rsidRDefault="00E52EA1" w:rsidP="00E52EA1">
      <w:pPr>
        <w:jc w:val="both"/>
        <w:rPr>
          <w:rFonts w:eastAsiaTheme="minorEastAsia"/>
        </w:rPr>
      </w:pPr>
      <w:r w:rsidRPr="00E52EA1">
        <w:t>Το νικέλιο είναι ένα στοιχείο μετάπτωσης και ανήκει στην 8</w:t>
      </w:r>
      <w:r w:rsidRPr="00E52EA1">
        <w:rPr>
          <w:vertAlign w:val="superscript"/>
        </w:rPr>
        <w:t>η</w:t>
      </w:r>
      <w:r w:rsidRPr="00E52EA1">
        <w:t>ομάδα του περιοδικού πίνακα. Απαντάται σε διάφορες οξειδωτικές καταστάσεις (</w:t>
      </w:r>
      <w:r w:rsidRPr="00E52EA1">
        <w:rPr>
          <w:lang w:val="en-US"/>
        </w:rPr>
        <w:t>Ni</w:t>
      </w:r>
      <w:r w:rsidRPr="00E52EA1">
        <w:rPr>
          <w:vertAlign w:val="superscript"/>
        </w:rPr>
        <w:t>1+</w:t>
      </w:r>
      <w:r w:rsidRPr="00E52EA1">
        <w:t xml:space="preserve">, </w:t>
      </w:r>
      <w:r w:rsidRPr="00E52EA1">
        <w:rPr>
          <w:lang w:val="en-US"/>
        </w:rPr>
        <w:t>Ni</w:t>
      </w:r>
      <w:r w:rsidRPr="00E52EA1">
        <w:rPr>
          <w:vertAlign w:val="superscript"/>
        </w:rPr>
        <w:t>2+</w:t>
      </w:r>
      <w:r w:rsidRPr="00E52EA1">
        <w:t xml:space="preserve">, </w:t>
      </w:r>
      <w:r w:rsidRPr="00E52EA1">
        <w:rPr>
          <w:lang w:val="en-US"/>
        </w:rPr>
        <w:t>Ni</w:t>
      </w:r>
      <w:r w:rsidRPr="00E52EA1">
        <w:rPr>
          <w:vertAlign w:val="superscript"/>
        </w:rPr>
        <w:t>3+</w:t>
      </w:r>
      <w:r w:rsidRPr="00E52EA1">
        <w:t xml:space="preserve">, </w:t>
      </w:r>
      <w:r w:rsidRPr="00E52EA1">
        <w:rPr>
          <w:lang w:val="en-US"/>
        </w:rPr>
        <w:t>Ni</w:t>
      </w:r>
      <w:r w:rsidRPr="00E52EA1">
        <w:rPr>
          <w:vertAlign w:val="superscript"/>
        </w:rPr>
        <w:t>4+</w:t>
      </w:r>
      <w:r w:rsidRPr="00E52EA1">
        <w:t>), αλλά μόνο η δισθενής μορφή του (</w:t>
      </w:r>
      <w:r w:rsidRPr="00E52EA1">
        <w:rPr>
          <w:lang w:val="en-US"/>
        </w:rPr>
        <w:t>Ni</w:t>
      </w:r>
      <w:r w:rsidRPr="00E52EA1">
        <w:rPr>
          <w:vertAlign w:val="superscript"/>
        </w:rPr>
        <w:t>2+</w:t>
      </w:r>
      <w:r w:rsidRPr="00E52EA1">
        <w:t xml:space="preserve">) είναι σταθερή σε ένα μεγάλο εύρος pH και οξειδοαναγωγικές καταστάσεις που υπάρχουν στο περιβάλλον του εδάφους. </w:t>
      </w:r>
      <w:r w:rsidRPr="00E52EA1">
        <w:rPr>
          <w:rFonts w:eastAsiaTheme="minorEastAsia"/>
        </w:rPr>
        <w:t>Το νικέλιο είναι αργυρόχρωμο, ελατό και όλκιμο μέταλλο και διατηρεί υψηλή λάμψη. Απομονώθηκε από τον Α. F. Cronstedt στη Σουηδία το 1751. Η ονομασία του είναι γερμανικής προέλευσης. ‘’</w:t>
      </w:r>
      <w:r w:rsidRPr="00E52EA1">
        <w:rPr>
          <w:rFonts w:eastAsiaTheme="minorEastAsia"/>
          <w:lang w:val="en-US"/>
        </w:rPr>
        <w:t>nickel</w:t>
      </w:r>
      <w:r w:rsidRPr="00E52EA1">
        <w:rPr>
          <w:rFonts w:eastAsiaTheme="minorEastAsia"/>
        </w:rPr>
        <w:t>’’ = διάβολος και η αρχική του ονομασία είναι ‘’</w:t>
      </w:r>
      <w:r w:rsidRPr="00E52EA1">
        <w:rPr>
          <w:rFonts w:eastAsiaTheme="minorEastAsia"/>
          <w:lang w:val="en-US"/>
        </w:rPr>
        <w:t>kupfernickel</w:t>
      </w:r>
      <w:r w:rsidRPr="00E52EA1">
        <w:rPr>
          <w:rFonts w:eastAsiaTheme="minorEastAsia"/>
        </w:rPr>
        <w:t>’’ = ο χαλκός του διαβόλου. Το μεγαλύτερο ποσοστό νικελίου βρίσκεται σε πυριγενή πετρώματα. Έτσι, βρίσκεται παντού στο περιβάλλον, σε διάφορα είδη διατροφής και δεν παρατηρείται έλλειψή του στους ανώτερους οργανισμούς. Είναι πιθανόν βέβαια η έλλειψή του να οδηγήσει σε βλάβες στους ιστούς-γεννητικές ανωμαλίες, αναιμία, μειωμένη ανάπτυξη, ενώ η αυξημένη πρόσληψή του να οδηγήσει σε τερατογενέσεις, καρκινογενέσεις, μείωση μαγνησίου και ψευδαργύρου στους ιστούς και μείωση των επιπέδων σιδήρου. Το νικέλιο σε πολλούς ανθρώπους προκαλεί αλλεργικές αντιδράσεις. Ακόμη, έχει τοξικές επιδράσεις στο δέρμα, την μύτη, τους οφθαλμούς, το αναπνευστικό</w:t>
      </w:r>
      <w:r w:rsidR="00B6559A">
        <w:rPr>
          <w:rFonts w:eastAsiaTheme="minorEastAsia"/>
        </w:rPr>
        <w:t>,</w:t>
      </w:r>
      <w:r w:rsidRPr="00E52EA1">
        <w:rPr>
          <w:rFonts w:eastAsiaTheme="minorEastAsia"/>
        </w:rPr>
        <w:t xml:space="preserve"> τους νεφρούς και το ήπαρ. Το υψηλό ποσοστό </w:t>
      </w:r>
      <w:r w:rsidRPr="00E52EA1">
        <w:rPr>
          <w:rFonts w:eastAsiaTheme="minorEastAsia"/>
          <w:lang w:val="en-US"/>
        </w:rPr>
        <w:t>Ni</w:t>
      </w:r>
      <w:r w:rsidR="00B6559A">
        <w:rPr>
          <w:rFonts w:eastAsiaTheme="minorEastAsia"/>
        </w:rPr>
        <w:t xml:space="preserve"> </w:t>
      </w:r>
      <w:r w:rsidRPr="00E52EA1">
        <w:rPr>
          <w:rFonts w:eastAsiaTheme="minorEastAsia"/>
        </w:rPr>
        <w:t xml:space="preserve">στα ύδατα μπορεί να ελαττώσει τα ποσοστά αύξησης των αλγών και  να καθυστερήσει την ανάπτυξη των μικροοργανισμών. </w:t>
      </w:r>
    </w:p>
    <w:p w14:paraId="11B36BD4" w14:textId="77777777" w:rsidR="003B77BD" w:rsidRPr="003B77BD" w:rsidRDefault="003B77BD" w:rsidP="00E52EA1">
      <w:pPr>
        <w:jc w:val="both"/>
        <w:rPr>
          <w:rFonts w:eastAsiaTheme="minorEastAsia"/>
        </w:rPr>
      </w:pPr>
    </w:p>
    <w:p w14:paraId="2B3C605F" w14:textId="77777777" w:rsidR="00E52EA1" w:rsidRPr="00E52EA1" w:rsidRDefault="00E52EA1" w:rsidP="00E52EA1">
      <w:pPr>
        <w:jc w:val="both"/>
        <w:rPr>
          <w:rFonts w:eastAsiaTheme="minorEastAsia"/>
          <w:b/>
          <w:color w:val="002060"/>
          <w:u w:val="single"/>
        </w:rPr>
      </w:pPr>
      <w:r w:rsidRPr="00E52EA1">
        <w:rPr>
          <w:rFonts w:eastAsiaTheme="minorEastAsia"/>
          <w:b/>
          <w:color w:val="002060"/>
          <w:u w:val="single"/>
        </w:rPr>
        <w:t>Ιδιότητες νικελίου:</w:t>
      </w:r>
    </w:p>
    <w:p w14:paraId="4649EF1F" w14:textId="77777777" w:rsidR="00E52EA1" w:rsidRPr="00E52EA1" w:rsidRDefault="00E52EA1" w:rsidP="00E52EA1">
      <w:pPr>
        <w:numPr>
          <w:ilvl w:val="0"/>
          <w:numId w:val="19"/>
        </w:numPr>
        <w:spacing w:line="256" w:lineRule="auto"/>
        <w:contextualSpacing/>
        <w:jc w:val="both"/>
        <w:rPr>
          <w:rFonts w:eastAsiaTheme="minorEastAsia"/>
        </w:rPr>
      </w:pPr>
      <w:r w:rsidRPr="00E52EA1">
        <w:rPr>
          <w:rFonts w:eastAsiaTheme="minorEastAsia"/>
        </w:rPr>
        <w:t>Ατομικός αριθμός, 28</w:t>
      </w:r>
    </w:p>
    <w:p w14:paraId="1D6748D9" w14:textId="77777777" w:rsidR="00E52EA1" w:rsidRPr="00E52EA1" w:rsidRDefault="00E52EA1" w:rsidP="00E52EA1">
      <w:pPr>
        <w:numPr>
          <w:ilvl w:val="0"/>
          <w:numId w:val="19"/>
        </w:numPr>
        <w:spacing w:line="256" w:lineRule="auto"/>
        <w:contextualSpacing/>
        <w:jc w:val="both"/>
        <w:rPr>
          <w:rFonts w:eastAsiaTheme="minorEastAsia"/>
        </w:rPr>
      </w:pPr>
      <w:r w:rsidRPr="00E52EA1">
        <w:rPr>
          <w:rFonts w:eastAsiaTheme="minorEastAsia"/>
        </w:rPr>
        <w:t>Ατομική Μάζα, 58.71</w:t>
      </w:r>
      <w:r w:rsidRPr="00E52EA1">
        <w:rPr>
          <w:rFonts w:eastAsiaTheme="minorEastAsia"/>
          <w:lang w:val="en-US"/>
        </w:rPr>
        <w:t>g/mol</w:t>
      </w:r>
    </w:p>
    <w:p w14:paraId="1E62810E" w14:textId="77777777" w:rsidR="00E52EA1" w:rsidRPr="00E52EA1" w:rsidRDefault="00E52EA1" w:rsidP="00E52EA1">
      <w:pPr>
        <w:numPr>
          <w:ilvl w:val="0"/>
          <w:numId w:val="19"/>
        </w:numPr>
        <w:spacing w:line="256" w:lineRule="auto"/>
        <w:contextualSpacing/>
        <w:jc w:val="both"/>
        <w:rPr>
          <w:rFonts w:eastAsiaTheme="minorEastAsia"/>
        </w:rPr>
      </w:pPr>
      <w:r w:rsidRPr="00E52EA1">
        <w:rPr>
          <w:rFonts w:eastAsiaTheme="minorEastAsia"/>
        </w:rPr>
        <w:t>Ειδικό βάρος, 8.9g/cm</w:t>
      </w:r>
      <w:r w:rsidRPr="00E52EA1">
        <w:rPr>
          <w:rFonts w:eastAsiaTheme="minorEastAsia"/>
          <w:vertAlign w:val="superscript"/>
        </w:rPr>
        <w:t>3</w:t>
      </w:r>
    </w:p>
    <w:p w14:paraId="43FDAFDB" w14:textId="77777777" w:rsidR="00E52EA1" w:rsidRPr="00E52EA1" w:rsidRDefault="00E52EA1" w:rsidP="00E52EA1">
      <w:pPr>
        <w:numPr>
          <w:ilvl w:val="0"/>
          <w:numId w:val="19"/>
        </w:numPr>
        <w:spacing w:line="256" w:lineRule="auto"/>
        <w:contextualSpacing/>
        <w:jc w:val="both"/>
        <w:rPr>
          <w:rFonts w:eastAsiaTheme="minorEastAsia"/>
        </w:rPr>
      </w:pPr>
      <w:r w:rsidRPr="00E52EA1">
        <w:rPr>
          <w:rFonts w:eastAsiaTheme="minorEastAsia"/>
        </w:rPr>
        <w:t>Σημείο τήξης, 1453</w:t>
      </w:r>
      <w:r w:rsidRPr="00E52EA1">
        <w:rPr>
          <w:rFonts w:eastAsiaTheme="minorEastAsia"/>
          <w:vertAlign w:val="superscript"/>
        </w:rPr>
        <w:t>o</w:t>
      </w:r>
      <w:r w:rsidRPr="00E52EA1">
        <w:rPr>
          <w:rFonts w:eastAsiaTheme="minorEastAsia"/>
        </w:rPr>
        <w:t>C</w:t>
      </w:r>
    </w:p>
    <w:p w14:paraId="7650401E" w14:textId="77777777" w:rsidR="00E52EA1" w:rsidRPr="00E52EA1" w:rsidRDefault="00E52EA1" w:rsidP="00E52EA1">
      <w:pPr>
        <w:numPr>
          <w:ilvl w:val="0"/>
          <w:numId w:val="19"/>
        </w:numPr>
        <w:spacing w:line="256" w:lineRule="auto"/>
        <w:contextualSpacing/>
        <w:jc w:val="both"/>
        <w:rPr>
          <w:rFonts w:eastAsiaTheme="minorEastAsia"/>
        </w:rPr>
      </w:pPr>
      <w:r w:rsidRPr="00E52EA1">
        <w:rPr>
          <w:rFonts w:eastAsiaTheme="minorEastAsia"/>
        </w:rPr>
        <w:t>Σημείο βρασμού, 2732</w:t>
      </w:r>
      <w:r w:rsidRPr="00E52EA1">
        <w:rPr>
          <w:rFonts w:eastAsiaTheme="minorEastAsia"/>
          <w:vertAlign w:val="superscript"/>
        </w:rPr>
        <w:t>o</w:t>
      </w:r>
      <w:r w:rsidRPr="00E52EA1">
        <w:rPr>
          <w:rFonts w:eastAsiaTheme="minorEastAsia"/>
        </w:rPr>
        <w:t>C</w:t>
      </w:r>
    </w:p>
    <w:p w14:paraId="7FB8BDC0" w14:textId="77777777" w:rsidR="00E52EA1" w:rsidRPr="00E52EA1" w:rsidRDefault="00E52EA1" w:rsidP="00E52EA1">
      <w:pPr>
        <w:numPr>
          <w:ilvl w:val="0"/>
          <w:numId w:val="19"/>
        </w:numPr>
        <w:spacing w:line="256" w:lineRule="auto"/>
        <w:contextualSpacing/>
        <w:jc w:val="both"/>
        <w:rPr>
          <w:rFonts w:eastAsiaTheme="minorEastAsia"/>
        </w:rPr>
      </w:pPr>
      <w:r w:rsidRPr="00E52EA1">
        <w:rPr>
          <w:rFonts w:eastAsiaTheme="minorEastAsia"/>
        </w:rPr>
        <w:t>Αφθονία στο φλοιό της Γης, 80ppm</w:t>
      </w:r>
    </w:p>
    <w:p w14:paraId="6D545C84" w14:textId="77777777" w:rsidR="00E52EA1" w:rsidRPr="00E52EA1" w:rsidRDefault="00E52EA1" w:rsidP="00E52EA1">
      <w:pPr>
        <w:numPr>
          <w:ilvl w:val="0"/>
          <w:numId w:val="19"/>
        </w:numPr>
        <w:spacing w:line="256" w:lineRule="auto"/>
        <w:contextualSpacing/>
        <w:jc w:val="both"/>
        <w:rPr>
          <w:rFonts w:eastAsiaTheme="minorEastAsia"/>
        </w:rPr>
      </w:pPr>
      <w:r w:rsidRPr="00E52EA1">
        <w:rPr>
          <w:rFonts w:eastAsiaTheme="minorEastAsia"/>
        </w:rPr>
        <w:t>Αφθονία στη θάλασσα, 0.0066ppm</w:t>
      </w:r>
    </w:p>
    <w:p w14:paraId="586E3833" w14:textId="77777777" w:rsidR="00E52EA1" w:rsidRPr="00E52EA1" w:rsidRDefault="00E52EA1" w:rsidP="00E52EA1">
      <w:pPr>
        <w:jc w:val="both"/>
        <w:rPr>
          <w:rFonts w:eastAsiaTheme="minorEastAsia"/>
        </w:rPr>
      </w:pPr>
      <w:r w:rsidRPr="00E52EA1">
        <w:rPr>
          <w:rFonts w:eastAsiaTheme="minorEastAsia"/>
        </w:rPr>
        <w:t xml:space="preserve">Στον ανθρώπινο οργανισμό το νικέλιο εισέρχεται κυρίως από την κατανάλωση τροφών. Οι τροφές που έχουν υψηλή περιεκτικότητα νικελίου είναι η βρόμη, τα φουντούκια, το κακάο και η σόγια. </w:t>
      </w:r>
      <w:r w:rsidRPr="00E52EA1">
        <w:rPr>
          <w:rFonts w:eastAsiaTheme="minorEastAsia"/>
          <w:lang w:val="en-US"/>
        </w:rPr>
        <w:t>M</w:t>
      </w:r>
      <w:r w:rsidRPr="00E52EA1">
        <w:rPr>
          <w:rFonts w:eastAsiaTheme="minorEastAsia"/>
        </w:rPr>
        <w:t xml:space="preserve">ία επιπλέον πηγή είναι τα μαγειρικά σκεύη που περιέχουν νικέλιο. Πρόσληψη νικελίου μπορεί να γίνει και μέσω της αναπνευστικής οδού. </w:t>
      </w:r>
    </w:p>
    <w:p w14:paraId="176EED4C" w14:textId="77777777" w:rsidR="00E52EA1" w:rsidRPr="00E52EA1" w:rsidRDefault="00E52EA1" w:rsidP="00E52EA1">
      <w:pPr>
        <w:jc w:val="both"/>
        <w:rPr>
          <w:rFonts w:eastAsiaTheme="minorEastAsia"/>
          <w:b/>
          <w:color w:val="002060"/>
          <w:u w:val="single"/>
        </w:rPr>
      </w:pPr>
    </w:p>
    <w:p w14:paraId="15923E40" w14:textId="77777777" w:rsidR="00E52EA1" w:rsidRPr="00E52EA1" w:rsidRDefault="00E52EA1" w:rsidP="00E52EA1">
      <w:pPr>
        <w:jc w:val="both"/>
        <w:rPr>
          <w:rFonts w:eastAsiaTheme="minorEastAsia"/>
          <w:b/>
          <w:color w:val="002060"/>
          <w:u w:val="single"/>
        </w:rPr>
      </w:pPr>
    </w:p>
    <w:p w14:paraId="266AD539" w14:textId="77777777" w:rsidR="00E52EA1" w:rsidRPr="00E52EA1" w:rsidRDefault="00E52EA1" w:rsidP="00E52EA1">
      <w:pPr>
        <w:jc w:val="both"/>
        <w:rPr>
          <w:rFonts w:eastAsiaTheme="minorEastAsia"/>
          <w:b/>
          <w:color w:val="002060"/>
          <w:u w:val="single"/>
        </w:rPr>
      </w:pPr>
      <w:r w:rsidRPr="00E52EA1">
        <w:rPr>
          <w:rFonts w:eastAsiaTheme="minorEastAsia"/>
          <w:b/>
          <w:color w:val="002060"/>
          <w:u w:val="single"/>
        </w:rPr>
        <w:t>Πηγές στο περιβάλλον</w:t>
      </w:r>
    </w:p>
    <w:p w14:paraId="6B82B97B" w14:textId="77777777"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Το νικέλιο (</w:t>
      </w:r>
      <w:r w:rsidRPr="00E52EA1">
        <w:rPr>
          <w:rFonts w:eastAsiaTheme="minorEastAsia"/>
          <w:lang w:val="en-US"/>
        </w:rPr>
        <w:t>Ni</w:t>
      </w:r>
      <w:r w:rsidRPr="00E52EA1">
        <w:rPr>
          <w:rFonts w:eastAsiaTheme="minorEastAsia"/>
        </w:rPr>
        <w:t>) απαντάται ως μεταλλικό μαζί με το σίδηρο (</w:t>
      </w:r>
      <w:r w:rsidRPr="00E52EA1">
        <w:rPr>
          <w:rFonts w:eastAsiaTheme="minorEastAsia"/>
          <w:lang w:val="en-US"/>
        </w:rPr>
        <w:t>Fe</w:t>
      </w:r>
      <w:r w:rsidRPr="00E52EA1">
        <w:rPr>
          <w:rFonts w:eastAsiaTheme="minorEastAsia"/>
        </w:rPr>
        <w:t>) στους μετεωρίτες.</w:t>
      </w:r>
    </w:p>
    <w:p w14:paraId="1112925B" w14:textId="77777777"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Μετέχει σε μεγάλο ποσοστό του φλοιού της Γης.</w:t>
      </w:r>
    </w:p>
    <w:p w14:paraId="10856B7A" w14:textId="77777777"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Το μεγαλύτερο ποσοστό του βρίσκεται σε πυριγενή πετρώματα.</w:t>
      </w:r>
    </w:p>
    <w:p w14:paraId="6978E68F" w14:textId="77777777"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Μεταλλευτική και μεταλλουργική δραστηριότητα. Η εξόρυξη και η τήξη των μεταλλευμάτων που φέρουν Νικέλιο, συμβάλλουν ουσιαστικά στην ανακύκλωσή του στο περιβάλλον.</w:t>
      </w:r>
    </w:p>
    <w:p w14:paraId="5E31E17A" w14:textId="77777777"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Βιομηχανικά λύματα.</w:t>
      </w:r>
    </w:p>
    <w:p w14:paraId="3AA3E3E1" w14:textId="2DDFC560"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 xml:space="preserve">Ιλύς από τις εγκαταστάσεις επεξεργασίας λυμάτων μπορεί να περιέχει συνολικά μέχρι και 0.5% </w:t>
      </w:r>
      <w:r w:rsidRPr="00E52EA1">
        <w:rPr>
          <w:rFonts w:eastAsiaTheme="minorEastAsia"/>
          <w:lang w:val="en-US"/>
        </w:rPr>
        <w:t>Ni</w:t>
      </w:r>
      <w:r w:rsidRPr="00E52EA1">
        <w:rPr>
          <w:rFonts w:eastAsiaTheme="minorEastAsia"/>
        </w:rPr>
        <w:t xml:space="preserve">. Όταν αυτά τα λύματα εισέρχονται στο έδαφος μπορούν να προκαλέσουν εμπλουτισμό του εδάφους με </w:t>
      </w:r>
      <w:r w:rsidRPr="00E52EA1">
        <w:rPr>
          <w:rFonts w:eastAsiaTheme="minorEastAsia"/>
          <w:lang w:val="en-US"/>
        </w:rPr>
        <w:t>Ni</w:t>
      </w:r>
      <w:r w:rsidRPr="00E52EA1">
        <w:rPr>
          <w:rFonts w:eastAsiaTheme="minorEastAsia"/>
        </w:rPr>
        <w:t xml:space="preserve">. Μεταξύ των μετάλλων που βρίσκονται στη λυματολάσπη, ο </w:t>
      </w:r>
      <w:r w:rsidRPr="00E52EA1">
        <w:rPr>
          <w:rFonts w:eastAsiaTheme="minorEastAsia"/>
          <w:lang w:val="en-US"/>
        </w:rPr>
        <w:t>Cu</w:t>
      </w:r>
      <w:r w:rsidRPr="00E52EA1">
        <w:rPr>
          <w:rFonts w:eastAsiaTheme="minorEastAsia"/>
        </w:rPr>
        <w:t xml:space="preserve">, το </w:t>
      </w:r>
      <w:r w:rsidRPr="00E52EA1">
        <w:rPr>
          <w:rFonts w:eastAsiaTheme="minorEastAsia"/>
          <w:lang w:val="en-US"/>
        </w:rPr>
        <w:t>Ni</w:t>
      </w:r>
      <w:r w:rsidR="00B6559A">
        <w:rPr>
          <w:rFonts w:eastAsiaTheme="minorEastAsia"/>
        </w:rPr>
        <w:t xml:space="preserve"> </w:t>
      </w:r>
      <w:r w:rsidRPr="00E52EA1">
        <w:rPr>
          <w:rFonts w:eastAsiaTheme="minorEastAsia"/>
        </w:rPr>
        <w:t>και ο</w:t>
      </w:r>
      <w:r w:rsidR="00B6559A">
        <w:rPr>
          <w:rFonts w:eastAsiaTheme="minorEastAsia"/>
        </w:rPr>
        <w:t xml:space="preserve"> </w:t>
      </w:r>
      <w:r w:rsidRPr="00E52EA1">
        <w:rPr>
          <w:rFonts w:eastAsiaTheme="minorEastAsia"/>
          <w:lang w:val="en-US"/>
        </w:rPr>
        <w:t>Zn</w:t>
      </w:r>
      <w:r w:rsidRPr="00E52EA1">
        <w:rPr>
          <w:rFonts w:eastAsiaTheme="minorEastAsia"/>
        </w:rPr>
        <w:t xml:space="preserve"> μπορούν να προκαλέσουν φυτοτοξικότητα [</w:t>
      </w:r>
      <w:r w:rsidRPr="00E52EA1">
        <w:rPr>
          <w:rFonts w:eastAsiaTheme="minorEastAsia"/>
          <w:lang w:val="en-US"/>
        </w:rPr>
        <w:t>Adriano</w:t>
      </w:r>
      <w:r w:rsidRPr="00E52EA1">
        <w:rPr>
          <w:rFonts w:eastAsiaTheme="minorEastAsia"/>
        </w:rPr>
        <w:t>, 2001].</w:t>
      </w:r>
    </w:p>
    <w:p w14:paraId="3C6A116B" w14:textId="7CA3BA01"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Κύρια πηγή νικελίου στο πόσιμο νερό, είναι τα πετρώματα τα οποία υφίστανται έκπλυση</w:t>
      </w:r>
      <w:r w:rsidR="00B6559A">
        <w:rPr>
          <w:rFonts w:eastAsiaTheme="minorEastAsia"/>
        </w:rPr>
        <w:t>,</w:t>
      </w:r>
      <w:r w:rsidRPr="00E52EA1">
        <w:rPr>
          <w:rFonts w:eastAsiaTheme="minorEastAsia"/>
        </w:rPr>
        <w:t xml:space="preserve"> όταν έρχονται σε επαφή με το νερό, με αποτέλεσμα τη διαλυτοποίηση διαφόρων ορυκτών φάσεων.</w:t>
      </w:r>
    </w:p>
    <w:p w14:paraId="4C2B182D" w14:textId="77777777"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Τρόφιμα. Κάποια από αυτά είναι η βρόμη, τα φουντούκια, το κακάο και η σόγια.</w:t>
      </w:r>
    </w:p>
    <w:p w14:paraId="2C4B5C2D" w14:textId="77777777"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Μαγειρικά σκεύη που περιέχουν νικέλιο.</w:t>
      </w:r>
    </w:p>
    <w:p w14:paraId="621BFE6A" w14:textId="77777777"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Φωσφορικά λιπάσματα.</w:t>
      </w:r>
    </w:p>
    <w:p w14:paraId="66FC2111" w14:textId="77777777"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Ατμοσφαιρικό νικέλιο. Προέρχεται κυρίως από ανθρωπογενείς πηγές, λόγω καύσης ορυκτών καυσίμων, επινικέλωσης μετάλλων, παραγωγής χάλυβα και κραμάτων νικελίου.</w:t>
      </w:r>
    </w:p>
    <w:p w14:paraId="718D6CFA" w14:textId="77777777"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Φυσικές πηγές. Ηφαίστεια και φωτιές.</w:t>
      </w:r>
    </w:p>
    <w:p w14:paraId="599AB0EC" w14:textId="77777777" w:rsidR="00E52EA1" w:rsidRPr="00E52EA1" w:rsidRDefault="00E52EA1" w:rsidP="00E52EA1">
      <w:pPr>
        <w:numPr>
          <w:ilvl w:val="0"/>
          <w:numId w:val="20"/>
        </w:numPr>
        <w:spacing w:line="256" w:lineRule="auto"/>
        <w:contextualSpacing/>
        <w:jc w:val="both"/>
        <w:rPr>
          <w:rFonts w:eastAsiaTheme="minorEastAsia"/>
        </w:rPr>
      </w:pPr>
      <w:r w:rsidRPr="00E52EA1">
        <w:rPr>
          <w:rFonts w:eastAsiaTheme="minorEastAsia"/>
        </w:rPr>
        <w:t xml:space="preserve">Κύριες πηγές νικελίου στα επιφανειακά ύδατα είναι η έκπλυση εδαφών και οι χώροι υγειονομικής ταφής απορριμμάτων. </w:t>
      </w:r>
    </w:p>
    <w:p w14:paraId="65836363" w14:textId="77777777" w:rsidR="00B6559A" w:rsidRDefault="00B6559A" w:rsidP="00E52EA1">
      <w:pPr>
        <w:jc w:val="both"/>
        <w:rPr>
          <w:rFonts w:eastAsiaTheme="minorEastAsia"/>
          <w:b/>
          <w:color w:val="002060"/>
          <w:u w:val="single"/>
        </w:rPr>
      </w:pPr>
    </w:p>
    <w:p w14:paraId="1E82428D" w14:textId="3023B92B" w:rsidR="00E52EA1" w:rsidRPr="00E52EA1" w:rsidRDefault="00E52EA1" w:rsidP="00E52EA1">
      <w:pPr>
        <w:jc w:val="both"/>
        <w:rPr>
          <w:rFonts w:eastAsiaTheme="minorEastAsia"/>
          <w:b/>
          <w:color w:val="002060"/>
          <w:u w:val="single"/>
        </w:rPr>
      </w:pPr>
      <w:r w:rsidRPr="00E52EA1">
        <w:rPr>
          <w:rFonts w:eastAsiaTheme="minorEastAsia"/>
          <w:b/>
          <w:color w:val="002060"/>
          <w:u w:val="single"/>
        </w:rPr>
        <w:t>Χρήσεις Νικελίου</w:t>
      </w:r>
    </w:p>
    <w:p w14:paraId="063FD585" w14:textId="7C88B2B7" w:rsidR="00E52EA1" w:rsidRPr="00E52EA1" w:rsidRDefault="00E52EA1" w:rsidP="00E52EA1">
      <w:pPr>
        <w:jc w:val="both"/>
        <w:rPr>
          <w:rFonts w:eastAsiaTheme="minorEastAsia"/>
        </w:rPr>
      </w:pPr>
      <w:r w:rsidRPr="00E52EA1">
        <w:rPr>
          <w:rFonts w:eastAsiaTheme="minorEastAsia"/>
        </w:rPr>
        <w:t xml:space="preserve">Χρησιμοποιείται ευρέως σε πολλές βιομηχανίες. Μεγάλο ποσοστό του παραγόμενου </w:t>
      </w:r>
      <w:r w:rsidRPr="00E52EA1">
        <w:rPr>
          <w:rFonts w:eastAsiaTheme="minorEastAsia"/>
          <w:lang w:val="en-US"/>
        </w:rPr>
        <w:t>Ni</w:t>
      </w:r>
      <w:r w:rsidRPr="00E52EA1">
        <w:rPr>
          <w:rFonts w:eastAsiaTheme="minorEastAsia"/>
        </w:rPr>
        <w:t xml:space="preserve"> πηγαίνει στην παραγωγή διαφόρων μεταλλικών κραμάτων για αεροσκάφη και ελάσματα βιομηχανιών. Χρησιμοποιείται σε κράματα που είναι ανθεκτικά στη διάβρωση, όπως ο ανοξείδωτος χάλυβας. Έτσι το νικέλιο μπορεί να βρεθεί σε διάφορα προϊόντα</w:t>
      </w:r>
      <w:r w:rsidR="00B6559A">
        <w:rPr>
          <w:rFonts w:eastAsiaTheme="minorEastAsia"/>
        </w:rPr>
        <w:t>,</w:t>
      </w:r>
      <w:r w:rsidRPr="00E52EA1">
        <w:rPr>
          <w:rFonts w:eastAsiaTheme="minorEastAsia"/>
        </w:rPr>
        <w:t xml:space="preserve"> όπως αυτοκίνητα, μπαταρίες, κοσμήματα, χειρουργικά εμφυτεύματα, νομίσματα, κουζινικά σκεύη και συσκευές. Χρησιμοποιείται επίσης σε κράματα, για μαγνητικά εξαρτήματα σε ηλεκτρικές συσκευές, για αντοχή στη διάβρωση ειδικά σε ναυτικές εφαρμογές. Χρησιμοποιείται ακόμη, σε εφαρμογές υψηλής τεχνολογίας, όπως πτερύγια, εξαρτήματα του κινητήρα τζετ και σε πυρηνικούς αντιδραστήρες [</w:t>
      </w:r>
      <w:r w:rsidRPr="00E52EA1">
        <w:rPr>
          <w:rFonts w:eastAsiaTheme="minorEastAsia"/>
          <w:lang w:val="en-US"/>
        </w:rPr>
        <w:t>Adriano</w:t>
      </w:r>
      <w:r w:rsidRPr="00E52EA1">
        <w:rPr>
          <w:rFonts w:eastAsiaTheme="minorEastAsia"/>
        </w:rPr>
        <w:t>, 2001].</w:t>
      </w:r>
    </w:p>
    <w:p w14:paraId="59EF0EEE" w14:textId="77777777" w:rsidR="00E52EA1" w:rsidRPr="00E52EA1" w:rsidRDefault="00E52EA1" w:rsidP="00E52EA1">
      <w:pPr>
        <w:jc w:val="both"/>
        <w:rPr>
          <w:rFonts w:eastAsiaTheme="minorEastAsia"/>
        </w:rPr>
      </w:pPr>
    </w:p>
    <w:p w14:paraId="431CA278" w14:textId="77777777" w:rsidR="00E52EA1" w:rsidRPr="00E52EA1" w:rsidRDefault="00E52EA1" w:rsidP="00E52EA1">
      <w:pPr>
        <w:jc w:val="both"/>
        <w:rPr>
          <w:rFonts w:eastAsiaTheme="minorEastAsia"/>
          <w:b/>
          <w:color w:val="002060"/>
          <w:sz w:val="24"/>
          <w:szCs w:val="24"/>
          <w:u w:val="single"/>
        </w:rPr>
      </w:pPr>
      <w:r w:rsidRPr="00E52EA1">
        <w:rPr>
          <w:rFonts w:eastAsiaTheme="minorEastAsia"/>
          <w:b/>
          <w:color w:val="002060"/>
          <w:sz w:val="24"/>
          <w:szCs w:val="24"/>
          <w:u w:val="single"/>
        </w:rPr>
        <w:t>2.6.3. Μόλυβδος (</w:t>
      </w:r>
      <w:r w:rsidRPr="00E52EA1">
        <w:rPr>
          <w:rFonts w:eastAsiaTheme="minorEastAsia"/>
          <w:b/>
          <w:color w:val="002060"/>
          <w:sz w:val="24"/>
          <w:szCs w:val="24"/>
          <w:u w:val="single"/>
          <w:lang w:val="en-US"/>
        </w:rPr>
        <w:t>Pb</w:t>
      </w:r>
      <w:r w:rsidRPr="00E52EA1">
        <w:rPr>
          <w:rFonts w:eastAsiaTheme="minorEastAsia"/>
          <w:b/>
          <w:color w:val="002060"/>
          <w:sz w:val="24"/>
          <w:szCs w:val="24"/>
          <w:u w:val="single"/>
        </w:rPr>
        <w:t>)</w:t>
      </w:r>
    </w:p>
    <w:p w14:paraId="3C919F8C" w14:textId="233D09F2" w:rsidR="00E52EA1" w:rsidRPr="00E52EA1" w:rsidRDefault="00E52EA1" w:rsidP="00E52EA1">
      <w:pPr>
        <w:jc w:val="both"/>
        <w:rPr>
          <w:rFonts w:eastAsiaTheme="minorEastAsia"/>
        </w:rPr>
      </w:pPr>
      <w:r w:rsidRPr="00E52EA1">
        <w:rPr>
          <w:rFonts w:eastAsiaTheme="minorEastAsia"/>
        </w:rPr>
        <w:t>Ο μόλυβδος είναι γνωστό μέταλλο ήδη από την αρχαιότητα. Η λατινική του ονομασία είναι "plumbum". Πρόκειται για ένα μαλακό μέταλλο, σταθερό ως προς το οξυγόνο και το νερό. Οι ενώσεις του μολύβδου είναι τοξικές και έχουν τάση συσσώρευσης στον οργανισμό. Η μόνη σταθερή οξειδωτική κατάσταση του Pb σε υδατικά διαλύματα είναι η Pb</w:t>
      </w:r>
      <w:r w:rsidRPr="00E52EA1">
        <w:rPr>
          <w:rFonts w:eastAsiaTheme="minorEastAsia"/>
          <w:vertAlign w:val="superscript"/>
        </w:rPr>
        <w:t>2+</w:t>
      </w:r>
      <w:r w:rsidRPr="00E52EA1">
        <w:rPr>
          <w:rFonts w:eastAsiaTheme="minorEastAsia"/>
        </w:rPr>
        <w:t>, στην οποία αναφέρεται και η συγκεκριμένη διπλωματική. Υπάρχει βέβαια και η οξειδωτική κατάσταση Pb</w:t>
      </w:r>
      <w:r w:rsidRPr="00E52EA1">
        <w:rPr>
          <w:rFonts w:eastAsiaTheme="minorEastAsia"/>
          <w:vertAlign w:val="superscript"/>
        </w:rPr>
        <w:t>4+</w:t>
      </w:r>
      <w:r w:rsidRPr="00E52EA1">
        <w:rPr>
          <w:rFonts w:eastAsiaTheme="minorEastAsia"/>
        </w:rPr>
        <w:t xml:space="preserve"> αλλά δεν παρέχει άλατα σταθερά σε υδατικά διαλύματα. Όταν κόβεται, αρχικά, έχει κυανόλευκο χρώμα, αλλά εξασθενεί σε ματ γκρι όταν εκτίθεται στον αέρα και σε γυαλιστερό ασημί όταν βρίσκεται σε υγρό. Είναι ελατό και όλκιμο μέταλλο, με μεγάλη πυκνότητα και αντοχή στη διάβρωση αλλά και πολύ μαλακό, με σκληρότητα Mohs 1.5. Χρησιμοποιήθηκε στην αρχαιότητα για την κατασκευή αγαλμάτων και οικιακών αντικειμένων και αγωγών ύδρευσης</w:t>
      </w:r>
      <w:r w:rsidR="00B6559A">
        <w:rPr>
          <w:rFonts w:eastAsiaTheme="minorEastAsia"/>
        </w:rPr>
        <w:t>,</w:t>
      </w:r>
      <w:r w:rsidRPr="00E52EA1">
        <w:rPr>
          <w:rFonts w:eastAsiaTheme="minorEastAsia"/>
        </w:rPr>
        <w:t xml:space="preserve"> αλλά και ως φάρμακο κατά της επιληψίας.</w:t>
      </w:r>
    </w:p>
    <w:p w14:paraId="2F3D8D35" w14:textId="77777777" w:rsidR="00E52EA1" w:rsidRDefault="00E52EA1" w:rsidP="00E52EA1">
      <w:pPr>
        <w:jc w:val="both"/>
        <w:rPr>
          <w:rFonts w:eastAsiaTheme="minorEastAsia"/>
          <w:b/>
          <w:color w:val="002060"/>
          <w:u w:val="single"/>
        </w:rPr>
      </w:pPr>
    </w:p>
    <w:p w14:paraId="675EF5C8" w14:textId="77777777" w:rsidR="00E52EA1" w:rsidRPr="00E52EA1" w:rsidRDefault="00E52EA1" w:rsidP="00E52EA1">
      <w:pPr>
        <w:jc w:val="both"/>
        <w:rPr>
          <w:rFonts w:eastAsiaTheme="minorEastAsia"/>
          <w:b/>
          <w:color w:val="002060"/>
          <w:u w:val="single"/>
        </w:rPr>
      </w:pPr>
      <w:r w:rsidRPr="00E52EA1">
        <w:rPr>
          <w:rFonts w:eastAsiaTheme="minorEastAsia"/>
          <w:b/>
          <w:color w:val="002060"/>
          <w:u w:val="single"/>
        </w:rPr>
        <w:t>Ιδιότητες μολύβδου</w:t>
      </w:r>
    </w:p>
    <w:p w14:paraId="4107D718"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Ατομικός αριθμός, 82</w:t>
      </w:r>
    </w:p>
    <w:p w14:paraId="64D37A99"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Ατομική Μάζα, 207.2</w:t>
      </w:r>
      <w:r w:rsidRPr="00E52EA1">
        <w:rPr>
          <w:rFonts w:eastAsiaTheme="minorEastAsia"/>
          <w:lang w:val="en-US"/>
        </w:rPr>
        <w:t>g</w:t>
      </w:r>
      <w:r w:rsidRPr="00E52EA1">
        <w:rPr>
          <w:rFonts w:eastAsiaTheme="minorEastAsia"/>
        </w:rPr>
        <w:t>/</w:t>
      </w:r>
      <w:r w:rsidRPr="00E52EA1">
        <w:rPr>
          <w:rFonts w:eastAsiaTheme="minorEastAsia"/>
          <w:lang w:val="en-US"/>
        </w:rPr>
        <w:t>mol</w:t>
      </w:r>
    </w:p>
    <w:p w14:paraId="20133958"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 xml:space="preserve">Ειδικό βάρος, </w:t>
      </w:r>
      <w:r w:rsidRPr="00E52EA1">
        <w:rPr>
          <w:rFonts w:eastAsiaTheme="minorEastAsia"/>
          <w:bCs/>
        </w:rPr>
        <w:t>11.3 (α-μορφή)</w:t>
      </w:r>
      <w:r w:rsidRPr="00E52EA1">
        <w:rPr>
          <w:rFonts w:eastAsiaTheme="minorEastAsia"/>
        </w:rPr>
        <w:t>g/cm</w:t>
      </w:r>
      <w:r w:rsidRPr="00E52EA1">
        <w:rPr>
          <w:rFonts w:eastAsiaTheme="minorEastAsia"/>
          <w:vertAlign w:val="superscript"/>
        </w:rPr>
        <w:t>3</w:t>
      </w:r>
    </w:p>
    <w:p w14:paraId="1C8B9ED1"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Σημείο τήξης, 327</w:t>
      </w:r>
      <w:r w:rsidRPr="00E52EA1">
        <w:rPr>
          <w:rFonts w:eastAsiaTheme="minorEastAsia"/>
          <w:vertAlign w:val="superscript"/>
        </w:rPr>
        <w:t>o</w:t>
      </w:r>
      <w:r w:rsidRPr="00E52EA1">
        <w:rPr>
          <w:rFonts w:eastAsiaTheme="minorEastAsia"/>
        </w:rPr>
        <w:t>C</w:t>
      </w:r>
    </w:p>
    <w:p w14:paraId="33587418"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Σημείο βρασμού, 1740</w:t>
      </w:r>
      <w:r w:rsidRPr="00E52EA1">
        <w:rPr>
          <w:rFonts w:eastAsiaTheme="minorEastAsia"/>
          <w:vertAlign w:val="superscript"/>
        </w:rPr>
        <w:t>o</w:t>
      </w:r>
      <w:r w:rsidRPr="00E52EA1">
        <w:rPr>
          <w:rFonts w:eastAsiaTheme="minorEastAsia"/>
        </w:rPr>
        <w:t>C</w:t>
      </w:r>
    </w:p>
    <w:p w14:paraId="636A9116"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Αφθονία στο φλοιό της Γης, 14ppm</w:t>
      </w:r>
    </w:p>
    <w:p w14:paraId="0A4CE711"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Αφθονία στη θάλασσα, 3*10</w:t>
      </w:r>
      <w:r w:rsidRPr="00E52EA1">
        <w:rPr>
          <w:rFonts w:eastAsiaTheme="minorEastAsia"/>
          <w:vertAlign w:val="superscript"/>
        </w:rPr>
        <w:t>-5</w:t>
      </w:r>
      <w:r w:rsidRPr="00E52EA1">
        <w:rPr>
          <w:rFonts w:eastAsiaTheme="minorEastAsia"/>
        </w:rPr>
        <w:t>ppm</w:t>
      </w:r>
    </w:p>
    <w:p w14:paraId="43492422" w14:textId="77777777" w:rsidR="00E52EA1" w:rsidRPr="00E52EA1" w:rsidRDefault="00E52EA1" w:rsidP="00E52EA1">
      <w:pPr>
        <w:jc w:val="both"/>
        <w:rPr>
          <w:rFonts w:eastAsiaTheme="minorEastAsia"/>
        </w:rPr>
      </w:pPr>
      <w:r w:rsidRPr="00E52EA1">
        <w:rPr>
          <w:rFonts w:eastAsiaTheme="minorEastAsia"/>
        </w:rPr>
        <w:t>Ο αδύναμος μεταλλικός του χαρακτήρας γίνεται αντιληπτός από την αμφοτερική του φύση. Εφόσον, ο μόλυβδος εκτεθεί στην φύση και έρθει σε επαφή με τον άνθρωπο, μπορεί να προκαλέσει βλάβες σε νεφρά, συκώτι, αίμα, δερματίτιδες, αλλεργίες, βλάβη σε πνεύμονες, μόνιμα αναπνευστικά προβλήματα και καρκινογενέσεις. Γι' αυτό τον λόγο, τα υλικά τα οποία περιέχουν μόλυβδο, όπως οι ηλεκτρικές και ηλεκτρονικές συσκευές, επιβάλλεται να </w:t>
      </w:r>
      <w:hyperlink r:id="rId27" w:tooltip="Ανακύκλωση" w:history="1">
        <w:r w:rsidRPr="00E52EA1">
          <w:rPr>
            <w:rFonts w:eastAsiaTheme="minorEastAsia"/>
          </w:rPr>
          <w:t>ανακυκλώνονται</w:t>
        </w:r>
      </w:hyperlink>
      <w:r w:rsidRPr="00E52EA1">
        <w:rPr>
          <w:rFonts w:eastAsiaTheme="minorEastAsia"/>
        </w:rPr>
        <w:t>.</w:t>
      </w:r>
    </w:p>
    <w:p w14:paraId="67FC0597" w14:textId="77777777" w:rsidR="00E52EA1" w:rsidRPr="00E52EA1" w:rsidRDefault="00E52EA1" w:rsidP="00E52EA1">
      <w:pPr>
        <w:jc w:val="both"/>
        <w:rPr>
          <w:rFonts w:eastAsiaTheme="minorEastAsia"/>
          <w:b/>
          <w:color w:val="002060"/>
          <w:u w:val="single"/>
        </w:rPr>
      </w:pPr>
      <w:r w:rsidRPr="00E52EA1">
        <w:rPr>
          <w:rFonts w:eastAsiaTheme="minorEastAsia"/>
          <w:b/>
          <w:color w:val="002060"/>
          <w:u w:val="single"/>
        </w:rPr>
        <w:t>Πηγές στο περιβάλλον</w:t>
      </w:r>
    </w:p>
    <w:p w14:paraId="4A6F5882" w14:textId="77777777" w:rsidR="00E52EA1" w:rsidRPr="00E52EA1" w:rsidRDefault="00E52EA1" w:rsidP="00E52EA1">
      <w:pPr>
        <w:jc w:val="both"/>
        <w:rPr>
          <w:rFonts w:eastAsiaTheme="minorEastAsia"/>
        </w:rPr>
      </w:pPr>
      <w:r w:rsidRPr="00E52EA1">
        <w:rPr>
          <w:rFonts w:eastAsiaTheme="minorEastAsia"/>
        </w:rPr>
        <w:t>Απελευθερώνεται στην ατμόσφαιρα είτε από φυσικές πηγές είτε από ανθρωπογενείς. Στις φυσικές πηγές ανήκουν οι ηφαιστειακές δραστηριότητες, δασικές πυρκαγιές,</w:t>
      </w:r>
      <w:r w:rsidR="003B77BD">
        <w:rPr>
          <w:rFonts w:eastAsiaTheme="minorEastAsia"/>
        </w:rPr>
        <w:t xml:space="preserve"> </w:t>
      </w:r>
      <w:r w:rsidRPr="00E52EA1">
        <w:t>σκόνη εδάφους, σταγονίδια κυμάτων θαλάσσης, όπ</w:t>
      </w:r>
      <w:r w:rsidRPr="00E52EA1">
        <w:rPr>
          <w:rFonts w:eastAsiaTheme="minorEastAsia"/>
        </w:rPr>
        <w:t>ου γίνεται μεταφορά του μέσω του αέρα. Λόγω των ανθρωπογενών πηγών, απελευθερώνεται στο περιβάλλον μέσω των καυσαερίων των αυτοκινήτων, μέσω του νερού από τους σωλήνες του συστήματος ύδρευσης, μέσω των βιομηχανικών δραστηριοτήτων, όπως διυλιστήρια πετρελαίου, παραγωγής ηλεκτρικών στοιχείων (μπαταριών), χυτήρια, εξόρυξη και κατεργασία μεταλλευμάτων του, απόβλητα εργοστασίων και αστικά απορρίμματα. Φυσικά, οι ανθρωπογενείς πηγές είναι σημαντικά μεγαλύτερες σε μέγεθος από τις φυσικές.</w:t>
      </w:r>
    </w:p>
    <w:p w14:paraId="2CA34739" w14:textId="2F099221" w:rsidR="00E52EA1" w:rsidRPr="00E52EA1" w:rsidRDefault="00E52EA1" w:rsidP="00E52EA1">
      <w:pPr>
        <w:jc w:val="both"/>
        <w:rPr>
          <w:rFonts w:eastAsiaTheme="minorEastAsia"/>
        </w:rPr>
      </w:pPr>
      <w:r w:rsidRPr="00E52EA1">
        <w:rPr>
          <w:rFonts w:eastAsiaTheme="minorEastAsia"/>
        </w:rPr>
        <w:t>Ο μόλυβδος είναι ισχυρά τοξικό μέταλλο όταν εισέρχεται στον ανθρώπινο οργανισμό. Μπορεί να εισέλθει μέσω της αναπνευστικής οδού, απορροφάται στο αίμα και αποθηκεύεται κυρίως στα κόκκαλα, το ήπαρ και τα νεφρά. Συγκεκριμένα, εισαγωγή στον οργανισμό, σε συγκέντρωση μεγαλύτερη του 1</w:t>
      </w:r>
      <w:r w:rsidRPr="00E52EA1">
        <w:rPr>
          <w:rFonts w:eastAsiaTheme="minorEastAsia"/>
          <w:lang w:val="en-US"/>
        </w:rPr>
        <w:t>mg</w:t>
      </w:r>
      <w:r w:rsidRPr="00E52EA1">
        <w:rPr>
          <w:rFonts w:eastAsiaTheme="minorEastAsia"/>
        </w:rPr>
        <w:t>/</w:t>
      </w:r>
      <w:r w:rsidRPr="00E52EA1">
        <w:rPr>
          <w:rFonts w:eastAsiaTheme="minorEastAsia"/>
          <w:lang w:val="en-US"/>
        </w:rPr>
        <w:t>d</w:t>
      </w:r>
      <w:r w:rsidR="00B6559A">
        <w:rPr>
          <w:rFonts w:eastAsiaTheme="minorEastAsia"/>
        </w:rPr>
        <w:t xml:space="preserve"> </w:t>
      </w:r>
      <w:r w:rsidRPr="00E52EA1">
        <w:rPr>
          <w:rFonts w:eastAsiaTheme="minorEastAsia"/>
        </w:rPr>
        <w:t>προκαλεί μολυβδίαση συνοδευόμενη από εντερικές διαταραχές. Ακόμη, έκθεση σε μεγάλες συγκεντρώσεις μπορεί να προκαλέσει:</w:t>
      </w:r>
    </w:p>
    <w:p w14:paraId="0EF020F0" w14:textId="77777777" w:rsidR="00E52EA1" w:rsidRPr="00E52EA1" w:rsidRDefault="00E52EA1" w:rsidP="00E52EA1">
      <w:pPr>
        <w:numPr>
          <w:ilvl w:val="0"/>
          <w:numId w:val="22"/>
        </w:numPr>
        <w:spacing w:line="256" w:lineRule="auto"/>
        <w:contextualSpacing/>
        <w:jc w:val="both"/>
        <w:rPr>
          <w:rFonts w:eastAsiaTheme="minorEastAsia"/>
        </w:rPr>
      </w:pPr>
      <w:r w:rsidRPr="00E52EA1">
        <w:rPr>
          <w:rFonts w:eastAsiaTheme="minorEastAsia"/>
        </w:rPr>
        <w:t>Εγκεφαλοπάθεια</w:t>
      </w:r>
    </w:p>
    <w:p w14:paraId="2D2C58C0" w14:textId="77777777" w:rsidR="00E52EA1" w:rsidRPr="00E52EA1" w:rsidRDefault="00E52EA1" w:rsidP="00E52EA1">
      <w:pPr>
        <w:numPr>
          <w:ilvl w:val="0"/>
          <w:numId w:val="22"/>
        </w:numPr>
        <w:spacing w:line="256" w:lineRule="auto"/>
        <w:contextualSpacing/>
        <w:jc w:val="both"/>
        <w:rPr>
          <w:rFonts w:eastAsiaTheme="minorEastAsia"/>
        </w:rPr>
      </w:pPr>
      <w:r w:rsidRPr="00E52EA1">
        <w:rPr>
          <w:rFonts w:eastAsiaTheme="minorEastAsia"/>
        </w:rPr>
        <w:t>Βλάβη στα τύμπανα</w:t>
      </w:r>
    </w:p>
    <w:p w14:paraId="1955951E" w14:textId="77777777" w:rsidR="00E52EA1" w:rsidRPr="00E52EA1" w:rsidRDefault="00E52EA1" w:rsidP="00E52EA1">
      <w:pPr>
        <w:numPr>
          <w:ilvl w:val="0"/>
          <w:numId w:val="22"/>
        </w:numPr>
        <w:spacing w:line="256" w:lineRule="auto"/>
        <w:contextualSpacing/>
        <w:jc w:val="both"/>
        <w:rPr>
          <w:rFonts w:eastAsiaTheme="minorEastAsia"/>
        </w:rPr>
      </w:pPr>
      <w:r w:rsidRPr="00E52EA1">
        <w:rPr>
          <w:rFonts w:eastAsiaTheme="minorEastAsia"/>
        </w:rPr>
        <w:t>Βλάβη στα νεφρά</w:t>
      </w:r>
    </w:p>
    <w:p w14:paraId="034671CD" w14:textId="77777777" w:rsidR="00E52EA1" w:rsidRPr="00E52EA1" w:rsidRDefault="00E52EA1" w:rsidP="00E52EA1">
      <w:pPr>
        <w:numPr>
          <w:ilvl w:val="0"/>
          <w:numId w:val="22"/>
        </w:numPr>
        <w:spacing w:line="256" w:lineRule="auto"/>
        <w:contextualSpacing/>
        <w:jc w:val="both"/>
        <w:rPr>
          <w:rFonts w:eastAsiaTheme="minorEastAsia"/>
        </w:rPr>
      </w:pPr>
      <w:r w:rsidRPr="00E52EA1">
        <w:rPr>
          <w:rFonts w:eastAsiaTheme="minorEastAsia"/>
        </w:rPr>
        <w:t>Αναιμία (παρεμπόδιση σχηματισμού αιμογλοβίνης)</w:t>
      </w:r>
    </w:p>
    <w:p w14:paraId="4088670A" w14:textId="77777777" w:rsidR="00E52EA1" w:rsidRPr="00E52EA1" w:rsidRDefault="00E52EA1" w:rsidP="00E52EA1">
      <w:pPr>
        <w:numPr>
          <w:ilvl w:val="0"/>
          <w:numId w:val="22"/>
        </w:numPr>
        <w:spacing w:line="256" w:lineRule="auto"/>
        <w:contextualSpacing/>
        <w:jc w:val="both"/>
        <w:rPr>
          <w:rFonts w:eastAsiaTheme="minorEastAsia"/>
        </w:rPr>
      </w:pPr>
      <w:r w:rsidRPr="00E52EA1">
        <w:rPr>
          <w:rFonts w:eastAsiaTheme="minorEastAsia"/>
        </w:rPr>
        <w:t>Διαταραχές συμπεριφοράς</w:t>
      </w:r>
    </w:p>
    <w:p w14:paraId="4BE5D2DC" w14:textId="77777777" w:rsidR="00E52EA1" w:rsidRPr="00E52EA1" w:rsidRDefault="00E52EA1" w:rsidP="00E52EA1">
      <w:pPr>
        <w:numPr>
          <w:ilvl w:val="0"/>
          <w:numId w:val="22"/>
        </w:numPr>
        <w:spacing w:line="256" w:lineRule="auto"/>
        <w:contextualSpacing/>
        <w:jc w:val="both"/>
        <w:rPr>
          <w:rFonts w:eastAsiaTheme="minorEastAsia"/>
        </w:rPr>
      </w:pPr>
      <w:r w:rsidRPr="00E52EA1">
        <w:rPr>
          <w:rFonts w:eastAsiaTheme="minorEastAsia"/>
        </w:rPr>
        <w:t>Προβλήματα στο αναπαραγωγικό σύστημα</w:t>
      </w:r>
    </w:p>
    <w:p w14:paraId="4AD725CD" w14:textId="77777777" w:rsidR="00E52EA1" w:rsidRPr="00E52EA1" w:rsidRDefault="00E52EA1" w:rsidP="00E52EA1">
      <w:pPr>
        <w:numPr>
          <w:ilvl w:val="0"/>
          <w:numId w:val="22"/>
        </w:numPr>
        <w:spacing w:line="256" w:lineRule="auto"/>
        <w:contextualSpacing/>
        <w:jc w:val="both"/>
        <w:rPr>
          <w:rFonts w:eastAsiaTheme="minorEastAsia"/>
        </w:rPr>
      </w:pPr>
      <w:r w:rsidRPr="00E52EA1">
        <w:rPr>
          <w:rFonts w:eastAsiaTheme="minorEastAsia"/>
        </w:rPr>
        <w:t>Ενδεχόμενη πρόκληση νοητικής υστέρησης στα παιδιά</w:t>
      </w:r>
    </w:p>
    <w:p w14:paraId="3AD2082F" w14:textId="1D37B623" w:rsidR="00E52EA1" w:rsidRPr="00E52EA1" w:rsidRDefault="00E52EA1" w:rsidP="00E52EA1">
      <w:pPr>
        <w:numPr>
          <w:ilvl w:val="0"/>
          <w:numId w:val="22"/>
        </w:numPr>
        <w:spacing w:line="256" w:lineRule="auto"/>
        <w:contextualSpacing/>
        <w:jc w:val="both"/>
        <w:rPr>
          <w:rFonts w:eastAsiaTheme="minorEastAsia"/>
        </w:rPr>
      </w:pPr>
      <w:r w:rsidRPr="00E52EA1">
        <w:rPr>
          <w:rFonts w:eastAsiaTheme="minorEastAsia"/>
        </w:rPr>
        <w:t xml:space="preserve">Καρδιαγγειακές παθήσεις (έμφραγμα του μυοκαρδίου και </w:t>
      </w:r>
      <w:r w:rsidR="00B6559A" w:rsidRPr="00E52EA1">
        <w:rPr>
          <w:rFonts w:eastAsiaTheme="minorEastAsia"/>
        </w:rPr>
        <w:t>αρτηριοσκλήρυνση</w:t>
      </w:r>
      <w:r w:rsidRPr="00E52EA1">
        <w:rPr>
          <w:rFonts w:eastAsiaTheme="minorEastAsia"/>
        </w:rPr>
        <w:t xml:space="preserve">) </w:t>
      </w:r>
    </w:p>
    <w:p w14:paraId="2690BD54" w14:textId="7D530E64" w:rsidR="00E52EA1" w:rsidRPr="00E52EA1" w:rsidRDefault="00E52EA1" w:rsidP="00E52EA1">
      <w:pPr>
        <w:jc w:val="both"/>
        <w:rPr>
          <w:rFonts w:eastAsiaTheme="minorEastAsia"/>
        </w:rPr>
      </w:pPr>
      <w:r w:rsidRPr="00E52EA1">
        <w:rPr>
          <w:rFonts w:eastAsiaTheme="minorEastAsia"/>
        </w:rPr>
        <w:t>Όταν απελευθερώνεται στο περιβάλλον έχει πολύ μεγαλύτερο χρόνο ζωής από οποιοδήποτε άλλο στοιχείο. Ο μόλυβδος και οι ενώσεις του τείνουν να συσσωρεύονται στο έδαφος, όπου λόγω της χαμηλής διαλυτότητάς του και της μη βιοαποδόμησής του, παραμένει βιοενεργός για πολλά χρόνια.</w:t>
      </w:r>
    </w:p>
    <w:p w14:paraId="19BC1995" w14:textId="77777777" w:rsidR="00E52EA1" w:rsidRPr="00E52EA1" w:rsidRDefault="00E52EA1" w:rsidP="00E52EA1">
      <w:pPr>
        <w:jc w:val="both"/>
        <w:rPr>
          <w:rFonts w:eastAsiaTheme="minorEastAsia"/>
        </w:rPr>
      </w:pPr>
    </w:p>
    <w:p w14:paraId="602E2957" w14:textId="77777777" w:rsidR="00E52EA1" w:rsidRPr="00E52EA1" w:rsidRDefault="00E52EA1" w:rsidP="00E52EA1">
      <w:pPr>
        <w:jc w:val="both"/>
        <w:rPr>
          <w:rFonts w:eastAsiaTheme="minorEastAsia"/>
          <w:b/>
          <w:color w:val="002060"/>
          <w:sz w:val="24"/>
          <w:szCs w:val="24"/>
          <w:u w:val="single"/>
        </w:rPr>
      </w:pPr>
    </w:p>
    <w:p w14:paraId="65F4E1FE" w14:textId="77777777" w:rsidR="00E52EA1" w:rsidRPr="00E52EA1" w:rsidRDefault="00E52EA1" w:rsidP="00E52EA1">
      <w:pPr>
        <w:jc w:val="both"/>
        <w:rPr>
          <w:rFonts w:eastAsiaTheme="minorEastAsia"/>
          <w:b/>
          <w:color w:val="002060"/>
          <w:sz w:val="24"/>
          <w:szCs w:val="24"/>
          <w:u w:val="single"/>
        </w:rPr>
      </w:pPr>
    </w:p>
    <w:p w14:paraId="7E8EC2FB" w14:textId="77777777" w:rsidR="00E52EA1" w:rsidRPr="00E52EA1" w:rsidRDefault="00E52EA1" w:rsidP="00E52EA1">
      <w:pPr>
        <w:jc w:val="both"/>
        <w:rPr>
          <w:rFonts w:eastAsiaTheme="minorEastAsia"/>
          <w:b/>
          <w:color w:val="002060"/>
          <w:sz w:val="24"/>
          <w:szCs w:val="24"/>
          <w:u w:val="single"/>
        </w:rPr>
      </w:pPr>
    </w:p>
    <w:p w14:paraId="45DB2519" w14:textId="77777777" w:rsidR="00E52EA1" w:rsidRPr="00E52EA1" w:rsidRDefault="00E52EA1" w:rsidP="00E52EA1">
      <w:pPr>
        <w:jc w:val="both"/>
        <w:rPr>
          <w:rFonts w:eastAsiaTheme="minorEastAsia"/>
          <w:color w:val="002060"/>
        </w:rPr>
      </w:pPr>
      <w:r w:rsidRPr="00E52EA1">
        <w:rPr>
          <w:rFonts w:eastAsiaTheme="minorEastAsia"/>
          <w:b/>
          <w:color w:val="002060"/>
          <w:sz w:val="24"/>
          <w:szCs w:val="24"/>
          <w:u w:val="single"/>
        </w:rPr>
        <w:t>2.6.4. Αρσενικό (</w:t>
      </w:r>
      <w:r w:rsidRPr="00E52EA1">
        <w:rPr>
          <w:rFonts w:eastAsiaTheme="minorEastAsia"/>
          <w:b/>
          <w:color w:val="002060"/>
          <w:sz w:val="24"/>
          <w:szCs w:val="24"/>
          <w:u w:val="single"/>
          <w:lang w:val="en-US"/>
        </w:rPr>
        <w:t>As</w:t>
      </w:r>
      <w:r w:rsidRPr="00E52EA1">
        <w:rPr>
          <w:rFonts w:eastAsiaTheme="minorEastAsia"/>
          <w:b/>
          <w:color w:val="002060"/>
          <w:sz w:val="24"/>
          <w:szCs w:val="24"/>
          <w:u w:val="single"/>
        </w:rPr>
        <w:t>)</w:t>
      </w:r>
    </w:p>
    <w:p w14:paraId="032B0B20" w14:textId="77777777" w:rsidR="00E52EA1" w:rsidRPr="00E52EA1" w:rsidRDefault="00E52EA1" w:rsidP="00E52EA1">
      <w:pPr>
        <w:jc w:val="both"/>
        <w:rPr>
          <w:rFonts w:eastAsiaTheme="minorEastAsia"/>
        </w:rPr>
      </w:pPr>
      <w:r w:rsidRPr="00E52EA1">
        <w:rPr>
          <w:rFonts w:eastAsiaTheme="minorEastAsia"/>
        </w:rPr>
        <w:t>Το αρσενικό ανήκει στα μεταλλοειδή, αλλά για λόγους περιγραφής της χημικής του συμπεριφοράς θεωρείται ως αμέταλλο, βρίσκεται στην 15</w:t>
      </w:r>
      <w:r w:rsidRPr="00E52EA1">
        <w:rPr>
          <w:rFonts w:eastAsiaTheme="minorEastAsia"/>
          <w:vertAlign w:val="superscript"/>
        </w:rPr>
        <w:t>η</w:t>
      </w:r>
      <w:r w:rsidRPr="00E52EA1">
        <w:rPr>
          <w:rFonts w:eastAsiaTheme="minorEastAsia"/>
        </w:rPr>
        <w:t xml:space="preserve"> ομάδα του περιοδικού πίνακα και σε πολλές αλλοτροπικές μορφές, από τις οποίες η πιο συνηθισμένη είναι η γκρίζα μεταλλική α-μορφή. Η μορφή αυτή είναι εύθρυπτη, οξειδώνεται επιφανειακά και καίγεται στον αέρα. Αν και οι ενώσεις του αρσενικού ήταν γνωστές από την αρχαιότητα, η απομόνωσή του σε στοιχειακή μορφή αποδίδεται στον αλχημιστή Albertus Magnus κατά το 1250. Η ονομασία του προέρχεται από το "αρσενικόν" των αρχαίων Ελλήνων (κίτρινη σανδαράχη, As</w:t>
      </w:r>
      <w:r w:rsidRPr="00E52EA1">
        <w:rPr>
          <w:rFonts w:eastAsiaTheme="minorEastAsia"/>
          <w:vertAlign w:val="subscript"/>
        </w:rPr>
        <w:t>2</w:t>
      </w:r>
      <w:r w:rsidRPr="00E52EA1">
        <w:rPr>
          <w:rFonts w:eastAsiaTheme="minorEastAsia"/>
        </w:rPr>
        <w:t>S</w:t>
      </w:r>
      <w:r w:rsidRPr="00E52EA1">
        <w:rPr>
          <w:rFonts w:eastAsiaTheme="minorEastAsia"/>
          <w:vertAlign w:val="subscript"/>
        </w:rPr>
        <w:t>3</w:t>
      </w:r>
      <w:r w:rsidRPr="00E52EA1">
        <w:rPr>
          <w:rFonts w:eastAsiaTheme="minorEastAsia"/>
        </w:rPr>
        <w:t>), που χρησίμευε ως χρώμα. To As στις ενώσεις του εμφανίζεται με δύο εξίσου σταθερές οξειδωτικές καταστάσεις: ως As</w:t>
      </w:r>
      <w:r w:rsidRPr="00E52EA1">
        <w:rPr>
          <w:rFonts w:eastAsiaTheme="minorEastAsia"/>
          <w:vertAlign w:val="superscript"/>
        </w:rPr>
        <w:t>3+</w:t>
      </w:r>
      <w:r w:rsidRPr="00E52EA1">
        <w:rPr>
          <w:rFonts w:eastAsiaTheme="minorEastAsia"/>
        </w:rPr>
        <w:t xml:space="preserve"> και ως As</w:t>
      </w:r>
      <w:r w:rsidRPr="00E52EA1">
        <w:rPr>
          <w:rFonts w:eastAsiaTheme="minorEastAsia"/>
          <w:vertAlign w:val="superscript"/>
        </w:rPr>
        <w:t>5+</w:t>
      </w:r>
      <w:r w:rsidRPr="00E52EA1">
        <w:rPr>
          <w:rFonts w:eastAsiaTheme="minorEastAsia"/>
        </w:rPr>
        <w:t xml:space="preserve">, όπου η παρούσα διπλωματική εργασία αναφέρεται στο </w:t>
      </w:r>
      <w:r w:rsidRPr="00E52EA1">
        <w:rPr>
          <w:rFonts w:eastAsiaTheme="minorEastAsia"/>
          <w:lang w:val="en-US"/>
        </w:rPr>
        <w:t>As</w:t>
      </w:r>
      <w:r w:rsidRPr="00E52EA1">
        <w:rPr>
          <w:rFonts w:eastAsiaTheme="minorEastAsia"/>
          <w:vertAlign w:val="superscript"/>
        </w:rPr>
        <w:t>5+</w:t>
      </w:r>
      <w:r w:rsidRPr="00E52EA1">
        <w:rPr>
          <w:rFonts w:eastAsiaTheme="minorEastAsia"/>
        </w:rPr>
        <w:t>.  Η πλέον συνηθισμένη μορφή του As (V) είναι το κατά πολύ ισχυρότερο </w:t>
      </w:r>
      <w:r w:rsidRPr="00E52EA1">
        <w:rPr>
          <w:rFonts w:eastAsiaTheme="minorEastAsia"/>
          <w:bCs/>
        </w:rPr>
        <w:t>αρσενικικό οξύ</w:t>
      </w:r>
      <w:r w:rsidRPr="00E52EA1">
        <w:rPr>
          <w:rFonts w:eastAsiaTheme="minorEastAsia"/>
        </w:rPr>
        <w:t> H</w:t>
      </w:r>
      <w:r w:rsidRPr="00E52EA1">
        <w:rPr>
          <w:rFonts w:eastAsiaTheme="minorEastAsia"/>
          <w:vertAlign w:val="subscript"/>
        </w:rPr>
        <w:t>3</w:t>
      </w:r>
      <w:r w:rsidRPr="00E52EA1">
        <w:rPr>
          <w:rFonts w:eastAsiaTheme="minorEastAsia"/>
        </w:rPr>
        <w:t>AsO</w:t>
      </w:r>
      <w:r w:rsidRPr="00E52EA1">
        <w:rPr>
          <w:rFonts w:eastAsiaTheme="minorEastAsia"/>
          <w:vertAlign w:val="subscript"/>
        </w:rPr>
        <w:t>4</w:t>
      </w:r>
      <w:r w:rsidRPr="00E52EA1">
        <w:rPr>
          <w:rFonts w:eastAsiaTheme="minorEastAsia"/>
        </w:rPr>
        <w:t> (K</w:t>
      </w:r>
      <w:r w:rsidRPr="00E52EA1">
        <w:rPr>
          <w:rFonts w:eastAsiaTheme="minorEastAsia"/>
          <w:vertAlign w:val="subscript"/>
        </w:rPr>
        <w:t>a,1</w:t>
      </w:r>
      <w:r w:rsidRPr="00E52EA1">
        <w:rPr>
          <w:rFonts w:eastAsiaTheme="minorEastAsia"/>
        </w:rPr>
        <w:t> = 6</w:t>
      </w:r>
      <w:r w:rsidRPr="00E52EA1">
        <w:rPr>
          <w:rFonts w:eastAsiaTheme="minorEastAsia"/>
          <w:lang w:val="en-US"/>
        </w:rPr>
        <w:t> </w:t>
      </w:r>
      <w:r w:rsidRPr="00E52EA1">
        <w:rPr>
          <w:rFonts w:eastAsiaTheme="minorEastAsia"/>
        </w:rPr>
        <w:t>´10</w:t>
      </w:r>
      <w:r w:rsidRPr="00E52EA1">
        <w:rPr>
          <w:rFonts w:eastAsiaTheme="minorEastAsia"/>
          <w:vertAlign w:val="superscript"/>
        </w:rPr>
        <w:t>-3</w:t>
      </w:r>
      <w:r w:rsidRPr="00E52EA1">
        <w:rPr>
          <w:rFonts w:eastAsiaTheme="minorEastAsia"/>
        </w:rPr>
        <w:t>), του οποίου η ισχύς είναι ανάλογη του φωσφορικού οξέος, H</w:t>
      </w:r>
      <w:r w:rsidRPr="00E52EA1">
        <w:rPr>
          <w:rFonts w:eastAsiaTheme="minorEastAsia"/>
          <w:vertAlign w:val="subscript"/>
        </w:rPr>
        <w:t>3</w:t>
      </w:r>
      <w:r w:rsidRPr="00E52EA1">
        <w:rPr>
          <w:rFonts w:eastAsiaTheme="minorEastAsia"/>
        </w:rPr>
        <w:t>PO</w:t>
      </w:r>
      <w:r w:rsidRPr="00E52EA1">
        <w:rPr>
          <w:rFonts w:eastAsiaTheme="minorEastAsia"/>
          <w:vertAlign w:val="subscript"/>
        </w:rPr>
        <w:t>4</w:t>
      </w:r>
      <w:r w:rsidRPr="00E52EA1">
        <w:rPr>
          <w:rFonts w:eastAsiaTheme="minorEastAsia"/>
        </w:rPr>
        <w:t>.</w:t>
      </w:r>
    </w:p>
    <w:p w14:paraId="25567257" w14:textId="77777777" w:rsidR="00E52EA1" w:rsidRPr="00E52EA1" w:rsidRDefault="00E52EA1" w:rsidP="00E52EA1">
      <w:pPr>
        <w:jc w:val="both"/>
        <w:rPr>
          <w:rFonts w:eastAsiaTheme="minorEastAsia"/>
          <w:b/>
          <w:color w:val="002060"/>
          <w:u w:val="single"/>
        </w:rPr>
      </w:pPr>
      <w:r w:rsidRPr="00E52EA1">
        <w:rPr>
          <w:rFonts w:eastAsiaTheme="minorEastAsia"/>
          <w:b/>
          <w:color w:val="002060"/>
          <w:u w:val="single"/>
        </w:rPr>
        <w:t>Ιδιότητες αρσενικού</w:t>
      </w:r>
    </w:p>
    <w:p w14:paraId="006D316E"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Ατομικός αριθμός, 33</w:t>
      </w:r>
    </w:p>
    <w:p w14:paraId="780DE774"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Ατομική Μάζα, 74.92160</w:t>
      </w:r>
      <w:r w:rsidRPr="00E52EA1">
        <w:rPr>
          <w:rFonts w:eastAsiaTheme="minorEastAsia"/>
          <w:lang w:val="en-US"/>
        </w:rPr>
        <w:t>g/mol</w:t>
      </w:r>
    </w:p>
    <w:p w14:paraId="48754A92"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 xml:space="preserve">Ειδικό βάρος, </w:t>
      </w:r>
      <w:r w:rsidRPr="00E52EA1">
        <w:rPr>
          <w:rFonts w:eastAsiaTheme="minorEastAsia"/>
          <w:bCs/>
        </w:rPr>
        <w:t>5.70 (α-μορφή)</w:t>
      </w:r>
      <w:r w:rsidRPr="00E52EA1">
        <w:rPr>
          <w:rFonts w:eastAsiaTheme="minorEastAsia"/>
        </w:rPr>
        <w:t>g/cm</w:t>
      </w:r>
      <w:r w:rsidRPr="00E52EA1">
        <w:rPr>
          <w:rFonts w:eastAsiaTheme="minorEastAsia"/>
          <w:vertAlign w:val="superscript"/>
        </w:rPr>
        <w:t>3</w:t>
      </w:r>
    </w:p>
    <w:p w14:paraId="56BAAAF7"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Σημείο τήξης, 817</w:t>
      </w:r>
      <w:r w:rsidRPr="00E52EA1">
        <w:rPr>
          <w:rFonts w:eastAsiaTheme="minorEastAsia"/>
          <w:vertAlign w:val="superscript"/>
        </w:rPr>
        <w:t>o</w:t>
      </w:r>
      <w:r w:rsidRPr="00E52EA1">
        <w:rPr>
          <w:rFonts w:eastAsiaTheme="minorEastAsia"/>
        </w:rPr>
        <w:t>C</w:t>
      </w:r>
    </w:p>
    <w:p w14:paraId="523D9D19"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Σημείο βρασμού, 617</w:t>
      </w:r>
      <w:r w:rsidRPr="00E52EA1">
        <w:rPr>
          <w:rFonts w:eastAsiaTheme="minorEastAsia"/>
          <w:vertAlign w:val="superscript"/>
        </w:rPr>
        <w:t>o</w:t>
      </w:r>
      <w:r w:rsidRPr="00E52EA1">
        <w:rPr>
          <w:rFonts w:eastAsiaTheme="minorEastAsia"/>
        </w:rPr>
        <w:t>C</w:t>
      </w:r>
    </w:p>
    <w:p w14:paraId="20C099FB"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Αφθονία στο φλοιό της Γης, 1.5ppm</w:t>
      </w:r>
    </w:p>
    <w:p w14:paraId="17DFFA1E" w14:textId="77777777" w:rsidR="00E52EA1" w:rsidRPr="00E52EA1" w:rsidRDefault="00E52EA1" w:rsidP="00E52EA1">
      <w:pPr>
        <w:numPr>
          <w:ilvl w:val="0"/>
          <w:numId w:val="21"/>
        </w:numPr>
        <w:spacing w:line="256" w:lineRule="auto"/>
        <w:contextualSpacing/>
        <w:jc w:val="both"/>
        <w:rPr>
          <w:rFonts w:eastAsiaTheme="minorEastAsia"/>
        </w:rPr>
      </w:pPr>
      <w:r w:rsidRPr="00E52EA1">
        <w:rPr>
          <w:rFonts w:eastAsiaTheme="minorEastAsia"/>
        </w:rPr>
        <w:t>Αφθονία στη θάλασσα, 0.0026ppm</w:t>
      </w:r>
    </w:p>
    <w:p w14:paraId="068B12C4" w14:textId="77777777" w:rsidR="00E52EA1" w:rsidRPr="00E52EA1" w:rsidRDefault="00E52EA1" w:rsidP="00E52EA1">
      <w:pPr>
        <w:jc w:val="both"/>
        <w:rPr>
          <w:rFonts w:eastAsiaTheme="minorEastAsia"/>
          <w:bCs/>
        </w:rPr>
      </w:pPr>
      <w:r w:rsidRPr="00E52EA1">
        <w:rPr>
          <w:rFonts w:eastAsiaTheme="minorEastAsia"/>
        </w:rPr>
        <w:t>Εμφανίζεται σε μικροποσότητες στην ατμόσφαιρα, το φλοιό της Γης και τον έμβιο κόσμο. Κύριες ανθρωπογενείς  πηγές του αποτελούν η χρήση φυτοφαρμάκων και εντομοκτόνων που περιέχουν αρσενικό, οι εξορύξεις και κατεργασίες μεταλλευμάτων, η χύτευση μετάλλων, η καύση οργανικών καυσίμων. Λόγω αυτών προκαλείται ρύπανση του αέρα, του εδάφους και του υδροφόρου ορίζοντα. Αν και είναι κυρίως γνωστό για τη χρήση του ως </w:t>
      </w:r>
      <w:r w:rsidRPr="00E52EA1">
        <w:rPr>
          <w:rFonts w:eastAsiaTheme="minorEastAsia"/>
          <w:bCs/>
        </w:rPr>
        <w:t>δηλητήριο</w:t>
      </w:r>
      <w:r w:rsidRPr="00E52EA1">
        <w:rPr>
          <w:rFonts w:eastAsiaTheme="minorEastAsia"/>
        </w:rPr>
        <w:t>, οι ενώσεις του αρσενικού χρησιμοποιούνται και ως βαφές για τη </w:t>
      </w:r>
      <w:r w:rsidRPr="00E52EA1">
        <w:rPr>
          <w:rFonts w:eastAsiaTheme="minorEastAsia"/>
          <w:bCs/>
        </w:rPr>
        <w:t>συντήρηση του ξύλου.</w:t>
      </w:r>
    </w:p>
    <w:p w14:paraId="205B8FB8" w14:textId="77777777" w:rsidR="00E52EA1" w:rsidRPr="00E52EA1" w:rsidRDefault="00E52EA1" w:rsidP="00E52EA1">
      <w:pPr>
        <w:jc w:val="both"/>
        <w:rPr>
          <w:rFonts w:eastAsiaTheme="minorEastAsia"/>
          <w:bCs/>
        </w:rPr>
      </w:pPr>
      <w:r w:rsidRPr="00E52EA1">
        <w:rPr>
          <w:rFonts w:eastAsiaTheme="minorEastAsia"/>
          <w:bCs/>
        </w:rPr>
        <w:t xml:space="preserve">Η κυριότερη οδός έκθεσης του ανθρώπινου οργανισμού στο αρσενικό είναι μέσω του γαστρεντερικού σωλήνα και ειδικότερα μέσω της κατάποσης ρυπασμένης τροφής και νερού. Τα συμπτώματα που εμφανίζει κάποιος που έχει εκτεθεί σε μεγάλες ποσότητες αρσενικού  είναι δύο κατηγοριών. Αυτά που εμφανίζονται τις πρώτες ώρες και αυτά που εμφανίζονται τις πρώτες μέρες. </w:t>
      </w:r>
    </w:p>
    <w:p w14:paraId="73A54741" w14:textId="77777777" w:rsidR="00E52EA1" w:rsidRPr="00E52EA1" w:rsidRDefault="00E52EA1" w:rsidP="00E52EA1">
      <w:pPr>
        <w:numPr>
          <w:ilvl w:val="0"/>
          <w:numId w:val="23"/>
        </w:numPr>
        <w:spacing w:line="256" w:lineRule="auto"/>
        <w:contextualSpacing/>
        <w:jc w:val="both"/>
        <w:rPr>
          <w:rFonts w:eastAsiaTheme="minorEastAsia"/>
        </w:rPr>
      </w:pPr>
      <w:r w:rsidRPr="00E52EA1">
        <w:rPr>
          <w:rFonts w:eastAsiaTheme="minorEastAsia"/>
        </w:rPr>
        <w:t>Μετά την πάροδο 30 λεπτών έως 2 ώρες ένας ανθρώπινος οργανισμός παρουσιάζει πόνο στο στομάχι, γαστροεντερικές διαταραχές, πόνο στον οισοφάγο, πόνο στο υπογάστριο και διάρροια με αίμα [</w:t>
      </w:r>
      <w:r w:rsidRPr="00E52EA1">
        <w:rPr>
          <w:rFonts w:eastAsiaTheme="minorEastAsia"/>
          <w:lang w:val="en-US"/>
        </w:rPr>
        <w:t>Hodgson</w:t>
      </w:r>
      <w:r w:rsidRPr="00E52EA1">
        <w:rPr>
          <w:rFonts w:eastAsiaTheme="minorEastAsia"/>
        </w:rPr>
        <w:t xml:space="preserve"> </w:t>
      </w:r>
      <w:r w:rsidRPr="00E52EA1">
        <w:rPr>
          <w:rFonts w:eastAsiaTheme="minorEastAsia"/>
          <w:lang w:val="en-US"/>
        </w:rPr>
        <w:t>and</w:t>
      </w:r>
      <w:r w:rsidRPr="00E52EA1">
        <w:rPr>
          <w:rFonts w:eastAsiaTheme="minorEastAsia"/>
        </w:rPr>
        <w:t xml:space="preserve"> </w:t>
      </w:r>
      <w:r w:rsidRPr="00E52EA1">
        <w:rPr>
          <w:rFonts w:eastAsiaTheme="minorEastAsia"/>
          <w:lang w:val="en-US"/>
        </w:rPr>
        <w:t>Levi</w:t>
      </w:r>
      <w:r w:rsidRPr="00E52EA1">
        <w:rPr>
          <w:rFonts w:eastAsiaTheme="minorEastAsia"/>
        </w:rPr>
        <w:t>, 1997]. Ακολουθούν επεισόδια μυοκαρδίτιδας και αρτηριακής υπέρτασης., μπορούν να εξελιχθούν εντός 24ωρου σε εγκεφαλικό οίδημα, αιμορραγία και εγκεφαλοπάθεια.</w:t>
      </w:r>
    </w:p>
    <w:p w14:paraId="26AB7868" w14:textId="77777777" w:rsidR="00E52EA1" w:rsidRPr="00E52EA1" w:rsidRDefault="00E52EA1" w:rsidP="00E52EA1">
      <w:pPr>
        <w:numPr>
          <w:ilvl w:val="0"/>
          <w:numId w:val="23"/>
        </w:numPr>
        <w:spacing w:line="256" w:lineRule="auto"/>
        <w:contextualSpacing/>
        <w:jc w:val="both"/>
        <w:rPr>
          <w:rFonts w:eastAsiaTheme="minorEastAsia"/>
        </w:rPr>
      </w:pPr>
      <w:r w:rsidRPr="00E52EA1">
        <w:rPr>
          <w:rFonts w:eastAsiaTheme="minorEastAsia"/>
        </w:rPr>
        <w:t>Μετά την πάροδο 1-2 ημερών το αρσενικό αρχίζει να επηρεάζει και κάποια όργανα του σώματος ώστε να εμφανισθεί μία σειρά νοσημάτων, ενώ ο θάνατος επέρχεται μετά από καρδιακή ανεπάρκεια.</w:t>
      </w:r>
    </w:p>
    <w:p w14:paraId="1B3707EC" w14:textId="617F707B" w:rsidR="00E52EA1" w:rsidRDefault="00E52EA1" w:rsidP="00E52EA1">
      <w:pPr>
        <w:jc w:val="both"/>
        <w:rPr>
          <w:rFonts w:eastAsiaTheme="minorEastAsia"/>
        </w:rPr>
      </w:pPr>
      <w:r w:rsidRPr="00E52EA1">
        <w:rPr>
          <w:rFonts w:eastAsiaTheme="minorEastAsia"/>
        </w:rPr>
        <w:t xml:space="preserve">Το αρσενικό στα εδάφη εμφανίζει υψηλή κινητικότητα, η οποία επηρεάζεται σε μεγάλο βαθμό από το </w:t>
      </w:r>
      <w:r w:rsidRPr="00E52EA1">
        <w:rPr>
          <w:rFonts w:eastAsiaTheme="minorEastAsia"/>
          <w:lang w:val="en-US"/>
        </w:rPr>
        <w:t>pH</w:t>
      </w:r>
      <w:r w:rsidR="007F191F">
        <w:rPr>
          <w:rFonts w:eastAsiaTheme="minorEastAsia"/>
        </w:rPr>
        <w:t xml:space="preserve"> </w:t>
      </w:r>
      <w:r w:rsidRPr="00E52EA1">
        <w:rPr>
          <w:rFonts w:eastAsiaTheme="minorEastAsia"/>
        </w:rPr>
        <w:t>του εδάφους.</w:t>
      </w:r>
    </w:p>
    <w:p w14:paraId="2937AFEB" w14:textId="77777777" w:rsidR="00E52EA1" w:rsidRDefault="00E52EA1" w:rsidP="00E52EA1">
      <w:pPr>
        <w:jc w:val="both"/>
        <w:rPr>
          <w:rFonts w:eastAsiaTheme="minorEastAsia"/>
        </w:rPr>
      </w:pPr>
    </w:p>
    <w:p w14:paraId="58649346" w14:textId="77777777" w:rsidR="00E52EA1" w:rsidRDefault="00E52EA1" w:rsidP="00E52EA1">
      <w:pPr>
        <w:jc w:val="both"/>
        <w:rPr>
          <w:rFonts w:eastAsiaTheme="minorEastAsia"/>
        </w:rPr>
        <w:sectPr w:rsidR="00E52EA1" w:rsidSect="00D358DD">
          <w:pgSz w:w="11906" w:h="16838"/>
          <w:pgMar w:top="1440" w:right="1080" w:bottom="1440" w:left="1080" w:header="708" w:footer="708" w:gutter="0"/>
          <w:cols w:space="708"/>
          <w:docGrid w:linePitch="360"/>
        </w:sectPr>
      </w:pPr>
    </w:p>
    <w:p w14:paraId="2572DA85" w14:textId="77777777" w:rsidR="00D70DA8" w:rsidRPr="00D70DA8" w:rsidRDefault="00D70DA8" w:rsidP="00D70DA8">
      <w:pPr>
        <w:rPr>
          <w:b/>
          <w:color w:val="002060"/>
          <w:sz w:val="28"/>
          <w:szCs w:val="28"/>
        </w:rPr>
      </w:pPr>
      <w:r w:rsidRPr="00D70DA8">
        <w:rPr>
          <w:b/>
          <w:color w:val="002060"/>
          <w:sz w:val="28"/>
          <w:szCs w:val="28"/>
          <w:u w:val="single"/>
        </w:rPr>
        <w:lastRenderedPageBreak/>
        <w:t>Κεφάλαιο 3</w:t>
      </w:r>
      <w:r w:rsidRPr="00D70DA8">
        <w:rPr>
          <w:b/>
          <w:color w:val="002060"/>
          <w:sz w:val="28"/>
          <w:szCs w:val="28"/>
        </w:rPr>
        <w:t xml:space="preserve">: </w:t>
      </w:r>
      <w:r w:rsidRPr="00D70DA8">
        <w:rPr>
          <w:b/>
          <w:color w:val="002060"/>
          <w:sz w:val="36"/>
          <w:szCs w:val="36"/>
        </w:rPr>
        <w:t>Π</w:t>
      </w:r>
      <w:r w:rsidRPr="00D70DA8">
        <w:rPr>
          <w:b/>
          <w:color w:val="002060"/>
          <w:sz w:val="28"/>
          <w:szCs w:val="28"/>
        </w:rPr>
        <w:t xml:space="preserve">ΕΙΡΑΜΑΤΙΚΗ </w:t>
      </w:r>
      <w:r w:rsidRPr="00D70DA8">
        <w:rPr>
          <w:b/>
          <w:color w:val="002060"/>
          <w:sz w:val="36"/>
          <w:szCs w:val="36"/>
        </w:rPr>
        <w:t>Δ</w:t>
      </w:r>
      <w:r w:rsidRPr="00D70DA8">
        <w:rPr>
          <w:b/>
          <w:color w:val="002060"/>
          <w:sz w:val="28"/>
          <w:szCs w:val="28"/>
        </w:rPr>
        <w:t>ΙΑΔΙΚΑΣΙΑ</w:t>
      </w:r>
    </w:p>
    <w:p w14:paraId="4235DDFC" w14:textId="77777777" w:rsidR="00D70DA8" w:rsidRPr="00D70DA8" w:rsidRDefault="00D70DA8" w:rsidP="00D70DA8">
      <w:pPr>
        <w:rPr>
          <w:b/>
          <w:color w:val="002060"/>
          <w:sz w:val="28"/>
          <w:szCs w:val="28"/>
        </w:rPr>
      </w:pPr>
    </w:p>
    <w:p w14:paraId="2791D2D5" w14:textId="77777777" w:rsidR="00D70DA8" w:rsidRPr="00D70DA8" w:rsidRDefault="00D70DA8" w:rsidP="00D70DA8">
      <w:pPr>
        <w:rPr>
          <w:b/>
          <w:color w:val="002060"/>
          <w:sz w:val="24"/>
          <w:szCs w:val="24"/>
          <w:u w:val="single"/>
        </w:rPr>
      </w:pPr>
      <w:r w:rsidRPr="00D70DA8">
        <w:rPr>
          <w:b/>
          <w:color w:val="002060"/>
          <w:sz w:val="24"/>
          <w:szCs w:val="24"/>
          <w:u w:val="single"/>
        </w:rPr>
        <w:t xml:space="preserve">3.1. Συνοπτική περιγραφή </w:t>
      </w:r>
    </w:p>
    <w:p w14:paraId="2051F765" w14:textId="4085ADA0" w:rsidR="00D70DA8" w:rsidRPr="00D70DA8" w:rsidRDefault="00D70DA8" w:rsidP="00D70DA8">
      <w:pPr>
        <w:jc w:val="both"/>
        <w:rPr>
          <w:color w:val="000000" w:themeColor="text1"/>
        </w:rPr>
      </w:pPr>
      <w:r w:rsidRPr="00D70DA8">
        <w:rPr>
          <w:color w:val="000000" w:themeColor="text1"/>
        </w:rPr>
        <w:t>Στα πλαίσια της παρούσας διπλωματικής εργασίας, η πειραματική διαδικασία χωρίστηκε σε τέσσερα στάδια. Αρχικά, συλλέχθηκαν, ξηράνθηκαν και αλέστηκαν τα δύο είδη βιομάζας, φλοιοί ρυζιού και λυματολάσπη, που χρησιμοποιήθηκαν για την παραγωγή των δειγμάτων βιοεξανθρακώματος με τη θερμική διεργασία της πυρόλυσης. Στην συνέχεια έλαβε χώρα η τροποποίηση κάποιων δειγμάτων βιοεξανθρακώματος, όπου προστέθηκαν σε δείγματα δύο διαφορετικής συγκέντρωσης δόσεις νανοσωματιδίων άνθρακα. Στο συγκεκριμένο στάδιο, έγινε και ο χαρακτηρισμός των τροποποιημένων</w:t>
      </w:r>
      <w:r w:rsidR="007542B8">
        <w:rPr>
          <w:color w:val="000000" w:themeColor="text1"/>
        </w:rPr>
        <w:t>,</w:t>
      </w:r>
      <w:r w:rsidRPr="00D70DA8">
        <w:rPr>
          <w:color w:val="000000" w:themeColor="text1"/>
        </w:rPr>
        <w:t xml:space="preserve"> αλλά και των απλών βιοεξανθρακωμάτων, μέσω κάποιων φυσικοχημικών αναλύσεων. Έπειτα, έλαβαν χώρα πειράματα κινητικής προσρόφησης, για τα διαφορετικά δείγματα των απλών και των τροποποιημένων με νανοσωλήνες άνθρακα βιοεξανθρακωμάτων από φλοιούς ρυζιού και λυματολάσπη, με σκοπό να μελετηθεί η απομάκρυνση των τριών τοξικών μετάλλων, </w:t>
      </w:r>
      <w:r w:rsidRPr="00D70DA8">
        <w:rPr>
          <w:color w:val="000000" w:themeColor="text1"/>
          <w:lang w:val="en-US"/>
        </w:rPr>
        <w:t>Ni</w:t>
      </w:r>
      <w:r w:rsidRPr="00D70DA8">
        <w:rPr>
          <w:color w:val="000000" w:themeColor="text1"/>
          <w:vertAlign w:val="superscript"/>
        </w:rPr>
        <w:t>2+</w:t>
      </w:r>
      <w:r w:rsidRPr="00D70DA8">
        <w:rPr>
          <w:color w:val="000000" w:themeColor="text1"/>
        </w:rPr>
        <w:t xml:space="preserve">, </w:t>
      </w:r>
      <w:r w:rsidRPr="00D70DA8">
        <w:rPr>
          <w:color w:val="000000" w:themeColor="text1"/>
          <w:lang w:val="en-US"/>
        </w:rPr>
        <w:t>As</w:t>
      </w:r>
      <w:r w:rsidRPr="00D70DA8">
        <w:rPr>
          <w:color w:val="000000" w:themeColor="text1"/>
          <w:vertAlign w:val="superscript"/>
        </w:rPr>
        <w:t>5+</w:t>
      </w:r>
      <w:r w:rsidRPr="00D70DA8">
        <w:rPr>
          <w:color w:val="000000" w:themeColor="text1"/>
        </w:rPr>
        <w:t xml:space="preserve"> και </w:t>
      </w:r>
      <w:r w:rsidRPr="00D70DA8">
        <w:rPr>
          <w:color w:val="000000" w:themeColor="text1"/>
          <w:lang w:val="en-US"/>
        </w:rPr>
        <w:t>Pb</w:t>
      </w:r>
      <w:r w:rsidRPr="00D70DA8">
        <w:rPr>
          <w:color w:val="000000" w:themeColor="text1"/>
          <w:vertAlign w:val="superscript"/>
        </w:rPr>
        <w:t>2+</w:t>
      </w:r>
      <w:r w:rsidRPr="00D70DA8">
        <w:rPr>
          <w:color w:val="000000" w:themeColor="text1"/>
        </w:rPr>
        <w:t xml:space="preserve"> από αυτά. Τέλος, τα πειραματικά αποτελέσματα επεξεργάστηκαν με δύο κινητικά μοντέλα, ψευδο-1</w:t>
      </w:r>
      <w:r w:rsidRPr="00D70DA8">
        <w:rPr>
          <w:color w:val="000000" w:themeColor="text1"/>
          <w:vertAlign w:val="superscript"/>
        </w:rPr>
        <w:t>ης</w:t>
      </w:r>
      <w:r w:rsidRPr="00D70DA8">
        <w:rPr>
          <w:color w:val="000000" w:themeColor="text1"/>
        </w:rPr>
        <w:t xml:space="preserve"> και ψευδο-2</w:t>
      </w:r>
      <w:r w:rsidRPr="00D70DA8">
        <w:rPr>
          <w:color w:val="000000" w:themeColor="text1"/>
          <w:vertAlign w:val="superscript"/>
        </w:rPr>
        <w:t>ης</w:t>
      </w:r>
      <w:r w:rsidRPr="00D70DA8">
        <w:rPr>
          <w:color w:val="000000" w:themeColor="text1"/>
        </w:rPr>
        <w:t xml:space="preserve"> τάξης, ώστε να διαπιστωθεί αυτό που περιγράφει καλύτερα την απομάκρυνση του κάθε βαρέος μετάλλου. </w:t>
      </w:r>
    </w:p>
    <w:p w14:paraId="038C9225" w14:textId="77777777" w:rsidR="00D70DA8" w:rsidRPr="00D70DA8" w:rsidRDefault="00D70DA8" w:rsidP="00D70DA8">
      <w:pPr>
        <w:jc w:val="both"/>
        <w:rPr>
          <w:color w:val="002060"/>
          <w:sz w:val="24"/>
          <w:szCs w:val="24"/>
        </w:rPr>
      </w:pPr>
    </w:p>
    <w:p w14:paraId="42CF4E9D" w14:textId="77777777" w:rsidR="00D70DA8" w:rsidRPr="00D70DA8" w:rsidRDefault="00D70DA8" w:rsidP="00D70DA8">
      <w:pPr>
        <w:jc w:val="both"/>
        <w:rPr>
          <w:b/>
          <w:color w:val="002060"/>
          <w:sz w:val="24"/>
          <w:szCs w:val="24"/>
          <w:u w:val="single"/>
        </w:rPr>
      </w:pPr>
      <w:r w:rsidRPr="00D70DA8">
        <w:rPr>
          <w:b/>
          <w:color w:val="002060"/>
          <w:sz w:val="24"/>
          <w:szCs w:val="24"/>
          <w:u w:val="single"/>
        </w:rPr>
        <w:t>3.2. Δείγματα και υλικά</w:t>
      </w:r>
    </w:p>
    <w:p w14:paraId="2607A737" w14:textId="73AF5E63" w:rsidR="00D70DA8" w:rsidRPr="00D70DA8" w:rsidRDefault="00D70DA8" w:rsidP="00D70DA8">
      <w:pPr>
        <w:jc w:val="both"/>
        <w:rPr>
          <w:color w:val="000000" w:themeColor="text1"/>
        </w:rPr>
      </w:pPr>
      <w:r w:rsidRPr="00D70DA8">
        <w:rPr>
          <w:color w:val="000000" w:themeColor="text1"/>
        </w:rPr>
        <w:t>Στην συγκεκριμένη διπλωματική εργασία, ως βιομάζες χρησιμοποιήθηκαν φλοιοί ρυζιού και λυματολάσπη. Το δείγμα φλοιών ρυζιού πάρθηκε από ρ</w:t>
      </w:r>
      <w:r w:rsidR="007542B8">
        <w:rPr>
          <w:color w:val="000000" w:themeColor="text1"/>
        </w:rPr>
        <w:t>υ</w:t>
      </w:r>
      <w:r w:rsidRPr="00D70DA8">
        <w:rPr>
          <w:color w:val="000000" w:themeColor="text1"/>
        </w:rPr>
        <w:t>ζόμυλο στην περιοχή Βορείου Ελλάδος. Το δείγμα της λυματολάσπης ελήφθη από τις εγκαταστάσεις βιολογικού καθαρισμού των λυμάτων των κατοίκων του Νομού Αττικής, στην Ψυττάλεια. Στις εγκαταστάσεις του συγκεκριμένου βιολογικού, πραγματοποιείται αερισμός με διαμερισματοποιημένο σύστημα και δευτεροβάθμια επεξεργασία με την μέθοδο ενεργού ιλύος, με συστοιχία εξηντατεσσάρων ορθογωνικών Δεξαμενών Δευτεροβάθμιας Καθίζησης. Στο ρεύμα ιλύος, η λυματολάσπη υπέστη τις διεργασίες ομογενοποίησης, πάχυνσης με βαρύτητα, αναερόβιας χώνευσης σε χωνευτές κυλινδρικού τύπου και αφυδάτωσης με ταινιοφιλτρόπρεσα, στάδιο στο οποίο έγινε και η λήψη του δείγματος.</w:t>
      </w:r>
    </w:p>
    <w:p w14:paraId="0EA6BC14" w14:textId="77777777" w:rsidR="00D70DA8" w:rsidRPr="00D70DA8" w:rsidRDefault="00D70DA8" w:rsidP="00D70DA8">
      <w:pPr>
        <w:jc w:val="both"/>
        <w:rPr>
          <w:color w:val="000000" w:themeColor="text1"/>
        </w:rPr>
      </w:pPr>
      <w:r w:rsidRPr="00D70DA8">
        <w:rPr>
          <w:color w:val="000000" w:themeColor="text1"/>
        </w:rPr>
        <w:t xml:space="preserve">Για την τροποποίηση των βιοεξανθρακωμάτων χρησιμοποιήθηκαν νανοσωματίδια και συγκεκριμένα νανοσωλήνες άνθρακα με επίσημη ονομασία </w:t>
      </w:r>
      <w:r w:rsidRPr="00D70DA8">
        <w:rPr>
          <w:color w:val="000000" w:themeColor="text1"/>
          <w:lang w:val="en-US"/>
        </w:rPr>
        <w:t>Functionalized</w:t>
      </w:r>
      <w:r w:rsidRPr="00D70DA8">
        <w:rPr>
          <w:color w:val="000000" w:themeColor="text1"/>
        </w:rPr>
        <w:t xml:space="preserve"> </w:t>
      </w:r>
      <w:r w:rsidRPr="00D70DA8">
        <w:rPr>
          <w:color w:val="000000" w:themeColor="text1"/>
          <w:lang w:val="en-US"/>
        </w:rPr>
        <w:t>Graphitized</w:t>
      </w:r>
      <w:r w:rsidRPr="00D70DA8">
        <w:rPr>
          <w:color w:val="000000" w:themeColor="text1"/>
        </w:rPr>
        <w:t xml:space="preserve"> </w:t>
      </w:r>
      <w:r w:rsidRPr="00D70DA8">
        <w:rPr>
          <w:color w:val="000000" w:themeColor="text1"/>
          <w:lang w:val="en-US"/>
        </w:rPr>
        <w:t>Multi</w:t>
      </w:r>
      <w:r w:rsidRPr="00D70DA8">
        <w:rPr>
          <w:color w:val="000000" w:themeColor="text1"/>
        </w:rPr>
        <w:t xml:space="preserve"> </w:t>
      </w:r>
      <w:r w:rsidRPr="00D70DA8">
        <w:rPr>
          <w:color w:val="000000" w:themeColor="text1"/>
          <w:lang w:val="en-US"/>
        </w:rPr>
        <w:t>Walled</w:t>
      </w:r>
      <w:r w:rsidRPr="00D70DA8">
        <w:rPr>
          <w:color w:val="000000" w:themeColor="text1"/>
        </w:rPr>
        <w:t xml:space="preserve"> </w:t>
      </w:r>
      <w:r w:rsidRPr="00D70DA8">
        <w:rPr>
          <w:color w:val="000000" w:themeColor="text1"/>
          <w:lang w:val="en-US"/>
        </w:rPr>
        <w:t>Carbon</w:t>
      </w:r>
      <w:r w:rsidRPr="00D70DA8">
        <w:rPr>
          <w:color w:val="000000" w:themeColor="text1"/>
        </w:rPr>
        <w:t xml:space="preserve"> </w:t>
      </w:r>
      <w:r w:rsidRPr="00D70DA8">
        <w:rPr>
          <w:color w:val="000000" w:themeColor="text1"/>
          <w:lang w:val="en-US"/>
        </w:rPr>
        <w:t>N</w:t>
      </w:r>
      <w:r w:rsidRPr="00D70DA8">
        <w:rPr>
          <w:color w:val="000000" w:themeColor="text1"/>
        </w:rPr>
        <w:t xml:space="preserve">ano </w:t>
      </w:r>
      <w:r w:rsidRPr="00D70DA8">
        <w:rPr>
          <w:color w:val="000000" w:themeColor="text1"/>
          <w:lang w:val="en-US"/>
        </w:rPr>
        <w:t>Tubes</w:t>
      </w:r>
      <w:r w:rsidRPr="00D70DA8">
        <w:rPr>
          <w:color w:val="000000" w:themeColor="text1"/>
        </w:rPr>
        <w:t xml:space="preserve">, της εταιρίας </w:t>
      </w:r>
      <w:r w:rsidRPr="00D70DA8">
        <w:rPr>
          <w:color w:val="000000" w:themeColor="text1"/>
          <w:lang w:val="en-US"/>
        </w:rPr>
        <w:t>nanografi</w:t>
      </w:r>
      <w:r w:rsidRPr="00D70DA8">
        <w:rPr>
          <w:color w:val="000000" w:themeColor="text1"/>
        </w:rPr>
        <w:t xml:space="preserve">. </w:t>
      </w:r>
      <w:r w:rsidRPr="00D70DA8">
        <w:rPr>
          <w:rFonts w:cstheme="minorHAnsi"/>
        </w:rPr>
        <w:t>Η διάμετρος των σωλήνων ήταν 28-48n</w:t>
      </w:r>
      <w:r w:rsidRPr="00D70DA8">
        <w:rPr>
          <w:rFonts w:cstheme="minorHAnsi"/>
          <w:lang w:val="en-US"/>
        </w:rPr>
        <w:t>m</w:t>
      </w:r>
      <w:r w:rsidRPr="00D70DA8">
        <w:rPr>
          <w:rFonts w:cstheme="minorHAnsi"/>
        </w:rPr>
        <w:t xml:space="preserve">. Οι νανοσωλήνες είναι τρισδιάστατες μορφές, αποτελούμενες από πλέγματα άνθρακα σαν σωλήνες. </w:t>
      </w:r>
      <w:r w:rsidRPr="00D70DA8">
        <w:rPr>
          <w:rFonts w:cstheme="minorHAnsi"/>
          <w:color w:val="202122"/>
          <w:shd w:val="clear" w:color="auto" w:fill="FFFFFF"/>
        </w:rPr>
        <w:t>Είναι ομόκεντροι κύλινδροι </w:t>
      </w:r>
      <w:hyperlink r:id="rId28" w:tooltip="Γραφίτης" w:history="1">
        <w:r w:rsidRPr="00D70DA8">
          <w:rPr>
            <w:rFonts w:cstheme="minorHAnsi"/>
            <w:shd w:val="clear" w:color="auto" w:fill="FFFFFF"/>
          </w:rPr>
          <w:t>γραφίτη</w:t>
        </w:r>
      </w:hyperlink>
      <w:r w:rsidRPr="00D70DA8">
        <w:rPr>
          <w:rFonts w:cstheme="minorHAnsi"/>
          <w:color w:val="202122"/>
          <w:shd w:val="clear" w:color="auto" w:fill="FFFFFF"/>
        </w:rPr>
        <w:t>, κλειστοί σε κάθε άκρο με πενταμελείς δακτυλίους και ανακαλυφθήκαν το 1991 από τον Sumio Iijima. Έγινε επιλογή νανοσωματιδίων, για καλύτερες επιφανειακές ιδιότητες, συμπεριλαμβανομένων των ενεργών ομάδων στην επιφάνεια, της ειδικής επιφάνειας και του πορώδους του υλικού.</w:t>
      </w:r>
    </w:p>
    <w:p w14:paraId="2D8A0F9A" w14:textId="29C4F294" w:rsidR="00D70DA8" w:rsidRPr="00D70DA8" w:rsidRDefault="00D70DA8" w:rsidP="00D70DA8">
      <w:pPr>
        <w:jc w:val="both"/>
        <w:rPr>
          <w:rFonts w:cstheme="minorHAnsi"/>
          <w:color w:val="000000" w:themeColor="text1"/>
        </w:rPr>
      </w:pPr>
      <w:r w:rsidRPr="00D70DA8">
        <w:rPr>
          <w:color w:val="000000" w:themeColor="text1"/>
        </w:rPr>
        <w:t xml:space="preserve">Για τις ανάγκες των πειραμάτων προσρόφησης, παρασκευάστηκε </w:t>
      </w:r>
      <w:r w:rsidRPr="00D70DA8">
        <w:rPr>
          <w:color w:val="000000" w:themeColor="text1"/>
          <w:lang w:val="en-US"/>
        </w:rPr>
        <w:t>stock</w:t>
      </w:r>
      <w:r w:rsidRPr="00D70DA8">
        <w:rPr>
          <w:color w:val="000000" w:themeColor="text1"/>
        </w:rPr>
        <w:t xml:space="preserve"> διάλυμα  συγκέντρωσης 100</w:t>
      </w:r>
      <w:r w:rsidRPr="00D70DA8">
        <w:rPr>
          <w:color w:val="000000" w:themeColor="text1"/>
          <w:lang w:val="en-US"/>
        </w:rPr>
        <w:t>ppm</w:t>
      </w:r>
      <w:r w:rsidRPr="00D70DA8">
        <w:rPr>
          <w:color w:val="000000" w:themeColor="text1"/>
        </w:rPr>
        <w:t xml:space="preserve">, με διάλυση των αλάτων </w:t>
      </w:r>
      <w:r w:rsidRPr="00D70DA8">
        <w:rPr>
          <w:color w:val="000000" w:themeColor="text1"/>
          <w:lang w:val="en-US"/>
        </w:rPr>
        <w:t>Ni</w:t>
      </w:r>
      <w:r w:rsidRPr="00D70DA8">
        <w:rPr>
          <w:color w:val="000000" w:themeColor="text1"/>
        </w:rPr>
        <w:t>(</w:t>
      </w:r>
      <w:r w:rsidRPr="00D70DA8">
        <w:rPr>
          <w:color w:val="000000" w:themeColor="text1"/>
          <w:lang w:val="en-US"/>
        </w:rPr>
        <w:t>NO</w:t>
      </w:r>
      <w:r w:rsidRPr="00D70DA8">
        <w:rPr>
          <w:color w:val="000000" w:themeColor="text1"/>
          <w:vertAlign w:val="subscript"/>
        </w:rPr>
        <w:t>3</w:t>
      </w:r>
      <w:r w:rsidRPr="00D70DA8">
        <w:rPr>
          <w:color w:val="000000" w:themeColor="text1"/>
        </w:rPr>
        <w:t>)</w:t>
      </w:r>
      <w:r w:rsidRPr="00D70DA8">
        <w:rPr>
          <w:color w:val="000000" w:themeColor="text1"/>
          <w:vertAlign w:val="subscript"/>
        </w:rPr>
        <w:t>2</w:t>
      </w:r>
      <w:r w:rsidRPr="00D70DA8">
        <w:rPr>
          <w:rFonts w:cstheme="minorHAnsi"/>
          <w:color w:val="000000" w:themeColor="text1"/>
        </w:rPr>
        <w:t>ˑ</w:t>
      </w:r>
      <w:r w:rsidRPr="00D70DA8">
        <w:rPr>
          <w:color w:val="000000" w:themeColor="text1"/>
        </w:rPr>
        <w:t>6(</w:t>
      </w:r>
      <w:r w:rsidRPr="00D70DA8">
        <w:rPr>
          <w:color w:val="000000" w:themeColor="text1"/>
          <w:lang w:val="en-US"/>
        </w:rPr>
        <w:t>H</w:t>
      </w:r>
      <w:r w:rsidRPr="00D70DA8">
        <w:rPr>
          <w:color w:val="000000" w:themeColor="text1"/>
          <w:vertAlign w:val="subscript"/>
        </w:rPr>
        <w:t>2</w:t>
      </w:r>
      <w:r w:rsidRPr="00D70DA8">
        <w:rPr>
          <w:color w:val="000000" w:themeColor="text1"/>
          <w:lang w:val="en-US"/>
        </w:rPr>
        <w:t>O</w:t>
      </w:r>
      <w:r w:rsidRPr="00D70DA8">
        <w:rPr>
          <w:color w:val="000000" w:themeColor="text1"/>
        </w:rPr>
        <w:t xml:space="preserve">), </w:t>
      </w:r>
      <w:r w:rsidRPr="00D70DA8">
        <w:rPr>
          <w:color w:val="000000" w:themeColor="text1"/>
          <w:lang w:val="en-US"/>
        </w:rPr>
        <w:t>Na</w:t>
      </w:r>
      <w:r w:rsidRPr="00D70DA8">
        <w:rPr>
          <w:color w:val="000000" w:themeColor="text1"/>
          <w:vertAlign w:val="subscript"/>
        </w:rPr>
        <w:t>2</w:t>
      </w:r>
      <w:r w:rsidRPr="00D70DA8">
        <w:rPr>
          <w:color w:val="000000" w:themeColor="text1"/>
          <w:lang w:val="en-US"/>
        </w:rPr>
        <w:t>HAsO</w:t>
      </w:r>
      <w:r w:rsidRPr="00D70DA8">
        <w:rPr>
          <w:color w:val="000000" w:themeColor="text1"/>
          <w:vertAlign w:val="subscript"/>
        </w:rPr>
        <w:t>4</w:t>
      </w:r>
      <w:r w:rsidRPr="00D70DA8">
        <w:rPr>
          <w:rFonts w:cstheme="minorHAnsi"/>
          <w:color w:val="000000" w:themeColor="text1"/>
        </w:rPr>
        <w:t>ˑ7</w:t>
      </w:r>
      <w:r w:rsidRPr="00D70DA8">
        <w:rPr>
          <w:rFonts w:cstheme="minorHAnsi"/>
          <w:color w:val="000000" w:themeColor="text1"/>
          <w:lang w:val="en-US"/>
        </w:rPr>
        <w:t>H</w:t>
      </w:r>
      <w:r w:rsidRPr="00D70DA8">
        <w:rPr>
          <w:rFonts w:cstheme="minorHAnsi"/>
          <w:color w:val="000000" w:themeColor="text1"/>
          <w:vertAlign w:val="subscript"/>
        </w:rPr>
        <w:t>2</w:t>
      </w:r>
      <w:r w:rsidRPr="00D70DA8">
        <w:rPr>
          <w:rFonts w:cstheme="minorHAnsi"/>
          <w:color w:val="000000" w:themeColor="text1"/>
          <w:lang w:val="en-US"/>
        </w:rPr>
        <w:t>O</w:t>
      </w:r>
      <w:r w:rsidRPr="00D70DA8">
        <w:rPr>
          <w:rFonts w:cstheme="minorHAnsi"/>
          <w:color w:val="000000" w:themeColor="text1"/>
        </w:rPr>
        <w:t xml:space="preserve"> και </w:t>
      </w:r>
      <w:r w:rsidRPr="00D70DA8">
        <w:rPr>
          <w:rFonts w:cstheme="minorHAnsi"/>
          <w:color w:val="000000" w:themeColor="text1"/>
          <w:lang w:val="en-US"/>
        </w:rPr>
        <w:t>Pb</w:t>
      </w:r>
      <w:r w:rsidRPr="00D70DA8">
        <w:rPr>
          <w:rFonts w:cstheme="minorHAnsi"/>
          <w:color w:val="000000" w:themeColor="text1"/>
        </w:rPr>
        <w:t>(</w:t>
      </w:r>
      <w:r w:rsidRPr="00D70DA8">
        <w:rPr>
          <w:rFonts w:cstheme="minorHAnsi"/>
          <w:color w:val="000000" w:themeColor="text1"/>
          <w:lang w:val="en-US"/>
        </w:rPr>
        <w:t>NO</w:t>
      </w:r>
      <w:r w:rsidRPr="00D70DA8">
        <w:rPr>
          <w:rFonts w:cstheme="minorHAnsi"/>
          <w:color w:val="000000" w:themeColor="text1"/>
          <w:vertAlign w:val="subscript"/>
        </w:rPr>
        <w:t>3</w:t>
      </w:r>
      <w:r w:rsidRPr="00D70DA8">
        <w:rPr>
          <w:rFonts w:cstheme="minorHAnsi"/>
          <w:color w:val="000000" w:themeColor="text1"/>
        </w:rPr>
        <w:t>)</w:t>
      </w:r>
      <w:r w:rsidRPr="00D70DA8">
        <w:rPr>
          <w:rFonts w:cstheme="minorHAnsi"/>
          <w:color w:val="000000" w:themeColor="text1"/>
          <w:vertAlign w:val="subscript"/>
        </w:rPr>
        <w:t>2</w:t>
      </w:r>
      <w:r w:rsidRPr="00D70DA8">
        <w:rPr>
          <w:rFonts w:cstheme="minorHAnsi"/>
          <w:color w:val="000000" w:themeColor="text1"/>
        </w:rPr>
        <w:t xml:space="preserve"> σε απιονισμένο νερό. Τα άλατα </w:t>
      </w:r>
      <w:r w:rsidR="007542B8">
        <w:rPr>
          <w:rFonts w:cstheme="minorHAnsi"/>
          <w:color w:val="000000" w:themeColor="text1"/>
        </w:rPr>
        <w:t xml:space="preserve">ήταν </w:t>
      </w:r>
      <w:r w:rsidRPr="00D70DA8">
        <w:rPr>
          <w:rFonts w:cstheme="minorHAnsi"/>
          <w:color w:val="000000" w:themeColor="text1"/>
        </w:rPr>
        <w:t xml:space="preserve">της εταιρίας </w:t>
      </w:r>
      <w:r w:rsidRPr="00D70DA8">
        <w:rPr>
          <w:rFonts w:cstheme="minorHAnsi"/>
          <w:color w:val="000000" w:themeColor="text1"/>
          <w:lang w:val="en-US"/>
        </w:rPr>
        <w:t>Fluka</w:t>
      </w:r>
      <w:r w:rsidRPr="00D70DA8">
        <w:rPr>
          <w:rFonts w:cstheme="minorHAnsi"/>
          <w:color w:val="000000" w:themeColor="text1"/>
        </w:rPr>
        <w:t>.</w:t>
      </w:r>
    </w:p>
    <w:p w14:paraId="24855399" w14:textId="77777777" w:rsidR="00D70DA8" w:rsidRPr="00D70DA8" w:rsidRDefault="00D70DA8" w:rsidP="00D70DA8">
      <w:pPr>
        <w:jc w:val="both"/>
        <w:rPr>
          <w:rFonts w:cstheme="minorHAnsi"/>
          <w:color w:val="000000" w:themeColor="text1"/>
        </w:rPr>
      </w:pPr>
    </w:p>
    <w:p w14:paraId="29E4E774" w14:textId="77777777" w:rsidR="00D70DA8" w:rsidRPr="00D70DA8" w:rsidRDefault="00D70DA8" w:rsidP="00D70DA8">
      <w:pPr>
        <w:jc w:val="both"/>
        <w:rPr>
          <w:b/>
          <w:color w:val="002060"/>
          <w:sz w:val="24"/>
          <w:szCs w:val="24"/>
          <w:u w:val="single"/>
        </w:rPr>
      </w:pPr>
    </w:p>
    <w:p w14:paraId="4D9022EF" w14:textId="77777777" w:rsidR="00D70DA8" w:rsidRPr="00D70DA8" w:rsidRDefault="00D70DA8" w:rsidP="00D70DA8">
      <w:pPr>
        <w:jc w:val="both"/>
        <w:rPr>
          <w:b/>
          <w:color w:val="002060"/>
          <w:sz w:val="24"/>
          <w:szCs w:val="24"/>
          <w:u w:val="single"/>
        </w:rPr>
      </w:pPr>
    </w:p>
    <w:p w14:paraId="2D9903D7" w14:textId="77777777" w:rsidR="00D70DA8" w:rsidRPr="00D70DA8" w:rsidRDefault="00D70DA8" w:rsidP="00D70DA8">
      <w:pPr>
        <w:jc w:val="both"/>
        <w:rPr>
          <w:b/>
          <w:color w:val="002060"/>
          <w:sz w:val="24"/>
          <w:szCs w:val="24"/>
          <w:u w:val="single"/>
        </w:rPr>
      </w:pPr>
    </w:p>
    <w:p w14:paraId="623520DA" w14:textId="77777777" w:rsidR="00D70DA8" w:rsidRPr="00D70DA8" w:rsidRDefault="00D70DA8" w:rsidP="00D70DA8">
      <w:pPr>
        <w:jc w:val="both"/>
        <w:rPr>
          <w:color w:val="000000" w:themeColor="text1"/>
        </w:rPr>
      </w:pPr>
      <w:r w:rsidRPr="00D70DA8">
        <w:rPr>
          <w:b/>
          <w:color w:val="002060"/>
          <w:sz w:val="24"/>
          <w:szCs w:val="24"/>
          <w:u w:val="single"/>
        </w:rPr>
        <w:lastRenderedPageBreak/>
        <w:t>3.3. Παραγωγή βιοεξανθρακωμάτων</w:t>
      </w:r>
    </w:p>
    <w:p w14:paraId="2B3A2B8E" w14:textId="77777777" w:rsidR="00D70DA8" w:rsidRPr="00D70DA8" w:rsidRDefault="00D70DA8" w:rsidP="00D70DA8">
      <w:pPr>
        <w:jc w:val="both"/>
        <w:rPr>
          <w:b/>
          <w:color w:val="00B050"/>
          <w:sz w:val="24"/>
          <w:szCs w:val="24"/>
          <w:u w:val="single"/>
        </w:rPr>
      </w:pPr>
    </w:p>
    <w:p w14:paraId="71A5B0B0" w14:textId="77777777" w:rsidR="00D70DA8" w:rsidRPr="00D70DA8" w:rsidRDefault="00D70DA8" w:rsidP="00D70DA8">
      <w:pPr>
        <w:jc w:val="both"/>
        <w:rPr>
          <w:b/>
          <w:color w:val="002060"/>
          <w:sz w:val="24"/>
          <w:szCs w:val="24"/>
          <w:u w:val="single"/>
        </w:rPr>
      </w:pPr>
      <w:r w:rsidRPr="00D70DA8">
        <w:rPr>
          <w:b/>
          <w:color w:val="002060"/>
          <w:sz w:val="24"/>
          <w:szCs w:val="24"/>
          <w:u w:val="single"/>
        </w:rPr>
        <w:t>3.3.1. Προετοιμασία δειγμάτων βιομάζας</w:t>
      </w:r>
    </w:p>
    <w:p w14:paraId="7C78426D" w14:textId="77777777" w:rsidR="00D70DA8" w:rsidRPr="00D70DA8" w:rsidRDefault="00D70DA8" w:rsidP="00D70DA8">
      <w:pPr>
        <w:jc w:val="both"/>
        <w:rPr>
          <w:rFonts w:cstheme="minorHAnsi"/>
          <w:color w:val="000000" w:themeColor="text1"/>
        </w:rPr>
      </w:pPr>
      <w:r w:rsidRPr="00D70DA8">
        <w:rPr>
          <w:color w:val="000000" w:themeColor="text1"/>
        </w:rPr>
        <w:t xml:space="preserve">Ακριβώς πριν τη διεργασία της πυρόλυσης των δειγμάτων των δύο βιομαζών, απαιτείται ξήρανση, για απομάκρυνση της περιεχόμενης σε αυτά υγρασίας. Έτσι, τοποθετήθηκαν στον φούρνο </w:t>
      </w:r>
      <w:r w:rsidRPr="00D70DA8">
        <w:t xml:space="preserve">ξήρανσης τύπου </w:t>
      </w:r>
      <w:r w:rsidRPr="00D70DA8">
        <w:rPr>
          <w:lang w:val="en-US"/>
        </w:rPr>
        <w:t>T</w:t>
      </w:r>
      <w:r w:rsidRPr="00D70DA8">
        <w:rPr>
          <w:color w:val="000000" w:themeColor="text1"/>
          <w:lang w:val="en-US"/>
        </w:rPr>
        <w:t>ermaks</w:t>
      </w:r>
      <w:r w:rsidRPr="00D70DA8">
        <w:rPr>
          <w:color w:val="000000" w:themeColor="text1"/>
        </w:rPr>
        <w:t>, σε θερμοκρασία 60</w:t>
      </w:r>
      <w:r w:rsidRPr="00D70DA8">
        <w:rPr>
          <w:rFonts w:cstheme="minorHAnsi"/>
          <w:color w:val="000000" w:themeColor="text1"/>
        </w:rPr>
        <w:t>°</w:t>
      </w:r>
      <w:r w:rsidRPr="00D70DA8">
        <w:rPr>
          <w:rFonts w:cstheme="minorHAnsi"/>
          <w:color w:val="000000" w:themeColor="text1"/>
          <w:lang w:val="en-US"/>
        </w:rPr>
        <w:t>C</w:t>
      </w:r>
      <w:r w:rsidRPr="00D70DA8">
        <w:rPr>
          <w:rFonts w:cstheme="minorHAnsi"/>
          <w:color w:val="000000" w:themeColor="text1"/>
        </w:rPr>
        <w:t>, για διάστημα τριών ημερών. Η ήπια ξήρανση είναι  απαραίτητη για να γίνει απομάκρυνση μόνο της υγρασίας και όχι και της πτητικής ύλης. Οι ξηραμένες πλέον βιομάζες κονιορτοποιήθηκαν σε μαχαιρόμυλο, στο Εργαστήριο Διαχείρισης Τοξικών και Επικίνδυνων Αποβλήτων του Πολυτεχνείου Κρήτης, έτσι ώστε να έχουν διάμετρο κόκκων μικρότερη των 0.5</w:t>
      </w:r>
      <w:r w:rsidRPr="00D70DA8">
        <w:rPr>
          <w:rFonts w:cstheme="minorHAnsi"/>
          <w:color w:val="000000" w:themeColor="text1"/>
          <w:lang w:val="en-US"/>
        </w:rPr>
        <w:t>mm</w:t>
      </w:r>
      <w:r w:rsidRPr="00D70DA8">
        <w:rPr>
          <w:rFonts w:cstheme="minorHAnsi"/>
          <w:color w:val="000000" w:themeColor="text1"/>
        </w:rPr>
        <w:t xml:space="preserve"> και αποθηκεύτηκαν σε πλαστικά αεροστεγή δοχεία μέχρι την περαιτέρω χρήση τους. </w:t>
      </w:r>
    </w:p>
    <w:p w14:paraId="2C993E6B" w14:textId="77777777" w:rsidR="00D70DA8" w:rsidRPr="00D70DA8" w:rsidRDefault="00D70DA8" w:rsidP="00D70DA8">
      <w:pPr>
        <w:jc w:val="both"/>
        <w:rPr>
          <w:rFonts w:cstheme="minorHAnsi"/>
          <w:sz w:val="24"/>
          <w:szCs w:val="24"/>
        </w:rPr>
      </w:pPr>
    </w:p>
    <w:p w14:paraId="0DFC5B3A" w14:textId="77777777" w:rsidR="00D70DA8" w:rsidRPr="00D70DA8" w:rsidRDefault="00D70DA8" w:rsidP="00D70DA8">
      <w:pPr>
        <w:jc w:val="both"/>
        <w:rPr>
          <w:rFonts w:cstheme="minorHAnsi"/>
          <w:b/>
          <w:color w:val="002060"/>
          <w:sz w:val="24"/>
          <w:szCs w:val="24"/>
          <w:u w:val="single"/>
        </w:rPr>
      </w:pPr>
      <w:r w:rsidRPr="00D70DA8">
        <w:rPr>
          <w:rFonts w:cstheme="minorHAnsi"/>
          <w:b/>
          <w:color w:val="002060"/>
          <w:sz w:val="24"/>
          <w:szCs w:val="24"/>
          <w:u w:val="single"/>
        </w:rPr>
        <w:t>3.3.2 Τροποποίηση βιομαζών</w:t>
      </w:r>
    </w:p>
    <w:p w14:paraId="25447712" w14:textId="77777777" w:rsidR="00D70DA8" w:rsidRPr="00D70DA8" w:rsidRDefault="00D70DA8" w:rsidP="00D70DA8">
      <w:pPr>
        <w:jc w:val="both"/>
        <w:rPr>
          <w:rFonts w:cstheme="minorHAnsi"/>
        </w:rPr>
      </w:pPr>
      <w:r w:rsidRPr="00D70DA8">
        <w:rPr>
          <w:rFonts w:cstheme="minorHAnsi"/>
        </w:rPr>
        <w:t>Οι δύο βιομάζες υπέστησαν τροποποίηση με σκοπό να αυξηθεί η προσροφητική τους ικανότητα ως προς τα υπό μελέτη βαρέα μέταλλα.</w:t>
      </w:r>
    </w:p>
    <w:p w14:paraId="4E98AD74" w14:textId="088F9CE9" w:rsidR="00D70DA8" w:rsidRPr="00D70DA8" w:rsidRDefault="00D70DA8" w:rsidP="00D70DA8">
      <w:pPr>
        <w:jc w:val="both"/>
        <w:rPr>
          <w:rFonts w:cstheme="minorHAnsi"/>
          <w:color w:val="202122"/>
          <w:shd w:val="clear" w:color="auto" w:fill="FFFFFF"/>
        </w:rPr>
      </w:pPr>
      <w:r w:rsidRPr="00D70DA8">
        <w:rPr>
          <w:rFonts w:cstheme="minorHAnsi"/>
        </w:rPr>
        <w:t>Η τροποποίηση που έγινε αφορούσε σε δύο διαφορετικές</w:t>
      </w:r>
      <w:r w:rsidR="00050458">
        <w:rPr>
          <w:rFonts w:cstheme="minorHAnsi"/>
        </w:rPr>
        <w:t xml:space="preserve"> </w:t>
      </w:r>
      <w:r w:rsidRPr="00D70DA8">
        <w:rPr>
          <w:rFonts w:cstheme="minorHAnsi"/>
        </w:rPr>
        <w:t>συγκεντρώσεις</w:t>
      </w:r>
      <w:r w:rsidR="00050458">
        <w:rPr>
          <w:rFonts w:cstheme="minorHAnsi"/>
        </w:rPr>
        <w:t xml:space="preserve"> αιωρήματος</w:t>
      </w:r>
      <w:r w:rsidRPr="00D70DA8">
        <w:rPr>
          <w:rFonts w:cstheme="minorHAnsi"/>
        </w:rPr>
        <w:t xml:space="preserve"> νανοσωλήνων, 0.1% και 1%, και για τα δύο είδη βιομάζας, οπότε προέκυψαν 4 τροποποιημένα δείγματα. </w:t>
      </w:r>
    </w:p>
    <w:p w14:paraId="524312A8" w14:textId="1F56825E" w:rsidR="00D70DA8" w:rsidRPr="00D70DA8" w:rsidRDefault="00D70DA8" w:rsidP="00D70DA8">
      <w:pPr>
        <w:numPr>
          <w:ilvl w:val="0"/>
          <w:numId w:val="24"/>
        </w:numPr>
        <w:spacing w:line="256" w:lineRule="auto"/>
        <w:contextualSpacing/>
        <w:jc w:val="both"/>
        <w:rPr>
          <w:rFonts w:cstheme="minorHAnsi"/>
        </w:rPr>
      </w:pPr>
      <w:r w:rsidRPr="00D70DA8">
        <w:rPr>
          <w:rFonts w:cstheme="minorHAnsi"/>
        </w:rPr>
        <w:t xml:space="preserve">Για την συγκέντρωση </w:t>
      </w:r>
      <w:r w:rsidR="00050458">
        <w:rPr>
          <w:rFonts w:cstheme="minorHAnsi"/>
        </w:rPr>
        <w:t xml:space="preserve">αιωρήματος </w:t>
      </w:r>
      <w:r w:rsidRPr="00D70DA8">
        <w:rPr>
          <w:rFonts w:cstheme="minorHAnsi"/>
        </w:rPr>
        <w:t xml:space="preserve">0.1% χρησιμοποιήθηκαν: 0.4g νανοσωλήνων, </w:t>
      </w:r>
      <w:r w:rsidR="00226598" w:rsidRPr="00D70DA8">
        <w:rPr>
          <w:rFonts w:cstheme="minorHAnsi"/>
        </w:rPr>
        <w:t>400</w:t>
      </w:r>
      <w:r w:rsidR="00226598" w:rsidRPr="00D70DA8">
        <w:rPr>
          <w:rFonts w:cstheme="minorHAnsi"/>
          <w:lang w:val="en-US"/>
        </w:rPr>
        <w:t>mL</w:t>
      </w:r>
      <w:r w:rsidR="00226598" w:rsidRPr="00D70DA8">
        <w:rPr>
          <w:rFonts w:cstheme="minorHAnsi"/>
        </w:rPr>
        <w:t xml:space="preserve"> απιονισμένου νερού </w:t>
      </w:r>
      <w:r w:rsidR="00226598">
        <w:rPr>
          <w:rFonts w:cstheme="minorHAnsi"/>
        </w:rPr>
        <w:t xml:space="preserve">και </w:t>
      </w:r>
      <w:r w:rsidRPr="00D70DA8">
        <w:rPr>
          <w:rFonts w:cstheme="minorHAnsi"/>
        </w:rPr>
        <w:t>40</w:t>
      </w:r>
      <w:r w:rsidRPr="00D70DA8">
        <w:rPr>
          <w:rFonts w:cstheme="minorHAnsi"/>
          <w:lang w:val="en-US"/>
        </w:rPr>
        <w:t>g</w:t>
      </w:r>
      <w:r w:rsidRPr="00D70DA8">
        <w:rPr>
          <w:rFonts w:cstheme="minorHAnsi"/>
        </w:rPr>
        <w:t xml:space="preserve"> βιομάζας (φλοιοί ρυζιού ή λυματολάσπη).</w:t>
      </w:r>
    </w:p>
    <w:p w14:paraId="722F96DD" w14:textId="54D41A2D" w:rsidR="00D70DA8" w:rsidRPr="00D70DA8" w:rsidRDefault="00D70DA8" w:rsidP="00D70DA8">
      <w:pPr>
        <w:numPr>
          <w:ilvl w:val="0"/>
          <w:numId w:val="24"/>
        </w:numPr>
        <w:spacing w:line="256" w:lineRule="auto"/>
        <w:contextualSpacing/>
        <w:jc w:val="both"/>
        <w:rPr>
          <w:rFonts w:cstheme="minorHAnsi"/>
        </w:rPr>
      </w:pPr>
      <w:r w:rsidRPr="00D70DA8">
        <w:rPr>
          <w:rFonts w:cstheme="minorHAnsi"/>
        </w:rPr>
        <w:t xml:space="preserve">Για την συγκέντρωση </w:t>
      </w:r>
      <w:r w:rsidR="00050458">
        <w:rPr>
          <w:rFonts w:cstheme="minorHAnsi"/>
        </w:rPr>
        <w:t xml:space="preserve">αιωρήματος </w:t>
      </w:r>
      <w:r w:rsidRPr="00D70DA8">
        <w:rPr>
          <w:rFonts w:cstheme="minorHAnsi"/>
        </w:rPr>
        <w:t xml:space="preserve">1% χρησιμοποιήθηκαν: 4g νανοσωλήνων, </w:t>
      </w:r>
      <w:r w:rsidR="009E1145" w:rsidRPr="00D70DA8">
        <w:rPr>
          <w:rFonts w:cstheme="minorHAnsi"/>
        </w:rPr>
        <w:t xml:space="preserve">400mL απιονισμένου νερού </w:t>
      </w:r>
      <w:r w:rsidR="00226598">
        <w:rPr>
          <w:rFonts w:cstheme="minorHAnsi"/>
        </w:rPr>
        <w:t xml:space="preserve">και </w:t>
      </w:r>
      <w:r w:rsidRPr="00D70DA8">
        <w:rPr>
          <w:rFonts w:cstheme="minorHAnsi"/>
        </w:rPr>
        <w:t>40g βιομάζας (φλοιοί ρυζιού ή λυματολάσπη).</w:t>
      </w:r>
    </w:p>
    <w:p w14:paraId="26BB8257" w14:textId="1D7B46B4" w:rsidR="00D70DA8" w:rsidRPr="00D70DA8" w:rsidRDefault="00D70DA8" w:rsidP="00D70DA8">
      <w:pPr>
        <w:jc w:val="both"/>
        <w:rPr>
          <w:rFonts w:cstheme="minorHAnsi"/>
        </w:rPr>
      </w:pPr>
      <w:r w:rsidRPr="00D70DA8">
        <w:rPr>
          <w:rFonts w:cstheme="minorHAnsi"/>
        </w:rPr>
        <w:t>Σε ένα ποτήρι του 1</w:t>
      </w:r>
      <w:r w:rsidRPr="00D70DA8">
        <w:rPr>
          <w:rFonts w:cstheme="minorHAnsi"/>
          <w:lang w:val="en-US"/>
        </w:rPr>
        <w:t>L</w:t>
      </w:r>
      <w:r w:rsidRPr="00D70DA8">
        <w:rPr>
          <w:rFonts w:cstheme="minorHAnsi"/>
        </w:rPr>
        <w:t xml:space="preserve"> τοποθετήθηκαν τα 400</w:t>
      </w:r>
      <w:r w:rsidRPr="00D70DA8">
        <w:rPr>
          <w:rFonts w:cstheme="minorHAnsi"/>
          <w:lang w:val="en-US"/>
        </w:rPr>
        <w:t>mL</w:t>
      </w:r>
      <w:r w:rsidR="00050458">
        <w:rPr>
          <w:rFonts w:cstheme="minorHAnsi"/>
        </w:rPr>
        <w:t xml:space="preserve"> </w:t>
      </w:r>
      <w:r w:rsidRPr="00D70DA8">
        <w:rPr>
          <w:rFonts w:cstheme="minorHAnsi"/>
        </w:rPr>
        <w:t>νερού και 0.4</w:t>
      </w:r>
      <w:r w:rsidRPr="00D70DA8">
        <w:rPr>
          <w:rFonts w:cstheme="minorHAnsi"/>
          <w:lang w:val="en-US"/>
        </w:rPr>
        <w:t>g</w:t>
      </w:r>
      <w:r w:rsidRPr="00D70DA8">
        <w:rPr>
          <w:rFonts w:cstheme="minorHAnsi"/>
        </w:rPr>
        <w:t xml:space="preserve"> νανοσωλήνων ή 4</w:t>
      </w:r>
      <w:r w:rsidRPr="00D70DA8">
        <w:rPr>
          <w:rFonts w:cstheme="minorHAnsi"/>
          <w:lang w:val="en-US"/>
        </w:rPr>
        <w:t>g</w:t>
      </w:r>
      <w:r w:rsidRPr="00D70DA8">
        <w:rPr>
          <w:rFonts w:cstheme="minorHAnsi"/>
        </w:rPr>
        <w:t xml:space="preserve"> νανοσωλήνων. Έγινε ομογενοποίηση των αιωρημάτων</w:t>
      </w:r>
      <w:r w:rsidR="00050458">
        <w:rPr>
          <w:rFonts w:cstheme="minorHAnsi"/>
        </w:rPr>
        <w:t xml:space="preserve"> νανοσωλήνων άνθρακα</w:t>
      </w:r>
      <w:r w:rsidRPr="00D70DA8">
        <w:rPr>
          <w:rFonts w:cstheme="minorHAnsi"/>
        </w:rPr>
        <w:t xml:space="preserve"> για 1</w:t>
      </w:r>
      <w:r w:rsidRPr="00D70DA8">
        <w:rPr>
          <w:rFonts w:cstheme="minorHAnsi"/>
          <w:lang w:val="en-US"/>
        </w:rPr>
        <w:t>h</w:t>
      </w:r>
      <w:r w:rsidRPr="00D70DA8">
        <w:rPr>
          <w:rFonts w:cstheme="minorHAnsi"/>
        </w:rPr>
        <w:t xml:space="preserve"> στα 20</w:t>
      </w:r>
      <w:r w:rsidRPr="00D70DA8">
        <w:rPr>
          <w:rFonts w:cstheme="minorHAnsi"/>
          <w:lang w:val="en-US"/>
        </w:rPr>
        <w:t>kHz</w:t>
      </w:r>
      <w:r w:rsidRPr="00D70DA8">
        <w:rPr>
          <w:rFonts w:cstheme="minorHAnsi"/>
        </w:rPr>
        <w:t xml:space="preserve"> με</w:t>
      </w:r>
      <w:r w:rsidR="005B75FD" w:rsidRPr="005B75FD">
        <w:rPr>
          <w:rFonts w:cstheme="minorHAnsi"/>
        </w:rPr>
        <w:t xml:space="preserve"> </w:t>
      </w:r>
      <w:r w:rsidRPr="00D70DA8">
        <w:rPr>
          <w:rFonts w:cstheme="minorHAnsi"/>
          <w:lang w:val="en-US"/>
        </w:rPr>
        <w:t>Ultra</w:t>
      </w:r>
      <w:r w:rsidRPr="00D70DA8">
        <w:rPr>
          <w:rFonts w:cstheme="minorHAnsi"/>
        </w:rPr>
        <w:t>-</w:t>
      </w:r>
      <w:r w:rsidRPr="00D70DA8">
        <w:rPr>
          <w:rFonts w:cstheme="minorHAnsi"/>
          <w:lang w:val="en-US"/>
        </w:rPr>
        <w:t>Sonication</w:t>
      </w:r>
      <w:r w:rsidRPr="00D70DA8">
        <w:t>,</w:t>
      </w:r>
      <w:r w:rsidRPr="00D70DA8">
        <w:rPr>
          <w:rFonts w:cstheme="minorHAnsi"/>
        </w:rPr>
        <w:t xml:space="preserve"> δηλαδή ανάδευση με εφαρμογή υπερήχων, προκειμένου να δημιουργηθεί σωστά το αιώρημα και να γίνει σωστά ο διασκορπισμός του στερεού (νανοσωλήνες) στο υγρό (απιονισμένο νερό).  Έπειτα, προστέθηκε σιγά σιγά η εκάστοτε βιομάζα, υπό ανάδευση με μαγνήτη στις 300</w:t>
      </w:r>
      <w:r w:rsidRPr="00D70DA8">
        <w:rPr>
          <w:rFonts w:cstheme="minorHAnsi"/>
          <w:lang w:val="en-US"/>
        </w:rPr>
        <w:t>rpm</w:t>
      </w:r>
      <w:r w:rsidRPr="00D70DA8">
        <w:rPr>
          <w:rFonts w:cstheme="minorHAnsi"/>
        </w:rPr>
        <w:t xml:space="preserve"> και αφού προστέθηκε όλη η βιομάζα, παρέμεινε για 1</w:t>
      </w:r>
      <w:r w:rsidRPr="00D70DA8">
        <w:rPr>
          <w:rFonts w:cstheme="minorHAnsi"/>
          <w:lang w:val="en-US"/>
        </w:rPr>
        <w:t>h</w:t>
      </w:r>
      <w:r w:rsidRPr="00D70DA8">
        <w:rPr>
          <w:rFonts w:cstheme="minorHAnsi"/>
        </w:rPr>
        <w:t xml:space="preserve"> στην ανάδευση. Στη συνέχεια, τα δείγματα μπήκαν για ξήρανση στον φούρνο στους 70</w:t>
      </w:r>
      <w:r w:rsidRPr="00D70DA8">
        <w:rPr>
          <w:rFonts w:cstheme="minorHAnsi"/>
          <w:vertAlign w:val="superscript"/>
        </w:rPr>
        <w:t>ο</w:t>
      </w:r>
      <w:r w:rsidRPr="00D70DA8">
        <w:rPr>
          <w:rFonts w:cstheme="minorHAnsi"/>
          <w:lang w:val="en-US"/>
        </w:rPr>
        <w:t>C</w:t>
      </w:r>
      <w:r w:rsidRPr="00D70DA8">
        <w:rPr>
          <w:rFonts w:cstheme="minorHAnsi"/>
        </w:rPr>
        <w:t xml:space="preserve"> για 3 ημέρες. Οι ξηραμένες πλέον τροποποιημένες βιομάζες κονιορτοποιήθηκαν σε μαχαιρόμυλο, στο Εργαστήριο Διαχείρισης Τοξικών και Επικίνδυνων Αποβλήτων, του τμήματος Μηχανικών Περιβάλλοντος του Πολυτεχνείου Κρήτης, έτσι ώστε να έχουν διάμετρο κόκκων μικρότερη των 0.5mm και αποθηκεύτηκαν σε πλαστικά αεροστεγή δοχεία μέχρι την περαιτέρω χρήση τους.</w:t>
      </w:r>
    </w:p>
    <w:p w14:paraId="0284065F" w14:textId="77777777" w:rsidR="00D70DA8" w:rsidRPr="00D70DA8" w:rsidRDefault="00D70DA8" w:rsidP="00D70DA8">
      <w:pPr>
        <w:jc w:val="both"/>
        <w:rPr>
          <w:rFonts w:cstheme="minorHAnsi"/>
        </w:rPr>
      </w:pPr>
    </w:p>
    <w:p w14:paraId="1DF517EC" w14:textId="77777777" w:rsidR="00D70DA8" w:rsidRPr="00D70DA8" w:rsidRDefault="00D70DA8" w:rsidP="00D70DA8">
      <w:pPr>
        <w:jc w:val="both"/>
        <w:rPr>
          <w:rFonts w:cstheme="minorHAnsi"/>
          <w:b/>
          <w:color w:val="002060"/>
          <w:sz w:val="24"/>
          <w:szCs w:val="24"/>
          <w:u w:val="single"/>
        </w:rPr>
      </w:pPr>
      <w:r w:rsidRPr="00D70DA8">
        <w:rPr>
          <w:rFonts w:cstheme="minorHAnsi"/>
          <w:b/>
          <w:color w:val="002060"/>
          <w:sz w:val="24"/>
          <w:szCs w:val="24"/>
          <w:u w:val="single"/>
        </w:rPr>
        <w:t>3.3.3. Πυρόλυση δειγμάτων</w:t>
      </w:r>
    </w:p>
    <w:p w14:paraId="5EA36F0F" w14:textId="05100F3F" w:rsidR="00D70DA8" w:rsidRPr="00D70DA8" w:rsidRDefault="00D70DA8" w:rsidP="00D70DA8">
      <w:pPr>
        <w:jc w:val="both"/>
        <w:rPr>
          <w:rFonts w:cstheme="minorHAnsi"/>
        </w:rPr>
      </w:pPr>
      <w:r w:rsidRPr="00D70DA8">
        <w:rPr>
          <w:rFonts w:cstheme="minorHAnsi"/>
        </w:rPr>
        <w:t>Προζυγισμένη ποσότητα από τα τροποποιημένα και μη δείγματα βιομάζας, τοποθετήθηκε μέσα σε κάψες πορσελάνης, χωρητικότητας 20-30</w:t>
      </w:r>
      <w:r w:rsidRPr="00D70DA8">
        <w:rPr>
          <w:rFonts w:cstheme="minorHAnsi"/>
          <w:lang w:val="en-US"/>
        </w:rPr>
        <w:t>g</w:t>
      </w:r>
      <w:r w:rsidRPr="00D70DA8">
        <w:rPr>
          <w:rFonts w:cstheme="minorHAnsi"/>
        </w:rPr>
        <w:t xml:space="preserve"> και καλύφθηκε. Οι κάψες στην συνέχεια παρατάχτηκαν μέσα στον φούρνο πυρόλυσης σταθερής κλίνης, της εταιρίας ‘’Li</w:t>
      </w:r>
      <w:r w:rsidRPr="00D70DA8">
        <w:rPr>
          <w:rFonts w:cstheme="minorHAnsi"/>
          <w:lang w:val="en-US"/>
        </w:rPr>
        <w:t>n</w:t>
      </w:r>
      <w:r w:rsidRPr="00D70DA8">
        <w:rPr>
          <w:rFonts w:cstheme="minorHAnsi"/>
        </w:rPr>
        <w:t>n High Therm’’, ο οποίος είναι συνδεδεμένος με φιάλη αζώτου, για την απαραίτητη για την πυρόλυση διοχέτευση αερίου. Η πυρόλυση τόσο για τις δύο απλές βιομάζες</w:t>
      </w:r>
      <w:r w:rsidR="00B251E4">
        <w:rPr>
          <w:rFonts w:cstheme="minorHAnsi"/>
        </w:rPr>
        <w:t>,</w:t>
      </w:r>
      <w:r w:rsidRPr="00D70DA8">
        <w:rPr>
          <w:rFonts w:cstheme="minorHAnsi"/>
        </w:rPr>
        <w:t xml:space="preserve"> όσο και για τις τροποποιημένες που προέκυψαν έλαβε χώρα σε δύο θερμοκρασίες, στους 400</w:t>
      </w:r>
      <w:r w:rsidRPr="00D70DA8">
        <w:rPr>
          <w:rFonts w:cstheme="minorHAnsi"/>
          <w:vertAlign w:val="superscript"/>
        </w:rPr>
        <w:t>ο</w:t>
      </w:r>
      <w:r w:rsidRPr="00D70DA8">
        <w:rPr>
          <w:rFonts w:cstheme="minorHAnsi"/>
          <w:lang w:val="en-US"/>
        </w:rPr>
        <w:t>C</w:t>
      </w:r>
      <w:r w:rsidRPr="00D70DA8">
        <w:rPr>
          <w:rFonts w:cstheme="minorHAnsi"/>
        </w:rPr>
        <w:t xml:space="preserve"> και στους 600</w:t>
      </w:r>
      <w:r w:rsidRPr="00D70DA8">
        <w:rPr>
          <w:rFonts w:cstheme="minorHAnsi"/>
          <w:vertAlign w:val="superscript"/>
        </w:rPr>
        <w:t>ο</w:t>
      </w:r>
      <w:r w:rsidRPr="00D70DA8">
        <w:rPr>
          <w:rFonts w:cstheme="minorHAnsi"/>
          <w:lang w:val="en-US"/>
        </w:rPr>
        <w:t>C</w:t>
      </w:r>
      <w:r w:rsidRPr="00D70DA8">
        <w:rPr>
          <w:rFonts w:cstheme="minorHAnsi"/>
        </w:rPr>
        <w:t>. Ο ρυθμός αύξησης της θερμοκρασίας ήταν ίσος με 6</w:t>
      </w:r>
      <w:r w:rsidRPr="00D70DA8">
        <w:rPr>
          <w:rFonts w:cstheme="minorHAnsi"/>
          <w:vertAlign w:val="superscript"/>
        </w:rPr>
        <w:t>ο</w:t>
      </w:r>
      <w:r w:rsidRPr="00D70DA8">
        <w:rPr>
          <w:rFonts w:cstheme="minorHAnsi"/>
          <w:lang w:val="en-US"/>
        </w:rPr>
        <w:t>C</w:t>
      </w:r>
      <w:r w:rsidRPr="00D70DA8">
        <w:rPr>
          <w:rFonts w:cstheme="minorHAnsi"/>
        </w:rPr>
        <w:t>/</w:t>
      </w:r>
      <w:r w:rsidRPr="00D70DA8">
        <w:rPr>
          <w:rFonts w:cstheme="minorHAnsi"/>
          <w:lang w:val="en-US"/>
        </w:rPr>
        <w:t>min</w:t>
      </w:r>
      <w:r w:rsidRPr="00D70DA8">
        <w:rPr>
          <w:rFonts w:cstheme="minorHAnsi"/>
        </w:rPr>
        <w:t>. Τελικά προέκυψαν 2 είδη βιοεξανθρακώματος (</w:t>
      </w:r>
      <w:r w:rsidRPr="00D70DA8">
        <w:rPr>
          <w:rFonts w:cstheme="minorHAnsi"/>
          <w:lang w:val="en-US"/>
        </w:rPr>
        <w:t>biochar</w:t>
      </w:r>
      <w:r w:rsidRPr="00D70DA8">
        <w:rPr>
          <w:rFonts w:cstheme="minorHAnsi"/>
        </w:rPr>
        <w:t>) για την κάθε βιομάζα στην εκάστοτε θερμοκρασία και άρα συνολικά 12 δείγματα βιοεξανθρακώματος, 8 τροποποιημένα και 4 μη τροποποιημένα. Κατά τη διάρκεια της πυρόλυσης, υπήρχε σταθερή παροχή καθαρού κατά 99% αζώτου, με ρυθμό 200</w:t>
      </w:r>
      <w:r w:rsidRPr="00D70DA8">
        <w:rPr>
          <w:rFonts w:cstheme="minorHAnsi"/>
          <w:lang w:val="en-US"/>
        </w:rPr>
        <w:t>L</w:t>
      </w:r>
      <w:r w:rsidRPr="00D70DA8">
        <w:rPr>
          <w:rFonts w:cstheme="minorHAnsi"/>
        </w:rPr>
        <w:t>/</w:t>
      </w:r>
      <w:r w:rsidRPr="00D70DA8">
        <w:rPr>
          <w:rFonts w:cstheme="minorHAnsi"/>
          <w:lang w:val="en-US"/>
        </w:rPr>
        <w:t>hr</w:t>
      </w:r>
      <w:r w:rsidRPr="00D70DA8">
        <w:rPr>
          <w:rFonts w:cstheme="minorHAnsi"/>
        </w:rPr>
        <w:t xml:space="preserve">, ούτως ώστε να επικρατούν συνθήκες </w:t>
      </w:r>
      <w:r w:rsidRPr="00D70DA8">
        <w:rPr>
          <w:rFonts w:cstheme="minorHAnsi"/>
        </w:rPr>
        <w:lastRenderedPageBreak/>
        <w:t>απουσίας Ο</w:t>
      </w:r>
      <w:r w:rsidRPr="00D70DA8">
        <w:rPr>
          <w:rFonts w:cstheme="minorHAnsi"/>
          <w:vertAlign w:val="subscript"/>
        </w:rPr>
        <w:t>2</w:t>
      </w:r>
      <w:r w:rsidRPr="00D70DA8">
        <w:rPr>
          <w:rFonts w:cstheme="minorHAnsi"/>
        </w:rPr>
        <w:t>. Από την στιγμή που επετεύχθη η επιθυμητή θερμοκρασία, ο χρόνος παραμονής των δειγμάτων μέσα στον κλίβανο ήταν ίσος με διάστημα 1</w:t>
      </w:r>
      <w:r w:rsidRPr="00D70DA8">
        <w:rPr>
          <w:rFonts w:cstheme="minorHAnsi"/>
          <w:lang w:val="en-US"/>
        </w:rPr>
        <w:t>h</w:t>
      </w:r>
      <w:r w:rsidRPr="00D70DA8">
        <w:rPr>
          <w:rFonts w:cstheme="minorHAnsi"/>
        </w:rPr>
        <w:t>.</w:t>
      </w:r>
    </w:p>
    <w:p w14:paraId="3EE87761" w14:textId="77777777" w:rsidR="00D70DA8" w:rsidRPr="00D70DA8" w:rsidRDefault="00D70DA8" w:rsidP="00D70DA8">
      <w:pPr>
        <w:jc w:val="both"/>
        <w:rPr>
          <w:rFonts w:cstheme="minorHAnsi"/>
        </w:rPr>
      </w:pPr>
      <w:r w:rsidRPr="00D70DA8">
        <w:rPr>
          <w:rFonts w:cstheme="minorHAnsi"/>
        </w:rPr>
        <w:t>Αφού ολοκληρώθηκε η διαδικασία της πυρόλυσης, τα δείγματα αφαιρέθηκαν από τον φούρνο και αφού κρύωσαν και έφτασαν σε  θερμοκρασία δωματίου, ξεπλύθηκαν μέσα σε κωνικές φιάλες για τον περαιτέρω καθαρισμό τους,</w:t>
      </w:r>
      <w:r w:rsidRPr="00D70DA8">
        <w:rPr>
          <w:rFonts w:cstheme="minorHAnsi"/>
          <w:color w:val="FF0000"/>
        </w:rPr>
        <w:t xml:space="preserve"> </w:t>
      </w:r>
      <w:r w:rsidRPr="00D70DA8">
        <w:rPr>
          <w:rFonts w:cstheme="minorHAnsi"/>
        </w:rPr>
        <w:t xml:space="preserve">σε αναλογία </w:t>
      </w:r>
      <w:r w:rsidRPr="00D70DA8">
        <w:rPr>
          <w:rFonts w:cstheme="minorHAnsi"/>
          <w:lang w:val="en-US"/>
        </w:rPr>
        <w:t>biochar</w:t>
      </w:r>
      <w:r w:rsidRPr="00D70DA8">
        <w:rPr>
          <w:rFonts w:cstheme="minorHAnsi"/>
        </w:rPr>
        <w:t>/</w:t>
      </w:r>
      <w:r w:rsidRPr="00D70DA8">
        <w:rPr>
          <w:rFonts w:cstheme="minorHAnsi"/>
          <w:lang w:val="en-US"/>
        </w:rPr>
        <w:t>H</w:t>
      </w:r>
      <w:r w:rsidRPr="00D70DA8">
        <w:rPr>
          <w:rFonts w:cstheme="minorHAnsi"/>
          <w:vertAlign w:val="subscript"/>
        </w:rPr>
        <w:t>2</w:t>
      </w:r>
      <w:r w:rsidRPr="00D70DA8">
        <w:rPr>
          <w:rFonts w:cstheme="minorHAnsi"/>
          <w:lang w:val="en-US"/>
        </w:rPr>
        <w:t>O</w:t>
      </w:r>
      <w:r w:rsidRPr="00D70DA8">
        <w:rPr>
          <w:rFonts w:cstheme="minorHAnsi"/>
        </w:rPr>
        <w:t>:1/2.  Έπειτα διηθήθηκαν με φίλτρα κυτταρίνης, τοποθετήθηκαν στον ξηραντήρα για ξήρανση και τελικά αποθηκεύτηκαν σε αεροστεγή δοχεία μέχρι την περαιτέρω χρήση τους.</w:t>
      </w:r>
    </w:p>
    <w:p w14:paraId="77389169" w14:textId="77777777" w:rsidR="00D70DA8" w:rsidRPr="00D70DA8" w:rsidRDefault="00D70DA8" w:rsidP="00D70DA8">
      <w:pPr>
        <w:jc w:val="both"/>
        <w:rPr>
          <w:rFonts w:cstheme="minorHAnsi"/>
          <w:b/>
          <w:color w:val="00B0F0"/>
          <w:u w:val="single"/>
        </w:rPr>
      </w:pPr>
      <w:r w:rsidRPr="00D70DA8">
        <w:rPr>
          <w:rFonts w:cstheme="minorHAnsi"/>
        </w:rPr>
        <w:t xml:space="preserve">Στον παρακάτω πίνακα, </w:t>
      </w:r>
      <w:r w:rsidRPr="00D70DA8">
        <w:rPr>
          <w:rFonts w:cstheme="minorHAnsi"/>
          <w:b/>
          <w:color w:val="00B0F0"/>
          <w:u w:val="single"/>
        </w:rPr>
        <w:t>Πίνακα 3.1.</w:t>
      </w:r>
      <w:r w:rsidRPr="00D70DA8">
        <w:rPr>
          <w:rFonts w:cstheme="minorHAnsi"/>
          <w:color w:val="00B0F0"/>
        </w:rPr>
        <w:t xml:space="preserve"> </w:t>
      </w:r>
      <w:r w:rsidRPr="00D70DA8">
        <w:rPr>
          <w:rFonts w:cstheme="minorHAnsi"/>
        </w:rPr>
        <w:t>παρουσιάζεται η κωδικοποίηση των συνολικών δειγμάτων βιοεξανθρακώματος που παράχθηκαν.</w:t>
      </w:r>
    </w:p>
    <w:p w14:paraId="502F6CCB" w14:textId="77777777" w:rsidR="00D70DA8" w:rsidRPr="00D70DA8" w:rsidRDefault="00D70DA8" w:rsidP="00D70DA8">
      <w:pPr>
        <w:jc w:val="both"/>
        <w:rPr>
          <w:rFonts w:cstheme="minorHAnsi"/>
        </w:rPr>
      </w:pPr>
      <w:r w:rsidRPr="00D70DA8">
        <w:rPr>
          <w:rFonts w:cstheme="minorHAnsi"/>
          <w:b/>
          <w:color w:val="00B0F0"/>
          <w:u w:val="single"/>
        </w:rPr>
        <w:t>Πίνακας 3.1.:</w:t>
      </w:r>
      <w:r w:rsidRPr="00D70DA8">
        <w:rPr>
          <w:rFonts w:cstheme="minorHAnsi"/>
          <w:b/>
          <w:color w:val="00B0F0"/>
        </w:rPr>
        <w:t xml:space="preserve"> </w:t>
      </w:r>
      <w:r w:rsidRPr="00D70DA8">
        <w:rPr>
          <w:rFonts w:cstheme="minorHAnsi"/>
          <w:color w:val="002060"/>
        </w:rPr>
        <w:t>Κωδικοποίηση δειγμάτων βιομαζών, βιοεξανθρακωμάτων και τροποποιημένων βιοεξανθρακωμάτων.</w:t>
      </w:r>
    </w:p>
    <w:tbl>
      <w:tblPr>
        <w:tblStyle w:val="2"/>
        <w:tblW w:w="9762" w:type="dxa"/>
        <w:tblBorders>
          <w:left w:val="none" w:sz="0" w:space="0" w:color="auto"/>
          <w:right w:val="none" w:sz="0" w:space="0" w:color="auto"/>
        </w:tblBorders>
        <w:tblLook w:val="0420" w:firstRow="1" w:lastRow="0" w:firstColumn="0" w:lastColumn="0" w:noHBand="0" w:noVBand="1"/>
      </w:tblPr>
      <w:tblGrid>
        <w:gridCol w:w="9762"/>
      </w:tblGrid>
      <w:tr w:rsidR="00D70DA8" w:rsidRPr="00D70DA8" w14:paraId="72E5DF97" w14:textId="77777777" w:rsidTr="001E462A">
        <w:trPr>
          <w:trHeight w:val="274"/>
        </w:trPr>
        <w:tc>
          <w:tcPr>
            <w:tcW w:w="9762" w:type="dxa"/>
            <w:tcBorders>
              <w:top w:val="single" w:sz="18" w:space="0" w:color="FF00FF"/>
              <w:bottom w:val="single" w:sz="18" w:space="0" w:color="FF00FF"/>
            </w:tcBorders>
          </w:tcPr>
          <w:p w14:paraId="466D8721" w14:textId="77777777" w:rsidR="00D70DA8" w:rsidRPr="00D70DA8" w:rsidRDefault="00D70DA8" w:rsidP="00D70DA8">
            <w:pPr>
              <w:rPr>
                <w:rFonts w:cstheme="minorHAnsi"/>
                <w:b/>
                <w:sz w:val="24"/>
                <w:szCs w:val="24"/>
              </w:rPr>
            </w:pPr>
            <w:r w:rsidRPr="00D70DA8">
              <w:rPr>
                <w:rFonts w:cstheme="minorHAnsi"/>
                <w:b/>
                <w:color w:val="00B0F0"/>
                <w:sz w:val="24"/>
                <w:szCs w:val="24"/>
              </w:rPr>
              <w:t>Είδος Δείγματος                                                    Κωδικός Δείγματος</w:t>
            </w:r>
          </w:p>
        </w:tc>
      </w:tr>
      <w:tr w:rsidR="00D70DA8" w:rsidRPr="00D70DA8" w14:paraId="0E3F229D" w14:textId="77777777" w:rsidTr="001E462A">
        <w:trPr>
          <w:trHeight w:val="250"/>
        </w:trPr>
        <w:tc>
          <w:tcPr>
            <w:tcW w:w="9762" w:type="dxa"/>
            <w:tcBorders>
              <w:top w:val="single" w:sz="18" w:space="0" w:color="FF00FF"/>
              <w:bottom w:val="single" w:sz="18" w:space="0" w:color="FF00FF"/>
            </w:tcBorders>
          </w:tcPr>
          <w:p w14:paraId="77BFA58E" w14:textId="77777777" w:rsidR="00D70DA8" w:rsidRPr="00D70DA8" w:rsidRDefault="00D70DA8" w:rsidP="00D70DA8">
            <w:pPr>
              <w:tabs>
                <w:tab w:val="left" w:pos="2880"/>
                <w:tab w:val="left" w:pos="7020"/>
                <w:tab w:val="right" w:pos="8080"/>
              </w:tabs>
              <w:rPr>
                <w:rFonts w:cstheme="minorHAnsi"/>
                <w:b/>
                <w:color w:val="00B0F0"/>
              </w:rPr>
            </w:pPr>
            <w:r w:rsidRPr="00D70DA8">
              <w:rPr>
                <w:rFonts w:cstheme="minorHAnsi"/>
                <w:b/>
                <w:color w:val="00B0F0"/>
              </w:rPr>
              <w:t>Βιομάζες</w:t>
            </w:r>
            <w:r w:rsidRPr="00D70DA8">
              <w:rPr>
                <w:rFonts w:cstheme="minorHAnsi"/>
                <w:b/>
                <w:color w:val="00B0F0"/>
              </w:rPr>
              <w:tab/>
            </w:r>
            <w:r w:rsidRPr="00D70DA8">
              <w:rPr>
                <w:rFonts w:cstheme="minorHAnsi"/>
                <w:b/>
                <w:color w:val="00B0F0"/>
              </w:rPr>
              <w:tab/>
            </w:r>
            <w:r w:rsidRPr="00D70DA8">
              <w:rPr>
                <w:rFonts w:cstheme="minorHAnsi"/>
                <w:b/>
                <w:color w:val="00B0F0"/>
              </w:rPr>
              <w:tab/>
            </w:r>
          </w:p>
        </w:tc>
      </w:tr>
      <w:tr w:rsidR="00D70DA8" w:rsidRPr="00D70DA8" w14:paraId="01B3B5B7" w14:textId="77777777" w:rsidTr="001E462A">
        <w:trPr>
          <w:trHeight w:val="250"/>
        </w:trPr>
        <w:tc>
          <w:tcPr>
            <w:tcW w:w="9762" w:type="dxa"/>
            <w:tcBorders>
              <w:top w:val="single" w:sz="18" w:space="0" w:color="FF00FF"/>
              <w:bottom w:val="single" w:sz="12" w:space="0" w:color="FFFFFF" w:themeColor="background1"/>
            </w:tcBorders>
          </w:tcPr>
          <w:p w14:paraId="271F9569" w14:textId="77777777" w:rsidR="00D70DA8" w:rsidRPr="00D70DA8" w:rsidRDefault="00D70DA8" w:rsidP="00D70DA8">
            <w:pPr>
              <w:jc w:val="both"/>
              <w:rPr>
                <w:rFonts w:cstheme="minorHAnsi"/>
                <w:color w:val="1F3864" w:themeColor="accent5" w:themeShade="80"/>
              </w:rPr>
            </w:pPr>
            <w:r w:rsidRPr="00D70DA8">
              <w:rPr>
                <w:rFonts w:cstheme="minorHAnsi"/>
                <w:color w:val="1F3864" w:themeColor="accent5" w:themeShade="80"/>
              </w:rPr>
              <w:t xml:space="preserve">  Φλοιοί Ρυζιού                                                                           </w:t>
            </w:r>
            <w:r w:rsidRPr="00D70DA8">
              <w:rPr>
                <w:rFonts w:cstheme="minorHAnsi"/>
                <w:color w:val="1F3864" w:themeColor="accent5" w:themeShade="80"/>
                <w:lang w:val="en-US"/>
              </w:rPr>
              <w:t>RH</w:t>
            </w:r>
          </w:p>
        </w:tc>
      </w:tr>
      <w:tr w:rsidR="00D70DA8" w:rsidRPr="00D70DA8" w14:paraId="795E3C97" w14:textId="77777777" w:rsidTr="001E462A">
        <w:trPr>
          <w:trHeight w:val="250"/>
        </w:trPr>
        <w:tc>
          <w:tcPr>
            <w:tcW w:w="9762" w:type="dxa"/>
            <w:tcBorders>
              <w:top w:val="single" w:sz="12" w:space="0" w:color="FFFFFF" w:themeColor="background1"/>
              <w:bottom w:val="single" w:sz="18" w:space="0" w:color="FF00FF"/>
            </w:tcBorders>
          </w:tcPr>
          <w:p w14:paraId="664ED56A" w14:textId="77777777" w:rsidR="00D70DA8" w:rsidRPr="00D70DA8" w:rsidRDefault="00D70DA8" w:rsidP="00D70DA8">
            <w:pPr>
              <w:jc w:val="both"/>
              <w:rPr>
                <w:rFonts w:cstheme="minorHAnsi"/>
                <w:color w:val="1F3864" w:themeColor="accent5" w:themeShade="80"/>
                <w:lang w:val="en-US"/>
              </w:rPr>
            </w:pPr>
            <w:r w:rsidRPr="00D70DA8">
              <w:rPr>
                <w:rFonts w:cstheme="minorHAnsi"/>
                <w:color w:val="1F3864" w:themeColor="accent5" w:themeShade="80"/>
              </w:rPr>
              <w:t xml:space="preserve">  Λυματολάσπη                                                                           </w:t>
            </w:r>
            <w:r w:rsidRPr="00D70DA8">
              <w:rPr>
                <w:rFonts w:cstheme="minorHAnsi"/>
                <w:color w:val="1F3864" w:themeColor="accent5" w:themeShade="80"/>
                <w:lang w:val="en-US"/>
              </w:rPr>
              <w:t>SS</w:t>
            </w:r>
          </w:p>
        </w:tc>
      </w:tr>
      <w:tr w:rsidR="00D70DA8" w:rsidRPr="00D70DA8" w14:paraId="62F0419B" w14:textId="77777777" w:rsidTr="001E462A">
        <w:trPr>
          <w:trHeight w:val="250"/>
        </w:trPr>
        <w:tc>
          <w:tcPr>
            <w:tcW w:w="9762" w:type="dxa"/>
            <w:tcBorders>
              <w:top w:val="single" w:sz="18" w:space="0" w:color="FF00FF"/>
              <w:bottom w:val="single" w:sz="18" w:space="0" w:color="FF00FF"/>
            </w:tcBorders>
          </w:tcPr>
          <w:p w14:paraId="2F477214" w14:textId="77777777" w:rsidR="00D70DA8" w:rsidRPr="00D70DA8" w:rsidRDefault="00D70DA8" w:rsidP="00D70DA8">
            <w:pPr>
              <w:tabs>
                <w:tab w:val="center" w:pos="4040"/>
              </w:tabs>
              <w:jc w:val="both"/>
              <w:rPr>
                <w:rFonts w:cstheme="minorHAnsi"/>
                <w:b/>
                <w:color w:val="00B0F0"/>
              </w:rPr>
            </w:pPr>
            <w:r w:rsidRPr="00D70DA8">
              <w:rPr>
                <w:rFonts w:cstheme="minorHAnsi"/>
                <w:b/>
                <w:color w:val="00B0F0"/>
              </w:rPr>
              <w:t>Βιοεξανθρακώματα</w:t>
            </w:r>
            <w:r w:rsidRPr="00D70DA8">
              <w:rPr>
                <w:rFonts w:cstheme="minorHAnsi"/>
                <w:b/>
                <w:color w:val="00B0F0"/>
              </w:rPr>
              <w:tab/>
            </w:r>
          </w:p>
        </w:tc>
      </w:tr>
      <w:tr w:rsidR="00D70DA8" w:rsidRPr="00D70DA8" w14:paraId="60A8E642" w14:textId="77777777" w:rsidTr="001E462A">
        <w:trPr>
          <w:trHeight w:val="262"/>
        </w:trPr>
        <w:tc>
          <w:tcPr>
            <w:tcW w:w="9762" w:type="dxa"/>
            <w:tcBorders>
              <w:top w:val="single" w:sz="18" w:space="0" w:color="FF00FF"/>
              <w:bottom w:val="single" w:sz="12" w:space="0" w:color="FFFFFF" w:themeColor="background1"/>
            </w:tcBorders>
          </w:tcPr>
          <w:p w14:paraId="3611B711" w14:textId="77777777" w:rsidR="00D70DA8" w:rsidRPr="00D70DA8" w:rsidRDefault="00D70DA8" w:rsidP="00D70DA8">
            <w:pPr>
              <w:jc w:val="both"/>
              <w:rPr>
                <w:rFonts w:cstheme="minorHAnsi"/>
                <w:color w:val="1F3864" w:themeColor="accent5" w:themeShade="80"/>
              </w:rPr>
            </w:pPr>
            <w:r w:rsidRPr="00D70DA8">
              <w:rPr>
                <w:rFonts w:cstheme="minorHAnsi"/>
                <w:color w:val="1F3864" w:themeColor="accent5" w:themeShade="80"/>
              </w:rPr>
              <w:t xml:space="preserve">  Φλοιοί Ρυζιού, 400</w:t>
            </w:r>
            <w:r w:rsidRPr="00D70DA8">
              <w:rPr>
                <w:rFonts w:cstheme="minorHAnsi"/>
                <w:color w:val="1F3864" w:themeColor="accent5" w:themeShade="80"/>
                <w:vertAlign w:val="superscript"/>
              </w:rPr>
              <w:t>ο</w:t>
            </w:r>
            <w:r w:rsidRPr="00D70DA8">
              <w:rPr>
                <w:rFonts w:cstheme="minorHAnsi"/>
                <w:color w:val="1F3864" w:themeColor="accent5" w:themeShade="80"/>
                <w:lang w:val="en-US"/>
              </w:rPr>
              <w:t>C</w:t>
            </w:r>
            <w:r w:rsidRPr="00D70DA8">
              <w:rPr>
                <w:rFonts w:cstheme="minorHAnsi"/>
                <w:color w:val="1F3864" w:themeColor="accent5" w:themeShade="80"/>
              </w:rPr>
              <w:t xml:space="preserve">                                                          </w:t>
            </w:r>
            <w:r w:rsidRPr="00D70DA8">
              <w:rPr>
                <w:rFonts w:cstheme="minorHAnsi"/>
                <w:color w:val="1F3864" w:themeColor="accent5" w:themeShade="80"/>
                <w:lang w:val="en-US"/>
              </w:rPr>
              <w:t>RH</w:t>
            </w:r>
            <w:r w:rsidRPr="00D70DA8">
              <w:rPr>
                <w:rFonts w:cstheme="minorHAnsi"/>
                <w:color w:val="1F3864" w:themeColor="accent5" w:themeShade="80"/>
              </w:rPr>
              <w:t>_400</w:t>
            </w:r>
          </w:p>
        </w:tc>
      </w:tr>
      <w:tr w:rsidR="00D70DA8" w:rsidRPr="00D70DA8" w14:paraId="05CA215D" w14:textId="77777777" w:rsidTr="001E462A">
        <w:trPr>
          <w:trHeight w:val="238"/>
        </w:trPr>
        <w:tc>
          <w:tcPr>
            <w:tcW w:w="9762" w:type="dxa"/>
            <w:tcBorders>
              <w:top w:val="single" w:sz="12" w:space="0" w:color="FFFFFF" w:themeColor="background1"/>
              <w:bottom w:val="single" w:sz="12" w:space="0" w:color="FFFFFF" w:themeColor="background1"/>
            </w:tcBorders>
          </w:tcPr>
          <w:p w14:paraId="4A965F12" w14:textId="77777777" w:rsidR="00D70DA8" w:rsidRPr="00D70DA8" w:rsidRDefault="00D70DA8" w:rsidP="00D70DA8">
            <w:pPr>
              <w:jc w:val="both"/>
              <w:rPr>
                <w:rFonts w:cstheme="minorHAnsi"/>
                <w:color w:val="1F3864" w:themeColor="accent5" w:themeShade="80"/>
              </w:rPr>
            </w:pPr>
            <w:r w:rsidRPr="00D70DA8">
              <w:rPr>
                <w:rFonts w:cstheme="minorHAnsi"/>
                <w:color w:val="1F3864" w:themeColor="accent5" w:themeShade="80"/>
              </w:rPr>
              <w:t xml:space="preserve">  Φλοιοί Ρυζιού, 600</w:t>
            </w:r>
            <w:r w:rsidRPr="00D70DA8">
              <w:rPr>
                <w:rFonts w:cstheme="minorHAnsi"/>
                <w:color w:val="1F3864" w:themeColor="accent5" w:themeShade="80"/>
                <w:vertAlign w:val="superscript"/>
                <w:lang w:val="en-US"/>
              </w:rPr>
              <w:t>o</w:t>
            </w:r>
            <w:r w:rsidRPr="00D70DA8">
              <w:rPr>
                <w:rFonts w:cstheme="minorHAnsi"/>
                <w:color w:val="1F3864" w:themeColor="accent5" w:themeShade="80"/>
                <w:lang w:val="en-US"/>
              </w:rPr>
              <w:t>C</w:t>
            </w:r>
            <w:r w:rsidRPr="00D70DA8">
              <w:rPr>
                <w:rFonts w:cstheme="minorHAnsi"/>
                <w:color w:val="1F3864" w:themeColor="accent5" w:themeShade="80"/>
              </w:rPr>
              <w:t xml:space="preserve">                                                          </w:t>
            </w:r>
            <w:r w:rsidRPr="00D70DA8">
              <w:rPr>
                <w:rFonts w:cstheme="minorHAnsi"/>
                <w:color w:val="1F3864" w:themeColor="accent5" w:themeShade="80"/>
                <w:lang w:val="en-US"/>
              </w:rPr>
              <w:t>RH</w:t>
            </w:r>
            <w:r w:rsidRPr="00D70DA8">
              <w:rPr>
                <w:rFonts w:cstheme="minorHAnsi"/>
                <w:color w:val="1F3864" w:themeColor="accent5" w:themeShade="80"/>
              </w:rPr>
              <w:t>_600</w:t>
            </w:r>
          </w:p>
        </w:tc>
      </w:tr>
      <w:tr w:rsidR="00D70DA8" w:rsidRPr="00D70DA8" w14:paraId="4F3782CB" w14:textId="77777777" w:rsidTr="001E462A">
        <w:trPr>
          <w:trHeight w:val="250"/>
        </w:trPr>
        <w:tc>
          <w:tcPr>
            <w:tcW w:w="9762" w:type="dxa"/>
            <w:tcBorders>
              <w:top w:val="single" w:sz="12" w:space="0" w:color="FFFFFF" w:themeColor="background1"/>
              <w:bottom w:val="single" w:sz="12" w:space="0" w:color="FFFFFF" w:themeColor="background1"/>
            </w:tcBorders>
          </w:tcPr>
          <w:p w14:paraId="366EAEDF" w14:textId="77777777" w:rsidR="00D70DA8" w:rsidRPr="00D70DA8" w:rsidRDefault="00D70DA8" w:rsidP="00D70DA8">
            <w:pPr>
              <w:jc w:val="both"/>
              <w:rPr>
                <w:rFonts w:cstheme="minorHAnsi"/>
                <w:color w:val="1F3864" w:themeColor="accent5" w:themeShade="80"/>
                <w:lang w:val="en-US"/>
              </w:rPr>
            </w:pPr>
            <w:r w:rsidRPr="00D70DA8">
              <w:rPr>
                <w:rFonts w:cstheme="minorHAnsi"/>
                <w:color w:val="1F3864" w:themeColor="accent5" w:themeShade="80"/>
              </w:rPr>
              <w:t xml:space="preserve">  Λυματολάσπη, 400</w:t>
            </w:r>
            <w:r w:rsidRPr="00D70DA8">
              <w:rPr>
                <w:rFonts w:cstheme="minorHAnsi"/>
                <w:color w:val="1F3864" w:themeColor="accent5" w:themeShade="80"/>
                <w:vertAlign w:val="superscript"/>
              </w:rPr>
              <w:t>ο</w:t>
            </w:r>
            <w:r w:rsidRPr="00D70DA8">
              <w:rPr>
                <w:rFonts w:cstheme="minorHAnsi"/>
                <w:color w:val="1F3864" w:themeColor="accent5" w:themeShade="80"/>
                <w:lang w:val="en-US"/>
              </w:rPr>
              <w:t>C                                                          SS_400</w:t>
            </w:r>
          </w:p>
        </w:tc>
      </w:tr>
      <w:tr w:rsidR="00D70DA8" w:rsidRPr="00D70DA8" w14:paraId="11E4CC74" w14:textId="77777777" w:rsidTr="001E462A">
        <w:trPr>
          <w:trHeight w:val="250"/>
        </w:trPr>
        <w:tc>
          <w:tcPr>
            <w:tcW w:w="9762" w:type="dxa"/>
            <w:tcBorders>
              <w:top w:val="single" w:sz="12" w:space="0" w:color="FFFFFF" w:themeColor="background1"/>
              <w:bottom w:val="single" w:sz="18" w:space="0" w:color="FF00FF"/>
            </w:tcBorders>
          </w:tcPr>
          <w:p w14:paraId="1FA18129" w14:textId="77777777" w:rsidR="00D70DA8" w:rsidRPr="00D70DA8" w:rsidRDefault="00D70DA8" w:rsidP="00D70DA8">
            <w:pPr>
              <w:jc w:val="both"/>
              <w:rPr>
                <w:rFonts w:cstheme="minorHAnsi"/>
                <w:color w:val="1F3864" w:themeColor="accent5" w:themeShade="80"/>
                <w:lang w:val="en-US"/>
              </w:rPr>
            </w:pPr>
            <w:r w:rsidRPr="00D70DA8">
              <w:rPr>
                <w:rFonts w:cstheme="minorHAnsi"/>
                <w:color w:val="1F3864" w:themeColor="accent5" w:themeShade="80"/>
              </w:rPr>
              <w:t xml:space="preserve">  Λυματολάσπη, 600</w:t>
            </w:r>
            <w:r w:rsidRPr="00D70DA8">
              <w:rPr>
                <w:rFonts w:cstheme="minorHAnsi"/>
                <w:color w:val="1F3864" w:themeColor="accent5" w:themeShade="80"/>
                <w:vertAlign w:val="superscript"/>
              </w:rPr>
              <w:t>ο</w:t>
            </w:r>
            <w:r w:rsidRPr="00D70DA8">
              <w:rPr>
                <w:rFonts w:cstheme="minorHAnsi"/>
                <w:color w:val="1F3864" w:themeColor="accent5" w:themeShade="80"/>
                <w:lang w:val="en-US"/>
              </w:rPr>
              <w:t>C                                                          SS_600</w:t>
            </w:r>
          </w:p>
        </w:tc>
      </w:tr>
      <w:tr w:rsidR="00D70DA8" w:rsidRPr="00D70DA8" w14:paraId="15E67DCA" w14:textId="77777777" w:rsidTr="001E462A">
        <w:trPr>
          <w:trHeight w:val="250"/>
        </w:trPr>
        <w:tc>
          <w:tcPr>
            <w:tcW w:w="9762" w:type="dxa"/>
            <w:tcBorders>
              <w:top w:val="single" w:sz="18" w:space="0" w:color="FF00FF"/>
              <w:bottom w:val="single" w:sz="18" w:space="0" w:color="FF00FF"/>
            </w:tcBorders>
          </w:tcPr>
          <w:p w14:paraId="1184275B" w14:textId="77777777" w:rsidR="00D70DA8" w:rsidRPr="00D70DA8" w:rsidRDefault="00D70DA8" w:rsidP="00D70DA8">
            <w:pPr>
              <w:jc w:val="both"/>
              <w:rPr>
                <w:rFonts w:cstheme="minorHAnsi"/>
                <w:b/>
                <w:color w:val="00B0F0"/>
                <w:lang w:val="en-US"/>
              </w:rPr>
            </w:pPr>
            <w:r w:rsidRPr="00D70DA8">
              <w:rPr>
                <w:rFonts w:cstheme="minorHAnsi"/>
                <w:b/>
                <w:color w:val="00B0F0"/>
              </w:rPr>
              <w:t>Τροποποιημένα Βιοεξανθρακώματα</w:t>
            </w:r>
            <w:r w:rsidRPr="00D70DA8">
              <w:rPr>
                <w:rFonts w:cstheme="minorHAnsi"/>
                <w:b/>
                <w:color w:val="00B0F0"/>
                <w:lang w:val="en-US"/>
              </w:rPr>
              <w:t xml:space="preserve"> 0.1%</w:t>
            </w:r>
          </w:p>
        </w:tc>
      </w:tr>
      <w:tr w:rsidR="00D70DA8" w:rsidRPr="00D70DA8" w14:paraId="7DE8B7E7" w14:textId="77777777" w:rsidTr="001E462A">
        <w:trPr>
          <w:trHeight w:val="250"/>
        </w:trPr>
        <w:tc>
          <w:tcPr>
            <w:tcW w:w="9762" w:type="dxa"/>
            <w:tcBorders>
              <w:top w:val="single" w:sz="18" w:space="0" w:color="FF00FF"/>
              <w:bottom w:val="single" w:sz="12" w:space="0" w:color="FFFFFF" w:themeColor="background1"/>
            </w:tcBorders>
          </w:tcPr>
          <w:p w14:paraId="46747CE8" w14:textId="77777777" w:rsidR="00D70DA8" w:rsidRPr="00D70DA8" w:rsidRDefault="00D70DA8" w:rsidP="00D70DA8">
            <w:pPr>
              <w:jc w:val="both"/>
              <w:rPr>
                <w:rFonts w:cstheme="minorHAnsi"/>
                <w:b/>
                <w:color w:val="002060"/>
              </w:rPr>
            </w:pPr>
            <w:r w:rsidRPr="00D70DA8">
              <w:rPr>
                <w:rFonts w:cstheme="minorHAnsi"/>
                <w:color w:val="002060"/>
              </w:rPr>
              <w:t>Φλοιοί Ρυζιού, 400</w:t>
            </w:r>
            <w:r w:rsidRPr="00D70DA8">
              <w:rPr>
                <w:rFonts w:cstheme="minorHAnsi"/>
                <w:color w:val="002060"/>
                <w:vertAlign w:val="superscript"/>
              </w:rPr>
              <w:t>ο</w:t>
            </w:r>
            <w:r w:rsidRPr="00D70DA8">
              <w:rPr>
                <w:rFonts w:cstheme="minorHAnsi"/>
                <w:color w:val="002060"/>
                <w:lang w:val="en-US"/>
              </w:rPr>
              <w:t>C</w:t>
            </w:r>
            <w:r w:rsidRPr="00D70DA8">
              <w:rPr>
                <w:rFonts w:cstheme="minorHAnsi"/>
                <w:color w:val="002060"/>
              </w:rPr>
              <w:t xml:space="preserve">                                                          </w:t>
            </w:r>
            <w:r w:rsidRPr="00D70DA8">
              <w:rPr>
                <w:rFonts w:cstheme="minorHAnsi"/>
                <w:color w:val="002060"/>
                <w:lang w:val="en-US"/>
              </w:rPr>
              <w:t>RH</w:t>
            </w:r>
            <w:r w:rsidRPr="00D70DA8">
              <w:rPr>
                <w:rFonts w:cstheme="minorHAnsi"/>
                <w:color w:val="002060"/>
              </w:rPr>
              <w:t>_</w:t>
            </w:r>
            <w:r w:rsidRPr="00D70DA8">
              <w:rPr>
                <w:rFonts w:cstheme="minorHAnsi"/>
                <w:color w:val="002060"/>
                <w:lang w:val="en-US"/>
              </w:rPr>
              <w:t>CNT</w:t>
            </w:r>
            <w:r w:rsidRPr="00D70DA8">
              <w:rPr>
                <w:rFonts w:cstheme="minorHAnsi"/>
                <w:color w:val="002060"/>
              </w:rPr>
              <w:t>0.1_400</w:t>
            </w:r>
          </w:p>
        </w:tc>
      </w:tr>
      <w:tr w:rsidR="00D70DA8" w:rsidRPr="00D70DA8" w14:paraId="41D81E3F" w14:textId="77777777" w:rsidTr="001E462A">
        <w:trPr>
          <w:trHeight w:val="250"/>
        </w:trPr>
        <w:tc>
          <w:tcPr>
            <w:tcW w:w="9762" w:type="dxa"/>
            <w:tcBorders>
              <w:top w:val="single" w:sz="12" w:space="0" w:color="FFFFFF" w:themeColor="background1"/>
              <w:bottom w:val="single" w:sz="12" w:space="0" w:color="FFFFFF" w:themeColor="background1"/>
            </w:tcBorders>
          </w:tcPr>
          <w:p w14:paraId="63E42123" w14:textId="77777777" w:rsidR="00D70DA8" w:rsidRPr="00D70DA8" w:rsidRDefault="00D70DA8" w:rsidP="00D70DA8">
            <w:pPr>
              <w:jc w:val="both"/>
              <w:rPr>
                <w:rFonts w:cstheme="minorHAnsi"/>
                <w:color w:val="002060"/>
              </w:rPr>
            </w:pPr>
            <w:r w:rsidRPr="00D70DA8">
              <w:rPr>
                <w:rFonts w:cstheme="minorHAnsi"/>
                <w:color w:val="002060"/>
              </w:rPr>
              <w:t>Φλοιοί Ρυζιού, 600</w:t>
            </w:r>
            <w:r w:rsidRPr="00D70DA8">
              <w:rPr>
                <w:rFonts w:cstheme="minorHAnsi"/>
                <w:color w:val="002060"/>
                <w:vertAlign w:val="superscript"/>
                <w:lang w:val="en-US"/>
              </w:rPr>
              <w:t>o</w:t>
            </w:r>
            <w:r w:rsidRPr="00D70DA8">
              <w:rPr>
                <w:rFonts w:cstheme="minorHAnsi"/>
                <w:color w:val="002060"/>
                <w:lang w:val="en-US"/>
              </w:rPr>
              <w:t>C</w:t>
            </w:r>
            <w:r w:rsidRPr="00D70DA8">
              <w:rPr>
                <w:rFonts w:cstheme="minorHAnsi"/>
                <w:color w:val="002060"/>
              </w:rPr>
              <w:t xml:space="preserve">                                                          </w:t>
            </w:r>
            <w:r w:rsidRPr="00D70DA8">
              <w:rPr>
                <w:rFonts w:cstheme="minorHAnsi"/>
                <w:color w:val="002060"/>
                <w:lang w:val="en-US"/>
              </w:rPr>
              <w:t>RH</w:t>
            </w:r>
            <w:r w:rsidRPr="00D70DA8">
              <w:rPr>
                <w:rFonts w:cstheme="minorHAnsi"/>
                <w:color w:val="002060"/>
              </w:rPr>
              <w:t>_</w:t>
            </w:r>
            <w:r w:rsidRPr="00D70DA8">
              <w:rPr>
                <w:rFonts w:cstheme="minorHAnsi"/>
                <w:color w:val="002060"/>
                <w:lang w:val="en-US"/>
              </w:rPr>
              <w:t>CNT</w:t>
            </w:r>
            <w:r w:rsidRPr="00D70DA8">
              <w:rPr>
                <w:rFonts w:cstheme="minorHAnsi"/>
                <w:color w:val="002060"/>
              </w:rPr>
              <w:t>0.1_600</w:t>
            </w:r>
          </w:p>
        </w:tc>
      </w:tr>
      <w:tr w:rsidR="00D70DA8" w:rsidRPr="00D70DA8" w14:paraId="63414AAE" w14:textId="77777777" w:rsidTr="001E462A">
        <w:trPr>
          <w:trHeight w:val="250"/>
        </w:trPr>
        <w:tc>
          <w:tcPr>
            <w:tcW w:w="9762" w:type="dxa"/>
            <w:tcBorders>
              <w:top w:val="single" w:sz="12" w:space="0" w:color="FFFFFF" w:themeColor="background1"/>
              <w:bottom w:val="single" w:sz="12" w:space="0" w:color="FFFFFF" w:themeColor="background1"/>
            </w:tcBorders>
          </w:tcPr>
          <w:p w14:paraId="1B0D2B42" w14:textId="77777777" w:rsidR="00D70DA8" w:rsidRPr="00D70DA8" w:rsidRDefault="00D70DA8" w:rsidP="00D70DA8">
            <w:pPr>
              <w:jc w:val="both"/>
              <w:rPr>
                <w:rFonts w:cstheme="minorHAnsi"/>
                <w:color w:val="002060"/>
              </w:rPr>
            </w:pPr>
            <w:r w:rsidRPr="00D70DA8">
              <w:rPr>
                <w:rFonts w:cstheme="minorHAnsi"/>
                <w:color w:val="002060"/>
              </w:rPr>
              <w:t>Λυματολάσπη, 400</w:t>
            </w:r>
            <w:r w:rsidRPr="00D70DA8">
              <w:rPr>
                <w:rFonts w:cstheme="minorHAnsi"/>
                <w:color w:val="002060"/>
                <w:vertAlign w:val="superscript"/>
              </w:rPr>
              <w:t>ο</w:t>
            </w:r>
            <w:r w:rsidRPr="00D70DA8">
              <w:rPr>
                <w:rFonts w:cstheme="minorHAnsi"/>
                <w:color w:val="002060"/>
                <w:lang w:val="en-US"/>
              </w:rPr>
              <w:t>C                                                          SS_CNT0.1_400</w:t>
            </w:r>
          </w:p>
        </w:tc>
      </w:tr>
      <w:tr w:rsidR="00D70DA8" w:rsidRPr="00D70DA8" w14:paraId="1C0BA06F" w14:textId="77777777" w:rsidTr="001E462A">
        <w:trPr>
          <w:trHeight w:val="250"/>
        </w:trPr>
        <w:tc>
          <w:tcPr>
            <w:tcW w:w="9762" w:type="dxa"/>
            <w:tcBorders>
              <w:top w:val="single" w:sz="12" w:space="0" w:color="FFFFFF" w:themeColor="background1"/>
              <w:bottom w:val="single" w:sz="18" w:space="0" w:color="FF00FF"/>
            </w:tcBorders>
          </w:tcPr>
          <w:p w14:paraId="5ADAEEE5" w14:textId="77777777" w:rsidR="00D70DA8" w:rsidRPr="00D70DA8" w:rsidRDefault="00D70DA8" w:rsidP="00D70DA8">
            <w:pPr>
              <w:jc w:val="both"/>
              <w:rPr>
                <w:rFonts w:cstheme="minorHAnsi"/>
                <w:color w:val="002060"/>
              </w:rPr>
            </w:pPr>
            <w:r w:rsidRPr="00D70DA8">
              <w:rPr>
                <w:rFonts w:cstheme="minorHAnsi"/>
                <w:color w:val="002060"/>
              </w:rPr>
              <w:t>Λυματολάσπη, 600</w:t>
            </w:r>
            <w:r w:rsidRPr="00D70DA8">
              <w:rPr>
                <w:rFonts w:cstheme="minorHAnsi"/>
                <w:color w:val="002060"/>
                <w:vertAlign w:val="superscript"/>
              </w:rPr>
              <w:t>ο</w:t>
            </w:r>
            <w:r w:rsidRPr="00D70DA8">
              <w:rPr>
                <w:rFonts w:cstheme="minorHAnsi"/>
                <w:color w:val="002060"/>
                <w:lang w:val="en-US"/>
              </w:rPr>
              <w:t>C                                                          SS_CNT0.1_600</w:t>
            </w:r>
          </w:p>
        </w:tc>
      </w:tr>
      <w:tr w:rsidR="00D70DA8" w:rsidRPr="00D70DA8" w14:paraId="4B9D9508" w14:textId="77777777" w:rsidTr="001E462A">
        <w:trPr>
          <w:trHeight w:val="250"/>
        </w:trPr>
        <w:tc>
          <w:tcPr>
            <w:tcW w:w="9762" w:type="dxa"/>
            <w:tcBorders>
              <w:top w:val="single" w:sz="18" w:space="0" w:color="FF00FF"/>
              <w:bottom w:val="single" w:sz="18" w:space="0" w:color="FF00FF"/>
            </w:tcBorders>
          </w:tcPr>
          <w:p w14:paraId="0516829E" w14:textId="77777777" w:rsidR="00D70DA8" w:rsidRPr="00D70DA8" w:rsidRDefault="00D70DA8" w:rsidP="00D70DA8">
            <w:pPr>
              <w:jc w:val="both"/>
              <w:rPr>
                <w:rFonts w:cstheme="minorHAnsi"/>
                <w:color w:val="00B0F0"/>
                <w:lang w:val="en-US"/>
              </w:rPr>
            </w:pPr>
            <w:r w:rsidRPr="00D70DA8">
              <w:rPr>
                <w:rFonts w:cstheme="minorHAnsi"/>
                <w:b/>
                <w:color w:val="00B0F0"/>
              </w:rPr>
              <w:t>Τροποποιημένα Βιοεξανθρακώματα</w:t>
            </w:r>
            <w:r w:rsidRPr="00D70DA8">
              <w:rPr>
                <w:rFonts w:cstheme="minorHAnsi"/>
                <w:b/>
                <w:color w:val="00B0F0"/>
                <w:lang w:val="en-US"/>
              </w:rPr>
              <w:t xml:space="preserve"> 1%</w:t>
            </w:r>
          </w:p>
        </w:tc>
      </w:tr>
      <w:tr w:rsidR="00D70DA8" w:rsidRPr="00D70DA8" w14:paraId="63964346" w14:textId="77777777" w:rsidTr="001E462A">
        <w:trPr>
          <w:trHeight w:val="250"/>
        </w:trPr>
        <w:tc>
          <w:tcPr>
            <w:tcW w:w="9762" w:type="dxa"/>
            <w:tcBorders>
              <w:top w:val="single" w:sz="18" w:space="0" w:color="FF00FF"/>
              <w:bottom w:val="single" w:sz="12" w:space="0" w:color="FFFFFF" w:themeColor="background1"/>
            </w:tcBorders>
          </w:tcPr>
          <w:p w14:paraId="776B1F22" w14:textId="77777777" w:rsidR="00D70DA8" w:rsidRPr="00D70DA8" w:rsidRDefault="00D70DA8" w:rsidP="00D70DA8">
            <w:pPr>
              <w:jc w:val="both"/>
              <w:rPr>
                <w:rFonts w:cstheme="minorHAnsi"/>
                <w:color w:val="002060"/>
              </w:rPr>
            </w:pPr>
            <w:r w:rsidRPr="00D70DA8">
              <w:rPr>
                <w:rFonts w:cstheme="minorHAnsi"/>
                <w:color w:val="002060"/>
              </w:rPr>
              <w:t>Φλοιοί Ρυζιού, 400</w:t>
            </w:r>
            <w:r w:rsidRPr="00D70DA8">
              <w:rPr>
                <w:rFonts w:cstheme="minorHAnsi"/>
                <w:color w:val="002060"/>
                <w:vertAlign w:val="superscript"/>
              </w:rPr>
              <w:t>ο</w:t>
            </w:r>
            <w:r w:rsidRPr="00D70DA8">
              <w:rPr>
                <w:rFonts w:cstheme="minorHAnsi"/>
                <w:color w:val="002060"/>
                <w:lang w:val="en-US"/>
              </w:rPr>
              <w:t>C</w:t>
            </w:r>
            <w:r w:rsidRPr="00D70DA8">
              <w:rPr>
                <w:rFonts w:cstheme="minorHAnsi"/>
                <w:color w:val="002060"/>
              </w:rPr>
              <w:t xml:space="preserve">                                                          </w:t>
            </w:r>
            <w:r w:rsidRPr="00D70DA8">
              <w:rPr>
                <w:rFonts w:cstheme="minorHAnsi"/>
                <w:color w:val="002060"/>
                <w:lang w:val="en-US"/>
              </w:rPr>
              <w:t>RH</w:t>
            </w:r>
            <w:r w:rsidRPr="00D70DA8">
              <w:rPr>
                <w:rFonts w:cstheme="minorHAnsi"/>
                <w:color w:val="002060"/>
              </w:rPr>
              <w:t>_</w:t>
            </w:r>
            <w:r w:rsidRPr="00D70DA8">
              <w:rPr>
                <w:rFonts w:cstheme="minorHAnsi"/>
                <w:color w:val="002060"/>
                <w:lang w:val="en-US"/>
              </w:rPr>
              <w:t>CNT</w:t>
            </w:r>
            <w:r w:rsidRPr="00D70DA8">
              <w:rPr>
                <w:rFonts w:cstheme="minorHAnsi"/>
                <w:color w:val="002060"/>
              </w:rPr>
              <w:t>1_400</w:t>
            </w:r>
          </w:p>
        </w:tc>
      </w:tr>
      <w:tr w:rsidR="00D70DA8" w:rsidRPr="00D70DA8" w14:paraId="0C5120AA" w14:textId="77777777" w:rsidTr="001E462A">
        <w:trPr>
          <w:trHeight w:val="250"/>
        </w:trPr>
        <w:tc>
          <w:tcPr>
            <w:tcW w:w="9762" w:type="dxa"/>
            <w:tcBorders>
              <w:top w:val="single" w:sz="12" w:space="0" w:color="FFFFFF" w:themeColor="background1"/>
              <w:bottom w:val="single" w:sz="12" w:space="0" w:color="FFFFFF" w:themeColor="background1"/>
            </w:tcBorders>
          </w:tcPr>
          <w:p w14:paraId="169FD23D" w14:textId="77777777" w:rsidR="00D70DA8" w:rsidRPr="00D70DA8" w:rsidRDefault="00D70DA8" w:rsidP="00D70DA8">
            <w:pPr>
              <w:jc w:val="both"/>
              <w:rPr>
                <w:rFonts w:cstheme="minorHAnsi"/>
                <w:color w:val="002060"/>
              </w:rPr>
            </w:pPr>
            <w:r w:rsidRPr="00D70DA8">
              <w:rPr>
                <w:rFonts w:cstheme="minorHAnsi"/>
                <w:color w:val="002060"/>
              </w:rPr>
              <w:t>Φλοιοί Ρυζιού, 600</w:t>
            </w:r>
            <w:r w:rsidRPr="00D70DA8">
              <w:rPr>
                <w:rFonts w:cstheme="minorHAnsi"/>
                <w:color w:val="002060"/>
                <w:vertAlign w:val="superscript"/>
                <w:lang w:val="en-US"/>
              </w:rPr>
              <w:t>o</w:t>
            </w:r>
            <w:r w:rsidRPr="00D70DA8">
              <w:rPr>
                <w:rFonts w:cstheme="minorHAnsi"/>
                <w:color w:val="002060"/>
                <w:lang w:val="en-US"/>
              </w:rPr>
              <w:t>C</w:t>
            </w:r>
            <w:r w:rsidRPr="00D70DA8">
              <w:rPr>
                <w:rFonts w:cstheme="minorHAnsi"/>
                <w:color w:val="002060"/>
              </w:rPr>
              <w:t xml:space="preserve">                                                          </w:t>
            </w:r>
            <w:r w:rsidRPr="00D70DA8">
              <w:rPr>
                <w:rFonts w:cstheme="minorHAnsi"/>
                <w:color w:val="002060"/>
                <w:lang w:val="en-US"/>
              </w:rPr>
              <w:t>RH</w:t>
            </w:r>
            <w:r w:rsidRPr="00D70DA8">
              <w:rPr>
                <w:rFonts w:cstheme="minorHAnsi"/>
                <w:color w:val="002060"/>
              </w:rPr>
              <w:t>_</w:t>
            </w:r>
            <w:r w:rsidRPr="00D70DA8">
              <w:rPr>
                <w:rFonts w:cstheme="minorHAnsi"/>
                <w:color w:val="002060"/>
                <w:lang w:val="en-US"/>
              </w:rPr>
              <w:t>CNT</w:t>
            </w:r>
            <w:r w:rsidRPr="00D70DA8">
              <w:rPr>
                <w:rFonts w:cstheme="minorHAnsi"/>
                <w:color w:val="002060"/>
              </w:rPr>
              <w:t>1_600</w:t>
            </w:r>
          </w:p>
        </w:tc>
      </w:tr>
      <w:tr w:rsidR="00D70DA8" w:rsidRPr="00D70DA8" w14:paraId="1566EC47" w14:textId="77777777" w:rsidTr="001E462A">
        <w:trPr>
          <w:trHeight w:val="250"/>
        </w:trPr>
        <w:tc>
          <w:tcPr>
            <w:tcW w:w="9762" w:type="dxa"/>
            <w:tcBorders>
              <w:top w:val="single" w:sz="12" w:space="0" w:color="FFFFFF" w:themeColor="background1"/>
              <w:bottom w:val="single" w:sz="12" w:space="0" w:color="FFFFFF" w:themeColor="background1"/>
            </w:tcBorders>
          </w:tcPr>
          <w:p w14:paraId="1F5EDD92" w14:textId="77777777" w:rsidR="00D70DA8" w:rsidRPr="00D70DA8" w:rsidRDefault="00D70DA8" w:rsidP="00D70DA8">
            <w:pPr>
              <w:jc w:val="both"/>
              <w:rPr>
                <w:rFonts w:cstheme="minorHAnsi"/>
                <w:color w:val="002060"/>
                <w:lang w:val="en-US"/>
              </w:rPr>
            </w:pPr>
            <w:r w:rsidRPr="00D70DA8">
              <w:rPr>
                <w:rFonts w:cstheme="minorHAnsi"/>
                <w:color w:val="002060"/>
              </w:rPr>
              <w:t>Λυματολάσπη, 400</w:t>
            </w:r>
            <w:r w:rsidRPr="00D70DA8">
              <w:rPr>
                <w:rFonts w:cstheme="minorHAnsi"/>
                <w:color w:val="002060"/>
                <w:vertAlign w:val="superscript"/>
              </w:rPr>
              <w:t>ο</w:t>
            </w:r>
            <w:r w:rsidRPr="00D70DA8">
              <w:rPr>
                <w:rFonts w:cstheme="minorHAnsi"/>
                <w:color w:val="002060"/>
                <w:lang w:val="en-US"/>
              </w:rPr>
              <w:t>C                                                          SS_CNT1_400</w:t>
            </w:r>
          </w:p>
        </w:tc>
      </w:tr>
      <w:tr w:rsidR="00D70DA8" w:rsidRPr="00D70DA8" w14:paraId="4ACE69FA" w14:textId="77777777" w:rsidTr="001E462A">
        <w:trPr>
          <w:trHeight w:val="262"/>
        </w:trPr>
        <w:tc>
          <w:tcPr>
            <w:tcW w:w="9762" w:type="dxa"/>
            <w:tcBorders>
              <w:top w:val="single" w:sz="12" w:space="0" w:color="FFFFFF" w:themeColor="background1"/>
              <w:bottom w:val="single" w:sz="18" w:space="0" w:color="FF00FF"/>
            </w:tcBorders>
          </w:tcPr>
          <w:p w14:paraId="28832926" w14:textId="77777777" w:rsidR="00D70DA8" w:rsidRPr="00D70DA8" w:rsidRDefault="00D70DA8" w:rsidP="00D70DA8">
            <w:pPr>
              <w:jc w:val="both"/>
              <w:rPr>
                <w:rFonts w:cstheme="minorHAnsi"/>
                <w:color w:val="002060"/>
                <w:lang w:val="en-US"/>
              </w:rPr>
            </w:pPr>
            <w:r w:rsidRPr="00D70DA8">
              <w:rPr>
                <w:rFonts w:cstheme="minorHAnsi"/>
                <w:color w:val="002060"/>
              </w:rPr>
              <w:t>Λυματολάσπη, 600</w:t>
            </w:r>
            <w:r w:rsidRPr="00D70DA8">
              <w:rPr>
                <w:rFonts w:cstheme="minorHAnsi"/>
                <w:color w:val="002060"/>
                <w:vertAlign w:val="superscript"/>
              </w:rPr>
              <w:t>ο</w:t>
            </w:r>
            <w:r w:rsidRPr="00D70DA8">
              <w:rPr>
                <w:rFonts w:cstheme="minorHAnsi"/>
                <w:color w:val="002060"/>
                <w:lang w:val="en-US"/>
              </w:rPr>
              <w:t>C                                                          SS_CNT1_600</w:t>
            </w:r>
          </w:p>
        </w:tc>
      </w:tr>
    </w:tbl>
    <w:p w14:paraId="6BC4671F" w14:textId="77777777" w:rsidR="00D70DA8" w:rsidRPr="00D70DA8" w:rsidRDefault="00D70DA8" w:rsidP="00D70DA8">
      <w:pPr>
        <w:jc w:val="both"/>
        <w:rPr>
          <w:rFonts w:cstheme="minorHAnsi"/>
          <w:sz w:val="24"/>
          <w:szCs w:val="24"/>
        </w:rPr>
      </w:pPr>
    </w:p>
    <w:p w14:paraId="68B4FF27" w14:textId="77777777" w:rsidR="00D70DA8" w:rsidRPr="00D70DA8" w:rsidRDefault="00D70DA8" w:rsidP="00D70DA8">
      <w:pPr>
        <w:jc w:val="both"/>
        <w:rPr>
          <w:rFonts w:cstheme="minorHAnsi"/>
          <w:sz w:val="24"/>
          <w:szCs w:val="24"/>
        </w:rPr>
      </w:pPr>
    </w:p>
    <w:p w14:paraId="02AD74C8" w14:textId="77777777" w:rsidR="00D70DA8" w:rsidRPr="00D70DA8" w:rsidRDefault="00D70DA8" w:rsidP="00D70DA8">
      <w:pPr>
        <w:rPr>
          <w:b/>
          <w:color w:val="002060"/>
          <w:sz w:val="24"/>
          <w:szCs w:val="24"/>
          <w:u w:val="single"/>
        </w:rPr>
      </w:pPr>
    </w:p>
    <w:p w14:paraId="5365C890" w14:textId="77777777" w:rsidR="00D70DA8" w:rsidRPr="00D70DA8" w:rsidRDefault="00D70DA8" w:rsidP="00D70DA8">
      <w:pPr>
        <w:rPr>
          <w:b/>
          <w:color w:val="002060"/>
          <w:sz w:val="24"/>
          <w:szCs w:val="24"/>
          <w:u w:val="single"/>
        </w:rPr>
      </w:pPr>
    </w:p>
    <w:p w14:paraId="02CC2717" w14:textId="77777777" w:rsidR="00D70DA8" w:rsidRPr="00D70DA8" w:rsidRDefault="00D70DA8" w:rsidP="00D70DA8">
      <w:pPr>
        <w:rPr>
          <w:b/>
          <w:color w:val="002060"/>
          <w:sz w:val="24"/>
          <w:szCs w:val="24"/>
          <w:u w:val="single"/>
        </w:rPr>
      </w:pPr>
    </w:p>
    <w:p w14:paraId="6D04619D" w14:textId="77777777" w:rsidR="00D70DA8" w:rsidRPr="00D70DA8" w:rsidRDefault="00D70DA8" w:rsidP="00D70DA8">
      <w:pPr>
        <w:rPr>
          <w:b/>
          <w:color w:val="002060"/>
          <w:sz w:val="24"/>
          <w:szCs w:val="24"/>
          <w:u w:val="single"/>
        </w:rPr>
      </w:pPr>
    </w:p>
    <w:p w14:paraId="5C21B015" w14:textId="77777777" w:rsidR="00D70DA8" w:rsidRPr="00D70DA8" w:rsidRDefault="00D70DA8" w:rsidP="00D70DA8">
      <w:pPr>
        <w:rPr>
          <w:b/>
          <w:color w:val="002060"/>
          <w:sz w:val="24"/>
          <w:szCs w:val="24"/>
          <w:u w:val="single"/>
        </w:rPr>
      </w:pPr>
    </w:p>
    <w:p w14:paraId="136D03B4" w14:textId="77777777" w:rsidR="00D70DA8" w:rsidRPr="00D70DA8" w:rsidRDefault="00D70DA8" w:rsidP="00D70DA8">
      <w:pPr>
        <w:rPr>
          <w:b/>
          <w:color w:val="002060"/>
          <w:sz w:val="24"/>
          <w:szCs w:val="24"/>
          <w:u w:val="single"/>
        </w:rPr>
      </w:pPr>
    </w:p>
    <w:p w14:paraId="5833BD59" w14:textId="77777777" w:rsidR="00D70DA8" w:rsidRPr="00D70DA8" w:rsidRDefault="00D70DA8" w:rsidP="00D70DA8">
      <w:pPr>
        <w:rPr>
          <w:b/>
          <w:color w:val="002060"/>
          <w:sz w:val="24"/>
          <w:szCs w:val="24"/>
          <w:u w:val="single"/>
        </w:rPr>
      </w:pPr>
    </w:p>
    <w:p w14:paraId="53F3D892" w14:textId="77777777" w:rsidR="00D70DA8" w:rsidRPr="00D70DA8" w:rsidRDefault="00D70DA8" w:rsidP="00D70DA8">
      <w:pPr>
        <w:rPr>
          <w:color w:val="002060"/>
          <w:sz w:val="24"/>
          <w:szCs w:val="24"/>
        </w:rPr>
      </w:pPr>
      <w:r w:rsidRPr="00D70DA8">
        <w:rPr>
          <w:b/>
          <w:color w:val="002060"/>
          <w:sz w:val="24"/>
          <w:szCs w:val="24"/>
          <w:u w:val="single"/>
        </w:rPr>
        <w:lastRenderedPageBreak/>
        <w:t>3.4. Εκτέλεση Πειραμάτων Κινητικής Προσρόφησης</w:t>
      </w:r>
    </w:p>
    <w:p w14:paraId="4CC83FB1" w14:textId="022F8BEA" w:rsidR="00D70DA8" w:rsidRPr="00D70DA8" w:rsidRDefault="00D70DA8" w:rsidP="00D70DA8">
      <w:pPr>
        <w:jc w:val="both"/>
      </w:pPr>
      <w:r w:rsidRPr="00D70DA8">
        <w:t>Για την μελέτη της προσρόφησης χρησιμοποιήθηκαν όλα τα βιοεξανθρακώματα, τροποποιημένα και μη και των δύο θερμοκρασιών, 400</w:t>
      </w:r>
      <w:r w:rsidRPr="00D70DA8">
        <w:rPr>
          <w:vertAlign w:val="superscript"/>
        </w:rPr>
        <w:t>ο</w:t>
      </w:r>
      <w:r w:rsidRPr="00D70DA8">
        <w:rPr>
          <w:lang w:val="en-US"/>
        </w:rPr>
        <w:t>C</w:t>
      </w:r>
      <w:r w:rsidRPr="00D70DA8">
        <w:t xml:space="preserve"> και 600</w:t>
      </w:r>
      <w:r w:rsidRPr="00D70DA8">
        <w:rPr>
          <w:vertAlign w:val="superscript"/>
        </w:rPr>
        <w:t>ο</w:t>
      </w:r>
      <w:r w:rsidRPr="00D70DA8">
        <w:rPr>
          <w:lang w:val="en-US"/>
        </w:rPr>
        <w:t>C</w:t>
      </w:r>
      <w:r w:rsidRPr="00D70DA8">
        <w:t>. Πραγματοποιήθηκε μία σειρά πειραμάτων προσρόφησης, η μελέτη της κινητικής προσρόφησης, για το κάθε βιοεξανθράκωμα και για λόγους επαναληψιμότητας, το κάθε πείραμα  πραγματοποιήθηκε 2 φορές σε κάθε χρόνο.  Πραγματοποιήθηκαν πειράματα προσρόφησης ούτως ώστε να εξακριβωθεί η ικανότητα τόσο των απλών βιοεξανθρακωμάτων</w:t>
      </w:r>
      <w:r w:rsidR="008548C9">
        <w:t>,</w:t>
      </w:r>
      <w:r w:rsidRPr="00D70DA8">
        <w:t xml:space="preserve"> όσο και των τροποποιημένων να απομακρύνουν τα υπό μελέτη βαρέα μέταλλα από ρυπασμένα νερά. Για τα πειράματα αυτά χρησιμοποιήθηκε διάλυμα που περιείχε 5</w:t>
      </w:r>
      <w:r w:rsidRPr="00D70DA8">
        <w:rPr>
          <w:lang w:val="en-US"/>
        </w:rPr>
        <w:t>ml</w:t>
      </w:r>
      <w:r w:rsidRPr="00D70DA8">
        <w:t xml:space="preserve"> από το κάθε μέταλλο,  </w:t>
      </w:r>
      <w:r w:rsidRPr="00D70DA8">
        <w:rPr>
          <w:lang w:val="en-US"/>
        </w:rPr>
        <w:t>Ni</w:t>
      </w:r>
      <w:r w:rsidRPr="00D70DA8">
        <w:rPr>
          <w:vertAlign w:val="superscript"/>
        </w:rPr>
        <w:t>2+</w:t>
      </w:r>
      <w:r w:rsidRPr="00D70DA8">
        <w:t xml:space="preserve">, </w:t>
      </w:r>
      <w:r w:rsidRPr="00D70DA8">
        <w:rPr>
          <w:lang w:val="en-US"/>
        </w:rPr>
        <w:t>As</w:t>
      </w:r>
      <w:r w:rsidRPr="00D70DA8">
        <w:rPr>
          <w:vertAlign w:val="superscript"/>
        </w:rPr>
        <w:t>5+</w:t>
      </w:r>
      <w:r w:rsidRPr="00D70DA8">
        <w:t xml:space="preserve"> και </w:t>
      </w:r>
      <w:r w:rsidRPr="00D70DA8">
        <w:rPr>
          <w:lang w:val="en-US"/>
        </w:rPr>
        <w:t>Pb</w:t>
      </w:r>
      <w:r w:rsidRPr="00D70DA8">
        <w:rPr>
          <w:vertAlign w:val="superscript"/>
        </w:rPr>
        <w:t>2+</w:t>
      </w:r>
      <w:r w:rsidRPr="00D70DA8">
        <w:t xml:space="preserve">, το οποίο προέκυψε από τις κατάλληλες αναμίξεις και </w:t>
      </w:r>
      <w:r w:rsidR="008548C9" w:rsidRPr="00D70DA8">
        <w:t>αραιώσεις</w:t>
      </w:r>
      <w:r w:rsidRPr="00D70DA8">
        <w:t xml:space="preserve"> με απιονισμένο νερό των </w:t>
      </w:r>
      <w:r w:rsidRPr="00D70DA8">
        <w:rPr>
          <w:lang w:val="en-US"/>
        </w:rPr>
        <w:t>stock</w:t>
      </w:r>
      <w:r w:rsidRPr="00D70DA8">
        <w:t xml:space="preserve"> διαλυμάτων</w:t>
      </w:r>
      <w:r w:rsidRPr="00D70DA8">
        <w:rPr>
          <w:color w:val="000000" w:themeColor="text1"/>
        </w:rPr>
        <w:t xml:space="preserve"> </w:t>
      </w:r>
      <w:r w:rsidRPr="00D70DA8">
        <w:rPr>
          <w:color w:val="000000" w:themeColor="text1"/>
          <w:lang w:val="en-US"/>
        </w:rPr>
        <w:t>Ni</w:t>
      </w:r>
      <w:r w:rsidRPr="00D70DA8">
        <w:rPr>
          <w:color w:val="000000" w:themeColor="text1"/>
        </w:rPr>
        <w:t>(</w:t>
      </w:r>
      <w:r w:rsidRPr="00D70DA8">
        <w:rPr>
          <w:color w:val="000000" w:themeColor="text1"/>
          <w:lang w:val="en-US"/>
        </w:rPr>
        <w:t>NO</w:t>
      </w:r>
      <w:r w:rsidRPr="00D70DA8">
        <w:rPr>
          <w:color w:val="000000" w:themeColor="text1"/>
          <w:vertAlign w:val="subscript"/>
        </w:rPr>
        <w:t>3</w:t>
      </w:r>
      <w:r w:rsidRPr="00D70DA8">
        <w:rPr>
          <w:color w:val="000000" w:themeColor="text1"/>
        </w:rPr>
        <w:t>)</w:t>
      </w:r>
      <w:r w:rsidRPr="00D70DA8">
        <w:rPr>
          <w:color w:val="000000" w:themeColor="text1"/>
          <w:vertAlign w:val="subscript"/>
        </w:rPr>
        <w:t>2</w:t>
      </w:r>
      <w:r w:rsidRPr="00D70DA8">
        <w:rPr>
          <w:rFonts w:cstheme="minorHAnsi"/>
          <w:color w:val="000000" w:themeColor="text1"/>
        </w:rPr>
        <w:t>ˑ</w:t>
      </w:r>
      <w:r w:rsidRPr="00D70DA8">
        <w:rPr>
          <w:color w:val="000000" w:themeColor="text1"/>
        </w:rPr>
        <w:t>6(</w:t>
      </w:r>
      <w:r w:rsidRPr="00D70DA8">
        <w:rPr>
          <w:color w:val="000000" w:themeColor="text1"/>
          <w:lang w:val="en-US"/>
        </w:rPr>
        <w:t>H</w:t>
      </w:r>
      <w:r w:rsidRPr="00D70DA8">
        <w:rPr>
          <w:color w:val="000000" w:themeColor="text1"/>
          <w:vertAlign w:val="subscript"/>
        </w:rPr>
        <w:t>2</w:t>
      </w:r>
      <w:r w:rsidRPr="00D70DA8">
        <w:rPr>
          <w:color w:val="000000" w:themeColor="text1"/>
          <w:lang w:val="en-US"/>
        </w:rPr>
        <w:t>O</w:t>
      </w:r>
      <w:r w:rsidRPr="00D70DA8">
        <w:rPr>
          <w:color w:val="000000" w:themeColor="text1"/>
        </w:rPr>
        <w:t xml:space="preserve">), </w:t>
      </w:r>
      <w:r w:rsidRPr="00D70DA8">
        <w:rPr>
          <w:color w:val="000000" w:themeColor="text1"/>
          <w:lang w:val="en-US"/>
        </w:rPr>
        <w:t>Na</w:t>
      </w:r>
      <w:r w:rsidRPr="00D70DA8">
        <w:rPr>
          <w:color w:val="000000" w:themeColor="text1"/>
          <w:vertAlign w:val="subscript"/>
        </w:rPr>
        <w:t>2</w:t>
      </w:r>
      <w:r w:rsidRPr="00D70DA8">
        <w:rPr>
          <w:color w:val="000000" w:themeColor="text1"/>
          <w:lang w:val="en-US"/>
        </w:rPr>
        <w:t>HAsO</w:t>
      </w:r>
      <w:r w:rsidRPr="00D70DA8">
        <w:rPr>
          <w:color w:val="000000" w:themeColor="text1"/>
          <w:vertAlign w:val="subscript"/>
        </w:rPr>
        <w:t>4</w:t>
      </w:r>
      <w:r w:rsidRPr="00D70DA8">
        <w:rPr>
          <w:rFonts w:cstheme="minorHAnsi"/>
          <w:color w:val="000000" w:themeColor="text1"/>
        </w:rPr>
        <w:t>ˑ7</w:t>
      </w:r>
      <w:r w:rsidRPr="00D70DA8">
        <w:rPr>
          <w:rFonts w:cstheme="minorHAnsi"/>
          <w:color w:val="000000" w:themeColor="text1"/>
          <w:lang w:val="en-US"/>
        </w:rPr>
        <w:t>H</w:t>
      </w:r>
      <w:r w:rsidRPr="00D70DA8">
        <w:rPr>
          <w:rFonts w:cstheme="minorHAnsi"/>
          <w:color w:val="000000" w:themeColor="text1"/>
          <w:vertAlign w:val="subscript"/>
        </w:rPr>
        <w:t>2</w:t>
      </w:r>
      <w:r w:rsidRPr="00D70DA8">
        <w:rPr>
          <w:rFonts w:cstheme="minorHAnsi"/>
          <w:color w:val="000000" w:themeColor="text1"/>
          <w:lang w:val="en-US"/>
        </w:rPr>
        <w:t>O</w:t>
      </w:r>
      <w:r w:rsidRPr="00D70DA8">
        <w:rPr>
          <w:rFonts w:cstheme="minorHAnsi"/>
          <w:color w:val="000000" w:themeColor="text1"/>
        </w:rPr>
        <w:t xml:space="preserve"> και </w:t>
      </w:r>
      <w:r w:rsidRPr="00D70DA8">
        <w:rPr>
          <w:rFonts w:cstheme="minorHAnsi"/>
          <w:color w:val="000000" w:themeColor="text1"/>
          <w:lang w:val="en-US"/>
        </w:rPr>
        <w:t>Pb</w:t>
      </w:r>
      <w:r w:rsidRPr="00D70DA8">
        <w:rPr>
          <w:rFonts w:cstheme="minorHAnsi"/>
          <w:color w:val="000000" w:themeColor="text1"/>
        </w:rPr>
        <w:t>(</w:t>
      </w:r>
      <w:r w:rsidRPr="00D70DA8">
        <w:rPr>
          <w:rFonts w:cstheme="minorHAnsi"/>
          <w:color w:val="000000" w:themeColor="text1"/>
          <w:lang w:val="en-US"/>
        </w:rPr>
        <w:t>NO</w:t>
      </w:r>
      <w:r w:rsidRPr="00D70DA8">
        <w:rPr>
          <w:rFonts w:cstheme="minorHAnsi"/>
          <w:color w:val="000000" w:themeColor="text1"/>
          <w:vertAlign w:val="subscript"/>
        </w:rPr>
        <w:t>3</w:t>
      </w:r>
      <w:r w:rsidRPr="00D70DA8">
        <w:rPr>
          <w:rFonts w:cstheme="minorHAnsi"/>
          <w:color w:val="000000" w:themeColor="text1"/>
        </w:rPr>
        <w:t>)</w:t>
      </w:r>
      <w:r w:rsidRPr="00D70DA8">
        <w:rPr>
          <w:rFonts w:cstheme="minorHAnsi"/>
          <w:color w:val="000000" w:themeColor="text1"/>
          <w:vertAlign w:val="subscript"/>
        </w:rPr>
        <w:t>2</w:t>
      </w:r>
      <w:r w:rsidRPr="00D70DA8">
        <w:rPr>
          <w:rFonts w:cstheme="minorHAnsi"/>
          <w:color w:val="000000" w:themeColor="text1"/>
        </w:rPr>
        <w:t xml:space="preserve">. Έγινε ανάμειξη των </w:t>
      </w:r>
      <w:r w:rsidRPr="00D70DA8">
        <w:rPr>
          <w:rFonts w:cstheme="minorHAnsi"/>
          <w:color w:val="000000" w:themeColor="text1"/>
          <w:lang w:val="en-US"/>
        </w:rPr>
        <w:t>stock</w:t>
      </w:r>
      <w:r w:rsidRPr="00D70DA8">
        <w:rPr>
          <w:rFonts w:cstheme="minorHAnsi"/>
          <w:color w:val="000000" w:themeColor="text1"/>
        </w:rPr>
        <w:t xml:space="preserve"> διαλυμάτων με τους κατάλληλους όγκους, έτσι ώστε οι τελικές συγκεντρώσεις στο μείγμα να κυμαίνονται στο εύρος των </w:t>
      </w:r>
      <w:r w:rsidRPr="00D70DA8">
        <w:t>300-400</w:t>
      </w:r>
      <w:r w:rsidRPr="00D70DA8">
        <w:rPr>
          <w:lang w:val="en-US"/>
        </w:rPr>
        <w:t>ppb</w:t>
      </w:r>
      <w:r w:rsidRPr="00D70DA8">
        <w:t xml:space="preserve"> για </w:t>
      </w:r>
      <w:r w:rsidRPr="00D70DA8">
        <w:rPr>
          <w:lang w:val="en-US"/>
        </w:rPr>
        <w:t>Pb</w:t>
      </w:r>
      <w:r w:rsidRPr="00D70DA8">
        <w:rPr>
          <w:vertAlign w:val="superscript"/>
        </w:rPr>
        <w:t>2+</w:t>
      </w:r>
      <w:r w:rsidRPr="00D70DA8">
        <w:t xml:space="preserve"> και </w:t>
      </w:r>
      <w:r w:rsidRPr="00D70DA8">
        <w:rPr>
          <w:lang w:val="en-US"/>
        </w:rPr>
        <w:t>Ni</w:t>
      </w:r>
      <w:r w:rsidRPr="00D70DA8">
        <w:rPr>
          <w:vertAlign w:val="superscript"/>
        </w:rPr>
        <w:t>2+</w:t>
      </w:r>
      <w:r w:rsidRPr="00D70DA8">
        <w:t xml:space="preserve"> και 100-150</w:t>
      </w:r>
      <w:r w:rsidRPr="00D70DA8">
        <w:rPr>
          <w:lang w:val="en-US"/>
        </w:rPr>
        <w:t>ppb</w:t>
      </w:r>
      <w:r w:rsidRPr="00D70DA8">
        <w:t xml:space="preserve"> για το </w:t>
      </w:r>
      <w:r w:rsidRPr="00D70DA8">
        <w:rPr>
          <w:lang w:val="en-US"/>
        </w:rPr>
        <w:t>As</w:t>
      </w:r>
      <w:r w:rsidRPr="00D70DA8">
        <w:rPr>
          <w:vertAlign w:val="superscript"/>
        </w:rPr>
        <w:t>5+</w:t>
      </w:r>
      <w:r w:rsidRPr="00D70DA8">
        <w:t>. Ο λόγος που μελετήθηκε η κινητική της προσρόφησης ήταν η εξακρίβωση του χρονικού διαστήματος που πρέπει να παρέλθει έως ότου να επέλθει ισορροπία μεταξύ στερεής και υγρής φάσης. Ακόμη, πραγματοποιήθηκαν και πειράματα έκπλυσης για να εξετασθεί το ενδεχόμενο έκπλυσης των βαρέων μετάλλων που περιέχονται στα βιοεξανθρακώματα στο υδατικό διάλυμα.</w:t>
      </w:r>
    </w:p>
    <w:p w14:paraId="39403D4C" w14:textId="77777777" w:rsidR="00D70DA8" w:rsidRPr="00D70DA8" w:rsidRDefault="00D70DA8" w:rsidP="00D70DA8">
      <w:pPr>
        <w:jc w:val="both"/>
      </w:pPr>
    </w:p>
    <w:p w14:paraId="707C57D6" w14:textId="77777777" w:rsidR="00D70DA8" w:rsidRPr="00D70DA8" w:rsidRDefault="00D70DA8" w:rsidP="00D70DA8">
      <w:pPr>
        <w:jc w:val="both"/>
        <w:rPr>
          <w:b/>
          <w:color w:val="002060"/>
          <w:sz w:val="24"/>
          <w:szCs w:val="24"/>
          <w:u w:val="single"/>
        </w:rPr>
      </w:pPr>
      <w:r w:rsidRPr="00D70DA8">
        <w:rPr>
          <w:b/>
          <w:color w:val="002060"/>
          <w:sz w:val="24"/>
          <w:szCs w:val="24"/>
          <w:u w:val="single"/>
        </w:rPr>
        <w:t xml:space="preserve">3.4.1. Πειράματα Κινητικής Προσρόφησης με διαλύματα </w:t>
      </w:r>
      <w:r w:rsidRPr="00D70DA8">
        <w:rPr>
          <w:b/>
          <w:color w:val="002060"/>
          <w:sz w:val="24"/>
          <w:szCs w:val="24"/>
          <w:u w:val="single"/>
          <w:lang w:val="en-US"/>
        </w:rPr>
        <w:t>Ni</w:t>
      </w:r>
      <w:r w:rsidRPr="00D70DA8">
        <w:rPr>
          <w:b/>
          <w:color w:val="002060"/>
          <w:sz w:val="24"/>
          <w:szCs w:val="24"/>
          <w:u w:val="single"/>
          <w:vertAlign w:val="superscript"/>
        </w:rPr>
        <w:t>2+</w:t>
      </w:r>
      <w:r w:rsidRPr="00D70DA8">
        <w:rPr>
          <w:b/>
          <w:color w:val="002060"/>
          <w:sz w:val="24"/>
          <w:szCs w:val="24"/>
          <w:u w:val="single"/>
        </w:rPr>
        <w:t xml:space="preserve">, </w:t>
      </w:r>
      <w:r w:rsidRPr="00D70DA8">
        <w:rPr>
          <w:b/>
          <w:color w:val="002060"/>
          <w:sz w:val="24"/>
          <w:szCs w:val="24"/>
          <w:u w:val="single"/>
          <w:lang w:val="en-US"/>
        </w:rPr>
        <w:t>As</w:t>
      </w:r>
      <w:r w:rsidRPr="00D70DA8">
        <w:rPr>
          <w:b/>
          <w:color w:val="002060"/>
          <w:sz w:val="24"/>
          <w:szCs w:val="24"/>
          <w:u w:val="single"/>
          <w:vertAlign w:val="superscript"/>
        </w:rPr>
        <w:t>5+</w:t>
      </w:r>
      <w:r w:rsidRPr="00D70DA8">
        <w:rPr>
          <w:b/>
          <w:color w:val="002060"/>
          <w:sz w:val="24"/>
          <w:szCs w:val="24"/>
          <w:u w:val="single"/>
        </w:rPr>
        <w:t xml:space="preserve"> και </w:t>
      </w:r>
      <w:r w:rsidRPr="00D70DA8">
        <w:rPr>
          <w:b/>
          <w:color w:val="002060"/>
          <w:sz w:val="24"/>
          <w:szCs w:val="24"/>
          <w:u w:val="single"/>
          <w:lang w:val="en-US"/>
        </w:rPr>
        <w:t>Pb</w:t>
      </w:r>
      <w:r w:rsidRPr="00D70DA8">
        <w:rPr>
          <w:b/>
          <w:color w:val="002060"/>
          <w:sz w:val="24"/>
          <w:szCs w:val="24"/>
          <w:u w:val="single"/>
          <w:vertAlign w:val="superscript"/>
        </w:rPr>
        <w:t>2+</w:t>
      </w:r>
    </w:p>
    <w:p w14:paraId="6D4294AA" w14:textId="164B9755" w:rsidR="00D70DA8" w:rsidRPr="00D70DA8" w:rsidRDefault="00D70DA8" w:rsidP="00D70DA8">
      <w:pPr>
        <w:jc w:val="both"/>
      </w:pPr>
      <w:r w:rsidRPr="00D70DA8">
        <w:t xml:space="preserve">Αρχικά, παρασκευάστηκαν </w:t>
      </w:r>
      <w:r w:rsidRPr="00D70DA8">
        <w:rPr>
          <w:lang w:val="en-US"/>
        </w:rPr>
        <w:t>stock</w:t>
      </w:r>
      <w:r w:rsidRPr="00D70DA8">
        <w:t xml:space="preserve"> διαλύματα των αλάτων των </w:t>
      </w:r>
      <w:r w:rsidRPr="00D70DA8">
        <w:rPr>
          <w:lang w:val="en-US"/>
        </w:rPr>
        <w:t>Ni</w:t>
      </w:r>
      <w:r w:rsidRPr="00D70DA8">
        <w:rPr>
          <w:vertAlign w:val="superscript"/>
        </w:rPr>
        <w:t>2+</w:t>
      </w:r>
      <w:r w:rsidRPr="00D70DA8">
        <w:t xml:space="preserve">, </w:t>
      </w:r>
      <w:r w:rsidRPr="00D70DA8">
        <w:rPr>
          <w:lang w:val="en-US"/>
        </w:rPr>
        <w:t>As</w:t>
      </w:r>
      <w:r w:rsidRPr="00D70DA8">
        <w:rPr>
          <w:vertAlign w:val="superscript"/>
        </w:rPr>
        <w:t>5+</w:t>
      </w:r>
      <w:r w:rsidRPr="00D70DA8">
        <w:t xml:space="preserve"> και </w:t>
      </w:r>
      <w:r w:rsidRPr="00D70DA8">
        <w:rPr>
          <w:lang w:val="en-US"/>
        </w:rPr>
        <w:t>Pb</w:t>
      </w:r>
      <w:r w:rsidRPr="00D70DA8">
        <w:rPr>
          <w:vertAlign w:val="superscript"/>
        </w:rPr>
        <w:t>2+</w:t>
      </w:r>
      <w:r w:rsidRPr="00D70DA8">
        <w:t xml:space="preserve"> συγκέντρωσης 100</w:t>
      </w:r>
      <w:r w:rsidRPr="00D70DA8">
        <w:rPr>
          <w:lang w:val="en-US"/>
        </w:rPr>
        <w:t>ppm</w:t>
      </w:r>
      <w:r w:rsidRPr="00D70DA8">
        <w:t xml:space="preserve"> και με τις κατάλληλες αραιώσεις με απιονισμένο νερό προέκυπτε μίγμα που χρησιμοποι</w:t>
      </w:r>
      <w:r w:rsidR="008548C9">
        <w:t>ήθηκε</w:t>
      </w:r>
      <w:r w:rsidRPr="00D70DA8">
        <w:t xml:space="preserve"> στα πειράματα κινητικής προσρόφησης. Η συγκέντρωση του διαλύματος σε κάθε μέταλλο μετριόταν πριν από κάθε πείραμα.</w:t>
      </w:r>
    </w:p>
    <w:p w14:paraId="2E4E3B90" w14:textId="77777777" w:rsidR="00D70DA8" w:rsidRPr="00D70DA8" w:rsidRDefault="00D70DA8" w:rsidP="00D70DA8">
      <w:pPr>
        <w:jc w:val="both"/>
      </w:pPr>
      <w:r w:rsidRPr="00D70DA8">
        <w:t>Σε κωνική φιάλη αρχικά ζυγίζονταν 0.15</w:t>
      </w:r>
      <w:r w:rsidRPr="00D70DA8">
        <w:rPr>
          <w:lang w:val="en-US"/>
        </w:rPr>
        <w:t>g</w:t>
      </w:r>
      <w:r w:rsidRPr="00D70DA8">
        <w:t xml:space="preserve"> </w:t>
      </w:r>
      <w:r w:rsidRPr="00D70DA8">
        <w:rPr>
          <w:lang w:val="en-US"/>
        </w:rPr>
        <w:t>biochar</w:t>
      </w:r>
      <w:r w:rsidRPr="00D70DA8">
        <w:t xml:space="preserve"> και έπειτα 50</w:t>
      </w:r>
      <w:r w:rsidRPr="00D70DA8">
        <w:rPr>
          <w:lang w:val="en-US"/>
        </w:rPr>
        <w:t>mL</w:t>
      </w:r>
      <w:r w:rsidRPr="00D70DA8">
        <w:t xml:space="preserve"> προσροφήματος προστίθενταν σε αυτή. Μετρήθηκε και καταγράφηκε η τιμή </w:t>
      </w:r>
      <w:r w:rsidRPr="00D70DA8">
        <w:rPr>
          <w:lang w:val="en-US"/>
        </w:rPr>
        <w:t>pH</w:t>
      </w:r>
      <w:r w:rsidRPr="00D70DA8">
        <w:t xml:space="preserve"> του αιωρήματος, η φιάλη τοποθετήθηκε σε τράπεζα ανάδευσης στις 150</w:t>
      </w:r>
      <w:r w:rsidRPr="00D70DA8">
        <w:rPr>
          <w:lang w:val="en-US"/>
        </w:rPr>
        <w:t>rpm</w:t>
      </w:r>
      <w:r w:rsidRPr="00D70DA8">
        <w:t xml:space="preserve"> και παρέμεινε εκεί για συγκεκριμένο χρονικό διάστημα κάθε φορά. Οι χρόνοι ανάδευσης ήταν 5, 30 και 60</w:t>
      </w:r>
      <w:r w:rsidRPr="00D70DA8">
        <w:rPr>
          <w:lang w:val="en-US"/>
        </w:rPr>
        <w:t>min</w:t>
      </w:r>
      <w:r w:rsidRPr="00D70DA8">
        <w:t xml:space="preserve">. Αφού ολοκληρώθηκε το χρονικό διάστημα που είχε επιλεγεί σε κάθε περίπτωση, έγινε εκ νέου μέτρηση και καταγραφή της τιμής </w:t>
      </w:r>
      <w:r w:rsidRPr="00D70DA8">
        <w:rPr>
          <w:lang w:val="en-US"/>
        </w:rPr>
        <w:t>pH</w:t>
      </w:r>
      <w:r w:rsidRPr="00D70DA8">
        <w:t xml:space="preserve">. Εν συνεχεία, ακολούθησε διήθηση του μείγματος πρώτα με υαλόφίλτρο </w:t>
      </w:r>
      <w:r w:rsidRPr="00D70DA8">
        <w:rPr>
          <w:lang w:val="en-US"/>
        </w:rPr>
        <w:t>Whatman</w:t>
      </w:r>
      <w:r w:rsidRPr="00D70DA8">
        <w:t xml:space="preserve"> τύπου </w:t>
      </w:r>
      <w:r w:rsidRPr="00D70DA8">
        <w:rPr>
          <w:lang w:val="en-US"/>
        </w:rPr>
        <w:t>GF</w:t>
      </w:r>
      <w:r w:rsidRPr="00D70DA8">
        <w:t>/</w:t>
      </w:r>
      <w:r w:rsidRPr="00D70DA8">
        <w:rPr>
          <w:lang w:val="en-US"/>
        </w:rPr>
        <w:t>C</w:t>
      </w:r>
      <w:r w:rsidRPr="00D70DA8">
        <w:t xml:space="preserve"> και έπειτα με φίλτρο σύριγγας διαμέτρου πόρων 0.45μ</w:t>
      </w:r>
      <w:r w:rsidRPr="00D70DA8">
        <w:rPr>
          <w:lang w:val="en-US"/>
        </w:rPr>
        <w:t>m</w:t>
      </w:r>
      <w:r w:rsidRPr="00D70DA8">
        <w:t xml:space="preserve">, </w:t>
      </w:r>
      <w:r w:rsidRPr="00D70DA8">
        <w:rPr>
          <w:lang w:val="en-US"/>
        </w:rPr>
        <w:t>Whatman</w:t>
      </w:r>
      <w:r w:rsidRPr="00D70DA8">
        <w:t xml:space="preserve"> με μεμβράνη  τύπου </w:t>
      </w:r>
      <w:r w:rsidRPr="00D70DA8">
        <w:rPr>
          <w:lang w:val="en-US"/>
        </w:rPr>
        <w:t>PVDF</w:t>
      </w:r>
      <w:r w:rsidRPr="00D70DA8">
        <w:t xml:space="preserve">. Έως ότου τα δείγματα να μετρηθούν στην ατομική απορρόφηση, με σκοπό τον προσδιορισμό της συγκέντρωσή τους σε </w:t>
      </w:r>
      <w:r w:rsidRPr="00D70DA8">
        <w:rPr>
          <w:lang w:val="en-US"/>
        </w:rPr>
        <w:t>Ni</w:t>
      </w:r>
      <w:r w:rsidRPr="00D70DA8">
        <w:rPr>
          <w:vertAlign w:val="superscript"/>
        </w:rPr>
        <w:t>2+</w:t>
      </w:r>
      <w:r w:rsidRPr="00D70DA8">
        <w:t xml:space="preserve">, </w:t>
      </w:r>
      <w:r w:rsidRPr="00D70DA8">
        <w:rPr>
          <w:lang w:val="en-US"/>
        </w:rPr>
        <w:t>As</w:t>
      </w:r>
      <w:r w:rsidRPr="00D70DA8">
        <w:rPr>
          <w:vertAlign w:val="superscript"/>
        </w:rPr>
        <w:t>3+</w:t>
      </w:r>
      <w:r w:rsidRPr="00D70DA8">
        <w:t xml:space="preserve"> και </w:t>
      </w:r>
      <w:r w:rsidRPr="00D70DA8">
        <w:rPr>
          <w:lang w:val="en-US"/>
        </w:rPr>
        <w:t>Pb</w:t>
      </w:r>
      <w:r w:rsidRPr="00D70DA8">
        <w:rPr>
          <w:vertAlign w:val="superscript"/>
        </w:rPr>
        <w:t>2+</w:t>
      </w:r>
      <w:r w:rsidRPr="00D70DA8">
        <w:t xml:space="preserve">, για λόγους συντήρησης, έγινε οξίνιση των δειγμάτων, προσθέτοντας 1% πυκνό </w:t>
      </w:r>
      <w:r w:rsidRPr="00D70DA8">
        <w:rPr>
          <w:lang w:val="en-US"/>
        </w:rPr>
        <w:t>HNO</w:t>
      </w:r>
      <w:r w:rsidRPr="00D70DA8">
        <w:rPr>
          <w:vertAlign w:val="subscript"/>
        </w:rPr>
        <w:t>3</w:t>
      </w:r>
      <w:r w:rsidRPr="00D70DA8">
        <w:t xml:space="preserve">, ώστε το </w:t>
      </w:r>
      <w:r w:rsidRPr="00D70DA8">
        <w:rPr>
          <w:lang w:val="en-US"/>
        </w:rPr>
        <w:t>pH</w:t>
      </w:r>
      <w:r w:rsidRPr="00D70DA8">
        <w:t xml:space="preserve"> να είναι μικρότερο του 2 για να αποφευχθούν ενδεχόμενες κατακρημνίσεις και τοποθετήθηκαν στο ψυγείο. Όλη η παραπάνω διαδικασία επαναλήφθηκε άλλη 1 φορά για κάθε </w:t>
      </w:r>
      <w:r w:rsidRPr="00D70DA8">
        <w:rPr>
          <w:lang w:val="en-US"/>
        </w:rPr>
        <w:t>biochar</w:t>
      </w:r>
      <w:r w:rsidRPr="00D70DA8">
        <w:t xml:space="preserve"> και για κάθε χρόνο ανάδευσης.</w:t>
      </w:r>
    </w:p>
    <w:p w14:paraId="0A4FDC42" w14:textId="6CF945F5" w:rsidR="00D70DA8" w:rsidRPr="00D70DA8" w:rsidRDefault="00D70DA8" w:rsidP="00D70DA8">
      <w:pPr>
        <w:jc w:val="both"/>
      </w:pPr>
      <w:r w:rsidRPr="00D70DA8">
        <w:t xml:space="preserve">Η τιμή </w:t>
      </w:r>
      <w:r w:rsidRPr="00D70DA8">
        <w:rPr>
          <w:lang w:val="en-US"/>
        </w:rPr>
        <w:t>pH</w:t>
      </w:r>
      <w:r w:rsidRPr="00D70DA8">
        <w:t xml:space="preserve"> κάθε δείγματος καταγραφόταν ακριβώς πριν και μετά τη διεργασία της προσρόφησης, έτσι ώστε να σημειώνονται πιθανές διακυμάνσεις.</w:t>
      </w:r>
    </w:p>
    <w:p w14:paraId="34C17465" w14:textId="77777777" w:rsidR="00D70DA8" w:rsidRPr="00D70DA8" w:rsidRDefault="00D70DA8" w:rsidP="00D70DA8">
      <w:pPr>
        <w:jc w:val="both"/>
      </w:pPr>
    </w:p>
    <w:p w14:paraId="7C9B04CE" w14:textId="77777777" w:rsidR="00D70DA8" w:rsidRPr="00D70DA8" w:rsidRDefault="00D70DA8" w:rsidP="00D70DA8">
      <w:pPr>
        <w:jc w:val="both"/>
        <w:rPr>
          <w:b/>
          <w:color w:val="002060"/>
          <w:sz w:val="24"/>
          <w:szCs w:val="24"/>
          <w:u w:val="single"/>
        </w:rPr>
      </w:pPr>
    </w:p>
    <w:p w14:paraId="621442ED" w14:textId="77777777" w:rsidR="00D70DA8" w:rsidRPr="00D70DA8" w:rsidRDefault="00D70DA8" w:rsidP="00D70DA8">
      <w:pPr>
        <w:jc w:val="both"/>
        <w:rPr>
          <w:b/>
          <w:color w:val="002060"/>
          <w:sz w:val="24"/>
          <w:szCs w:val="24"/>
          <w:u w:val="single"/>
        </w:rPr>
      </w:pPr>
    </w:p>
    <w:p w14:paraId="3E58741C" w14:textId="77777777" w:rsidR="00D70DA8" w:rsidRPr="00D70DA8" w:rsidRDefault="00D70DA8" w:rsidP="00D70DA8">
      <w:pPr>
        <w:jc w:val="both"/>
        <w:rPr>
          <w:b/>
          <w:color w:val="002060"/>
          <w:sz w:val="24"/>
          <w:szCs w:val="24"/>
          <w:u w:val="single"/>
        </w:rPr>
      </w:pPr>
    </w:p>
    <w:p w14:paraId="626B333B" w14:textId="77777777" w:rsidR="00D70DA8" w:rsidRDefault="00D70DA8" w:rsidP="00D70DA8">
      <w:pPr>
        <w:jc w:val="both"/>
        <w:rPr>
          <w:b/>
          <w:color w:val="002060"/>
          <w:sz w:val="24"/>
          <w:szCs w:val="24"/>
          <w:u w:val="single"/>
        </w:rPr>
      </w:pPr>
    </w:p>
    <w:p w14:paraId="45994F33" w14:textId="77777777" w:rsidR="00D70DA8" w:rsidRDefault="00D70DA8" w:rsidP="00D70DA8">
      <w:pPr>
        <w:jc w:val="both"/>
        <w:rPr>
          <w:b/>
          <w:color w:val="002060"/>
          <w:sz w:val="24"/>
          <w:szCs w:val="24"/>
          <w:u w:val="single"/>
        </w:rPr>
      </w:pPr>
    </w:p>
    <w:p w14:paraId="25803F88" w14:textId="77777777" w:rsidR="00D70DA8" w:rsidRPr="00D70DA8" w:rsidRDefault="00D70DA8" w:rsidP="00D70DA8">
      <w:pPr>
        <w:jc w:val="both"/>
        <w:rPr>
          <w:b/>
          <w:color w:val="002060"/>
          <w:sz w:val="24"/>
          <w:szCs w:val="24"/>
          <w:u w:val="single"/>
        </w:rPr>
      </w:pPr>
    </w:p>
    <w:p w14:paraId="4411FC61" w14:textId="77777777" w:rsidR="00D70DA8" w:rsidRPr="00D70DA8" w:rsidRDefault="00D70DA8" w:rsidP="00D70DA8">
      <w:pPr>
        <w:jc w:val="both"/>
        <w:rPr>
          <w:b/>
          <w:color w:val="002060"/>
          <w:sz w:val="24"/>
          <w:szCs w:val="24"/>
          <w:u w:val="single"/>
        </w:rPr>
      </w:pPr>
      <w:r w:rsidRPr="00D70DA8">
        <w:rPr>
          <w:b/>
          <w:color w:val="002060"/>
          <w:sz w:val="24"/>
          <w:szCs w:val="24"/>
          <w:u w:val="single"/>
        </w:rPr>
        <w:lastRenderedPageBreak/>
        <w:t>3.4.2. Πειράματα έκπλυσης</w:t>
      </w:r>
    </w:p>
    <w:p w14:paraId="010BE305" w14:textId="36684D7A" w:rsidR="00D70DA8" w:rsidRPr="00D70DA8" w:rsidRDefault="00D70DA8" w:rsidP="00D70DA8">
      <w:pPr>
        <w:jc w:val="both"/>
      </w:pPr>
      <w:r w:rsidRPr="00D70DA8">
        <w:t>Προκειμένου να εκτιμηθεί η πιθανή έκπλυση στο υδατικό διάλυμα, των βαρέων μετάλλων που εμπεριέχονται στα βιοεξανθρακώματα, υλοποιήθηκαν κάποια πειράματα έκπλυσης. Συγκεκριμένα, 50</w:t>
      </w:r>
      <w:r w:rsidRPr="00D70DA8">
        <w:rPr>
          <w:lang w:val="en-US"/>
        </w:rPr>
        <w:t>mL</w:t>
      </w:r>
      <w:r w:rsidRPr="00D70DA8">
        <w:t xml:space="preserve"> απιονισμένου προστέθηκαν σε κωνική φιάλη</w:t>
      </w:r>
      <w:r w:rsidR="00D466A5" w:rsidRPr="00B00CDC">
        <w:t>,</w:t>
      </w:r>
      <w:r w:rsidRPr="00D70DA8">
        <w:t xml:space="preserve"> η οποία περιείχε ήδη προζυγισμένη ποσότητα 0.15</w:t>
      </w:r>
      <w:r w:rsidRPr="00D70DA8">
        <w:rPr>
          <w:lang w:val="en-US"/>
        </w:rPr>
        <w:t>g</w:t>
      </w:r>
      <w:r w:rsidRPr="00D70DA8">
        <w:t xml:space="preserve"> του εκάστοτε </w:t>
      </w:r>
      <w:r w:rsidRPr="00D70DA8">
        <w:rPr>
          <w:lang w:val="en-US"/>
        </w:rPr>
        <w:t>biochar</w:t>
      </w:r>
      <w:r w:rsidRPr="00D70DA8">
        <w:t xml:space="preserve">. Μετρήθηκε και καταγράφηκε η τιμή </w:t>
      </w:r>
      <w:r w:rsidRPr="00D70DA8">
        <w:rPr>
          <w:lang w:val="en-US"/>
        </w:rPr>
        <w:t>pH</w:t>
      </w:r>
      <w:r w:rsidRPr="00D70DA8">
        <w:t xml:space="preserve"> του αιωρήματος, η φιάλη τοποθετήθηκε σε τράπεζα ανάδευσης στις 150</w:t>
      </w:r>
      <w:r w:rsidRPr="00D70DA8">
        <w:rPr>
          <w:lang w:val="en-US"/>
        </w:rPr>
        <w:t>rpm</w:t>
      </w:r>
      <w:r w:rsidRPr="00D70DA8">
        <w:t xml:space="preserve"> και παρέμεινε εκεί για συγκεκριμένο χρονικό διάστημα κάθε φορά. Τα διαφορετικά χρονικά διαστήματα αφορούσαν σε 5, 30 και 60</w:t>
      </w:r>
      <w:r w:rsidRPr="00D70DA8">
        <w:rPr>
          <w:lang w:val="en-US"/>
        </w:rPr>
        <w:t>min</w:t>
      </w:r>
      <w:r w:rsidRPr="00D70DA8">
        <w:t xml:space="preserve">. Αφού ολοκληρώθηκε το χρονικό διάστημα που είχε επιλεγεί σε κάθε περίπτωση, έγινε εκ νέου μέτρηση και καταγραφή της τιμής </w:t>
      </w:r>
      <w:r w:rsidRPr="00D70DA8">
        <w:rPr>
          <w:lang w:val="en-US"/>
        </w:rPr>
        <w:t>pH</w:t>
      </w:r>
      <w:r w:rsidRPr="00D70DA8">
        <w:t>. Εν συνεχεία, ακολούθησε διήθηση του μείγματος πρώτα με υαλόφ</w:t>
      </w:r>
      <w:r w:rsidR="00D466A5">
        <w:t>ι</w:t>
      </w:r>
      <w:r w:rsidRPr="00D70DA8">
        <w:t xml:space="preserve">λτρο </w:t>
      </w:r>
      <w:r w:rsidRPr="00D70DA8">
        <w:rPr>
          <w:lang w:val="en-US"/>
        </w:rPr>
        <w:t>Whatman</w:t>
      </w:r>
      <w:r w:rsidRPr="00D70DA8">
        <w:t xml:space="preserve"> τύπου </w:t>
      </w:r>
      <w:r w:rsidRPr="00D70DA8">
        <w:rPr>
          <w:lang w:val="en-US"/>
        </w:rPr>
        <w:t>GF</w:t>
      </w:r>
      <w:r w:rsidRPr="00D70DA8">
        <w:t>/</w:t>
      </w:r>
      <w:r w:rsidRPr="00D70DA8">
        <w:rPr>
          <w:lang w:val="en-US"/>
        </w:rPr>
        <w:t>C</w:t>
      </w:r>
      <w:r w:rsidRPr="00D70DA8">
        <w:t xml:space="preserve"> και έπειτα με φίλτρο σύριγγας διαμέτρου πόρων 0.45μ</w:t>
      </w:r>
      <w:r w:rsidRPr="00D70DA8">
        <w:rPr>
          <w:lang w:val="en-US"/>
        </w:rPr>
        <w:t>m</w:t>
      </w:r>
      <w:r w:rsidRPr="00D70DA8">
        <w:t xml:space="preserve">, </w:t>
      </w:r>
      <w:r w:rsidRPr="00D70DA8">
        <w:rPr>
          <w:lang w:val="en-US"/>
        </w:rPr>
        <w:t>Whatman</w:t>
      </w:r>
      <w:r w:rsidRPr="00D70DA8">
        <w:t xml:space="preserve"> με μεμβράνη  τύπου </w:t>
      </w:r>
      <w:r w:rsidRPr="00D70DA8">
        <w:rPr>
          <w:lang w:val="en-US"/>
        </w:rPr>
        <w:t>PVDF</w:t>
      </w:r>
      <w:r w:rsidRPr="00D70DA8">
        <w:t xml:space="preserve">. Έως ότου τα δείγματα μετρηθούν στην ατομική απορρόφηση, με σκοπό να προσδιοριστεί η τυχόν ύπαρξη των βαρέων μετάλλων στο υδατικό διάλυμα λόγω έκπλυσης, για λόγους συντήρησης, έγινε οξίνιση των δειγμάτων, προσθέτοντας 1% πυκνό </w:t>
      </w:r>
      <w:r w:rsidRPr="00D70DA8">
        <w:rPr>
          <w:lang w:val="en-US"/>
        </w:rPr>
        <w:t>HNO</w:t>
      </w:r>
      <w:r w:rsidRPr="00D70DA8">
        <w:rPr>
          <w:vertAlign w:val="subscript"/>
        </w:rPr>
        <w:t>3</w:t>
      </w:r>
      <w:r w:rsidRPr="00D70DA8">
        <w:t xml:space="preserve">, ώστε το </w:t>
      </w:r>
      <w:r w:rsidRPr="00D70DA8">
        <w:rPr>
          <w:lang w:val="en-US"/>
        </w:rPr>
        <w:t>pH</w:t>
      </w:r>
      <w:r w:rsidRPr="00D70DA8">
        <w:t xml:space="preserve"> να είναι μικρότερο του 2 για να αποφευχθούν ενδεχόμενες κατακρημνίσεις και τοποθετήθηκαν στο ψυγείο. Η παραπάνω διαδικασία επαναλήφθηκε άλλη 1 φορά, δηλαδή 2 φορές στο σύνολο για κάθε δείγμα απλού και τροποποιημένου </w:t>
      </w:r>
      <w:r w:rsidRPr="00D70DA8">
        <w:rPr>
          <w:lang w:val="en-US"/>
        </w:rPr>
        <w:t>biochar</w:t>
      </w:r>
      <w:r w:rsidRPr="00D70DA8">
        <w:t>.</w:t>
      </w:r>
    </w:p>
    <w:p w14:paraId="4010D8C2" w14:textId="77777777" w:rsidR="00D70DA8" w:rsidRPr="00D70DA8" w:rsidRDefault="00D70DA8" w:rsidP="00D70DA8">
      <w:pPr>
        <w:jc w:val="both"/>
      </w:pPr>
    </w:p>
    <w:p w14:paraId="61586F2E" w14:textId="77777777" w:rsidR="00D70DA8" w:rsidRPr="00D70DA8" w:rsidRDefault="00D70DA8" w:rsidP="00D70DA8">
      <w:pPr>
        <w:jc w:val="both"/>
        <w:rPr>
          <w:rFonts w:cstheme="minorHAnsi"/>
          <w:b/>
          <w:color w:val="002060"/>
          <w:sz w:val="24"/>
          <w:szCs w:val="24"/>
          <w:u w:val="single"/>
        </w:rPr>
      </w:pPr>
      <w:r w:rsidRPr="00D70DA8">
        <w:rPr>
          <w:rFonts w:cstheme="minorHAnsi"/>
          <w:b/>
          <w:color w:val="002060"/>
          <w:sz w:val="24"/>
          <w:szCs w:val="24"/>
          <w:u w:val="single"/>
        </w:rPr>
        <w:t xml:space="preserve">3.5. Αναλυτικές Μέθοδοι </w:t>
      </w:r>
    </w:p>
    <w:p w14:paraId="18AE21D0" w14:textId="77777777" w:rsidR="00D70DA8" w:rsidRPr="00D70DA8" w:rsidRDefault="00D70DA8" w:rsidP="00D70DA8">
      <w:pPr>
        <w:jc w:val="both"/>
        <w:rPr>
          <w:rFonts w:cstheme="minorHAnsi"/>
          <w:b/>
          <w:color w:val="002060"/>
          <w:sz w:val="24"/>
          <w:szCs w:val="24"/>
          <w:u w:val="single"/>
        </w:rPr>
      </w:pPr>
    </w:p>
    <w:p w14:paraId="6B53E3D4" w14:textId="77777777" w:rsidR="00D70DA8" w:rsidRPr="00D70DA8" w:rsidRDefault="00D70DA8" w:rsidP="00D70DA8">
      <w:pPr>
        <w:jc w:val="both"/>
        <w:rPr>
          <w:b/>
          <w:color w:val="002060"/>
          <w:sz w:val="24"/>
          <w:szCs w:val="24"/>
          <w:u w:val="single"/>
        </w:rPr>
      </w:pPr>
      <w:r w:rsidRPr="00D70DA8">
        <w:rPr>
          <w:b/>
          <w:color w:val="002060"/>
          <w:sz w:val="24"/>
          <w:szCs w:val="24"/>
          <w:u w:val="single"/>
        </w:rPr>
        <w:t>3.5.1. Χαρακτηρισμός Απλών και Τροποποιημένων Βιοεξανθρακωμάτων</w:t>
      </w:r>
    </w:p>
    <w:p w14:paraId="0C582FDC" w14:textId="77777777" w:rsidR="00D70DA8" w:rsidRPr="00D70DA8" w:rsidRDefault="00D70DA8" w:rsidP="00D70DA8">
      <w:pPr>
        <w:jc w:val="both"/>
        <w:rPr>
          <w:color w:val="000000" w:themeColor="text1"/>
        </w:rPr>
      </w:pPr>
      <w:r w:rsidRPr="00D70DA8">
        <w:t xml:space="preserve">Αφού ολοκληρώθηκε η παραγωγή όλων των βιοεξανθρακωμάτων (τροποποιημένων και μη), ακολούθησε ο χαρακτηρισμός τους. Έγινε χαρακτηρισμός ως προς την απόδοση, την υγρασία, την τέφρα, τα πτητικά στερεά, το </w:t>
      </w:r>
      <w:r w:rsidRPr="00D70DA8">
        <w:rPr>
          <w:lang w:val="en-US"/>
        </w:rPr>
        <w:t>pH</w:t>
      </w:r>
      <w:r w:rsidRPr="00D70DA8">
        <w:t>, την αγωγιμότητα, την στοιχειακή ανάλυση, τον προσδιορισμό του σημείου μηδενικού φορτίου, τον προσδιορισμό της κατιοανταλλακτικής ικανότητας, τον προσδιορισμό της φαινόμενης πυκνότητας, τον προσδιορισμό των ολικών συγκεντρώσεων μετάλλων στα στερεά υλικά</w:t>
      </w:r>
      <w:r w:rsidRPr="00D70DA8">
        <w:rPr>
          <w:color w:val="000000" w:themeColor="text1"/>
        </w:rPr>
        <w:t>.</w:t>
      </w:r>
    </w:p>
    <w:p w14:paraId="2E30B781" w14:textId="77777777" w:rsidR="00D70DA8" w:rsidRPr="00D70DA8" w:rsidRDefault="00D70DA8" w:rsidP="00D70DA8">
      <w:pPr>
        <w:jc w:val="both"/>
        <w:rPr>
          <w:color w:val="000000" w:themeColor="text1"/>
          <w:sz w:val="24"/>
          <w:szCs w:val="24"/>
        </w:rPr>
      </w:pPr>
    </w:p>
    <w:p w14:paraId="1DFCACA0" w14:textId="77777777" w:rsidR="00D70DA8" w:rsidRPr="00D70DA8" w:rsidRDefault="00D70DA8" w:rsidP="00D70DA8">
      <w:pPr>
        <w:jc w:val="both"/>
        <w:rPr>
          <w:color w:val="000000" w:themeColor="text1"/>
          <w:sz w:val="24"/>
          <w:szCs w:val="24"/>
        </w:rPr>
      </w:pPr>
      <w:r w:rsidRPr="00D70DA8">
        <w:rPr>
          <w:b/>
          <w:color w:val="002060"/>
          <w:sz w:val="24"/>
          <w:szCs w:val="24"/>
          <w:u w:val="single"/>
        </w:rPr>
        <w:t>3.5.1.1. Υπολογισμός απόδοσης πυρόλυσης (</w:t>
      </w:r>
      <w:r w:rsidRPr="00D70DA8">
        <w:rPr>
          <w:b/>
          <w:color w:val="002060"/>
          <w:sz w:val="24"/>
          <w:szCs w:val="24"/>
          <w:u w:val="single"/>
          <w:lang w:val="en-US"/>
        </w:rPr>
        <w:t>Yield</w:t>
      </w:r>
      <w:r w:rsidRPr="00D70DA8">
        <w:rPr>
          <w:b/>
          <w:color w:val="002060"/>
          <w:sz w:val="24"/>
          <w:szCs w:val="24"/>
          <w:u w:val="single"/>
        </w:rPr>
        <w:t xml:space="preserve">)  </w:t>
      </w:r>
    </w:p>
    <w:p w14:paraId="01774B06" w14:textId="4D8CF1A2" w:rsidR="00D70DA8" w:rsidRPr="00D70DA8" w:rsidRDefault="00D70DA8" w:rsidP="00D70DA8">
      <w:pPr>
        <w:jc w:val="both"/>
        <w:rPr>
          <w:rFonts w:cstheme="minorHAnsi"/>
        </w:rPr>
      </w:pPr>
      <w:r w:rsidRPr="00D70DA8">
        <w:rPr>
          <w:rFonts w:cstheme="minorHAnsi"/>
        </w:rPr>
        <w:t>Ως απόδοση της πυρόλυσης ορίζεται το πηλίκο της παραγόμενης ποσότητας βιοεξανθρακώματος προς το ξηρό βάρος του αρχικού υλικού</w:t>
      </w:r>
      <w:r w:rsidR="00D466A5">
        <w:rPr>
          <w:rFonts w:cstheme="minorHAnsi"/>
        </w:rPr>
        <w:t xml:space="preserve"> </w:t>
      </w:r>
      <w:r w:rsidRPr="00D70DA8">
        <w:rPr>
          <w:rFonts w:cstheme="minorHAnsi"/>
        </w:rPr>
        <w:t>(βιομάζα) επί τοις εκατό</w:t>
      </w:r>
      <w:r w:rsidR="00D466A5">
        <w:rPr>
          <w:rFonts w:cstheme="minorHAnsi"/>
        </w:rPr>
        <w:t xml:space="preserve"> </w:t>
      </w:r>
      <w:r w:rsidRPr="00D70DA8">
        <w:rPr>
          <w:rFonts w:cstheme="minorHAnsi"/>
        </w:rPr>
        <w:t>(%) και εκφράζεται από την παρακάτω σχέση [</w:t>
      </w:r>
      <w:r w:rsidRPr="00D70DA8">
        <w:rPr>
          <w:rFonts w:cstheme="minorHAnsi"/>
          <w:lang w:val="en-US"/>
        </w:rPr>
        <w:t>Agrafioti</w:t>
      </w:r>
      <w:r w:rsidRPr="00D70DA8">
        <w:rPr>
          <w:rFonts w:cstheme="minorHAnsi"/>
        </w:rPr>
        <w:t xml:space="preserve"> </w:t>
      </w:r>
      <w:r w:rsidRPr="00D70DA8">
        <w:rPr>
          <w:rFonts w:cstheme="minorHAnsi"/>
          <w:lang w:val="en-US"/>
        </w:rPr>
        <w:t>et</w:t>
      </w:r>
      <w:r w:rsidRPr="00D70DA8">
        <w:rPr>
          <w:rFonts w:cstheme="minorHAnsi"/>
        </w:rPr>
        <w:t xml:space="preserve"> </w:t>
      </w:r>
      <w:r w:rsidRPr="00D70DA8">
        <w:rPr>
          <w:rFonts w:cstheme="minorHAnsi"/>
          <w:lang w:val="en-US"/>
        </w:rPr>
        <w:t>al</w:t>
      </w:r>
      <w:r w:rsidRPr="00D70DA8">
        <w:rPr>
          <w:rFonts w:cstheme="minorHAnsi"/>
        </w:rPr>
        <w:t>., 2013]:</w:t>
      </w:r>
    </w:p>
    <w:p w14:paraId="5885D0F0" w14:textId="77777777" w:rsidR="00D70DA8" w:rsidRPr="00D70DA8" w:rsidRDefault="00D70DA8" w:rsidP="00D70DA8">
      <w:pPr>
        <w:jc w:val="both"/>
        <w:rPr>
          <w:rFonts w:cstheme="minorHAnsi"/>
          <w:sz w:val="28"/>
          <w:szCs w:val="28"/>
        </w:rPr>
      </w:pPr>
    </w:p>
    <w:tbl>
      <w:tblPr>
        <w:tblStyle w:val="2"/>
        <w:tblW w:w="0" w:type="auto"/>
        <w:jc w:val="center"/>
        <w:tblBorders>
          <w:top w:val="single" w:sz="18" w:space="0" w:color="92D050"/>
          <w:left w:val="single" w:sz="18" w:space="0" w:color="92D050"/>
          <w:bottom w:val="single" w:sz="18" w:space="0" w:color="92D050"/>
          <w:right w:val="single" w:sz="18" w:space="0" w:color="92D050"/>
          <w:insideH w:val="single" w:sz="18" w:space="0" w:color="92D050"/>
          <w:insideV w:val="single" w:sz="18" w:space="0" w:color="92D050"/>
        </w:tblBorders>
        <w:tblLook w:val="04A0" w:firstRow="1" w:lastRow="0" w:firstColumn="1" w:lastColumn="0" w:noHBand="0" w:noVBand="1"/>
      </w:tblPr>
      <w:tblGrid>
        <w:gridCol w:w="5705"/>
      </w:tblGrid>
      <w:tr w:rsidR="00D70DA8" w:rsidRPr="00D70DA8" w14:paraId="42893E36" w14:textId="77777777" w:rsidTr="001E462A">
        <w:trPr>
          <w:trHeight w:val="1192"/>
          <w:jc w:val="center"/>
        </w:trPr>
        <w:tc>
          <w:tcPr>
            <w:tcW w:w="5705" w:type="dxa"/>
            <w:tcBorders>
              <w:top w:val="single" w:sz="18" w:space="0" w:color="FF00FF"/>
              <w:left w:val="single" w:sz="18" w:space="0" w:color="FF00FF"/>
              <w:bottom w:val="single" w:sz="18" w:space="0" w:color="FF00FF"/>
              <w:right w:val="single" w:sz="18" w:space="0" w:color="FF00FF"/>
            </w:tcBorders>
          </w:tcPr>
          <w:p w14:paraId="20AD6407" w14:textId="77777777" w:rsidR="00D70DA8" w:rsidRPr="00D70DA8" w:rsidRDefault="00D70DA8" w:rsidP="00D70DA8">
            <w:pPr>
              <w:jc w:val="center"/>
              <w:rPr>
                <w:rFonts w:cstheme="minorHAnsi"/>
                <w:b/>
                <w:sz w:val="28"/>
                <w:szCs w:val="28"/>
              </w:rPr>
            </w:pPr>
          </w:p>
          <w:p w14:paraId="36E32182" w14:textId="77777777" w:rsidR="00D70DA8" w:rsidRPr="00D70DA8" w:rsidRDefault="00D70DA8" w:rsidP="00D70DA8">
            <w:pPr>
              <w:jc w:val="center"/>
              <w:rPr>
                <w:rFonts w:cstheme="minorHAnsi"/>
                <w:b/>
                <w:color w:val="00B0F0"/>
                <w:sz w:val="28"/>
                <w:szCs w:val="28"/>
                <w:lang w:val="en-US"/>
              </w:rPr>
            </w:pPr>
            <m:oMathPara>
              <m:oMath>
                <m:r>
                  <m:rPr>
                    <m:sty m:val="b"/>
                  </m:rPr>
                  <w:rPr>
                    <w:rFonts w:ascii="Cambria Math" w:hAnsi="Cambria Math" w:cstheme="minorHAnsi"/>
                    <w:color w:val="00B0F0"/>
                    <w:sz w:val="28"/>
                    <w:szCs w:val="28"/>
                  </w:rPr>
                  <m:t>Απόδοση</m:t>
                </m:r>
                <m:d>
                  <m:dPr>
                    <m:ctrlPr>
                      <w:rPr>
                        <w:rFonts w:ascii="Cambria Math" w:hAnsi="Cambria Math" w:cstheme="minorHAnsi"/>
                        <w:b/>
                        <w:color w:val="00B0F0"/>
                        <w:sz w:val="28"/>
                        <w:szCs w:val="28"/>
                      </w:rPr>
                    </m:ctrlPr>
                  </m:dPr>
                  <m:e>
                    <m:r>
                      <m:rPr>
                        <m:sty m:val="b"/>
                      </m:rPr>
                      <w:rPr>
                        <w:rFonts w:ascii="Cambria Math" w:hAnsi="Cambria Math" w:cstheme="minorHAnsi"/>
                        <w:color w:val="00B0F0"/>
                        <w:sz w:val="28"/>
                        <w:szCs w:val="28"/>
                        <w:lang w:val="en-US"/>
                      </w:rPr>
                      <m:t>Yield</m:t>
                    </m:r>
                    <m:ctrlPr>
                      <w:rPr>
                        <w:rFonts w:ascii="Cambria Math" w:hAnsi="Cambria Math" w:cstheme="minorHAnsi"/>
                        <w:b/>
                        <w:color w:val="00B0F0"/>
                        <w:sz w:val="28"/>
                        <w:szCs w:val="28"/>
                        <w:lang w:val="en-US"/>
                      </w:rPr>
                    </m:ctrlPr>
                  </m:e>
                </m:d>
                <m:d>
                  <m:dPr>
                    <m:ctrlPr>
                      <w:rPr>
                        <w:rFonts w:ascii="Cambria Math" w:hAnsi="Cambria Math" w:cstheme="minorHAnsi"/>
                        <w:b/>
                        <w:color w:val="00B0F0"/>
                        <w:sz w:val="28"/>
                        <w:szCs w:val="28"/>
                        <w:lang w:val="en-US"/>
                      </w:rPr>
                    </m:ctrlPr>
                  </m:dPr>
                  <m:e>
                    <m:r>
                      <m:rPr>
                        <m:sty m:val="b"/>
                      </m:rPr>
                      <w:rPr>
                        <w:rFonts w:ascii="Cambria Math" w:hAnsi="Cambria Math" w:cstheme="minorHAnsi"/>
                        <w:color w:val="00B0F0"/>
                        <w:sz w:val="28"/>
                        <w:szCs w:val="28"/>
                        <w:lang w:val="en-US"/>
                      </w:rPr>
                      <m:t>%</m:t>
                    </m:r>
                  </m:e>
                </m:d>
                <m:r>
                  <m:rPr>
                    <m:sty m:val="b"/>
                  </m:rPr>
                  <w:rPr>
                    <w:rFonts w:ascii="Cambria Math" w:hAnsi="Cambria Math" w:cstheme="minorHAnsi"/>
                    <w:color w:val="00B0F0"/>
                    <w:sz w:val="28"/>
                    <w:szCs w:val="28"/>
                    <w:lang w:val="en-US"/>
                  </w:rPr>
                  <m:t>=</m:t>
                </m:r>
                <m:f>
                  <m:fPr>
                    <m:ctrlPr>
                      <w:rPr>
                        <w:rFonts w:ascii="Cambria Math" w:hAnsi="Cambria Math" w:cstheme="minorHAnsi"/>
                        <w:b/>
                        <w:color w:val="00B0F0"/>
                        <w:sz w:val="28"/>
                        <w:szCs w:val="28"/>
                        <w:lang w:val="en-US"/>
                      </w:rPr>
                    </m:ctrlPr>
                  </m:fPr>
                  <m:num>
                    <m:sSub>
                      <m:sSubPr>
                        <m:ctrlPr>
                          <w:rPr>
                            <w:rFonts w:ascii="Cambria Math" w:hAnsi="Cambria Math" w:cstheme="minorHAnsi"/>
                            <w:b/>
                            <w:color w:val="00B0F0"/>
                            <w:sz w:val="28"/>
                            <w:szCs w:val="28"/>
                            <w:lang w:val="en-US"/>
                          </w:rPr>
                        </m:ctrlPr>
                      </m:sSubPr>
                      <m:e>
                        <m:r>
                          <m:rPr>
                            <m:sty m:val="b"/>
                          </m:rPr>
                          <w:rPr>
                            <w:rFonts w:ascii="Cambria Math" w:hAnsi="Cambria Math" w:cstheme="minorHAnsi"/>
                            <w:color w:val="00B0F0"/>
                            <w:sz w:val="28"/>
                            <w:szCs w:val="28"/>
                            <w:lang w:val="en-US"/>
                          </w:rPr>
                          <m:t>M</m:t>
                        </m:r>
                      </m:e>
                      <m:sub>
                        <m:r>
                          <m:rPr>
                            <m:sty m:val="b"/>
                          </m:rPr>
                          <w:rPr>
                            <w:rFonts w:ascii="Cambria Math" w:hAnsi="Cambria Math" w:cstheme="minorHAnsi"/>
                            <w:color w:val="00B0F0"/>
                            <w:sz w:val="28"/>
                            <w:szCs w:val="28"/>
                            <w:lang w:val="en-US"/>
                          </w:rPr>
                          <m:t>Biochar</m:t>
                        </m:r>
                      </m:sub>
                    </m:sSub>
                  </m:num>
                  <m:den>
                    <m:sSub>
                      <m:sSubPr>
                        <m:ctrlPr>
                          <w:rPr>
                            <w:rFonts w:ascii="Cambria Math" w:hAnsi="Cambria Math" w:cstheme="minorHAnsi"/>
                            <w:b/>
                            <w:color w:val="00B0F0"/>
                            <w:sz w:val="28"/>
                            <w:szCs w:val="28"/>
                            <w:lang w:val="en-US"/>
                          </w:rPr>
                        </m:ctrlPr>
                      </m:sSubPr>
                      <m:e>
                        <m:r>
                          <m:rPr>
                            <m:sty m:val="b"/>
                          </m:rPr>
                          <w:rPr>
                            <w:rFonts w:ascii="Cambria Math" w:hAnsi="Cambria Math" w:cstheme="minorHAnsi"/>
                            <w:color w:val="00B0F0"/>
                            <w:sz w:val="28"/>
                            <w:szCs w:val="28"/>
                            <w:lang w:val="en-US"/>
                          </w:rPr>
                          <m:t>M</m:t>
                        </m:r>
                      </m:e>
                      <m:sub>
                        <m:r>
                          <m:rPr>
                            <m:sty m:val="b"/>
                          </m:rPr>
                          <w:rPr>
                            <w:rFonts w:ascii="Cambria Math" w:hAnsi="Cambria Math" w:cstheme="minorHAnsi"/>
                            <w:color w:val="00B0F0"/>
                            <w:sz w:val="28"/>
                            <w:szCs w:val="28"/>
                          </w:rPr>
                          <m:t>Βιομάζας</m:t>
                        </m:r>
                      </m:sub>
                    </m:sSub>
                  </m:den>
                </m:f>
                <m:r>
                  <m:rPr>
                    <m:sty m:val="b"/>
                  </m:rPr>
                  <w:rPr>
                    <w:rFonts w:ascii="Cambria Math" w:hAnsi="Cambria Math" w:cstheme="minorHAnsi"/>
                    <w:color w:val="00B0F0"/>
                    <w:sz w:val="28"/>
                    <w:szCs w:val="28"/>
                    <w:lang w:val="en-US"/>
                  </w:rPr>
                  <m:t>*100%</m:t>
                </m:r>
              </m:oMath>
            </m:oMathPara>
          </w:p>
        </w:tc>
      </w:tr>
    </w:tbl>
    <w:p w14:paraId="26246A1F" w14:textId="77777777" w:rsidR="00D70DA8" w:rsidRPr="00D70DA8" w:rsidRDefault="00D70DA8" w:rsidP="00D70DA8">
      <w:pPr>
        <w:jc w:val="right"/>
        <w:rPr>
          <w:rFonts w:cstheme="minorHAnsi"/>
          <w:b/>
          <w:color w:val="002060"/>
        </w:rPr>
      </w:pPr>
      <w:r w:rsidRPr="00D70DA8">
        <w:rPr>
          <w:rFonts w:cstheme="minorHAnsi"/>
          <w:b/>
          <w:color w:val="002060"/>
        </w:rPr>
        <w:t>Εξ. (3.1.)</w:t>
      </w:r>
    </w:p>
    <w:p w14:paraId="5E07EC32" w14:textId="77777777" w:rsidR="00D70DA8" w:rsidRPr="00D70DA8" w:rsidRDefault="00D70DA8" w:rsidP="00D70DA8">
      <w:pPr>
        <w:jc w:val="both"/>
        <w:rPr>
          <w:rFonts w:cstheme="minorHAnsi"/>
        </w:rPr>
      </w:pPr>
      <w:r w:rsidRPr="00D70DA8">
        <w:rPr>
          <w:rFonts w:cstheme="minorHAnsi"/>
        </w:rPr>
        <w:t>όπου,</w:t>
      </w:r>
    </w:p>
    <w:p w14:paraId="70FD1832" w14:textId="77777777" w:rsidR="00D70DA8" w:rsidRPr="00D70DA8" w:rsidRDefault="00D70DA8" w:rsidP="00D70DA8">
      <w:pPr>
        <w:jc w:val="both"/>
        <w:rPr>
          <w:rFonts w:cstheme="minorHAnsi"/>
        </w:rPr>
      </w:pPr>
      <w:r w:rsidRPr="00D70DA8">
        <w:rPr>
          <w:rFonts w:cstheme="minorHAnsi"/>
          <w:b/>
          <w:color w:val="00B0F0"/>
          <w:lang w:val="en-US"/>
        </w:rPr>
        <w:t>M</w:t>
      </w:r>
      <w:r w:rsidRPr="00D70DA8">
        <w:rPr>
          <w:rFonts w:cstheme="minorHAnsi"/>
          <w:b/>
          <w:color w:val="00B0F0"/>
          <w:vertAlign w:val="subscript"/>
        </w:rPr>
        <w:t xml:space="preserve">Βιομάζας </w:t>
      </w:r>
      <w:r w:rsidRPr="00D70DA8">
        <w:rPr>
          <w:rFonts w:cstheme="minorHAnsi"/>
          <w:color w:val="002060"/>
        </w:rPr>
        <w:t>η ξηρή μάζα του δείγματος πριν τη διεργασία της πυρόλυσης σε (</w:t>
      </w:r>
      <w:r w:rsidRPr="00D70DA8">
        <w:rPr>
          <w:rFonts w:cstheme="minorHAnsi"/>
          <w:color w:val="002060"/>
          <w:lang w:val="en-US"/>
        </w:rPr>
        <w:t>g</w:t>
      </w:r>
      <w:r w:rsidRPr="00D70DA8">
        <w:rPr>
          <w:rFonts w:cstheme="minorHAnsi"/>
          <w:color w:val="002060"/>
        </w:rPr>
        <w:t>) και</w:t>
      </w:r>
    </w:p>
    <w:p w14:paraId="389634CB" w14:textId="77777777" w:rsidR="00D70DA8" w:rsidRPr="00D70DA8" w:rsidRDefault="00D70DA8" w:rsidP="00D70DA8">
      <w:pPr>
        <w:jc w:val="both"/>
        <w:rPr>
          <w:rFonts w:cstheme="minorHAnsi"/>
        </w:rPr>
      </w:pPr>
      <w:r w:rsidRPr="00D70DA8">
        <w:rPr>
          <w:rFonts w:cstheme="minorHAnsi"/>
          <w:b/>
          <w:color w:val="00B0F0"/>
          <w:lang w:val="en-US"/>
        </w:rPr>
        <w:t>M</w:t>
      </w:r>
      <w:r w:rsidRPr="00D70DA8">
        <w:rPr>
          <w:rFonts w:cstheme="minorHAnsi"/>
          <w:b/>
          <w:color w:val="00B0F0"/>
          <w:vertAlign w:val="subscript"/>
          <w:lang w:val="en-US"/>
        </w:rPr>
        <w:t>Biochar</w:t>
      </w:r>
      <w:r w:rsidRPr="00D70DA8">
        <w:rPr>
          <w:rFonts w:cstheme="minorHAnsi"/>
          <w:b/>
          <w:color w:val="00B0F0"/>
          <w:vertAlign w:val="subscript"/>
        </w:rPr>
        <w:t xml:space="preserve"> </w:t>
      </w:r>
      <w:r w:rsidRPr="00D70DA8">
        <w:rPr>
          <w:rFonts w:cstheme="minorHAnsi"/>
          <w:color w:val="002060"/>
        </w:rPr>
        <w:t>η μάζα του βιοεξανθρακώματος σε (</w:t>
      </w:r>
      <w:r w:rsidRPr="00D70DA8">
        <w:rPr>
          <w:rFonts w:cstheme="minorHAnsi"/>
          <w:color w:val="002060"/>
          <w:lang w:val="en-US"/>
        </w:rPr>
        <w:t>g</w:t>
      </w:r>
      <w:r w:rsidRPr="00D70DA8">
        <w:rPr>
          <w:rFonts w:cstheme="minorHAnsi"/>
          <w:color w:val="002060"/>
        </w:rPr>
        <w:t>).</w:t>
      </w:r>
    </w:p>
    <w:p w14:paraId="757428AF" w14:textId="77777777" w:rsidR="00D70DA8" w:rsidRPr="00D70DA8" w:rsidRDefault="00D70DA8" w:rsidP="00D70DA8">
      <w:pPr>
        <w:jc w:val="both"/>
        <w:rPr>
          <w:rFonts w:cstheme="minorHAnsi"/>
        </w:rPr>
      </w:pPr>
      <w:r w:rsidRPr="00D70DA8">
        <w:rPr>
          <w:rFonts w:cstheme="minorHAnsi"/>
        </w:rPr>
        <w:lastRenderedPageBreak/>
        <w:t>Έχοντας ως στόχο την ακριβή μέτρηση των μαζών, ακολουθήθηκε η εξής διαδικασία:</w:t>
      </w:r>
    </w:p>
    <w:p w14:paraId="0449B2B8" w14:textId="77777777" w:rsidR="00D70DA8" w:rsidRPr="00D70DA8" w:rsidRDefault="00D70DA8" w:rsidP="00D70DA8">
      <w:pPr>
        <w:numPr>
          <w:ilvl w:val="0"/>
          <w:numId w:val="25"/>
        </w:numPr>
        <w:spacing w:line="256" w:lineRule="auto"/>
        <w:contextualSpacing/>
        <w:jc w:val="both"/>
      </w:pPr>
      <w:r w:rsidRPr="00D70DA8">
        <w:rPr>
          <w:rFonts w:cstheme="minorHAnsi"/>
        </w:rPr>
        <w:t>Μηδενίστηκε ο αναλυτικός ζυγός ακριβείας της εταιρίας ‘’</w:t>
      </w:r>
      <w:r w:rsidRPr="00D70DA8">
        <w:rPr>
          <w:rFonts w:cstheme="minorHAnsi"/>
          <w:lang w:val="en-US"/>
        </w:rPr>
        <w:t>Shimadzu</w:t>
      </w:r>
      <w:r w:rsidRPr="00D70DA8">
        <w:rPr>
          <w:rFonts w:cstheme="minorHAnsi"/>
        </w:rPr>
        <w:t xml:space="preserve">, μοντέλο </w:t>
      </w:r>
      <w:r w:rsidRPr="00D70DA8">
        <w:rPr>
          <w:rFonts w:cstheme="minorHAnsi"/>
          <w:lang w:val="en-US"/>
        </w:rPr>
        <w:t>LibrorAEG</w:t>
      </w:r>
      <w:r w:rsidRPr="00D70DA8">
        <w:rPr>
          <w:rFonts w:cstheme="minorHAnsi"/>
        </w:rPr>
        <w:t>-220’’ και έπειτα ζυγίστηκε και σημειώθηκε το βάρος της εκάστοτε κάψας.</w:t>
      </w:r>
    </w:p>
    <w:p w14:paraId="1A59FB1D" w14:textId="77777777" w:rsidR="00D70DA8" w:rsidRPr="00D70DA8" w:rsidRDefault="00D70DA8" w:rsidP="00D70DA8">
      <w:pPr>
        <w:numPr>
          <w:ilvl w:val="0"/>
          <w:numId w:val="25"/>
        </w:numPr>
        <w:spacing w:line="256" w:lineRule="auto"/>
        <w:contextualSpacing/>
        <w:jc w:val="both"/>
      </w:pPr>
      <w:r w:rsidRPr="00D70DA8">
        <w:t>Μετρήθηκε και σημειώθηκε εκ νέου το βάρος της κάψας μαζί με την περιεχόμενη σε αυτή βιομάζα.</w:t>
      </w:r>
    </w:p>
    <w:p w14:paraId="090338D7" w14:textId="77777777" w:rsidR="00D70DA8" w:rsidRPr="00D70DA8" w:rsidRDefault="00D70DA8" w:rsidP="00D70DA8">
      <w:pPr>
        <w:numPr>
          <w:ilvl w:val="0"/>
          <w:numId w:val="25"/>
        </w:numPr>
        <w:spacing w:line="256" w:lineRule="auto"/>
        <w:contextualSpacing/>
        <w:jc w:val="both"/>
      </w:pPr>
      <w:r w:rsidRPr="00D70DA8">
        <w:t xml:space="preserve">Αφού ολοκληρώθηκε η διεργασία της πυρόλυσης, η κάψα τοποθετήθηκε σε ξηραντήρα και αφού κρύωσε μετρήθηκε και σημειώθηκε ξανά το βάρος της κάψας μαζί με το περιεχόμενο σε αυτή βιοεξανθράκωμα. </w:t>
      </w:r>
    </w:p>
    <w:p w14:paraId="5BA85783" w14:textId="77777777" w:rsidR="00D70DA8" w:rsidRPr="00D70DA8" w:rsidRDefault="00D70DA8" w:rsidP="00D70DA8">
      <w:pPr>
        <w:jc w:val="both"/>
      </w:pPr>
      <w:r w:rsidRPr="00D70DA8">
        <w:t>Λόγω της παραπάνω διαδικασίας, η σχέση υπολογισμού της απόδοσης μετατρέπεται στην εξής σχέση:</w:t>
      </w:r>
    </w:p>
    <w:p w14:paraId="64321A66" w14:textId="77777777" w:rsidR="00D70DA8" w:rsidRPr="00D70DA8" w:rsidRDefault="00D70DA8" w:rsidP="00D70DA8">
      <w:pPr>
        <w:jc w:val="both"/>
        <w:rPr>
          <w:sz w:val="24"/>
          <w:szCs w:val="24"/>
        </w:rPr>
      </w:pPr>
    </w:p>
    <w:tbl>
      <w:tblPr>
        <w:tblW w:w="0" w:type="auto"/>
        <w:jc w:val="center"/>
        <w:tblBorders>
          <w:top w:val="single" w:sz="18" w:space="0" w:color="92D050"/>
          <w:left w:val="single" w:sz="18" w:space="0" w:color="92D050"/>
          <w:bottom w:val="single" w:sz="18" w:space="0" w:color="92D050"/>
          <w:right w:val="single" w:sz="18" w:space="0" w:color="92D050"/>
          <w:insideH w:val="single" w:sz="18" w:space="0" w:color="92D050"/>
          <w:insideV w:val="single" w:sz="18" w:space="0" w:color="92D050"/>
        </w:tblBorders>
        <w:tblLook w:val="0000" w:firstRow="0" w:lastRow="0" w:firstColumn="0" w:lastColumn="0" w:noHBand="0" w:noVBand="0"/>
      </w:tblPr>
      <w:tblGrid>
        <w:gridCol w:w="7683"/>
      </w:tblGrid>
      <w:tr w:rsidR="00D70DA8" w:rsidRPr="00D70DA8" w14:paraId="325D4B73" w14:textId="77777777" w:rsidTr="001E462A">
        <w:trPr>
          <w:trHeight w:val="666"/>
          <w:jc w:val="center"/>
        </w:trPr>
        <w:tc>
          <w:tcPr>
            <w:tcW w:w="7683" w:type="dxa"/>
            <w:tcBorders>
              <w:top w:val="single" w:sz="18" w:space="0" w:color="FF00FF"/>
              <w:left w:val="single" w:sz="18" w:space="0" w:color="FF00FF"/>
              <w:bottom w:val="single" w:sz="18" w:space="0" w:color="FF00FF"/>
              <w:right w:val="single" w:sz="18" w:space="0" w:color="FF00FF"/>
            </w:tcBorders>
          </w:tcPr>
          <w:p w14:paraId="712BA4C7" w14:textId="77777777" w:rsidR="00D70DA8" w:rsidRPr="00D70DA8" w:rsidRDefault="00D70DA8" w:rsidP="00D70DA8">
            <w:pPr>
              <w:jc w:val="both"/>
              <w:rPr>
                <w:b/>
                <w:color w:val="00B0F0"/>
                <w:sz w:val="28"/>
                <w:szCs w:val="28"/>
                <w:lang w:val="en-US"/>
              </w:rPr>
            </w:pPr>
            <m:oMathPara>
              <m:oMath>
                <m:r>
                  <m:rPr>
                    <m:sty m:val="b"/>
                  </m:rPr>
                  <w:rPr>
                    <w:rFonts w:ascii="Cambria Math" w:hAnsi="Cambria Math"/>
                    <w:color w:val="00B0F0"/>
                    <w:sz w:val="28"/>
                    <w:szCs w:val="28"/>
                  </w:rPr>
                  <m:t>Απόδοση</m:t>
                </m:r>
                <m:d>
                  <m:dPr>
                    <m:ctrlPr>
                      <w:rPr>
                        <w:rFonts w:ascii="Cambria Math" w:hAnsi="Cambria Math"/>
                        <w:b/>
                        <w:color w:val="00B0F0"/>
                        <w:sz w:val="28"/>
                        <w:szCs w:val="28"/>
                      </w:rPr>
                    </m:ctrlPr>
                  </m:dPr>
                  <m:e>
                    <m:r>
                      <m:rPr>
                        <m:sty m:val="b"/>
                      </m:rPr>
                      <w:rPr>
                        <w:rFonts w:ascii="Cambria Math" w:hAnsi="Cambria Math"/>
                        <w:color w:val="00B0F0"/>
                        <w:sz w:val="28"/>
                        <w:szCs w:val="28"/>
                        <w:lang w:val="en-US"/>
                      </w:rPr>
                      <m:t>Yield</m:t>
                    </m:r>
                    <m:ctrlPr>
                      <w:rPr>
                        <w:rFonts w:ascii="Cambria Math" w:hAnsi="Cambria Math"/>
                        <w:b/>
                        <w:color w:val="00B0F0"/>
                        <w:sz w:val="28"/>
                        <w:szCs w:val="28"/>
                        <w:lang w:val="en-US"/>
                      </w:rPr>
                    </m:ctrlPr>
                  </m:e>
                </m:d>
                <m:d>
                  <m:dPr>
                    <m:ctrlPr>
                      <w:rPr>
                        <w:rFonts w:ascii="Cambria Math" w:hAnsi="Cambria Math"/>
                        <w:b/>
                        <w:color w:val="00B0F0"/>
                        <w:sz w:val="28"/>
                        <w:szCs w:val="28"/>
                        <w:lang w:val="en-US"/>
                      </w:rPr>
                    </m:ctrlPr>
                  </m:dPr>
                  <m:e>
                    <m:r>
                      <m:rPr>
                        <m:sty m:val="b"/>
                      </m:rPr>
                      <w:rPr>
                        <w:rFonts w:ascii="Cambria Math" w:hAnsi="Cambria Math"/>
                        <w:color w:val="00B0F0"/>
                        <w:sz w:val="28"/>
                        <w:szCs w:val="28"/>
                        <w:lang w:val="en-US"/>
                      </w:rPr>
                      <m:t>%</m:t>
                    </m:r>
                  </m:e>
                </m:d>
                <m:r>
                  <m:rPr>
                    <m:sty m:val="b"/>
                  </m:rPr>
                  <w:rPr>
                    <w:rFonts w:ascii="Cambria Math" w:hAnsi="Cambria Math"/>
                    <w:color w:val="00B0F0"/>
                    <w:sz w:val="28"/>
                    <w:szCs w:val="28"/>
                    <w:lang w:val="en-US"/>
                  </w:rPr>
                  <m:t>=</m:t>
                </m:r>
                <m:f>
                  <m:fPr>
                    <m:ctrlPr>
                      <w:rPr>
                        <w:rFonts w:ascii="Cambria Math" w:hAnsi="Cambria Math"/>
                        <w:b/>
                        <w:color w:val="00B0F0"/>
                        <w:sz w:val="28"/>
                        <w:szCs w:val="28"/>
                        <w:lang w:val="en-US"/>
                      </w:rPr>
                    </m:ctrlPr>
                  </m:fPr>
                  <m:num>
                    <m:sSub>
                      <m:sSubPr>
                        <m:ctrlPr>
                          <w:rPr>
                            <w:rFonts w:ascii="Cambria Math" w:hAnsi="Cambria Math"/>
                            <w:b/>
                            <w:color w:val="00B0F0"/>
                            <w:sz w:val="28"/>
                            <w:szCs w:val="28"/>
                            <w:lang w:val="en-US"/>
                          </w:rPr>
                        </m:ctrlPr>
                      </m:sSubPr>
                      <m:e>
                        <m:r>
                          <m:rPr>
                            <m:sty m:val="b"/>
                          </m:rPr>
                          <w:rPr>
                            <w:rFonts w:ascii="Cambria Math" w:hAnsi="Cambria Math"/>
                            <w:color w:val="00B0F0"/>
                            <w:sz w:val="28"/>
                            <w:szCs w:val="28"/>
                            <w:lang w:val="en-US"/>
                          </w:rPr>
                          <m:t>(M</m:t>
                        </m:r>
                      </m:e>
                      <m:sub>
                        <m:r>
                          <m:rPr>
                            <m:sty m:val="b"/>
                          </m:rPr>
                          <w:rPr>
                            <w:rFonts w:ascii="Cambria Math" w:hAnsi="Cambria Math"/>
                            <w:color w:val="00B0F0"/>
                            <w:sz w:val="28"/>
                            <w:szCs w:val="28"/>
                            <w:lang w:val="en-US"/>
                          </w:rPr>
                          <m:t>Biochar</m:t>
                        </m:r>
                        <m:r>
                          <m:rPr>
                            <m:sty m:val="b"/>
                          </m:rPr>
                          <w:rPr>
                            <w:rFonts w:ascii="Cambria Math" w:hAnsi="Cambria Math"/>
                            <w:color w:val="00B0F0"/>
                            <w:sz w:val="28"/>
                            <w:szCs w:val="28"/>
                          </w:rPr>
                          <m:t>+κάψα</m:t>
                        </m:r>
                      </m:sub>
                    </m:sSub>
                    <m:r>
                      <m:rPr>
                        <m:sty m:val="b"/>
                      </m:rPr>
                      <w:rPr>
                        <w:rFonts w:ascii="Cambria Math" w:hAnsi="Cambria Math"/>
                        <w:color w:val="00B0F0"/>
                        <w:sz w:val="28"/>
                        <w:szCs w:val="28"/>
                        <w:lang w:val="en-US"/>
                      </w:rPr>
                      <m:t>-</m:t>
                    </m:r>
                    <m:sSub>
                      <m:sSubPr>
                        <m:ctrlPr>
                          <w:rPr>
                            <w:rFonts w:ascii="Cambria Math" w:hAnsi="Cambria Math"/>
                            <w:b/>
                            <w:color w:val="00B0F0"/>
                            <w:sz w:val="28"/>
                            <w:szCs w:val="28"/>
                            <w:lang w:val="en-US"/>
                          </w:rPr>
                        </m:ctrlPr>
                      </m:sSubPr>
                      <m:e>
                        <m:r>
                          <m:rPr>
                            <m:sty m:val="b"/>
                          </m:rPr>
                          <w:rPr>
                            <w:rFonts w:ascii="Cambria Math" w:hAnsi="Cambria Math"/>
                            <w:color w:val="00B0F0"/>
                            <w:sz w:val="28"/>
                            <w:szCs w:val="28"/>
                            <w:lang w:val="en-US"/>
                          </w:rPr>
                          <m:t>M</m:t>
                        </m:r>
                      </m:e>
                      <m:sub>
                        <m:r>
                          <m:rPr>
                            <m:sty m:val="b"/>
                          </m:rPr>
                          <w:rPr>
                            <w:rFonts w:ascii="Cambria Math" w:hAnsi="Cambria Math"/>
                            <w:color w:val="00B0F0"/>
                            <w:sz w:val="28"/>
                            <w:szCs w:val="28"/>
                          </w:rPr>
                          <m:t>κάψας</m:t>
                        </m:r>
                      </m:sub>
                    </m:sSub>
                    <m:r>
                      <m:rPr>
                        <m:sty m:val="b"/>
                      </m:rPr>
                      <w:rPr>
                        <w:rFonts w:ascii="Cambria Math" w:hAnsi="Cambria Math"/>
                        <w:color w:val="00B0F0"/>
                        <w:sz w:val="28"/>
                        <w:szCs w:val="28"/>
                        <w:lang w:val="en-US"/>
                      </w:rPr>
                      <m:t>)</m:t>
                    </m:r>
                  </m:num>
                  <m:den>
                    <m:sSub>
                      <m:sSubPr>
                        <m:ctrlPr>
                          <w:rPr>
                            <w:rFonts w:ascii="Cambria Math" w:hAnsi="Cambria Math"/>
                            <w:b/>
                            <w:color w:val="00B0F0"/>
                            <w:sz w:val="28"/>
                            <w:szCs w:val="28"/>
                            <w:lang w:val="en-US"/>
                          </w:rPr>
                        </m:ctrlPr>
                      </m:sSubPr>
                      <m:e>
                        <m:r>
                          <m:rPr>
                            <m:sty m:val="b"/>
                          </m:rPr>
                          <w:rPr>
                            <w:rFonts w:ascii="Cambria Math" w:hAnsi="Cambria Math"/>
                            <w:color w:val="00B0F0"/>
                            <w:sz w:val="28"/>
                            <w:szCs w:val="28"/>
                            <w:lang w:val="en-US"/>
                          </w:rPr>
                          <m:t>(Μ</m:t>
                        </m:r>
                      </m:e>
                      <m:sub>
                        <m:r>
                          <m:rPr>
                            <m:sty m:val="b"/>
                          </m:rPr>
                          <w:rPr>
                            <w:rFonts w:ascii="Cambria Math" w:hAnsi="Cambria Math"/>
                            <w:color w:val="00B0F0"/>
                            <w:sz w:val="28"/>
                            <w:szCs w:val="28"/>
                          </w:rPr>
                          <m:t>Βιομάζας+κάψα</m:t>
                        </m:r>
                      </m:sub>
                    </m:sSub>
                    <m:r>
                      <m:rPr>
                        <m:sty m:val="b"/>
                      </m:rPr>
                      <w:rPr>
                        <w:rFonts w:ascii="Cambria Math" w:hAnsi="Cambria Math"/>
                        <w:color w:val="00B0F0"/>
                        <w:sz w:val="28"/>
                        <w:szCs w:val="28"/>
                        <w:lang w:val="en-US"/>
                      </w:rPr>
                      <m:t>-</m:t>
                    </m:r>
                    <m:sSub>
                      <m:sSubPr>
                        <m:ctrlPr>
                          <w:rPr>
                            <w:rFonts w:ascii="Cambria Math" w:hAnsi="Cambria Math"/>
                            <w:b/>
                            <w:color w:val="00B0F0"/>
                            <w:sz w:val="28"/>
                            <w:szCs w:val="28"/>
                            <w:lang w:val="en-US"/>
                          </w:rPr>
                        </m:ctrlPr>
                      </m:sSubPr>
                      <m:e>
                        <m:r>
                          <m:rPr>
                            <m:sty m:val="b"/>
                          </m:rPr>
                          <w:rPr>
                            <w:rFonts w:ascii="Cambria Math" w:hAnsi="Cambria Math"/>
                            <w:color w:val="00B0F0"/>
                            <w:sz w:val="28"/>
                            <w:szCs w:val="28"/>
                            <w:lang w:val="en-US"/>
                          </w:rPr>
                          <m:t>M</m:t>
                        </m:r>
                      </m:e>
                      <m:sub>
                        <m:r>
                          <m:rPr>
                            <m:sty m:val="b"/>
                          </m:rPr>
                          <w:rPr>
                            <w:rFonts w:ascii="Cambria Math" w:hAnsi="Cambria Math"/>
                            <w:color w:val="00B0F0"/>
                            <w:sz w:val="28"/>
                            <w:szCs w:val="28"/>
                          </w:rPr>
                          <m:t>κάψας</m:t>
                        </m:r>
                      </m:sub>
                    </m:sSub>
                    <m:r>
                      <m:rPr>
                        <m:sty m:val="b"/>
                      </m:rPr>
                      <w:rPr>
                        <w:rFonts w:ascii="Cambria Math" w:hAnsi="Cambria Math"/>
                        <w:color w:val="00B0F0"/>
                        <w:sz w:val="28"/>
                        <w:szCs w:val="28"/>
                        <w:lang w:val="en-US"/>
                      </w:rPr>
                      <m:t>)</m:t>
                    </m:r>
                  </m:den>
                </m:f>
                <m:r>
                  <m:rPr>
                    <m:sty m:val="b"/>
                  </m:rPr>
                  <w:rPr>
                    <w:rFonts w:ascii="Cambria Math" w:hAnsi="Cambria Math"/>
                    <w:color w:val="00B0F0"/>
                    <w:sz w:val="28"/>
                    <w:szCs w:val="28"/>
                    <w:lang w:val="en-US"/>
                  </w:rPr>
                  <m:t>*100%</m:t>
                </m:r>
              </m:oMath>
            </m:oMathPara>
          </w:p>
        </w:tc>
      </w:tr>
    </w:tbl>
    <w:p w14:paraId="402436A5" w14:textId="77777777" w:rsidR="00D70DA8" w:rsidRPr="00D70DA8" w:rsidRDefault="00D70DA8" w:rsidP="00D70DA8">
      <w:pPr>
        <w:jc w:val="right"/>
        <w:rPr>
          <w:b/>
          <w:color w:val="002060"/>
        </w:rPr>
      </w:pPr>
      <w:r w:rsidRPr="00D70DA8">
        <w:rPr>
          <w:b/>
          <w:color w:val="00B0F0"/>
          <w:sz w:val="24"/>
          <w:szCs w:val="24"/>
        </w:rPr>
        <w:tab/>
        <w:t xml:space="preserve">       </w:t>
      </w:r>
      <w:r w:rsidRPr="00D70DA8">
        <w:rPr>
          <w:b/>
          <w:color w:val="002060"/>
        </w:rPr>
        <w:t>Εξ. (3.2.)</w:t>
      </w:r>
    </w:p>
    <w:p w14:paraId="485136CD" w14:textId="77777777" w:rsidR="00D70DA8" w:rsidRPr="00D70DA8" w:rsidRDefault="00D70DA8" w:rsidP="00D70DA8">
      <w:pPr>
        <w:jc w:val="right"/>
        <w:rPr>
          <w:b/>
          <w:color w:val="002060"/>
        </w:rPr>
      </w:pPr>
    </w:p>
    <w:p w14:paraId="6EB02EA9" w14:textId="77777777" w:rsidR="00D70DA8" w:rsidRPr="00D70DA8" w:rsidRDefault="00D70DA8" w:rsidP="00D70DA8">
      <w:pPr>
        <w:jc w:val="both"/>
        <w:rPr>
          <w:b/>
          <w:color w:val="002060"/>
        </w:rPr>
      </w:pPr>
      <w:r w:rsidRPr="00D70DA8">
        <w:rPr>
          <w:b/>
          <w:color w:val="002060"/>
          <w:sz w:val="24"/>
          <w:szCs w:val="24"/>
          <w:u w:val="single"/>
        </w:rPr>
        <w:t xml:space="preserve">3.5.1.2. Προσδιορισμός </w:t>
      </w:r>
      <w:r w:rsidRPr="00D70DA8">
        <w:rPr>
          <w:b/>
          <w:color w:val="002060"/>
          <w:sz w:val="24"/>
          <w:szCs w:val="24"/>
          <w:u w:val="single"/>
          <w:lang w:val="en-US"/>
        </w:rPr>
        <w:t>pH</w:t>
      </w:r>
      <w:r w:rsidRPr="00D70DA8">
        <w:rPr>
          <w:b/>
          <w:color w:val="002060"/>
          <w:sz w:val="24"/>
          <w:szCs w:val="24"/>
          <w:u w:val="single"/>
        </w:rPr>
        <w:t xml:space="preserve"> και Ηλεκτρικής Αγωγιμότητας</w:t>
      </w:r>
    </w:p>
    <w:p w14:paraId="77FB0194" w14:textId="0D9636EE" w:rsidR="00D70DA8" w:rsidRPr="00D70DA8" w:rsidRDefault="00D70DA8" w:rsidP="00D70DA8">
      <w:pPr>
        <w:jc w:val="both"/>
      </w:pPr>
      <w:r w:rsidRPr="00D70DA8">
        <w:t xml:space="preserve">Για τον προσδιορισμό του </w:t>
      </w:r>
      <w:r w:rsidRPr="00D70DA8">
        <w:rPr>
          <w:lang w:val="en-US"/>
        </w:rPr>
        <w:t>pH</w:t>
      </w:r>
      <w:r w:rsidRPr="00D70DA8">
        <w:t xml:space="preserve"> και της ηλεκτρικής αγωγιμότητας, χρησιμοποιήθηκε η υποδεικνυόμενη, από τους </w:t>
      </w:r>
      <w:r w:rsidRPr="00D70DA8">
        <w:rPr>
          <w:lang w:val="en-US"/>
        </w:rPr>
        <w:t>Marks</w:t>
      </w:r>
      <w:r w:rsidR="00D466A5">
        <w:t xml:space="preserve"> </w:t>
      </w:r>
      <w:r w:rsidRPr="00D70DA8">
        <w:rPr>
          <w:lang w:val="en-US"/>
        </w:rPr>
        <w:t>et</w:t>
      </w:r>
      <w:r w:rsidR="00D466A5">
        <w:t xml:space="preserve"> </w:t>
      </w:r>
      <w:r w:rsidRPr="00D70DA8">
        <w:rPr>
          <w:lang w:val="en-US"/>
        </w:rPr>
        <w:t>al</w:t>
      </w:r>
      <w:r w:rsidRPr="00D70DA8">
        <w:t xml:space="preserve">., 2014, μέθοδος. Συγκεκριμένα, παρασκευάστηκαν σε κωνικές φιάλες αιωρήματα βιοεξανθρακώματος με απιονισμένο νερό σε αναλογία 1:20 </w:t>
      </w:r>
      <w:r w:rsidRPr="00D70DA8">
        <w:rPr>
          <w:lang w:val="en-US"/>
        </w:rPr>
        <w:t>w</w:t>
      </w:r>
      <w:r w:rsidRPr="00D70DA8">
        <w:t>/</w:t>
      </w:r>
      <w:r w:rsidRPr="00D70DA8">
        <w:rPr>
          <w:lang w:val="en-US"/>
        </w:rPr>
        <w:t>v</w:t>
      </w:r>
      <w:r w:rsidRPr="00D70DA8">
        <w:t xml:space="preserve"> και τοποθετήθηκαν σε τράπεζα ανακίνησης, όπου παρέμειναν για 24</w:t>
      </w:r>
      <w:r w:rsidRPr="00D70DA8">
        <w:rPr>
          <w:lang w:val="en-US"/>
        </w:rPr>
        <w:t>h</w:t>
      </w:r>
      <w:r w:rsidRPr="00D70DA8">
        <w:t xml:space="preserve"> στις 60</w:t>
      </w:r>
      <w:r w:rsidRPr="00D70DA8">
        <w:rPr>
          <w:lang w:val="en-US"/>
        </w:rPr>
        <w:t>rpm</w:t>
      </w:r>
      <w:r w:rsidRPr="00D70DA8">
        <w:t xml:space="preserve">. Έπειτα ακολούθησε ο προσδιορισμός του </w:t>
      </w:r>
      <w:r w:rsidRPr="00D70DA8">
        <w:rPr>
          <w:lang w:val="en-US"/>
        </w:rPr>
        <w:t>pH</w:t>
      </w:r>
      <w:r w:rsidRPr="00D70DA8">
        <w:t xml:space="preserve"> και της ηλεκτρικής αγωγιμότητας, με χρήση συσκευής μέτρησης </w:t>
      </w:r>
      <w:r w:rsidRPr="00D70DA8">
        <w:rPr>
          <w:lang w:val="en-US"/>
        </w:rPr>
        <w:t>pH</w:t>
      </w:r>
      <w:r w:rsidRPr="00D70DA8">
        <w:t xml:space="preserve"> και συσκευής μέτρησης αγωγιμότητας αντίστοιχα. Για το </w:t>
      </w:r>
      <w:r w:rsidRPr="00D70DA8">
        <w:rPr>
          <w:lang w:val="en-US"/>
        </w:rPr>
        <w:t>pH</w:t>
      </w:r>
      <w:r w:rsidRPr="00D70DA8">
        <w:t xml:space="preserve"> χρησιμοποιήθηκε η συσκευή ‘’</w:t>
      </w:r>
      <w:r w:rsidRPr="00D70DA8">
        <w:rPr>
          <w:lang w:val="en-US"/>
        </w:rPr>
        <w:t>micropH</w:t>
      </w:r>
      <w:r w:rsidRPr="00D70DA8">
        <w:t xml:space="preserve"> 2002’’, της εταιρίας </w:t>
      </w:r>
      <w:r w:rsidRPr="00D70DA8">
        <w:rPr>
          <w:lang w:val="en-US"/>
        </w:rPr>
        <w:t>Crison</w:t>
      </w:r>
      <w:r w:rsidR="00D466A5">
        <w:t xml:space="preserve"> </w:t>
      </w:r>
      <w:r w:rsidRPr="00D70DA8">
        <w:rPr>
          <w:lang w:val="en-US"/>
        </w:rPr>
        <w:t>Instruments</w:t>
      </w:r>
      <w:r w:rsidRPr="00D70DA8">
        <w:t xml:space="preserve">, </w:t>
      </w:r>
      <w:r w:rsidRPr="00D70DA8">
        <w:rPr>
          <w:lang w:val="en-US"/>
        </w:rPr>
        <w:t>s</w:t>
      </w:r>
      <w:r w:rsidRPr="00D70DA8">
        <w:t>.</w:t>
      </w:r>
      <w:r w:rsidRPr="00D70DA8">
        <w:rPr>
          <w:lang w:val="en-US"/>
        </w:rPr>
        <w:t>a</w:t>
      </w:r>
      <w:r w:rsidRPr="00D70DA8">
        <w:t>., ενώ  για την αγωγιμότητα η συσκευή ‘’</w:t>
      </w:r>
      <w:r w:rsidRPr="00D70DA8">
        <w:rPr>
          <w:lang w:val="en-US"/>
        </w:rPr>
        <w:t>microCM</w:t>
      </w:r>
      <w:r w:rsidRPr="00D70DA8">
        <w:t xml:space="preserve"> 2002’’, της ίδιας εταιρίας. Και οι δύο συσκευές λειτουργούν με την μέθοδο των ηλεκτροδίων υάλου.</w:t>
      </w:r>
    </w:p>
    <w:p w14:paraId="73787217" w14:textId="34A69142" w:rsidR="00D70DA8" w:rsidRPr="00D70DA8" w:rsidRDefault="00D70DA8" w:rsidP="00D70DA8">
      <w:pPr>
        <w:jc w:val="both"/>
      </w:pPr>
      <w:r w:rsidRPr="00D70DA8">
        <w:t xml:space="preserve">Όσον αφορά </w:t>
      </w:r>
      <w:r w:rsidR="00D466A5">
        <w:t>σ</w:t>
      </w:r>
      <w:r w:rsidRPr="00D70DA8">
        <w:t xml:space="preserve">τον προσδιορισμό του </w:t>
      </w:r>
      <w:r w:rsidRPr="00D70DA8">
        <w:rPr>
          <w:lang w:val="en-US"/>
        </w:rPr>
        <w:t>pH</w:t>
      </w:r>
      <w:r w:rsidRPr="00D70DA8">
        <w:t xml:space="preserve">, διενεργήθηκε ένα περαιτέρω βήμα πριν την μέτρησή του, που αφορά στη βαθμονόμηση του οργάνου. Ειδικότερα, πριν την έναρξη των μετρήσεων, μετρήθηκαν δύο </w:t>
      </w:r>
      <w:r w:rsidRPr="00D70DA8">
        <w:rPr>
          <w:lang w:val="en-US"/>
        </w:rPr>
        <w:t>stock</w:t>
      </w:r>
      <w:r w:rsidRPr="00D70DA8">
        <w:t xml:space="preserve"> διαλύματα με </w:t>
      </w:r>
      <w:r w:rsidRPr="00D70DA8">
        <w:rPr>
          <w:lang w:val="en-US"/>
        </w:rPr>
        <w:t>pH</w:t>
      </w:r>
      <w:r w:rsidRPr="00D70DA8">
        <w:t xml:space="preserve">=4 και </w:t>
      </w:r>
      <w:r w:rsidRPr="00D70DA8">
        <w:rPr>
          <w:lang w:val="en-US"/>
        </w:rPr>
        <w:t>pH</w:t>
      </w:r>
      <w:r w:rsidRPr="00D70DA8">
        <w:t xml:space="preserve">=7. Αμέσως μετά έλαβαν χώρα οι μετρήσεις του </w:t>
      </w:r>
      <w:r w:rsidRPr="00D70DA8">
        <w:rPr>
          <w:lang w:val="en-US"/>
        </w:rPr>
        <w:t>pH</w:t>
      </w:r>
      <w:r w:rsidRPr="00D70DA8">
        <w:t xml:space="preserve">, τοποθετώντας μέσα στην κωνική φιάλη του κάθε δείγματος το ηλεκτρόδιο υάλου και περιμένοντας έως ότου σταθεροποιηθεί η αναγραφόμενη τιμή, ώστε να σημειωθεί. Τα ίδια βήματα ακολουθήθηκαν και για τη μέτρηση της αγωγιμότητας, εκτός του βήματος της βαθμονόμησης, που γίνεται αυτόματα. </w:t>
      </w:r>
    </w:p>
    <w:p w14:paraId="6EBDC8C6" w14:textId="77777777" w:rsidR="00D70DA8" w:rsidRPr="00D70DA8" w:rsidRDefault="00D70DA8" w:rsidP="00D70DA8">
      <w:pPr>
        <w:jc w:val="both"/>
      </w:pPr>
    </w:p>
    <w:p w14:paraId="01CC4DD8" w14:textId="77777777" w:rsidR="00D70DA8" w:rsidRPr="00D70DA8" w:rsidRDefault="00D70DA8" w:rsidP="00D70DA8">
      <w:pPr>
        <w:jc w:val="both"/>
      </w:pPr>
      <w:r w:rsidRPr="00D70DA8">
        <w:rPr>
          <w:b/>
          <w:color w:val="002060"/>
          <w:sz w:val="24"/>
          <w:szCs w:val="24"/>
          <w:u w:val="single"/>
        </w:rPr>
        <w:t>3.5.1.3. Υπολογισμός Τέφρας (</w:t>
      </w:r>
      <w:r w:rsidRPr="00D70DA8">
        <w:rPr>
          <w:b/>
          <w:color w:val="002060"/>
          <w:sz w:val="24"/>
          <w:szCs w:val="24"/>
          <w:u w:val="single"/>
          <w:lang w:val="en-US"/>
        </w:rPr>
        <w:t>Ash</w:t>
      </w:r>
      <w:r w:rsidRPr="00D70DA8">
        <w:rPr>
          <w:b/>
          <w:color w:val="002060"/>
          <w:sz w:val="24"/>
          <w:szCs w:val="24"/>
          <w:u w:val="single"/>
        </w:rPr>
        <w:t>)</w:t>
      </w:r>
    </w:p>
    <w:p w14:paraId="15D2F8F7" w14:textId="751F56A8" w:rsidR="00D70DA8" w:rsidRPr="00D70DA8" w:rsidRDefault="00D70DA8" w:rsidP="00D70DA8">
      <w:pPr>
        <w:jc w:val="both"/>
      </w:pPr>
      <w:r w:rsidRPr="00D70DA8">
        <w:t>Αρχικά είναι σημαντικό να αναφερθεί πως η τέφρα αντικατοπτρίζει το περιεχόμενο ανόργανο κλάσμα. Για τον προσδιορισμό των βιοεξανθρακωμάτων σε περιεχόμενη τέφρα ζυγίστηκαν 1.5</w:t>
      </w:r>
      <w:r w:rsidRPr="00D70DA8">
        <w:rPr>
          <w:lang w:val="en-US"/>
        </w:rPr>
        <w:t>g</w:t>
      </w:r>
      <w:r w:rsidRPr="00D70DA8">
        <w:t xml:space="preserve"> βιοεξανθρακώματος και τοποθετήθηκαν σε προζυγισμένη πορσελάνινη κάψα. Έπειτα ζυγίστηκαν μαζί (βιοεξανθράκωμα μέσα στην κάψα) και τοποθετήθηκαν σε κλίβανο, όπου παρέμειναν στους 750</w:t>
      </w:r>
      <w:r w:rsidRPr="00D70DA8">
        <w:rPr>
          <w:vertAlign w:val="superscript"/>
        </w:rPr>
        <w:t>ο</w:t>
      </w:r>
      <w:r w:rsidRPr="00D70DA8">
        <w:rPr>
          <w:lang w:val="en-US"/>
        </w:rPr>
        <w:t>C</w:t>
      </w:r>
      <w:r w:rsidRPr="00D70DA8">
        <w:t xml:space="preserve"> για 6h, σύμφωνα με την μέθοδο </w:t>
      </w:r>
      <w:r w:rsidRPr="00D70DA8">
        <w:rPr>
          <w:lang w:val="en-US"/>
        </w:rPr>
        <w:t>ASTM</w:t>
      </w:r>
      <w:r w:rsidRPr="00D70DA8">
        <w:t>, 2007. Αφού ολοκληρώθηκε η καύση τα δείγματα αφαιρέθηκαν από τον φούρνο, τοποθετήθηκαν σε ξηραντήρα και όταν κρύωσαν και έφτασαν σε  θερμοκρασία δωματίου μετρήθηκε το τελικό βάρος του στερεού υπολείμματος με την κάψα. Η ποσότητα της τέφρας επί ξηρού υπολογίστηκε με βάση τον παρακάτω τύπο:</w:t>
      </w:r>
    </w:p>
    <w:p w14:paraId="59A5D6A0" w14:textId="77777777" w:rsidR="00D70DA8" w:rsidRPr="00D70DA8" w:rsidRDefault="00D70DA8" w:rsidP="00D70DA8">
      <w:pPr>
        <w:jc w:val="both"/>
        <w:rPr>
          <w:sz w:val="24"/>
          <w:szCs w:val="24"/>
        </w:rPr>
      </w:pPr>
    </w:p>
    <w:tbl>
      <w:tblPr>
        <w:tblStyle w:val="2"/>
        <w:tblW w:w="8341" w:type="dxa"/>
        <w:jc w:val="center"/>
        <w:tblLook w:val="04A0" w:firstRow="1" w:lastRow="0" w:firstColumn="1" w:lastColumn="0" w:noHBand="0" w:noVBand="1"/>
      </w:tblPr>
      <w:tblGrid>
        <w:gridCol w:w="8341"/>
      </w:tblGrid>
      <w:tr w:rsidR="00D70DA8" w:rsidRPr="00D70DA8" w14:paraId="69EEB024" w14:textId="77777777" w:rsidTr="001E462A">
        <w:trPr>
          <w:trHeight w:val="1011"/>
          <w:jc w:val="center"/>
        </w:trPr>
        <w:tc>
          <w:tcPr>
            <w:tcW w:w="8341" w:type="dxa"/>
            <w:tcBorders>
              <w:top w:val="single" w:sz="18" w:space="0" w:color="FF00FF"/>
              <w:left w:val="single" w:sz="18" w:space="0" w:color="FF00FF"/>
              <w:bottom w:val="single" w:sz="18" w:space="0" w:color="FF00FF"/>
              <w:right w:val="single" w:sz="18" w:space="0" w:color="FF00FF"/>
            </w:tcBorders>
          </w:tcPr>
          <w:p w14:paraId="4A27A020" w14:textId="77777777" w:rsidR="00D70DA8" w:rsidRPr="00D70DA8" w:rsidRDefault="00D70DA8" w:rsidP="00D70DA8">
            <w:pPr>
              <w:jc w:val="center"/>
              <w:rPr>
                <w:b/>
                <w:color w:val="00B0F0"/>
                <w:sz w:val="28"/>
                <w:szCs w:val="28"/>
              </w:rPr>
            </w:pPr>
          </w:p>
          <w:p w14:paraId="6D36C9F5" w14:textId="77777777" w:rsidR="00D70DA8" w:rsidRPr="00D70DA8" w:rsidRDefault="00D70DA8" w:rsidP="00D70DA8">
            <w:pPr>
              <w:jc w:val="center"/>
              <w:rPr>
                <w:rFonts w:cstheme="minorHAnsi"/>
                <w:b/>
                <w:color w:val="00B0F0"/>
                <w:sz w:val="28"/>
                <w:szCs w:val="28"/>
              </w:rPr>
            </w:pPr>
            <m:oMath>
              <m:r>
                <m:rPr>
                  <m:sty m:val="b"/>
                </m:rPr>
                <w:rPr>
                  <w:rFonts w:ascii="Cambria Math" w:hAnsi="Cambria Math" w:cstheme="minorHAnsi"/>
                  <w:color w:val="00B0F0"/>
                  <w:sz w:val="28"/>
                  <w:szCs w:val="28"/>
                </w:rPr>
                <m:t xml:space="preserve">Τέφρα </m:t>
              </m:r>
              <m:d>
                <m:dPr>
                  <m:ctrlPr>
                    <w:rPr>
                      <w:rFonts w:ascii="Cambria Math" w:hAnsi="Cambria Math" w:cstheme="minorHAnsi"/>
                      <w:b/>
                      <w:color w:val="00B0F0"/>
                      <w:sz w:val="28"/>
                      <w:szCs w:val="28"/>
                    </w:rPr>
                  </m:ctrlPr>
                </m:dPr>
                <m:e>
                  <m:r>
                    <m:rPr>
                      <m:sty m:val="b"/>
                    </m:rPr>
                    <w:rPr>
                      <w:rFonts w:ascii="Cambria Math" w:hAnsi="Cambria Math" w:cstheme="minorHAnsi"/>
                      <w:color w:val="00B0F0"/>
                      <w:sz w:val="28"/>
                      <w:szCs w:val="28"/>
                    </w:rPr>
                    <m:t>Ash</m:t>
                  </m:r>
                </m:e>
              </m:d>
              <m:r>
                <m:rPr>
                  <m:sty m:val="b"/>
                </m:rPr>
                <w:rPr>
                  <w:rFonts w:ascii="Cambria Math" w:hAnsi="Cambria Math" w:cstheme="minorHAnsi"/>
                  <w:color w:val="00B0F0"/>
                  <w:sz w:val="28"/>
                  <w:szCs w:val="28"/>
                </w:rPr>
                <m:t>=</m:t>
              </m:r>
              <m:sSub>
                <m:sSubPr>
                  <m:ctrlPr>
                    <w:rPr>
                      <w:rFonts w:ascii="Cambria Math" w:hAnsi="Cambria Math" w:cstheme="minorHAnsi"/>
                      <w:b/>
                      <w:color w:val="00B0F0"/>
                      <w:sz w:val="28"/>
                      <w:szCs w:val="28"/>
                    </w:rPr>
                  </m:ctrlPr>
                </m:sSubPr>
                <m:e>
                  <m:r>
                    <m:rPr>
                      <m:sty m:val="b"/>
                    </m:rPr>
                    <w:rPr>
                      <w:rFonts w:ascii="Cambria Math" w:hAnsi="Cambria Math" w:cstheme="minorHAnsi"/>
                      <w:color w:val="00B0F0"/>
                      <w:sz w:val="28"/>
                      <w:szCs w:val="28"/>
                    </w:rPr>
                    <m:t>Μ</m:t>
                  </m:r>
                </m:e>
                <m:sub>
                  <m:r>
                    <m:rPr>
                      <m:sty m:val="b"/>
                    </m:rPr>
                    <w:rPr>
                      <w:rFonts w:ascii="Cambria Math" w:hAnsi="Cambria Math" w:cstheme="minorHAnsi"/>
                      <w:color w:val="00B0F0"/>
                      <w:sz w:val="28"/>
                      <w:szCs w:val="28"/>
                    </w:rPr>
                    <m:t>(εναπομείναντος δείγματος+κάψας)</m:t>
                  </m:r>
                </m:sub>
              </m:sSub>
              <m:r>
                <m:rPr>
                  <m:sty m:val="b"/>
                </m:rPr>
                <w:rPr>
                  <w:rFonts w:ascii="Cambria Math" w:hAnsi="Cambria Math" w:cstheme="minorHAnsi"/>
                  <w:color w:val="00B0F0"/>
                  <w:sz w:val="28"/>
                  <w:szCs w:val="28"/>
                </w:rPr>
                <m:t>-</m:t>
              </m:r>
              <m:sSub>
                <m:sSubPr>
                  <m:ctrlPr>
                    <w:rPr>
                      <w:rFonts w:ascii="Cambria Math" w:hAnsi="Cambria Math" w:cstheme="minorHAnsi"/>
                      <w:b/>
                      <w:color w:val="00B0F0"/>
                      <w:sz w:val="28"/>
                      <w:szCs w:val="28"/>
                    </w:rPr>
                  </m:ctrlPr>
                </m:sSubPr>
                <m:e>
                  <m:r>
                    <m:rPr>
                      <m:sty m:val="b"/>
                    </m:rPr>
                    <w:rPr>
                      <w:rFonts w:ascii="Cambria Math" w:hAnsi="Cambria Math" w:cstheme="minorHAnsi"/>
                      <w:color w:val="00B0F0"/>
                      <w:sz w:val="28"/>
                      <w:szCs w:val="28"/>
                      <w:lang w:val="en-US"/>
                    </w:rPr>
                    <m:t>M</m:t>
                  </m:r>
                </m:e>
                <m:sub>
                  <m:r>
                    <m:rPr>
                      <m:sty m:val="b"/>
                    </m:rPr>
                    <w:rPr>
                      <w:rFonts w:ascii="Cambria Math" w:hAnsi="Cambria Math" w:cstheme="minorHAnsi"/>
                      <w:color w:val="00B0F0"/>
                      <w:sz w:val="28"/>
                      <w:szCs w:val="28"/>
                    </w:rPr>
                    <m:t xml:space="preserve">κάψας    </m:t>
                  </m:r>
                </m:sub>
              </m:sSub>
              <m:r>
                <m:rPr>
                  <m:sty m:val="b"/>
                </m:rPr>
                <w:rPr>
                  <w:rFonts w:ascii="Cambria Math" w:hAnsi="Cambria Math" w:cstheme="minorHAnsi"/>
                  <w:color w:val="00B0F0"/>
                  <w:sz w:val="28"/>
                  <w:szCs w:val="28"/>
                </w:rPr>
                <m:t>(g)</m:t>
              </m:r>
            </m:oMath>
            <w:r w:rsidRPr="00D70DA8">
              <w:rPr>
                <w:rFonts w:cstheme="minorHAnsi"/>
                <w:b/>
                <w:color w:val="00B0F0"/>
                <w:sz w:val="28"/>
                <w:szCs w:val="28"/>
              </w:rPr>
              <w:t xml:space="preserve">    </w:t>
            </w:r>
          </w:p>
        </w:tc>
      </w:tr>
    </w:tbl>
    <w:p w14:paraId="04E843E7" w14:textId="77777777" w:rsidR="00D70DA8" w:rsidRPr="00D70DA8" w:rsidRDefault="00D70DA8" w:rsidP="00D70DA8">
      <w:pPr>
        <w:jc w:val="right"/>
        <w:rPr>
          <w:b/>
          <w:color w:val="002060"/>
        </w:rPr>
      </w:pPr>
      <w:r w:rsidRPr="00D70DA8">
        <w:rPr>
          <w:b/>
          <w:color w:val="002060"/>
        </w:rPr>
        <w:t>Εξ. (3.3.)</w:t>
      </w:r>
    </w:p>
    <w:p w14:paraId="5D819AD5" w14:textId="77777777" w:rsidR="00D70DA8" w:rsidRPr="00D70DA8" w:rsidRDefault="00D70DA8" w:rsidP="00D70DA8">
      <w:pPr>
        <w:jc w:val="right"/>
        <w:rPr>
          <w:b/>
          <w:color w:val="002060"/>
        </w:rPr>
      </w:pPr>
    </w:p>
    <w:p w14:paraId="501DB3C5" w14:textId="77777777" w:rsidR="00D70DA8" w:rsidRPr="00D70DA8" w:rsidRDefault="00D70DA8" w:rsidP="00D70DA8">
      <w:pPr>
        <w:jc w:val="both"/>
      </w:pPr>
      <w:r w:rsidRPr="00D70DA8">
        <w:t>Το ποσοστό της περιεχόμενης στα δείγματα τέφρας:</w:t>
      </w:r>
    </w:p>
    <w:tbl>
      <w:tblPr>
        <w:tblStyle w:val="2"/>
        <w:tblpPr w:leftFromText="180" w:rightFromText="180" w:vertAnchor="text" w:horzAnchor="page" w:tblpX="1897" w:tblpY="361"/>
        <w:tblW w:w="8269" w:type="dxa"/>
        <w:tblLook w:val="04A0" w:firstRow="1" w:lastRow="0" w:firstColumn="1" w:lastColumn="0" w:noHBand="0" w:noVBand="1"/>
      </w:tblPr>
      <w:tblGrid>
        <w:gridCol w:w="8269"/>
      </w:tblGrid>
      <w:tr w:rsidR="00D70DA8" w:rsidRPr="00D70DA8" w14:paraId="2957265E" w14:textId="77777777" w:rsidTr="001E462A">
        <w:trPr>
          <w:trHeight w:val="1276"/>
        </w:trPr>
        <w:tc>
          <w:tcPr>
            <w:tcW w:w="8269" w:type="dxa"/>
            <w:tcBorders>
              <w:top w:val="single" w:sz="18" w:space="0" w:color="FF00FF"/>
              <w:left w:val="single" w:sz="18" w:space="0" w:color="FF00FF"/>
              <w:bottom w:val="single" w:sz="18" w:space="0" w:color="FF00FF"/>
              <w:right w:val="single" w:sz="18" w:space="0" w:color="FF00FF"/>
            </w:tcBorders>
          </w:tcPr>
          <w:p w14:paraId="1E8676F8" w14:textId="77777777" w:rsidR="00D70DA8" w:rsidRPr="00D70DA8" w:rsidRDefault="00D70DA8" w:rsidP="00D70DA8">
            <w:pPr>
              <w:jc w:val="center"/>
              <w:rPr>
                <w:rFonts w:cstheme="minorHAnsi"/>
                <w:b/>
                <w:color w:val="002060"/>
                <w:sz w:val="28"/>
                <w:szCs w:val="28"/>
              </w:rPr>
            </w:pPr>
          </w:p>
          <w:p w14:paraId="278EB8E0" w14:textId="77777777" w:rsidR="00D70DA8" w:rsidRPr="00D70DA8" w:rsidRDefault="00D70DA8" w:rsidP="00D70DA8">
            <w:pPr>
              <w:jc w:val="center"/>
              <w:rPr>
                <w:rFonts w:cstheme="minorHAnsi"/>
                <w:b/>
                <w:color w:val="00B0F0"/>
                <w:sz w:val="28"/>
                <w:szCs w:val="28"/>
              </w:rPr>
            </w:pPr>
            <m:oMathPara>
              <m:oMath>
                <m:r>
                  <m:rPr>
                    <m:sty m:val="b"/>
                  </m:rPr>
                  <w:rPr>
                    <w:rFonts w:ascii="Cambria Math" w:hAnsi="Cambria Math" w:cstheme="minorHAnsi"/>
                    <w:color w:val="00B0F0"/>
                    <w:sz w:val="28"/>
                    <w:szCs w:val="28"/>
                  </w:rPr>
                  <m:t xml:space="preserve">Τέφρα </m:t>
                </m:r>
                <m:d>
                  <m:dPr>
                    <m:ctrlPr>
                      <w:rPr>
                        <w:rFonts w:ascii="Cambria Math" w:hAnsi="Cambria Math" w:cstheme="minorHAnsi"/>
                        <w:b/>
                        <w:color w:val="00B0F0"/>
                        <w:sz w:val="28"/>
                        <w:szCs w:val="28"/>
                      </w:rPr>
                    </m:ctrlPr>
                  </m:dPr>
                  <m:e>
                    <m:r>
                      <m:rPr>
                        <m:sty m:val="b"/>
                      </m:rPr>
                      <w:rPr>
                        <w:rFonts w:ascii="Cambria Math" w:hAnsi="Cambria Math" w:cstheme="minorHAnsi"/>
                        <w:color w:val="00B0F0"/>
                        <w:sz w:val="28"/>
                        <w:szCs w:val="28"/>
                      </w:rPr>
                      <m:t>Ash</m:t>
                    </m:r>
                  </m:e>
                </m:d>
                <m:d>
                  <m:dPr>
                    <m:ctrlPr>
                      <w:rPr>
                        <w:rFonts w:ascii="Cambria Math" w:hAnsi="Cambria Math" w:cstheme="minorHAnsi"/>
                        <w:b/>
                        <w:color w:val="00B0F0"/>
                        <w:sz w:val="28"/>
                        <w:szCs w:val="28"/>
                      </w:rPr>
                    </m:ctrlPr>
                  </m:dPr>
                  <m:e>
                    <m:r>
                      <m:rPr>
                        <m:sty m:val="b"/>
                      </m:rPr>
                      <w:rPr>
                        <w:rFonts w:ascii="Cambria Math" w:hAnsi="Cambria Math" w:cstheme="minorHAnsi"/>
                        <w:color w:val="00B0F0"/>
                        <w:sz w:val="28"/>
                        <w:szCs w:val="28"/>
                      </w:rPr>
                      <m:t>%</m:t>
                    </m:r>
                  </m:e>
                </m:d>
                <m:r>
                  <m:rPr>
                    <m:sty m:val="b"/>
                  </m:rPr>
                  <w:rPr>
                    <w:rFonts w:ascii="Cambria Math" w:hAnsi="Cambria Math" w:cstheme="minorHAnsi"/>
                    <w:color w:val="00B0F0"/>
                    <w:sz w:val="28"/>
                    <w:szCs w:val="28"/>
                  </w:rPr>
                  <m:t>=</m:t>
                </m:r>
                <m:f>
                  <m:fPr>
                    <m:ctrlPr>
                      <w:rPr>
                        <w:rFonts w:ascii="Cambria Math" w:hAnsi="Cambria Math" w:cstheme="minorHAnsi"/>
                        <w:b/>
                        <w:color w:val="00B0F0"/>
                        <w:sz w:val="28"/>
                        <w:szCs w:val="28"/>
                      </w:rPr>
                    </m:ctrlPr>
                  </m:fPr>
                  <m:num>
                    <m:r>
                      <m:rPr>
                        <m:sty m:val="b"/>
                      </m:rPr>
                      <w:rPr>
                        <w:rFonts w:ascii="Cambria Math" w:hAnsi="Cambria Math" w:cstheme="minorHAnsi"/>
                        <w:color w:val="00B0F0"/>
                        <w:sz w:val="28"/>
                        <w:szCs w:val="28"/>
                      </w:rPr>
                      <m:t>Τέφρα</m:t>
                    </m:r>
                  </m:num>
                  <m:den>
                    <m:sSub>
                      <m:sSubPr>
                        <m:ctrlPr>
                          <w:rPr>
                            <w:rFonts w:ascii="Cambria Math" w:hAnsi="Cambria Math" w:cstheme="minorHAnsi"/>
                            <w:b/>
                            <w:color w:val="00B0F0"/>
                            <w:sz w:val="28"/>
                            <w:szCs w:val="28"/>
                          </w:rPr>
                        </m:ctrlPr>
                      </m:sSubPr>
                      <m:e>
                        <m:r>
                          <m:rPr>
                            <m:sty m:val="b"/>
                          </m:rPr>
                          <w:rPr>
                            <w:rFonts w:ascii="Cambria Math" w:hAnsi="Cambria Math" w:cstheme="minorHAnsi"/>
                            <w:color w:val="00B0F0"/>
                            <w:sz w:val="28"/>
                            <w:szCs w:val="28"/>
                          </w:rPr>
                          <m:t>M</m:t>
                        </m:r>
                      </m:e>
                      <m:sub>
                        <m:r>
                          <m:rPr>
                            <m:sty m:val="b"/>
                          </m:rPr>
                          <w:rPr>
                            <w:rFonts w:ascii="Cambria Math" w:hAnsi="Cambria Math" w:cstheme="minorHAnsi"/>
                            <w:color w:val="00B0F0"/>
                            <w:sz w:val="28"/>
                            <w:szCs w:val="28"/>
                          </w:rPr>
                          <m:t>αρχικού δείγματος</m:t>
                        </m:r>
                      </m:sub>
                    </m:sSub>
                  </m:den>
                </m:f>
                <m:r>
                  <m:rPr>
                    <m:sty m:val="b"/>
                  </m:rPr>
                  <w:rPr>
                    <w:rFonts w:ascii="Cambria Math" w:hAnsi="Cambria Math" w:cstheme="minorHAnsi"/>
                    <w:color w:val="00B0F0"/>
                    <w:sz w:val="28"/>
                    <w:szCs w:val="28"/>
                  </w:rPr>
                  <m:t>*100%    (g)</m:t>
                </m:r>
              </m:oMath>
            </m:oMathPara>
          </w:p>
        </w:tc>
      </w:tr>
    </w:tbl>
    <w:p w14:paraId="0F67B872" w14:textId="77777777" w:rsidR="00D70DA8" w:rsidRPr="00D70DA8" w:rsidRDefault="00D70DA8" w:rsidP="00D70DA8">
      <w:pPr>
        <w:jc w:val="both"/>
      </w:pPr>
    </w:p>
    <w:p w14:paraId="191BAE28" w14:textId="77777777" w:rsidR="00D70DA8" w:rsidRPr="00D70DA8" w:rsidRDefault="00D70DA8" w:rsidP="00D70DA8">
      <w:pPr>
        <w:jc w:val="both"/>
      </w:pPr>
    </w:p>
    <w:p w14:paraId="55F4E59C" w14:textId="77777777" w:rsidR="00D70DA8" w:rsidRPr="00D70DA8" w:rsidRDefault="00D70DA8" w:rsidP="00D70DA8">
      <w:pPr>
        <w:jc w:val="both"/>
      </w:pPr>
    </w:p>
    <w:p w14:paraId="2F196A8A" w14:textId="77777777" w:rsidR="00D70DA8" w:rsidRPr="00D70DA8" w:rsidRDefault="00D70DA8" w:rsidP="00D70DA8">
      <w:pPr>
        <w:jc w:val="both"/>
        <w:rPr>
          <w:sz w:val="24"/>
          <w:szCs w:val="24"/>
        </w:rPr>
      </w:pPr>
    </w:p>
    <w:p w14:paraId="7D18F3F1" w14:textId="77777777" w:rsidR="00D70DA8" w:rsidRPr="00D70DA8" w:rsidRDefault="00D70DA8" w:rsidP="00D70DA8">
      <w:pPr>
        <w:jc w:val="right"/>
        <w:rPr>
          <w:b/>
          <w:color w:val="002060"/>
        </w:rPr>
      </w:pPr>
      <w:r w:rsidRPr="00D70DA8">
        <w:rPr>
          <w:b/>
          <w:color w:val="002060"/>
        </w:rPr>
        <w:t>Εξ. (3.4.)</w:t>
      </w:r>
    </w:p>
    <w:p w14:paraId="41534D27" w14:textId="77777777" w:rsidR="00D70DA8" w:rsidRPr="00D70DA8" w:rsidRDefault="00D70DA8" w:rsidP="00D70DA8">
      <w:pPr>
        <w:jc w:val="both"/>
        <w:rPr>
          <w:b/>
          <w:color w:val="00B050"/>
          <w:sz w:val="28"/>
          <w:szCs w:val="28"/>
          <w:u w:val="single"/>
        </w:rPr>
      </w:pPr>
    </w:p>
    <w:p w14:paraId="33C39A86" w14:textId="77777777" w:rsidR="00D70DA8" w:rsidRPr="00D70DA8" w:rsidRDefault="00D70DA8" w:rsidP="00D70DA8">
      <w:pPr>
        <w:jc w:val="both"/>
        <w:rPr>
          <w:b/>
          <w:color w:val="002060"/>
          <w:sz w:val="24"/>
          <w:szCs w:val="24"/>
          <w:u w:val="single"/>
        </w:rPr>
      </w:pPr>
      <w:r w:rsidRPr="00D70DA8">
        <w:rPr>
          <w:b/>
          <w:color w:val="002060"/>
          <w:sz w:val="24"/>
          <w:szCs w:val="24"/>
          <w:u w:val="single"/>
        </w:rPr>
        <w:t>3.5.1.4. Υπολογισμός Πτητικών Στερεών (</w:t>
      </w:r>
      <w:r w:rsidRPr="00D70DA8">
        <w:rPr>
          <w:b/>
          <w:color w:val="002060"/>
          <w:sz w:val="24"/>
          <w:szCs w:val="24"/>
          <w:u w:val="single"/>
          <w:lang w:val="en-US"/>
        </w:rPr>
        <w:t>Volatile</w:t>
      </w:r>
      <w:r w:rsidRPr="00D70DA8">
        <w:rPr>
          <w:b/>
          <w:color w:val="002060"/>
          <w:sz w:val="24"/>
          <w:szCs w:val="24"/>
          <w:u w:val="single"/>
        </w:rPr>
        <w:t xml:space="preserve"> </w:t>
      </w:r>
      <w:r w:rsidRPr="00D70DA8">
        <w:rPr>
          <w:b/>
          <w:color w:val="002060"/>
          <w:sz w:val="24"/>
          <w:szCs w:val="24"/>
          <w:u w:val="single"/>
          <w:lang w:val="en-US"/>
        </w:rPr>
        <w:t>Solids</w:t>
      </w:r>
      <w:r w:rsidRPr="00D70DA8">
        <w:rPr>
          <w:b/>
          <w:color w:val="002060"/>
          <w:sz w:val="24"/>
          <w:szCs w:val="24"/>
          <w:u w:val="single"/>
        </w:rPr>
        <w:t>)</w:t>
      </w:r>
    </w:p>
    <w:p w14:paraId="720BD9D9" w14:textId="77777777" w:rsidR="00D70DA8" w:rsidRPr="00D70DA8" w:rsidRDefault="00D70DA8" w:rsidP="00D70DA8">
      <w:pPr>
        <w:jc w:val="both"/>
      </w:pPr>
      <w:r w:rsidRPr="00D70DA8">
        <w:t>Το ποσοστό των πτητικών στερεών υπολογίστηκε από την παρακάτω σχέση:</w:t>
      </w:r>
    </w:p>
    <w:p w14:paraId="4BB14B7F" w14:textId="77777777" w:rsidR="00D70DA8" w:rsidRPr="00D70DA8" w:rsidRDefault="00D70DA8" w:rsidP="00D70DA8">
      <w:pPr>
        <w:jc w:val="both"/>
        <w:rPr>
          <w:sz w:val="24"/>
          <w:szCs w:val="24"/>
        </w:rPr>
      </w:pPr>
    </w:p>
    <w:tbl>
      <w:tblPr>
        <w:tblStyle w:val="2"/>
        <w:tblW w:w="0" w:type="auto"/>
        <w:tblInd w:w="1381" w:type="dxa"/>
        <w:tblLook w:val="04A0" w:firstRow="1" w:lastRow="0" w:firstColumn="1" w:lastColumn="0" w:noHBand="0" w:noVBand="1"/>
      </w:tblPr>
      <w:tblGrid>
        <w:gridCol w:w="6355"/>
      </w:tblGrid>
      <w:tr w:rsidR="00D70DA8" w:rsidRPr="00D70DA8" w14:paraId="6ED7A854" w14:textId="77777777" w:rsidTr="001E462A">
        <w:trPr>
          <w:trHeight w:val="989"/>
        </w:trPr>
        <w:tc>
          <w:tcPr>
            <w:tcW w:w="6355" w:type="dxa"/>
            <w:tcBorders>
              <w:top w:val="single" w:sz="18" w:space="0" w:color="FF00FF"/>
              <w:left w:val="single" w:sz="18" w:space="0" w:color="FF00FF"/>
              <w:bottom w:val="single" w:sz="18" w:space="0" w:color="FF00FF"/>
              <w:right w:val="single" w:sz="18" w:space="0" w:color="FF00FF"/>
            </w:tcBorders>
          </w:tcPr>
          <w:p w14:paraId="6BAA361A" w14:textId="77777777" w:rsidR="00D70DA8" w:rsidRPr="00D70DA8" w:rsidRDefault="00D70DA8" w:rsidP="00D70DA8">
            <w:pPr>
              <w:jc w:val="center"/>
              <w:rPr>
                <w:b/>
                <w:sz w:val="28"/>
                <w:szCs w:val="28"/>
              </w:rPr>
            </w:pPr>
          </w:p>
          <w:p w14:paraId="7BEA8405" w14:textId="77777777" w:rsidR="00D70DA8" w:rsidRPr="00D70DA8" w:rsidRDefault="00D70DA8" w:rsidP="00D70DA8">
            <w:pPr>
              <w:jc w:val="center"/>
              <w:rPr>
                <w:b/>
                <w:color w:val="00B0F0"/>
                <w:sz w:val="28"/>
                <w:szCs w:val="28"/>
              </w:rPr>
            </w:pPr>
            <m:oMathPara>
              <m:oMath>
                <m:r>
                  <m:rPr>
                    <m:sty m:val="b"/>
                  </m:rPr>
                  <w:rPr>
                    <w:rFonts w:ascii="Cambria Math" w:hAnsi="Cambria Math"/>
                    <w:color w:val="00B0F0"/>
                    <w:sz w:val="28"/>
                    <w:szCs w:val="28"/>
                  </w:rPr>
                  <m:t xml:space="preserve">Πτητικά Στερεά </m:t>
                </m:r>
                <m:d>
                  <m:dPr>
                    <m:ctrlPr>
                      <w:rPr>
                        <w:rFonts w:ascii="Cambria Math" w:hAnsi="Cambria Math"/>
                        <w:b/>
                        <w:color w:val="00B0F0"/>
                        <w:sz w:val="28"/>
                        <w:szCs w:val="28"/>
                      </w:rPr>
                    </m:ctrlPr>
                  </m:dPr>
                  <m:e>
                    <m:r>
                      <m:rPr>
                        <m:sty m:val="b"/>
                      </m:rPr>
                      <w:rPr>
                        <w:rFonts w:ascii="Cambria Math" w:hAnsi="Cambria Math"/>
                        <w:color w:val="00B0F0"/>
                        <w:sz w:val="28"/>
                        <w:szCs w:val="28"/>
                      </w:rPr>
                      <m:t>%</m:t>
                    </m:r>
                  </m:e>
                </m:d>
                <m:r>
                  <m:rPr>
                    <m:sty m:val="b"/>
                  </m:rPr>
                  <w:rPr>
                    <w:rFonts w:ascii="Cambria Math" w:hAnsi="Cambria Math"/>
                    <w:color w:val="00B0F0"/>
                    <w:sz w:val="28"/>
                    <w:szCs w:val="28"/>
                  </w:rPr>
                  <m:t>=100-Τέφρα(%)</m:t>
                </m:r>
              </m:oMath>
            </m:oMathPara>
          </w:p>
        </w:tc>
      </w:tr>
    </w:tbl>
    <w:p w14:paraId="626189BC" w14:textId="77777777" w:rsidR="00D70DA8" w:rsidRPr="00D70DA8" w:rsidRDefault="00D70DA8" w:rsidP="00D70DA8">
      <w:pPr>
        <w:jc w:val="right"/>
        <w:rPr>
          <w:b/>
          <w:color w:val="002060"/>
        </w:rPr>
      </w:pPr>
      <w:r w:rsidRPr="00D70DA8">
        <w:rPr>
          <w:b/>
          <w:color w:val="002060"/>
        </w:rPr>
        <w:t>Εξ. (3.5.)</w:t>
      </w:r>
    </w:p>
    <w:p w14:paraId="52EDEECD" w14:textId="77777777" w:rsidR="00D70DA8" w:rsidRPr="00D70DA8" w:rsidRDefault="00D70DA8" w:rsidP="00D70DA8">
      <w:pPr>
        <w:jc w:val="both"/>
        <w:rPr>
          <w:b/>
          <w:color w:val="00B050"/>
          <w:sz w:val="24"/>
          <w:szCs w:val="24"/>
          <w:u w:val="single"/>
        </w:rPr>
      </w:pPr>
    </w:p>
    <w:p w14:paraId="0CEF11D5" w14:textId="77777777" w:rsidR="00D70DA8" w:rsidRPr="00D70DA8" w:rsidRDefault="00D70DA8" w:rsidP="00D70DA8">
      <w:pPr>
        <w:jc w:val="both"/>
        <w:rPr>
          <w:b/>
          <w:color w:val="002060"/>
          <w:sz w:val="24"/>
          <w:szCs w:val="24"/>
          <w:u w:val="single"/>
        </w:rPr>
      </w:pPr>
      <w:r w:rsidRPr="00D70DA8">
        <w:rPr>
          <w:b/>
          <w:color w:val="002060"/>
          <w:sz w:val="24"/>
          <w:szCs w:val="24"/>
          <w:u w:val="single"/>
        </w:rPr>
        <w:t>3.5.1.5. Προσδιορισμός Σημείου Μηδενικού Φορτίου (</w:t>
      </w:r>
      <w:r w:rsidRPr="00D70DA8">
        <w:rPr>
          <w:b/>
          <w:color w:val="002060"/>
          <w:sz w:val="24"/>
          <w:szCs w:val="24"/>
          <w:u w:val="single"/>
          <w:lang w:val="en-US"/>
        </w:rPr>
        <w:t>Point</w:t>
      </w:r>
      <w:r w:rsidRPr="00D70DA8">
        <w:rPr>
          <w:b/>
          <w:color w:val="002060"/>
          <w:sz w:val="24"/>
          <w:szCs w:val="24"/>
          <w:u w:val="single"/>
        </w:rPr>
        <w:t xml:space="preserve"> </w:t>
      </w:r>
      <w:r w:rsidRPr="00D70DA8">
        <w:rPr>
          <w:b/>
          <w:color w:val="002060"/>
          <w:sz w:val="24"/>
          <w:szCs w:val="24"/>
          <w:u w:val="single"/>
          <w:lang w:val="en-US"/>
        </w:rPr>
        <w:t>of</w:t>
      </w:r>
      <w:r w:rsidRPr="00D70DA8">
        <w:rPr>
          <w:b/>
          <w:color w:val="002060"/>
          <w:sz w:val="24"/>
          <w:szCs w:val="24"/>
          <w:u w:val="single"/>
        </w:rPr>
        <w:t xml:space="preserve"> </w:t>
      </w:r>
      <w:r w:rsidRPr="00D70DA8">
        <w:rPr>
          <w:b/>
          <w:color w:val="002060"/>
          <w:sz w:val="24"/>
          <w:szCs w:val="24"/>
          <w:u w:val="single"/>
          <w:lang w:val="en-US"/>
        </w:rPr>
        <w:t>Zero</w:t>
      </w:r>
      <w:r w:rsidRPr="00D70DA8">
        <w:rPr>
          <w:b/>
          <w:color w:val="002060"/>
          <w:sz w:val="24"/>
          <w:szCs w:val="24"/>
          <w:u w:val="single"/>
        </w:rPr>
        <w:t xml:space="preserve"> </w:t>
      </w:r>
      <w:r w:rsidRPr="00D70DA8">
        <w:rPr>
          <w:b/>
          <w:color w:val="002060"/>
          <w:sz w:val="24"/>
          <w:szCs w:val="24"/>
          <w:u w:val="single"/>
          <w:lang w:val="en-US"/>
        </w:rPr>
        <w:t>Charge</w:t>
      </w:r>
      <w:r w:rsidRPr="00D70DA8">
        <w:rPr>
          <w:b/>
          <w:color w:val="002060"/>
          <w:sz w:val="24"/>
          <w:szCs w:val="24"/>
          <w:u w:val="single"/>
        </w:rPr>
        <w:t xml:space="preserve">, </w:t>
      </w:r>
      <w:r w:rsidRPr="00D70DA8">
        <w:rPr>
          <w:b/>
          <w:color w:val="002060"/>
          <w:sz w:val="24"/>
          <w:szCs w:val="24"/>
          <w:u w:val="single"/>
          <w:lang w:val="en-US"/>
        </w:rPr>
        <w:t>pH</w:t>
      </w:r>
      <w:r w:rsidRPr="00D70DA8">
        <w:rPr>
          <w:b/>
          <w:color w:val="002060"/>
          <w:sz w:val="24"/>
          <w:szCs w:val="24"/>
          <w:u w:val="single"/>
          <w:vertAlign w:val="subscript"/>
          <w:lang w:val="en-US"/>
        </w:rPr>
        <w:t>PZC</w:t>
      </w:r>
      <w:r w:rsidRPr="00D70DA8">
        <w:rPr>
          <w:b/>
          <w:color w:val="002060"/>
          <w:sz w:val="24"/>
          <w:szCs w:val="24"/>
          <w:u w:val="single"/>
        </w:rPr>
        <w:t>)</w:t>
      </w:r>
    </w:p>
    <w:p w14:paraId="4A8BC64F" w14:textId="4634C366" w:rsidR="00D70DA8" w:rsidRPr="00D70DA8" w:rsidRDefault="00D70DA8" w:rsidP="00D70DA8">
      <w:pPr>
        <w:jc w:val="both"/>
      </w:pPr>
      <w:r w:rsidRPr="00D70DA8">
        <w:rPr>
          <w:b/>
          <w:color w:val="00B0F0"/>
          <w:u w:val="single"/>
        </w:rPr>
        <w:t xml:space="preserve">Γενικά για το </w:t>
      </w:r>
      <w:r w:rsidRPr="00D70DA8">
        <w:rPr>
          <w:b/>
          <w:color w:val="00B0F0"/>
          <w:u w:val="single"/>
          <w:lang w:val="en-US"/>
        </w:rPr>
        <w:t>pH</w:t>
      </w:r>
      <w:r w:rsidRPr="00D70DA8">
        <w:rPr>
          <w:b/>
          <w:color w:val="00B0F0"/>
          <w:u w:val="single"/>
          <w:vertAlign w:val="subscript"/>
          <w:lang w:val="en-US"/>
        </w:rPr>
        <w:t>PZC</w:t>
      </w:r>
      <w:r w:rsidRPr="00D70DA8">
        <w:rPr>
          <w:b/>
          <w:color w:val="00B0F0"/>
          <w:u w:val="single"/>
        </w:rPr>
        <w:t>:</w:t>
      </w:r>
      <w:r w:rsidRPr="00D70DA8">
        <w:rPr>
          <w:b/>
          <w:color w:val="00B0F0"/>
        </w:rPr>
        <w:t xml:space="preserve"> </w:t>
      </w:r>
      <w:r w:rsidRPr="00D70DA8">
        <w:t>Τα κολλοειδή είναι στην ουσία διαλύματα τα οποία αποτελούνται από σωματίδια διαστάσεων από 1 ως 1000nm που διατηρούνται διασπαρμένα στον διαλύτη παρόλες τις σημαντικές διαστάσεις τους. Τα περισσότερα κολλοειδή αποτελούνται από διασπαρμένα σωματίδια</w:t>
      </w:r>
      <w:r w:rsidR="004A76BE">
        <w:t>,</w:t>
      </w:r>
      <w:r w:rsidRPr="00D70DA8">
        <w:t xml:space="preserve"> τα οποία εμφανίζουν φορτίο. Έτσι μπορούν να έλξουν αντίθετου φορτίου σωματίδια ή να απωθήσουν ομοειδώς φορτισμένα σωματίδια. Ιδιαίτερα τα κολλοειδή στα οποία το μέσο διασποράς είναι το νερό εμφανίζουν σημαντικές διαφορές σε σχέση με τα διαλύματα. Υπεύθυνος για τις παρατηρούμενες διαφορές είναι ο μεγάλος λόγος επιφάνειας προς όγκο που εμφανίζουν και το επιφανειακό φορτίο που αναπτύσσουν ιδίως σε υδατικό περιβάλλον. Ο συνδυασμός της μεγάλης ειδικής επιφάνειας και του φορτίου που αναπτύσσεται οδηγεί στην εμφάνιση διπλοστοιβάδας. Είναι μία περιοχή ανάμεσα στην επιφάνεια του σωματιδίου και στην κύρια μάζα του διαλύματος. Η περιοχή αυτή σχηματίζεται λόγω των φορτίων της επιφάνειας. Αυτά έλκουν σωματίδια (π.χ. ιόντα) αντίθετου φορτίου και αυτά συσσωρεύονται στη διφασική περιοχή προκειμένου να εξουδετερώσουν το φορτίο της επιφάνειας. Το φορτίο της επιφάνειας καθορίζεται από το pH του διαλύματος. Υπάρχει ένα συγκεκριμένο pH το οποίο ονομάζεται Σημείο Μηδενικού Φορτίου, στο οποίο η επιφάνεια εμφανίζει συνολικό μηδενικό φορτίο. Όταν το pH  είναι μεγαλύτερο από το </w:t>
      </w:r>
      <w:r w:rsidRPr="00D70DA8">
        <w:rPr>
          <w:lang w:val="en-US"/>
        </w:rPr>
        <w:t>pH</w:t>
      </w:r>
      <w:r w:rsidRPr="00D70DA8">
        <w:rPr>
          <w:vertAlign w:val="subscript"/>
          <w:lang w:val="en-US"/>
        </w:rPr>
        <w:t>PZC</w:t>
      </w:r>
      <w:r w:rsidRPr="00D70DA8">
        <w:t xml:space="preserve">, η επιφάνεια του υλικού είναι φορτισμένη αρνητικά έλκοντας κατιόντα, ενώ όταν το pH είναι μικρότερο από το </w:t>
      </w:r>
      <w:r w:rsidRPr="00D70DA8">
        <w:rPr>
          <w:lang w:val="en-US"/>
        </w:rPr>
        <w:t>pH</w:t>
      </w:r>
      <w:r w:rsidRPr="00D70DA8">
        <w:rPr>
          <w:vertAlign w:val="subscript"/>
          <w:lang w:val="en-US"/>
        </w:rPr>
        <w:t>PZC</w:t>
      </w:r>
      <w:r w:rsidRPr="00D70DA8">
        <w:t>φορτίζεται θετικά, έλκοντας ανιόντα.</w:t>
      </w:r>
    </w:p>
    <w:p w14:paraId="6F43ABCC" w14:textId="2F61C3A2" w:rsidR="00D70DA8" w:rsidRPr="00D70DA8" w:rsidRDefault="00D70DA8" w:rsidP="00D70DA8">
      <w:pPr>
        <w:jc w:val="both"/>
      </w:pPr>
      <w:r w:rsidRPr="00D70DA8">
        <w:rPr>
          <w:b/>
          <w:color w:val="00B0F0"/>
          <w:u w:val="single"/>
        </w:rPr>
        <w:lastRenderedPageBreak/>
        <w:t xml:space="preserve">Προσδιορισμός του </w:t>
      </w:r>
      <w:r w:rsidRPr="00D70DA8">
        <w:rPr>
          <w:b/>
          <w:color w:val="00B0F0"/>
          <w:u w:val="single"/>
          <w:lang w:val="en-US"/>
        </w:rPr>
        <w:t>pH</w:t>
      </w:r>
      <w:r w:rsidRPr="00D70DA8">
        <w:rPr>
          <w:b/>
          <w:color w:val="00B0F0"/>
          <w:u w:val="single"/>
          <w:vertAlign w:val="subscript"/>
          <w:lang w:val="en-US"/>
        </w:rPr>
        <w:t>PZC</w:t>
      </w:r>
      <w:r w:rsidRPr="00D70DA8">
        <w:rPr>
          <w:b/>
          <w:color w:val="00B0F0"/>
          <w:u w:val="single"/>
        </w:rPr>
        <w:t>:</w:t>
      </w:r>
      <w:r w:rsidRPr="00D70DA8">
        <w:rPr>
          <w:b/>
          <w:color w:val="CE026D"/>
        </w:rPr>
        <w:t xml:space="preserve"> </w:t>
      </w:r>
      <w:r w:rsidRPr="00D70DA8">
        <w:t xml:space="preserve">Για τον προσδιορισμό του </w:t>
      </w:r>
      <w:r w:rsidRPr="00D70DA8">
        <w:rPr>
          <w:lang w:val="en-US"/>
        </w:rPr>
        <w:t>pH</w:t>
      </w:r>
      <w:r w:rsidRPr="00D70DA8">
        <w:rPr>
          <w:vertAlign w:val="subscript"/>
          <w:lang w:val="en-US"/>
        </w:rPr>
        <w:t>PZC</w:t>
      </w:r>
      <w:r w:rsidRPr="00D70DA8">
        <w:rPr>
          <w:vertAlign w:val="subscript"/>
        </w:rPr>
        <w:t xml:space="preserve"> </w:t>
      </w:r>
      <w:r w:rsidRPr="00D70DA8">
        <w:t xml:space="preserve">χρησιμοποιήθηκε η μέθοδος </w:t>
      </w:r>
      <w:r w:rsidR="004A76BE">
        <w:t>«</w:t>
      </w:r>
      <w:r w:rsidRPr="00D70DA8">
        <w:rPr>
          <w:lang w:val="en-US"/>
        </w:rPr>
        <w:t>pH</w:t>
      </w:r>
      <w:r w:rsidRPr="00D70DA8">
        <w:t xml:space="preserve"> </w:t>
      </w:r>
      <w:r w:rsidRPr="00D70DA8">
        <w:rPr>
          <w:lang w:val="en-US"/>
        </w:rPr>
        <w:t>drift</w:t>
      </w:r>
      <w:r w:rsidRPr="00D70DA8">
        <w:t xml:space="preserve"> </w:t>
      </w:r>
      <w:r w:rsidRPr="00D70DA8">
        <w:rPr>
          <w:lang w:val="en-US"/>
        </w:rPr>
        <w:t>method</w:t>
      </w:r>
      <w:r w:rsidR="004A76BE">
        <w:t>»</w:t>
      </w:r>
      <w:r w:rsidRPr="00D70DA8">
        <w:t xml:space="preserve">, η οποία προϋποθέτει την παρασκευή διαλύματος </w:t>
      </w:r>
      <w:r w:rsidRPr="00D70DA8">
        <w:rPr>
          <w:lang w:val="en-US"/>
        </w:rPr>
        <w:t>CaCl</w:t>
      </w:r>
      <w:r w:rsidRPr="00D70DA8">
        <w:rPr>
          <w:vertAlign w:val="subscript"/>
        </w:rPr>
        <w:t>2</w:t>
      </w:r>
      <w:r w:rsidRPr="00D70DA8">
        <w:t xml:space="preserve"> συγκέντρωσης 0.005Μ. Το διάλυμα </w:t>
      </w:r>
      <w:r w:rsidRPr="00D70DA8">
        <w:rPr>
          <w:lang w:val="en-US"/>
        </w:rPr>
        <w:t>CaCl</w:t>
      </w:r>
      <w:r w:rsidRPr="00D70DA8">
        <w:rPr>
          <w:vertAlign w:val="subscript"/>
        </w:rPr>
        <w:t>2</w:t>
      </w:r>
      <w:r w:rsidRPr="00D70DA8">
        <w:t xml:space="preserve"> βράστηκε ώστε να απομακρυνθεί το </w:t>
      </w:r>
      <w:r w:rsidRPr="00D70DA8">
        <w:rPr>
          <w:lang w:val="en-US"/>
        </w:rPr>
        <w:t>CO</w:t>
      </w:r>
      <w:r w:rsidRPr="00D70DA8">
        <w:rPr>
          <w:vertAlign w:val="subscript"/>
        </w:rPr>
        <w:t>2</w:t>
      </w:r>
      <w:r w:rsidRPr="00D70DA8">
        <w:t xml:space="preserve"> και ρυθμίστηκε το </w:t>
      </w:r>
      <w:r w:rsidRPr="00D70DA8">
        <w:rPr>
          <w:lang w:val="en-US"/>
        </w:rPr>
        <w:t>pH</w:t>
      </w:r>
      <w:r w:rsidRPr="00D70DA8">
        <w:t xml:space="preserve"> του στις τιμές 2, 4, 6, 8, 10 και 12, προσθέτοντας μικροποσότητες διαλυμάτων κατάλληλης συγκέντρωσης είτε </w:t>
      </w:r>
      <w:r w:rsidRPr="00D70DA8">
        <w:rPr>
          <w:lang w:val="en-US"/>
        </w:rPr>
        <w:t>HCl</w:t>
      </w:r>
      <w:r w:rsidRPr="00D70DA8">
        <w:t xml:space="preserve"> είτε </w:t>
      </w:r>
      <w:r w:rsidRPr="00D70DA8">
        <w:rPr>
          <w:lang w:val="en-US"/>
        </w:rPr>
        <w:t>NaOH</w:t>
      </w:r>
      <w:r w:rsidRPr="00D70DA8">
        <w:t xml:space="preserve"> ίδιας συγκέντρωσης και ίσης με 0.5</w:t>
      </w:r>
      <w:r w:rsidRPr="00D70DA8">
        <w:rPr>
          <w:lang w:val="en-US"/>
        </w:rPr>
        <w:t>M</w:t>
      </w:r>
      <w:r w:rsidRPr="00D70DA8">
        <w:t>. Έπειτα, σε κωνικές φιάλες τοποθετήθηκαν 0.12</w:t>
      </w:r>
      <w:r w:rsidRPr="00D70DA8">
        <w:rPr>
          <w:lang w:val="en-US"/>
        </w:rPr>
        <w:t>g</w:t>
      </w:r>
      <w:r w:rsidRPr="00D70DA8">
        <w:t xml:space="preserve"> </w:t>
      </w:r>
      <w:r w:rsidRPr="00D70DA8">
        <w:rPr>
          <w:lang w:val="en-US"/>
        </w:rPr>
        <w:t>biochar</w:t>
      </w:r>
      <w:r w:rsidRPr="00D70DA8">
        <w:t xml:space="preserve"> και 40</w:t>
      </w:r>
      <w:r w:rsidRPr="00D70DA8">
        <w:rPr>
          <w:lang w:val="en-US"/>
        </w:rPr>
        <w:t>ml</w:t>
      </w:r>
      <w:r w:rsidRPr="00D70DA8">
        <w:t xml:space="preserve"> του εκάστοτε ρυθμισμένου διαλύματος και μπήκαν για ανάδευση στις 150</w:t>
      </w:r>
      <w:r w:rsidRPr="00D70DA8">
        <w:rPr>
          <w:lang w:val="en-US"/>
        </w:rPr>
        <w:t>rpm</w:t>
      </w:r>
      <w:r w:rsidRPr="00D70DA8">
        <w:t xml:space="preserve"> για 24</w:t>
      </w:r>
      <w:r w:rsidRPr="00D70DA8">
        <w:rPr>
          <w:lang w:val="en-US"/>
        </w:rPr>
        <w:t>hr</w:t>
      </w:r>
      <w:r w:rsidRPr="00D70DA8">
        <w:t xml:space="preserve">. Έγιναν τρεις επαναλήψεις για κάθε τιμή </w:t>
      </w:r>
      <w:r w:rsidRPr="00D70DA8">
        <w:rPr>
          <w:lang w:val="en-US"/>
        </w:rPr>
        <w:t>pH</w:t>
      </w:r>
      <w:r w:rsidRPr="00D70DA8">
        <w:t xml:space="preserve">. Αφού ολοκληρώθηκε η διαδικασία της ανάδευσης, μετρήθηκε ξανά το </w:t>
      </w:r>
      <w:r w:rsidRPr="00D70DA8">
        <w:rPr>
          <w:lang w:val="en-US"/>
        </w:rPr>
        <w:t>pH</w:t>
      </w:r>
      <w:r w:rsidRPr="00D70DA8">
        <w:t xml:space="preserve"> σε κάθε κωνική και κατασκευάστηκε το διάγραμμα του τελικού p</w:t>
      </w:r>
      <w:r w:rsidRPr="00D70DA8">
        <w:rPr>
          <w:lang w:val="en-US"/>
        </w:rPr>
        <w:t>H</w:t>
      </w:r>
      <w:r w:rsidRPr="00D70DA8">
        <w:t xml:space="preserve"> (</w:t>
      </w:r>
      <w:r w:rsidRPr="00D70DA8">
        <w:rPr>
          <w:lang w:val="en-US"/>
        </w:rPr>
        <w:t>pH</w:t>
      </w:r>
      <w:r w:rsidRPr="00D70DA8">
        <w:rPr>
          <w:vertAlign w:val="subscript"/>
          <w:lang w:val="en-US"/>
        </w:rPr>
        <w:t>final</w:t>
      </w:r>
      <w:r w:rsidRPr="00D70DA8">
        <w:t>)</w:t>
      </w:r>
      <w:r w:rsidR="004A76BE">
        <w:t xml:space="preserve"> </w:t>
      </w:r>
      <w:r w:rsidRPr="00D70DA8">
        <w:t xml:space="preserve">συναρτήσει του αρχικού </w:t>
      </w:r>
      <w:r w:rsidRPr="00D70DA8">
        <w:rPr>
          <w:lang w:val="en-US"/>
        </w:rPr>
        <w:t>pH</w:t>
      </w:r>
      <w:r w:rsidRPr="00D70DA8">
        <w:t xml:space="preserve"> (</w:t>
      </w:r>
      <w:r w:rsidRPr="00D70DA8">
        <w:rPr>
          <w:lang w:val="en-US"/>
        </w:rPr>
        <w:t>pH</w:t>
      </w:r>
      <w:r w:rsidRPr="00D70DA8">
        <w:rPr>
          <w:vertAlign w:val="subscript"/>
          <w:lang w:val="en-US"/>
        </w:rPr>
        <w:t>initial</w:t>
      </w:r>
      <w:r w:rsidRPr="00D70DA8">
        <w:t xml:space="preserve">). Το σημείο στο οποίο η σχηματιζόμενη καμπύλη από κάθε </w:t>
      </w:r>
      <w:r w:rsidRPr="00D70DA8">
        <w:rPr>
          <w:lang w:val="en-US"/>
        </w:rPr>
        <w:t>biochar</w:t>
      </w:r>
      <w:r w:rsidRPr="00D70DA8">
        <w:rPr>
          <w:sz w:val="16"/>
          <w:szCs w:val="16"/>
        </w:rPr>
        <w:t xml:space="preserve"> </w:t>
      </w:r>
      <w:r w:rsidRPr="00D70DA8">
        <w:t xml:space="preserve">τέμνει την ευθεία </w:t>
      </w:r>
      <w:r w:rsidRPr="00D70DA8">
        <w:rPr>
          <w:lang w:val="en-US"/>
        </w:rPr>
        <w:t>pH</w:t>
      </w:r>
      <w:r w:rsidRPr="00D70DA8">
        <w:rPr>
          <w:vertAlign w:val="subscript"/>
          <w:lang w:val="en-US"/>
        </w:rPr>
        <w:t>final</w:t>
      </w:r>
      <w:r w:rsidRPr="00D70DA8">
        <w:t xml:space="preserve">= </w:t>
      </w:r>
      <w:r w:rsidRPr="00D70DA8">
        <w:rPr>
          <w:lang w:val="en-US"/>
        </w:rPr>
        <w:t>pH</w:t>
      </w:r>
      <w:r w:rsidRPr="00D70DA8">
        <w:rPr>
          <w:vertAlign w:val="subscript"/>
          <w:lang w:val="en-US"/>
        </w:rPr>
        <w:t>initial</w:t>
      </w:r>
      <w:r w:rsidRPr="00D70DA8">
        <w:rPr>
          <w:vertAlign w:val="subscript"/>
        </w:rPr>
        <w:t xml:space="preserve"> </w:t>
      </w:r>
      <w:r w:rsidRPr="00D70DA8">
        <w:t xml:space="preserve"> είναι το σημείο μηδενικού φορτίου. Τα διαγράμματα φαίνονται στο </w:t>
      </w:r>
      <w:r w:rsidRPr="00D70DA8">
        <w:rPr>
          <w:b/>
          <w:color w:val="00B0F0"/>
          <w:u w:val="single"/>
        </w:rPr>
        <w:t>Π</w:t>
      </w:r>
      <w:r w:rsidR="007649E9">
        <w:rPr>
          <w:b/>
          <w:color w:val="00B0F0"/>
          <w:u w:val="single"/>
        </w:rPr>
        <w:t>ΑΡΑΡΤΗΜΑ</w:t>
      </w:r>
      <w:r w:rsidRPr="00D70DA8">
        <w:rPr>
          <w:b/>
          <w:color w:val="00B0F0"/>
          <w:u w:val="single"/>
        </w:rPr>
        <w:t xml:space="preserve"> ΙΙ</w:t>
      </w:r>
      <w:r w:rsidRPr="00D70DA8">
        <w:t>.</w:t>
      </w:r>
    </w:p>
    <w:p w14:paraId="1222AEEB" w14:textId="77777777" w:rsidR="00D70DA8" w:rsidRPr="00D70DA8" w:rsidRDefault="00D70DA8" w:rsidP="00D70DA8">
      <w:pPr>
        <w:jc w:val="both"/>
        <w:rPr>
          <w:sz w:val="24"/>
          <w:szCs w:val="24"/>
        </w:rPr>
      </w:pPr>
    </w:p>
    <w:p w14:paraId="579D1FF2" w14:textId="77777777" w:rsidR="00D70DA8" w:rsidRPr="00D70DA8" w:rsidRDefault="00D70DA8" w:rsidP="00D70DA8">
      <w:pPr>
        <w:jc w:val="both"/>
        <w:rPr>
          <w:b/>
          <w:color w:val="002060"/>
          <w:sz w:val="24"/>
          <w:szCs w:val="24"/>
          <w:u w:val="single"/>
        </w:rPr>
      </w:pPr>
      <w:r w:rsidRPr="00D70DA8">
        <w:rPr>
          <w:b/>
          <w:color w:val="002060"/>
          <w:sz w:val="24"/>
          <w:szCs w:val="24"/>
          <w:u w:val="single"/>
        </w:rPr>
        <w:t>3.5.1.6. Προσδιορισμός Ολικών Συγκεντρώσεων Μετάλλων στα στερεά υλικά</w:t>
      </w:r>
    </w:p>
    <w:p w14:paraId="41DF780E" w14:textId="77777777" w:rsidR="00D70DA8" w:rsidRPr="00D70DA8" w:rsidRDefault="00D70DA8" w:rsidP="00D70DA8">
      <w:pPr>
        <w:jc w:val="both"/>
      </w:pPr>
      <w:r w:rsidRPr="00D70DA8">
        <w:t xml:space="preserve">Αρχικά μέσα σε </w:t>
      </w:r>
      <w:r w:rsidRPr="00D70DA8">
        <w:rPr>
          <w:lang w:val="en-US"/>
        </w:rPr>
        <w:t>falcon</w:t>
      </w:r>
      <w:r w:rsidRPr="00D70DA8">
        <w:t xml:space="preserve">, ζυγίστηκαν 0.25g </w:t>
      </w:r>
      <w:r w:rsidRPr="00D70DA8">
        <w:rPr>
          <w:lang w:val="en-US"/>
        </w:rPr>
        <w:t>biochar</w:t>
      </w:r>
      <w:r w:rsidRPr="00D70DA8">
        <w:t xml:space="preserve"> και προστέθηκαν σε αυτά με μηχανική πιπέτα, 9</w:t>
      </w:r>
      <w:r w:rsidRPr="00D70DA8">
        <w:rPr>
          <w:lang w:val="en-US"/>
        </w:rPr>
        <w:t>mL</w:t>
      </w:r>
      <w:r w:rsidRPr="00D70DA8">
        <w:t xml:space="preserve"> </w:t>
      </w:r>
      <w:r w:rsidRPr="00D70DA8">
        <w:rPr>
          <w:lang w:val="en-US"/>
        </w:rPr>
        <w:t>HNO</w:t>
      </w:r>
      <w:r w:rsidRPr="00D70DA8">
        <w:rPr>
          <w:vertAlign w:val="subscript"/>
        </w:rPr>
        <w:t>3</w:t>
      </w:r>
      <w:r w:rsidRPr="00D70DA8">
        <w:t xml:space="preserve">. Αυτή η διαδικασία έγινε τρεις φορές για το κάθε </w:t>
      </w:r>
      <w:r w:rsidRPr="00D70DA8">
        <w:rPr>
          <w:lang w:val="en-US"/>
        </w:rPr>
        <w:t>biochar</w:t>
      </w:r>
      <w:r w:rsidRPr="00D70DA8">
        <w:t>, και μπήκαν στην ανάδευση για 2</w:t>
      </w:r>
      <w:r w:rsidRPr="00D70DA8">
        <w:rPr>
          <w:lang w:val="en-US"/>
        </w:rPr>
        <w:t>d</w:t>
      </w:r>
      <w:r w:rsidRPr="00D70DA8">
        <w:t>. Αφού ολοκληρώθηκε η ανάδευση, έγινε αραίωση του δείγματος έως τα 45</w:t>
      </w:r>
      <w:r w:rsidRPr="00D70DA8">
        <w:rPr>
          <w:lang w:val="en-US"/>
        </w:rPr>
        <w:t>mL</w:t>
      </w:r>
      <w:r w:rsidRPr="00D70DA8">
        <w:t xml:space="preserve"> με απιονισμένο νερό και φυγοκέντριση στις 5000</w:t>
      </w:r>
      <w:r w:rsidRPr="00D70DA8">
        <w:rPr>
          <w:lang w:val="en-US"/>
        </w:rPr>
        <w:t>rpm</w:t>
      </w:r>
      <w:r w:rsidRPr="00D70DA8">
        <w:t xml:space="preserve"> για 5</w:t>
      </w:r>
      <w:r w:rsidRPr="00D70DA8">
        <w:rPr>
          <w:lang w:val="en-US"/>
        </w:rPr>
        <w:t>min</w:t>
      </w:r>
      <w:r w:rsidRPr="00D70DA8">
        <w:t>. Έπειτα, το υπερκείμενο υγρό μεταγγίστηκε και διηθήθηκε με φίλτρο σύριγγας με διάμετρο πόρων φίλτρου 0.45μ</w:t>
      </w:r>
      <w:r w:rsidRPr="00D70DA8">
        <w:rPr>
          <w:lang w:val="en-US"/>
        </w:rPr>
        <w:t>m</w:t>
      </w:r>
      <w:r w:rsidRPr="00D70DA8">
        <w:t>. Για τον προσδιορισμό της ολικής συγκέντρωσής του σε μέταλλα, χρησιμοποιήθηκε το σύστημα Φασματομετρίας ατομικών μαζών σε επαγωγικά συζευγμένο πλάσμα (</w:t>
      </w:r>
      <w:r w:rsidRPr="00D70DA8">
        <w:rPr>
          <w:lang w:val="en-US"/>
        </w:rPr>
        <w:t>ICP</w:t>
      </w:r>
      <w:r w:rsidRPr="00D70DA8">
        <w:t>-</w:t>
      </w:r>
      <w:r w:rsidRPr="00D70DA8">
        <w:rPr>
          <w:lang w:val="en-US"/>
        </w:rPr>
        <w:t>MS</w:t>
      </w:r>
      <w:r w:rsidRPr="00D70DA8">
        <w:t xml:space="preserve">) της εταιρίας </w:t>
      </w:r>
      <w:r w:rsidRPr="00D70DA8">
        <w:rPr>
          <w:lang w:val="en-US"/>
        </w:rPr>
        <w:t>Agilent</w:t>
      </w:r>
      <w:r w:rsidRPr="00D70DA8">
        <w:t xml:space="preserve">, μοντέλο </w:t>
      </w:r>
      <w:r w:rsidRPr="00D70DA8">
        <w:rPr>
          <w:lang w:val="en-US"/>
        </w:rPr>
        <w:t>CX</w:t>
      </w:r>
      <w:r w:rsidRPr="00D70DA8">
        <w:t xml:space="preserve"> 7500 </w:t>
      </w:r>
      <w:r w:rsidRPr="00D70DA8">
        <w:rPr>
          <w:lang w:val="en-US"/>
        </w:rPr>
        <w:t>series</w:t>
      </w:r>
      <w:r w:rsidRPr="00D70DA8">
        <w:t>, στο εργαστήριο Υδρογεωχημικής Μηχανικής και Αποκατάστασης Εδαφών του τμήματος Μηχανικών Περιβάλλοντος του Πολυτεχνείου Κρήτης.</w:t>
      </w:r>
    </w:p>
    <w:p w14:paraId="350D9591" w14:textId="77777777" w:rsidR="00D70DA8" w:rsidRPr="00D70DA8" w:rsidRDefault="00D70DA8" w:rsidP="00D70DA8">
      <w:pPr>
        <w:jc w:val="both"/>
        <w:rPr>
          <w:sz w:val="24"/>
          <w:szCs w:val="24"/>
        </w:rPr>
      </w:pPr>
    </w:p>
    <w:p w14:paraId="652FA567" w14:textId="77777777" w:rsidR="00D70DA8" w:rsidRPr="00D70DA8" w:rsidRDefault="00D70DA8" w:rsidP="00D70DA8">
      <w:pPr>
        <w:jc w:val="both"/>
        <w:rPr>
          <w:b/>
          <w:color w:val="002060"/>
          <w:sz w:val="24"/>
          <w:szCs w:val="24"/>
          <w:u w:val="single"/>
        </w:rPr>
      </w:pPr>
      <w:r w:rsidRPr="00D70DA8">
        <w:rPr>
          <w:b/>
          <w:color w:val="002060"/>
          <w:sz w:val="24"/>
          <w:szCs w:val="24"/>
          <w:u w:val="single"/>
        </w:rPr>
        <w:t>3.5.1.7. Προσδιορισμός Φαινόμενης Πυκνότητας (</w:t>
      </w:r>
      <w:r w:rsidRPr="00D70DA8">
        <w:rPr>
          <w:b/>
          <w:color w:val="002060"/>
          <w:sz w:val="24"/>
          <w:szCs w:val="24"/>
          <w:u w:val="single"/>
          <w:lang w:val="en-US"/>
        </w:rPr>
        <w:t>Bulk</w:t>
      </w:r>
      <w:r w:rsidRPr="00D70DA8">
        <w:rPr>
          <w:b/>
          <w:color w:val="002060"/>
          <w:sz w:val="24"/>
          <w:szCs w:val="24"/>
          <w:u w:val="single"/>
        </w:rPr>
        <w:t xml:space="preserve"> </w:t>
      </w:r>
      <w:r w:rsidRPr="00D70DA8">
        <w:rPr>
          <w:b/>
          <w:color w:val="002060"/>
          <w:sz w:val="24"/>
          <w:szCs w:val="24"/>
          <w:u w:val="single"/>
          <w:lang w:val="en-US"/>
        </w:rPr>
        <w:t>Density</w:t>
      </w:r>
      <w:r w:rsidRPr="00D70DA8">
        <w:rPr>
          <w:b/>
          <w:color w:val="002060"/>
          <w:sz w:val="24"/>
          <w:szCs w:val="24"/>
          <w:u w:val="single"/>
        </w:rPr>
        <w:t>)</w:t>
      </w:r>
    </w:p>
    <w:p w14:paraId="6FE9566D" w14:textId="77777777" w:rsidR="00D70DA8" w:rsidRPr="00D70DA8" w:rsidRDefault="00D70DA8" w:rsidP="00D70DA8">
      <w:pPr>
        <w:jc w:val="both"/>
      </w:pPr>
      <w:r w:rsidRPr="00D70DA8">
        <w:rPr>
          <w:b/>
          <w:color w:val="00B0F0"/>
          <w:u w:val="single"/>
        </w:rPr>
        <w:t>Γενικά για τη Φαινόμενη Πυκνότητα του υλικού:</w:t>
      </w:r>
      <w:r w:rsidRPr="00D70DA8">
        <w:t xml:space="preserve"> Ορίζεται ως ο λόγος συγκεκριμένης μάζας ξηρού υλικού προς τον συνολικό της όγκο (bulk volume). O συνολικός όγκος του υλικού ή αλλιώς ο όγκος του υλικού στη φυσική του κατάσταση, περιλαμβάνει τον όγκο των στερεών τεμαχιδίων και το πορώδες.</w:t>
      </w:r>
    </w:p>
    <w:p w14:paraId="65A59705" w14:textId="77777777" w:rsidR="00D70DA8" w:rsidRPr="00D70DA8" w:rsidRDefault="00D70DA8" w:rsidP="00D70DA8">
      <w:pPr>
        <w:jc w:val="both"/>
      </w:pPr>
      <w:r w:rsidRPr="00D70DA8">
        <w:rPr>
          <w:b/>
          <w:color w:val="00B0F0"/>
          <w:u w:val="single"/>
        </w:rPr>
        <w:t>Προσδιορισμός της Φαινόμενης Πυκνότητας:</w:t>
      </w:r>
      <w:r w:rsidRPr="00D70DA8">
        <w:t xml:space="preserve"> Για τον προσδιορισμό της φαινόμενης πυκνότητας υιοθετήθηκε η μέθοδος που προτάθηκε από τους </w:t>
      </w:r>
      <w:r w:rsidRPr="00D70DA8">
        <w:rPr>
          <w:lang w:val="en-US"/>
        </w:rPr>
        <w:t>Ahmedna</w:t>
      </w:r>
      <w:r w:rsidRPr="00D70DA8">
        <w:t xml:space="preserve"> </w:t>
      </w:r>
      <w:r w:rsidRPr="00D70DA8">
        <w:rPr>
          <w:lang w:val="en-US"/>
        </w:rPr>
        <w:t>et</w:t>
      </w:r>
      <w:r w:rsidRPr="00D70DA8">
        <w:t xml:space="preserve"> </w:t>
      </w:r>
      <w:r w:rsidRPr="00D70DA8">
        <w:rPr>
          <w:lang w:val="en-US"/>
        </w:rPr>
        <w:t>al</w:t>
      </w:r>
      <w:r w:rsidRPr="00D70DA8">
        <w:t>., 1997. Στην συγκεκριμένη μέθοδο, τοποθετήθηκαν σε ογκομετρικό σωλήνα, 7</w:t>
      </w:r>
      <w:r w:rsidRPr="00D70DA8">
        <w:rPr>
          <w:lang w:val="en-US"/>
        </w:rPr>
        <w:t>mL</w:t>
      </w:r>
      <w:r w:rsidRPr="00D70DA8">
        <w:t xml:space="preserve"> βιοεξανθρακώματος, ζυγίστηκαν και καταγράφηκε το βάρος τους. Η διαδικασία αυτή ακολουθήθηκε για όλα τα δείγματα. Για τον προσδιορισμό της Φαινόμενης Πυκνότητας του κάθε δείγματος, διαιρέθηκε η καταγεγραμμένη ξηρή μάζα με τον όγκο που καταλάμβανε στον ογκομετρικό σωλήνα.</w:t>
      </w:r>
    </w:p>
    <w:p w14:paraId="1C9F8BBC" w14:textId="77777777" w:rsidR="00D70DA8" w:rsidRPr="00D70DA8" w:rsidRDefault="00D70DA8" w:rsidP="00D70DA8">
      <w:pPr>
        <w:jc w:val="both"/>
        <w:rPr>
          <w:b/>
          <w:color w:val="002060"/>
          <w:sz w:val="24"/>
          <w:szCs w:val="24"/>
          <w:u w:val="single"/>
        </w:rPr>
      </w:pPr>
    </w:p>
    <w:p w14:paraId="2FC07ADF" w14:textId="77777777" w:rsidR="00D70DA8" w:rsidRPr="00D70DA8" w:rsidRDefault="00D70DA8" w:rsidP="00D70DA8">
      <w:pPr>
        <w:jc w:val="both"/>
        <w:rPr>
          <w:sz w:val="24"/>
          <w:szCs w:val="24"/>
        </w:rPr>
      </w:pPr>
      <w:r w:rsidRPr="00D70DA8">
        <w:rPr>
          <w:b/>
          <w:color w:val="002060"/>
          <w:sz w:val="24"/>
          <w:szCs w:val="24"/>
          <w:u w:val="single"/>
        </w:rPr>
        <w:t>3.5.1.8. Προσδιορισμός Κατιοντοανταλλακτικής Ικανότητας (</w:t>
      </w:r>
      <w:r w:rsidRPr="00D70DA8">
        <w:rPr>
          <w:b/>
          <w:color w:val="002060"/>
          <w:sz w:val="24"/>
          <w:szCs w:val="24"/>
          <w:u w:val="single"/>
          <w:lang w:val="en-US"/>
        </w:rPr>
        <w:t>Cation</w:t>
      </w:r>
      <w:r w:rsidRPr="00D70DA8">
        <w:rPr>
          <w:b/>
          <w:color w:val="002060"/>
          <w:sz w:val="24"/>
          <w:szCs w:val="24"/>
          <w:u w:val="single"/>
        </w:rPr>
        <w:t xml:space="preserve"> </w:t>
      </w:r>
      <w:r w:rsidRPr="00D70DA8">
        <w:rPr>
          <w:b/>
          <w:color w:val="002060"/>
          <w:sz w:val="24"/>
          <w:szCs w:val="24"/>
          <w:u w:val="single"/>
          <w:lang w:val="en-US"/>
        </w:rPr>
        <w:t>Exchange</w:t>
      </w:r>
      <w:r w:rsidRPr="00D70DA8">
        <w:rPr>
          <w:b/>
          <w:color w:val="002060"/>
          <w:sz w:val="24"/>
          <w:szCs w:val="24"/>
          <w:u w:val="single"/>
        </w:rPr>
        <w:t xml:space="preserve"> </w:t>
      </w:r>
      <w:r w:rsidRPr="00D70DA8">
        <w:rPr>
          <w:b/>
          <w:color w:val="002060"/>
          <w:sz w:val="24"/>
          <w:szCs w:val="24"/>
          <w:u w:val="single"/>
          <w:lang w:val="en-US"/>
        </w:rPr>
        <w:t>Capacity</w:t>
      </w:r>
      <w:r w:rsidRPr="00D70DA8">
        <w:rPr>
          <w:b/>
          <w:color w:val="002060"/>
          <w:sz w:val="24"/>
          <w:szCs w:val="24"/>
          <w:u w:val="single"/>
        </w:rPr>
        <w:t xml:space="preserve">, </w:t>
      </w:r>
      <w:r w:rsidRPr="00D70DA8">
        <w:rPr>
          <w:b/>
          <w:color w:val="002060"/>
          <w:sz w:val="24"/>
          <w:szCs w:val="24"/>
          <w:u w:val="single"/>
          <w:lang w:val="en-US"/>
        </w:rPr>
        <w:t>CEC</w:t>
      </w:r>
      <w:r w:rsidRPr="00D70DA8">
        <w:rPr>
          <w:b/>
          <w:color w:val="002060"/>
          <w:sz w:val="24"/>
          <w:szCs w:val="24"/>
          <w:u w:val="single"/>
        </w:rPr>
        <w:t>)</w:t>
      </w:r>
    </w:p>
    <w:p w14:paraId="0636931C" w14:textId="1CE8FDC6" w:rsidR="00D70DA8" w:rsidRPr="00D70DA8" w:rsidRDefault="00D70DA8" w:rsidP="00D70DA8">
      <w:pPr>
        <w:jc w:val="both"/>
      </w:pPr>
      <w:r w:rsidRPr="00D70DA8">
        <w:rPr>
          <w:b/>
          <w:color w:val="00B0F0"/>
          <w:u w:val="single"/>
        </w:rPr>
        <w:t>Γενικά για την Κατιοντοανταλλακτική Ικανότητα:</w:t>
      </w:r>
      <w:r w:rsidRPr="00D70DA8">
        <w:rPr>
          <w:b/>
          <w:color w:val="FF3399"/>
        </w:rPr>
        <w:t xml:space="preserve"> </w:t>
      </w:r>
      <w:r w:rsidRPr="00D70DA8">
        <w:t xml:space="preserve">Η </w:t>
      </w:r>
      <w:r w:rsidRPr="00D70DA8">
        <w:rPr>
          <w:lang w:val="en-US"/>
        </w:rPr>
        <w:t>CEC</w:t>
      </w:r>
      <w:r w:rsidRPr="00D70DA8">
        <w:t xml:space="preserve"> του βιοεξανθρακώματος δείχνει κατά πόσο το έδαφος είναι ικανό να δεσμεύει-κατακρατεί θρεπτικά συστατικά (κατιόντα). Έτσι, μπορεί να προληφθεί η έκπλυσή τους στα επιφανειακά και υπόγεια ύδατα. Συνήθεις μονάδες μέτρησης είναι τα </w:t>
      </w:r>
      <w:r w:rsidRPr="00D70DA8">
        <w:rPr>
          <w:lang w:val="en-US"/>
        </w:rPr>
        <w:t>milli</w:t>
      </w:r>
      <w:r w:rsidRPr="00D70DA8">
        <w:t>-</w:t>
      </w:r>
      <w:r w:rsidRPr="00D70DA8">
        <w:rPr>
          <w:lang w:val="en-US"/>
        </w:rPr>
        <w:t>equivalents</w:t>
      </w:r>
      <w:r w:rsidRPr="00D70DA8">
        <w:t xml:space="preserve"> </w:t>
      </w:r>
      <w:r w:rsidRPr="00D70DA8">
        <w:rPr>
          <w:lang w:val="en-US"/>
        </w:rPr>
        <w:t>per</w:t>
      </w:r>
      <w:r w:rsidRPr="00D70DA8">
        <w:t xml:space="preserve"> 100</w:t>
      </w:r>
      <w:r w:rsidRPr="00D70DA8">
        <w:rPr>
          <w:lang w:val="en-US"/>
        </w:rPr>
        <w:t>g</w:t>
      </w:r>
      <w:r w:rsidRPr="00D70DA8">
        <w:t xml:space="preserve"> </w:t>
      </w:r>
      <w:r w:rsidRPr="00D70DA8">
        <w:rPr>
          <w:lang w:val="en-US"/>
        </w:rPr>
        <w:t>of</w:t>
      </w:r>
      <w:r w:rsidRPr="00D70DA8">
        <w:t xml:space="preserve"> </w:t>
      </w:r>
      <w:r w:rsidRPr="00D70DA8">
        <w:rPr>
          <w:lang w:val="en-US"/>
        </w:rPr>
        <w:t>soil</w:t>
      </w:r>
      <w:r w:rsidRPr="00D70DA8">
        <w:t xml:space="preserve"> (</w:t>
      </w:r>
      <w:r w:rsidRPr="00D70DA8">
        <w:rPr>
          <w:lang w:val="en-US"/>
        </w:rPr>
        <w:t>meq</w:t>
      </w:r>
      <w:r w:rsidRPr="00D70DA8">
        <w:t>/100</w:t>
      </w:r>
      <w:r w:rsidRPr="00D70DA8">
        <w:rPr>
          <w:lang w:val="en-US"/>
        </w:rPr>
        <w:t>g</w:t>
      </w:r>
      <w:r w:rsidRPr="00D70DA8">
        <w:t xml:space="preserve">) ή οι ισοδύναμες μονάδες στο </w:t>
      </w:r>
      <w:r w:rsidRPr="00D70DA8">
        <w:rPr>
          <w:lang w:val="en-US"/>
        </w:rPr>
        <w:t>SI</w:t>
      </w:r>
      <w:r w:rsidRPr="00D70DA8">
        <w:t xml:space="preserve">, </w:t>
      </w:r>
      <w:r w:rsidRPr="00D70DA8">
        <w:rPr>
          <w:lang w:val="en-US"/>
        </w:rPr>
        <w:t>centi</w:t>
      </w:r>
      <w:r w:rsidRPr="00D70DA8">
        <w:t>-</w:t>
      </w:r>
      <w:r w:rsidRPr="00D70DA8">
        <w:rPr>
          <w:lang w:val="en-US"/>
        </w:rPr>
        <w:t>mol</w:t>
      </w:r>
      <w:r w:rsidRPr="00D70DA8">
        <w:t xml:space="preserve"> </w:t>
      </w:r>
      <w:r w:rsidRPr="00D70DA8">
        <w:rPr>
          <w:lang w:val="en-US"/>
        </w:rPr>
        <w:t>of</w:t>
      </w:r>
      <w:r w:rsidRPr="00D70DA8">
        <w:t xml:space="preserve"> </w:t>
      </w:r>
      <w:r w:rsidRPr="00D70DA8">
        <w:rPr>
          <w:lang w:val="en-US"/>
        </w:rPr>
        <w:t>charge</w:t>
      </w:r>
      <w:r w:rsidRPr="00D70DA8">
        <w:t xml:space="preserve"> </w:t>
      </w:r>
      <w:r w:rsidRPr="00D70DA8">
        <w:rPr>
          <w:lang w:val="en-US"/>
        </w:rPr>
        <w:t>per</w:t>
      </w:r>
      <w:r w:rsidRPr="00D70DA8">
        <w:t xml:space="preserve"> </w:t>
      </w:r>
      <w:r w:rsidRPr="00D70DA8">
        <w:rPr>
          <w:lang w:val="en-US"/>
        </w:rPr>
        <w:t>kg</w:t>
      </w:r>
      <w:r w:rsidRPr="00D70DA8">
        <w:t xml:space="preserve"> </w:t>
      </w:r>
      <w:r w:rsidRPr="00D70DA8">
        <w:rPr>
          <w:lang w:val="en-US"/>
        </w:rPr>
        <w:t>of</w:t>
      </w:r>
      <w:r w:rsidRPr="00D70DA8">
        <w:t xml:space="preserve"> </w:t>
      </w:r>
      <w:r w:rsidRPr="00D70DA8">
        <w:rPr>
          <w:lang w:val="en-US"/>
        </w:rPr>
        <w:t>soil</w:t>
      </w:r>
      <w:r w:rsidRPr="00D70DA8">
        <w:t xml:space="preserve"> (</w:t>
      </w:r>
      <w:r w:rsidRPr="00D70DA8">
        <w:rPr>
          <w:lang w:val="en-US"/>
        </w:rPr>
        <w:t>cmol</w:t>
      </w:r>
      <w:r w:rsidRPr="00D70DA8">
        <w:rPr>
          <w:vertAlign w:val="subscript"/>
          <w:lang w:val="en-US"/>
        </w:rPr>
        <w:t>c</w:t>
      </w:r>
      <w:r w:rsidRPr="00D70DA8">
        <w:t>/</w:t>
      </w:r>
      <w:r w:rsidRPr="00D70DA8">
        <w:rPr>
          <w:lang w:val="en-US"/>
        </w:rPr>
        <w:t>kg</w:t>
      </w:r>
      <w:r w:rsidRPr="00D70DA8">
        <w:t>).</w:t>
      </w:r>
    </w:p>
    <w:p w14:paraId="76B64155" w14:textId="1886C23F" w:rsidR="00D70DA8" w:rsidRPr="00D70DA8" w:rsidRDefault="00D70DA8" w:rsidP="00D70DA8">
      <w:pPr>
        <w:jc w:val="both"/>
        <w:rPr>
          <w:sz w:val="24"/>
          <w:szCs w:val="24"/>
        </w:rPr>
      </w:pPr>
      <w:r w:rsidRPr="00D70DA8">
        <w:rPr>
          <w:b/>
          <w:color w:val="00B0F0"/>
          <w:u w:val="single"/>
        </w:rPr>
        <w:t>Προσδιορισμός Κατιοντοανταλλακτικής Ικανότητας:</w:t>
      </w:r>
      <w:r w:rsidRPr="00D70DA8">
        <w:rPr>
          <w:b/>
          <w:color w:val="FF3399"/>
        </w:rPr>
        <w:t xml:space="preserve"> </w:t>
      </w:r>
      <w:r w:rsidRPr="00D70DA8">
        <w:t xml:space="preserve">Για τον προσδιορισμό της </w:t>
      </w:r>
      <w:r w:rsidRPr="00D70DA8">
        <w:rPr>
          <w:lang w:val="en-US"/>
        </w:rPr>
        <w:t>CEC</w:t>
      </w:r>
      <w:r w:rsidRPr="00D70DA8">
        <w:t xml:space="preserve">, ακολουθήθηκε η μέθοδος 9081 της </w:t>
      </w:r>
      <w:r w:rsidRPr="00D70DA8">
        <w:rPr>
          <w:lang w:val="en-US"/>
        </w:rPr>
        <w:t>USEPA</w:t>
      </w:r>
      <w:r w:rsidRPr="00D70DA8">
        <w:t xml:space="preserve"> (</w:t>
      </w:r>
      <w:r w:rsidRPr="00D70DA8">
        <w:rPr>
          <w:lang w:val="en-US"/>
        </w:rPr>
        <w:t>United</w:t>
      </w:r>
      <w:r w:rsidRPr="00D70DA8">
        <w:t xml:space="preserve"> </w:t>
      </w:r>
      <w:r w:rsidRPr="00D70DA8">
        <w:rPr>
          <w:lang w:val="en-US"/>
        </w:rPr>
        <w:t>States</w:t>
      </w:r>
      <w:r w:rsidRPr="00D70DA8">
        <w:t xml:space="preserve"> </w:t>
      </w:r>
      <w:r w:rsidRPr="00D70DA8">
        <w:rPr>
          <w:lang w:val="en-US"/>
        </w:rPr>
        <w:t>Environmental</w:t>
      </w:r>
      <w:r w:rsidRPr="00D70DA8">
        <w:t xml:space="preserve"> </w:t>
      </w:r>
      <w:r w:rsidRPr="00D70DA8">
        <w:rPr>
          <w:lang w:val="en-US"/>
        </w:rPr>
        <w:t>Protection</w:t>
      </w:r>
      <w:r w:rsidRPr="00D70DA8">
        <w:t xml:space="preserve"> </w:t>
      </w:r>
      <w:r w:rsidRPr="00D70DA8">
        <w:rPr>
          <w:lang w:val="en-US"/>
        </w:rPr>
        <w:t>Agency</w:t>
      </w:r>
      <w:r w:rsidRPr="00D70DA8">
        <w:t xml:space="preserve">), 1986. Κατά την συγκεκριμένη μέθοδο, αρχικά ζυγίστηκε μέσα σε πλαστικά σωληνάρια φυγόκεντρου των 15 </w:t>
      </w:r>
      <w:r w:rsidRPr="00D70DA8">
        <w:rPr>
          <w:lang w:val="en-US"/>
        </w:rPr>
        <w:t>ml</w:t>
      </w:r>
      <w:r w:rsidRPr="00D70DA8">
        <w:t xml:space="preserve"> (</w:t>
      </w:r>
      <w:r w:rsidRPr="00D70DA8">
        <w:rPr>
          <w:lang w:val="en-US"/>
        </w:rPr>
        <w:t>falcon</w:t>
      </w:r>
      <w:r w:rsidRPr="00D70DA8">
        <w:t>), 1</w:t>
      </w:r>
      <w:r w:rsidRPr="00D70DA8">
        <w:rPr>
          <w:lang w:val="en-US"/>
        </w:rPr>
        <w:t>g</w:t>
      </w:r>
      <w:r w:rsidRPr="00D70DA8">
        <w:t xml:space="preserve"> </w:t>
      </w:r>
      <w:r w:rsidRPr="00D70DA8">
        <w:rPr>
          <w:lang w:val="en-US"/>
        </w:rPr>
        <w:t>biochar</w:t>
      </w:r>
      <w:r w:rsidRPr="00D70DA8">
        <w:t xml:space="preserve"> από το κάθε δείγμα. Για το κάθε </w:t>
      </w:r>
      <w:r w:rsidRPr="00D70DA8">
        <w:rPr>
          <w:lang w:val="en-US"/>
        </w:rPr>
        <w:t>biochar</w:t>
      </w:r>
      <w:r w:rsidRPr="00D70DA8">
        <w:t>, ζυγίστηκαν 3  δείγματα του 1</w:t>
      </w:r>
      <w:r w:rsidRPr="00D70DA8">
        <w:rPr>
          <w:lang w:val="en-US"/>
        </w:rPr>
        <w:t>g</w:t>
      </w:r>
      <w:r w:rsidRPr="00D70DA8">
        <w:t xml:space="preserve">, άρα 3 επαναλήψεις επί 12 δείγματα, δηλαδή </w:t>
      </w:r>
      <w:r w:rsidRPr="00D70DA8">
        <w:lastRenderedPageBreak/>
        <w:t xml:space="preserve">36 δείγματα συνολικά. Σε κάθε </w:t>
      </w:r>
      <w:r w:rsidRPr="00D70DA8">
        <w:rPr>
          <w:lang w:val="en-US"/>
        </w:rPr>
        <w:t>falcon</w:t>
      </w:r>
      <w:r w:rsidRPr="00D70DA8">
        <w:t xml:space="preserve"> προστέθηκαν με μηχανική πιπέτα, 8.25</w:t>
      </w:r>
      <w:r w:rsidRPr="00D70DA8">
        <w:rPr>
          <w:lang w:val="en-US"/>
        </w:rPr>
        <w:t>ml</w:t>
      </w:r>
      <w:r w:rsidRPr="00D70DA8">
        <w:t xml:space="preserve"> διαλύματος </w:t>
      </w:r>
      <w:r w:rsidRPr="00D70DA8">
        <w:rPr>
          <w:lang w:val="en-US"/>
        </w:rPr>
        <w:t>NaOAc</w:t>
      </w:r>
      <w:r w:rsidRPr="00D70DA8">
        <w:t xml:space="preserve"> 1</w:t>
      </w:r>
      <w:r w:rsidRPr="00D70DA8">
        <w:rPr>
          <w:lang w:val="en-US"/>
        </w:rPr>
        <w:t>N</w:t>
      </w:r>
      <w:r w:rsidRPr="00D70DA8">
        <w:t xml:space="preserve"> και τοποθετήθηκαν σε τράπεζα ανάδευσης για 5</w:t>
      </w:r>
      <w:r w:rsidRPr="00D70DA8">
        <w:rPr>
          <w:lang w:val="en-US"/>
        </w:rPr>
        <w:t>min</w:t>
      </w:r>
      <w:r w:rsidRPr="00D70DA8">
        <w:t xml:space="preserve"> στις 150</w:t>
      </w:r>
      <w:r w:rsidRPr="00D70DA8">
        <w:rPr>
          <w:lang w:val="en-US"/>
        </w:rPr>
        <w:t>rpm</w:t>
      </w:r>
      <w:r w:rsidRPr="00D70DA8">
        <w:t xml:space="preserve">. Απευθείας μετά, τα </w:t>
      </w:r>
      <w:r w:rsidRPr="00D70DA8">
        <w:rPr>
          <w:lang w:val="en-US"/>
        </w:rPr>
        <w:t>falcon</w:t>
      </w:r>
      <w:r w:rsidR="004A76BE">
        <w:t xml:space="preserve"> </w:t>
      </w:r>
      <w:r w:rsidRPr="00D70DA8">
        <w:t>βγήκαν από την ανάδευση και τοποθετήθηκαν στη φυγόκεντρο για 10</w:t>
      </w:r>
      <w:r w:rsidRPr="00D70DA8">
        <w:rPr>
          <w:lang w:val="en-US"/>
        </w:rPr>
        <w:t>min</w:t>
      </w:r>
      <w:r w:rsidRPr="00D70DA8">
        <w:t xml:space="preserve"> στις 4000</w:t>
      </w:r>
      <w:r w:rsidRPr="00D70DA8">
        <w:rPr>
          <w:lang w:val="en-US"/>
        </w:rPr>
        <w:t>rpm</w:t>
      </w:r>
      <w:r w:rsidRPr="00D70DA8">
        <w:t>. Μετά τη φυγοκέντριση, όπου έγινε διαχωρισμός της στερεής από την υγρή φάση, το υπερκείμενο υγρό μεταγγίστηκε σε κάποιο δοχείο και επαναλήφθηκε ακριβώς η ίδια διαδικασία για άλλες 3 φορές, δηλαδή 4 φορές συνολικά. Στο προκύπτον στερεό υπόλειμμα, προστέθηκαν 8.25</w:t>
      </w:r>
      <w:r w:rsidRPr="00D70DA8">
        <w:rPr>
          <w:lang w:val="en-US"/>
        </w:rPr>
        <w:t>ml</w:t>
      </w:r>
      <w:r w:rsidRPr="00D70DA8">
        <w:t xml:space="preserve"> ισοπροπυλικής αλκοόλης 99% και ακολούθησε η ίδια διαδικασία της ανάδευσης και φυγοκέντρισης. Η διαδικασία αυτή πραγματοποιήθηκε για άλλες 2 φορές, δηλαδή 3 φορές στο σύνολο. Έπειτα, στο στερεό υπόλειμμα που απέμεινε, προστέθηκαν 8.25</w:t>
      </w:r>
      <w:r w:rsidRPr="00D70DA8">
        <w:rPr>
          <w:lang w:val="en-US"/>
        </w:rPr>
        <w:t>ml</w:t>
      </w:r>
      <w:r w:rsidRPr="00D70DA8">
        <w:t xml:space="preserve"> διαλύματος </w:t>
      </w:r>
      <w:r w:rsidRPr="00D70DA8">
        <w:rPr>
          <w:lang w:val="en-US"/>
        </w:rPr>
        <w:t>NH</w:t>
      </w:r>
      <w:r w:rsidRPr="00D70DA8">
        <w:rPr>
          <w:vertAlign w:val="subscript"/>
        </w:rPr>
        <w:t>4</w:t>
      </w:r>
      <w:r w:rsidRPr="00D70DA8">
        <w:rPr>
          <w:lang w:val="en-US"/>
        </w:rPr>
        <w:t>OAc</w:t>
      </w:r>
      <w:r w:rsidRPr="00D70DA8">
        <w:t xml:space="preserve"> 1</w:t>
      </w:r>
      <w:r w:rsidRPr="00D70DA8">
        <w:rPr>
          <w:lang w:val="en-US"/>
        </w:rPr>
        <w:t>N</w:t>
      </w:r>
      <w:r w:rsidRPr="00D70DA8">
        <w:t>, ακολουθήθηκαν ξανά οι διαδικασίες της ανάδευσης και φυγοκέντρισης και αυτές οι διαδικασίες επαναλήφθηκαν συνολικά 3 φορές. Το τελικό έκπλυμα μεταγγίστηκε σε κωνικές φιάλες των 25</w:t>
      </w:r>
      <w:r w:rsidRPr="00D70DA8">
        <w:rPr>
          <w:lang w:val="en-US"/>
        </w:rPr>
        <w:t>ml</w:t>
      </w:r>
      <w:r w:rsidRPr="00D70DA8">
        <w:t>, μετά από διήθηση σε φίλτρο διαμέτρου πόρων 0.45μ</w:t>
      </w:r>
      <w:r w:rsidRPr="00D70DA8">
        <w:rPr>
          <w:lang w:val="en-US"/>
        </w:rPr>
        <w:t>m</w:t>
      </w:r>
      <w:r w:rsidR="004A76BE">
        <w:t xml:space="preserve"> </w:t>
      </w:r>
      <w:r w:rsidRPr="00D70DA8">
        <w:t xml:space="preserve">όπου συμπληρώθηκαν μέχρι τη χαραγή με </w:t>
      </w:r>
      <w:r w:rsidRPr="00D70DA8">
        <w:rPr>
          <w:lang w:val="en-US"/>
        </w:rPr>
        <w:t>NH</w:t>
      </w:r>
      <w:r w:rsidRPr="00D70DA8">
        <w:rPr>
          <w:vertAlign w:val="subscript"/>
        </w:rPr>
        <w:t>4</w:t>
      </w:r>
      <w:r w:rsidRPr="00D70DA8">
        <w:rPr>
          <w:lang w:val="en-US"/>
        </w:rPr>
        <w:t>OAc</w:t>
      </w:r>
      <w:r w:rsidRPr="00D70DA8">
        <w:t xml:space="preserve">. Τα διαλύματα μεταγγίστηκαν σε </w:t>
      </w:r>
      <w:r w:rsidRPr="00D70DA8">
        <w:rPr>
          <w:lang w:val="en-US"/>
        </w:rPr>
        <w:t>falcon</w:t>
      </w:r>
      <w:r w:rsidR="004A76BE">
        <w:t xml:space="preserve"> </w:t>
      </w:r>
      <w:r w:rsidRPr="00D70DA8">
        <w:t xml:space="preserve">και μεταφέρθηκαν στο εργαστήριο Υδρογεωχημικής Μηχανικής και Αποκατάστασης Εδαφών του </w:t>
      </w:r>
      <w:r w:rsidR="004A76BE">
        <w:t>Τ</w:t>
      </w:r>
      <w:r w:rsidRPr="00D70DA8">
        <w:t xml:space="preserve">μήματος Μηχανικών Περιβάλλοντος του Πολυτεχνείου Κρήτης, για τον προσδιορισμό της συγκέντρωσης </w:t>
      </w:r>
      <w:r w:rsidRPr="00D70DA8">
        <w:rPr>
          <w:lang w:val="en-US"/>
        </w:rPr>
        <w:t>Na</w:t>
      </w:r>
      <w:r w:rsidRPr="00D70DA8">
        <w:rPr>
          <w:vertAlign w:val="superscript"/>
        </w:rPr>
        <w:t>+</w:t>
      </w:r>
      <w:r w:rsidRPr="00D70DA8">
        <w:t xml:space="preserve"> στα τελικά διαλύματα που προέκυψαν από την όλη διαδικασία. Ο προσδιορισμός έγινε με σύστημα Φασματομετρίας ατομικών μαζών σε επαγωγικά συζευγμένο πλάσμα (</w:t>
      </w:r>
      <w:r w:rsidRPr="00D70DA8">
        <w:rPr>
          <w:lang w:val="en-US"/>
        </w:rPr>
        <w:t>ICP</w:t>
      </w:r>
      <w:r w:rsidRPr="00D70DA8">
        <w:t>-</w:t>
      </w:r>
      <w:r w:rsidRPr="00D70DA8">
        <w:rPr>
          <w:lang w:val="en-US"/>
        </w:rPr>
        <w:t>MS</w:t>
      </w:r>
      <w:r w:rsidRPr="00D70DA8">
        <w:t xml:space="preserve">) του οίκου </w:t>
      </w:r>
      <w:r w:rsidRPr="00D70DA8">
        <w:rPr>
          <w:lang w:val="en-US"/>
        </w:rPr>
        <w:t>Agilent</w:t>
      </w:r>
      <w:r w:rsidRPr="00D70DA8">
        <w:t xml:space="preserve"> και μοντέλο </w:t>
      </w:r>
      <w:r w:rsidRPr="00D70DA8">
        <w:rPr>
          <w:lang w:val="en-US"/>
        </w:rPr>
        <w:t>CX</w:t>
      </w:r>
      <w:r w:rsidRPr="00D70DA8">
        <w:t xml:space="preserve"> 7500 </w:t>
      </w:r>
      <w:r w:rsidRPr="00D70DA8">
        <w:rPr>
          <w:lang w:val="en-US"/>
        </w:rPr>
        <w:t>series</w:t>
      </w:r>
      <w:r w:rsidRPr="00D70DA8">
        <w:t>.</w:t>
      </w:r>
    </w:p>
    <w:p w14:paraId="48F54181" w14:textId="77777777" w:rsidR="00D70DA8" w:rsidRPr="00D70DA8" w:rsidRDefault="00D70DA8" w:rsidP="00D70DA8">
      <w:pPr>
        <w:numPr>
          <w:ilvl w:val="0"/>
          <w:numId w:val="26"/>
        </w:numPr>
        <w:spacing w:line="256" w:lineRule="auto"/>
        <w:contextualSpacing/>
        <w:jc w:val="both"/>
        <w:rPr>
          <w:b/>
          <w:color w:val="002060"/>
          <w:u w:val="single"/>
        </w:rPr>
      </w:pPr>
      <w:r w:rsidRPr="00D70DA8">
        <w:rPr>
          <w:b/>
          <w:color w:val="002060"/>
          <w:u w:val="single"/>
        </w:rPr>
        <w:t xml:space="preserve">Διάλυμα </w:t>
      </w:r>
      <w:r w:rsidRPr="00D70DA8">
        <w:rPr>
          <w:b/>
          <w:color w:val="002060"/>
          <w:u w:val="single"/>
          <w:lang w:val="en-US"/>
        </w:rPr>
        <w:t>NaOAc 1N:</w:t>
      </w:r>
    </w:p>
    <w:p w14:paraId="03DED3CC" w14:textId="77777777" w:rsidR="00D70DA8" w:rsidRPr="00D70DA8" w:rsidRDefault="00D70DA8" w:rsidP="00D70DA8">
      <w:pPr>
        <w:ind w:left="360"/>
        <w:jc w:val="both"/>
      </w:pPr>
      <w:r w:rsidRPr="00D70DA8">
        <w:t>Χρησιμοποιήθηκαν 136</w:t>
      </w:r>
      <w:r w:rsidRPr="00D70DA8">
        <w:rPr>
          <w:lang w:val="en-US"/>
        </w:rPr>
        <w:t>g</w:t>
      </w:r>
      <w:r w:rsidRPr="00D70DA8">
        <w:t xml:space="preserve"> ένυδρου </w:t>
      </w:r>
      <w:r w:rsidRPr="00D70DA8">
        <w:rPr>
          <w:lang w:val="en-US"/>
        </w:rPr>
        <w:t>CH</w:t>
      </w:r>
      <w:r w:rsidRPr="00D70DA8">
        <w:rPr>
          <w:vertAlign w:val="subscript"/>
        </w:rPr>
        <w:t>3</w:t>
      </w:r>
      <w:r w:rsidRPr="00D70DA8">
        <w:rPr>
          <w:lang w:val="en-US"/>
        </w:rPr>
        <w:t>COONa</w:t>
      </w:r>
      <w:r w:rsidRPr="00D70DA8">
        <w:t xml:space="preserve"> (</w:t>
      </w:r>
      <w:r w:rsidRPr="00D70DA8">
        <w:rPr>
          <w:lang w:val="en-US"/>
        </w:rPr>
        <w:t>CH</w:t>
      </w:r>
      <w:r w:rsidRPr="00D70DA8">
        <w:rPr>
          <w:vertAlign w:val="subscript"/>
        </w:rPr>
        <w:t>3</w:t>
      </w:r>
      <w:r w:rsidRPr="00D70DA8">
        <w:rPr>
          <w:lang w:val="en-US"/>
        </w:rPr>
        <w:t>COONa</w:t>
      </w:r>
      <w:r w:rsidRPr="00D70DA8">
        <w:t>.3</w:t>
      </w:r>
      <w:r w:rsidRPr="00D70DA8">
        <w:rPr>
          <w:lang w:val="en-US"/>
        </w:rPr>
        <w:t>H</w:t>
      </w:r>
      <w:r w:rsidRPr="00D70DA8">
        <w:rPr>
          <w:vertAlign w:val="subscript"/>
        </w:rPr>
        <w:t>2</w:t>
      </w:r>
      <w:r w:rsidRPr="00D70DA8">
        <w:rPr>
          <w:lang w:val="en-US"/>
        </w:rPr>
        <w:t>O</w:t>
      </w:r>
      <w:r w:rsidRPr="00D70DA8">
        <w:t>) σε κρυσταλλική μορφή. Τοποθετήθηκαν σε ογκομετρική φιάλη 1</w:t>
      </w:r>
      <w:r w:rsidRPr="00D70DA8">
        <w:rPr>
          <w:lang w:val="en-US"/>
        </w:rPr>
        <w:t>L</w:t>
      </w:r>
      <w:r w:rsidRPr="00D70DA8">
        <w:t xml:space="preserve"> και προστέθηκε απιονισμένο νερό. Μετρήθηκε το p</w:t>
      </w:r>
      <w:r w:rsidRPr="00D70DA8">
        <w:rPr>
          <w:lang w:val="en-US"/>
        </w:rPr>
        <w:t>H</w:t>
      </w:r>
      <w:r w:rsidRPr="00D70DA8">
        <w:t xml:space="preserve"> του διαλύματος ίσο με 8.7 και ρυθμίστηκε στο 8.2 με την προσθήκη μικροποσότητας </w:t>
      </w:r>
      <w:r w:rsidRPr="00D70DA8">
        <w:rPr>
          <w:lang w:val="en-US"/>
        </w:rPr>
        <w:t>CH</w:t>
      </w:r>
      <w:r w:rsidRPr="00D70DA8">
        <w:rPr>
          <w:vertAlign w:val="subscript"/>
        </w:rPr>
        <w:t>3</w:t>
      </w:r>
      <w:r w:rsidRPr="00D70DA8">
        <w:rPr>
          <w:lang w:val="en-US"/>
        </w:rPr>
        <w:t>COOH</w:t>
      </w:r>
      <w:r w:rsidRPr="00D70DA8">
        <w:t>.</w:t>
      </w:r>
    </w:p>
    <w:p w14:paraId="166FFC19" w14:textId="77777777" w:rsidR="00D70DA8" w:rsidRPr="00D70DA8" w:rsidRDefault="00D70DA8" w:rsidP="00D70DA8">
      <w:pPr>
        <w:numPr>
          <w:ilvl w:val="0"/>
          <w:numId w:val="26"/>
        </w:numPr>
        <w:spacing w:line="256" w:lineRule="auto"/>
        <w:contextualSpacing/>
        <w:jc w:val="both"/>
        <w:rPr>
          <w:b/>
          <w:color w:val="002060"/>
          <w:sz w:val="24"/>
          <w:szCs w:val="24"/>
          <w:u w:val="single"/>
        </w:rPr>
      </w:pPr>
      <w:r w:rsidRPr="00D70DA8">
        <w:rPr>
          <w:b/>
          <w:color w:val="002060"/>
          <w:sz w:val="24"/>
          <w:szCs w:val="24"/>
          <w:u w:val="single"/>
        </w:rPr>
        <w:t xml:space="preserve">Διάλυμα </w:t>
      </w:r>
      <w:r w:rsidRPr="00D70DA8">
        <w:rPr>
          <w:b/>
          <w:color w:val="002060"/>
          <w:sz w:val="24"/>
          <w:szCs w:val="24"/>
          <w:u w:val="single"/>
          <w:lang w:val="en-US"/>
        </w:rPr>
        <w:t>NH</w:t>
      </w:r>
      <w:r w:rsidRPr="00D70DA8">
        <w:rPr>
          <w:b/>
          <w:color w:val="002060"/>
          <w:sz w:val="24"/>
          <w:szCs w:val="24"/>
          <w:u w:val="single"/>
          <w:vertAlign w:val="subscript"/>
        </w:rPr>
        <w:t>4</w:t>
      </w:r>
      <w:r w:rsidRPr="00D70DA8">
        <w:rPr>
          <w:b/>
          <w:color w:val="002060"/>
          <w:sz w:val="24"/>
          <w:szCs w:val="24"/>
          <w:u w:val="single"/>
          <w:lang w:val="en-US"/>
        </w:rPr>
        <w:t>OAc</w:t>
      </w:r>
      <w:r w:rsidRPr="00D70DA8">
        <w:rPr>
          <w:b/>
          <w:color w:val="002060"/>
          <w:sz w:val="24"/>
          <w:szCs w:val="24"/>
          <w:u w:val="single"/>
        </w:rPr>
        <w:t xml:space="preserve"> 1</w:t>
      </w:r>
      <w:r w:rsidRPr="00D70DA8">
        <w:rPr>
          <w:b/>
          <w:color w:val="002060"/>
          <w:sz w:val="24"/>
          <w:szCs w:val="24"/>
          <w:u w:val="single"/>
          <w:lang w:val="en-US"/>
        </w:rPr>
        <w:t>N</w:t>
      </w:r>
      <w:r w:rsidRPr="00D70DA8">
        <w:rPr>
          <w:b/>
          <w:color w:val="002060"/>
          <w:sz w:val="24"/>
          <w:szCs w:val="24"/>
          <w:u w:val="single"/>
        </w:rPr>
        <w:t>:</w:t>
      </w:r>
    </w:p>
    <w:p w14:paraId="61270D64" w14:textId="77777777" w:rsidR="00D70DA8" w:rsidRPr="00D70DA8" w:rsidRDefault="00D70DA8" w:rsidP="00D70DA8">
      <w:pPr>
        <w:ind w:left="360"/>
        <w:jc w:val="both"/>
      </w:pPr>
      <w:r w:rsidRPr="00D70DA8">
        <w:t>Χρησιμοποιήθηκαν 57</w:t>
      </w:r>
      <w:r w:rsidRPr="00D70DA8">
        <w:rPr>
          <w:lang w:val="en-US"/>
        </w:rPr>
        <w:t>ml</w:t>
      </w:r>
      <w:r w:rsidRPr="00D70DA8">
        <w:t xml:space="preserve"> </w:t>
      </w:r>
      <w:r w:rsidRPr="00D70DA8">
        <w:rPr>
          <w:lang w:val="en-US"/>
        </w:rPr>
        <w:t>CH</w:t>
      </w:r>
      <w:r w:rsidRPr="00D70DA8">
        <w:rPr>
          <w:vertAlign w:val="subscript"/>
        </w:rPr>
        <w:t>3</w:t>
      </w:r>
      <w:r w:rsidRPr="00D70DA8">
        <w:rPr>
          <w:lang w:val="en-US"/>
        </w:rPr>
        <w:t>COOH</w:t>
      </w:r>
      <w:r w:rsidRPr="00D70DA8">
        <w:t xml:space="preserve"> με 69</w:t>
      </w:r>
      <w:r w:rsidRPr="00D70DA8">
        <w:rPr>
          <w:lang w:val="en-US"/>
        </w:rPr>
        <w:t>ml</w:t>
      </w:r>
      <w:r w:rsidRPr="00D70DA8">
        <w:t xml:space="preserve"> ΝΗ</w:t>
      </w:r>
      <w:r w:rsidRPr="00D70DA8">
        <w:rPr>
          <w:vertAlign w:val="subscript"/>
        </w:rPr>
        <w:t>4</w:t>
      </w:r>
      <w:r w:rsidRPr="00D70DA8">
        <w:t>ΟΗ και αραιώθηκαν σε τελικό όγκο 1</w:t>
      </w:r>
      <w:r w:rsidRPr="00D70DA8">
        <w:rPr>
          <w:lang w:val="en-US"/>
        </w:rPr>
        <w:t>L</w:t>
      </w:r>
      <w:r w:rsidRPr="00D70DA8">
        <w:t xml:space="preserve"> αφού ρυθμίστηκε το </w:t>
      </w:r>
      <w:r w:rsidRPr="00D70DA8">
        <w:rPr>
          <w:lang w:val="en-US"/>
        </w:rPr>
        <w:t>pH</w:t>
      </w:r>
      <w:r w:rsidRPr="00D70DA8">
        <w:t xml:space="preserve"> του </w:t>
      </w:r>
      <w:r w:rsidRPr="00D70DA8">
        <w:rPr>
          <w:lang w:val="en-US"/>
        </w:rPr>
        <w:t>CH</w:t>
      </w:r>
      <w:r w:rsidRPr="00D70DA8">
        <w:t>3</w:t>
      </w:r>
      <w:r w:rsidRPr="00D70DA8">
        <w:rPr>
          <w:lang w:val="en-US"/>
        </w:rPr>
        <w:t>COONH</w:t>
      </w:r>
      <w:r w:rsidRPr="00D70DA8">
        <w:rPr>
          <w:vertAlign w:val="subscript"/>
        </w:rPr>
        <w:t>4</w:t>
      </w:r>
      <w:r w:rsidRPr="00D70DA8">
        <w:t xml:space="preserve"> στο 7, προσθέτοντας ποσότητα </w:t>
      </w:r>
      <w:r w:rsidRPr="00D70DA8">
        <w:rPr>
          <w:lang w:val="en-US"/>
        </w:rPr>
        <w:t>NaOH</w:t>
      </w:r>
      <w:r w:rsidRPr="00D70DA8">
        <w:t>.</w:t>
      </w:r>
    </w:p>
    <w:p w14:paraId="3239AC04" w14:textId="77777777" w:rsidR="00D70DA8" w:rsidRPr="00D70DA8" w:rsidRDefault="00D70DA8" w:rsidP="00D70DA8">
      <w:pPr>
        <w:ind w:left="360"/>
        <w:jc w:val="both"/>
        <w:rPr>
          <w:sz w:val="24"/>
          <w:szCs w:val="24"/>
        </w:rPr>
      </w:pPr>
    </w:p>
    <w:p w14:paraId="6988E480" w14:textId="77777777" w:rsidR="00D70DA8" w:rsidRPr="00D70DA8" w:rsidRDefault="00D70DA8" w:rsidP="00B66820">
      <w:pPr>
        <w:jc w:val="both"/>
        <w:rPr>
          <w:b/>
          <w:color w:val="002060"/>
          <w:sz w:val="24"/>
          <w:szCs w:val="24"/>
          <w:u w:val="single"/>
        </w:rPr>
      </w:pPr>
      <w:r w:rsidRPr="00D70DA8">
        <w:rPr>
          <w:b/>
          <w:color w:val="002060"/>
          <w:sz w:val="24"/>
          <w:szCs w:val="24"/>
          <w:u w:val="single"/>
        </w:rPr>
        <w:t>3.5.1.9. Στοιχειακή Ανάλυση</w:t>
      </w:r>
    </w:p>
    <w:p w14:paraId="43B2F48A" w14:textId="04D6ADCD" w:rsidR="00D70DA8" w:rsidRPr="00D70DA8" w:rsidRDefault="00D70DA8" w:rsidP="00B66820">
      <w:pPr>
        <w:jc w:val="both"/>
      </w:pPr>
      <w:r w:rsidRPr="00D70DA8">
        <w:t xml:space="preserve">Σκοπός της μεθόδου είναι ο προσδιορισμός των βασικών χημικών στοιχείων που περιέχονται στα απλά και στα προηγμένα βιοεξανθρακώματα. Πιο συγκεκριμένα, έγινε προσδιορισμός της περιεκτικότητας των δειγμάτων σε άνθρακα, άζωτο, υδρογόνο και θείο. Η πραγμάτωση της μεθόδου έγινε στο Εργαστήριο Χημείας, Υδρογονανθράκων και Τεχνολογίας, του τμήματος Μηχανικών Ορυκτών Πόρων του Πολυτεχνείου Κρήτης, όπου χρησιμοποιήθηκε στοιχειακός αναλυτής, μοντέλο </w:t>
      </w:r>
      <w:r w:rsidRPr="00D70DA8">
        <w:rPr>
          <w:lang w:val="en-US"/>
        </w:rPr>
        <w:t>EuroVector</w:t>
      </w:r>
      <w:r w:rsidRPr="00D70DA8">
        <w:t xml:space="preserve">, </w:t>
      </w:r>
      <w:r w:rsidRPr="00D70DA8">
        <w:rPr>
          <w:lang w:val="en-US"/>
        </w:rPr>
        <w:t>Elemental</w:t>
      </w:r>
      <w:r w:rsidRPr="00D70DA8">
        <w:t xml:space="preserve"> </w:t>
      </w:r>
      <w:r w:rsidRPr="00D70DA8">
        <w:rPr>
          <w:lang w:val="en-US"/>
        </w:rPr>
        <w:t>Analysis</w:t>
      </w:r>
      <w:r w:rsidRPr="00D70DA8">
        <w:t xml:space="preserve"> </w:t>
      </w:r>
      <w:r w:rsidRPr="00D70DA8">
        <w:rPr>
          <w:lang w:val="en-US"/>
        </w:rPr>
        <w:t>CHNS</w:t>
      </w:r>
      <w:r w:rsidRPr="00D70DA8">
        <w:t>-</w:t>
      </w:r>
      <w:r w:rsidRPr="00D70DA8">
        <w:rPr>
          <w:lang w:val="en-US"/>
        </w:rPr>
        <w:t>O</w:t>
      </w:r>
      <w:r w:rsidRPr="00D70DA8">
        <w:t>.</w:t>
      </w:r>
    </w:p>
    <w:p w14:paraId="435C3D81" w14:textId="77777777" w:rsidR="00D70DA8" w:rsidRPr="00D70DA8" w:rsidRDefault="00D70DA8" w:rsidP="00D70DA8">
      <w:pPr>
        <w:ind w:left="360"/>
        <w:jc w:val="both"/>
        <w:rPr>
          <w:sz w:val="24"/>
          <w:szCs w:val="24"/>
        </w:rPr>
      </w:pPr>
    </w:p>
    <w:p w14:paraId="44B062DE" w14:textId="77777777" w:rsidR="00D70DA8" w:rsidRPr="00D70DA8" w:rsidRDefault="00D70DA8" w:rsidP="00B66820">
      <w:pPr>
        <w:jc w:val="both"/>
        <w:rPr>
          <w:sz w:val="24"/>
          <w:szCs w:val="24"/>
        </w:rPr>
      </w:pPr>
      <w:r w:rsidRPr="00D70DA8">
        <w:rPr>
          <w:b/>
          <w:color w:val="002060"/>
          <w:sz w:val="24"/>
          <w:szCs w:val="24"/>
          <w:u w:val="single"/>
        </w:rPr>
        <w:t>3.5.1.10. Μέτρηση Ειδικής Επιφάνειας (</w:t>
      </w:r>
      <w:r w:rsidRPr="00D70DA8">
        <w:rPr>
          <w:b/>
          <w:color w:val="002060"/>
          <w:sz w:val="24"/>
          <w:szCs w:val="24"/>
          <w:u w:val="single"/>
          <w:lang w:val="en-US"/>
        </w:rPr>
        <w:t>Brunauer</w:t>
      </w:r>
      <w:r w:rsidRPr="00D70DA8">
        <w:rPr>
          <w:b/>
          <w:color w:val="002060"/>
          <w:sz w:val="24"/>
          <w:szCs w:val="24"/>
          <w:u w:val="single"/>
        </w:rPr>
        <w:t xml:space="preserve"> </w:t>
      </w:r>
      <w:r w:rsidRPr="00D70DA8">
        <w:rPr>
          <w:b/>
          <w:color w:val="002060"/>
          <w:sz w:val="24"/>
          <w:szCs w:val="24"/>
          <w:u w:val="single"/>
          <w:lang w:val="en-US"/>
        </w:rPr>
        <w:t>Emmet</w:t>
      </w:r>
      <w:r w:rsidRPr="00D70DA8">
        <w:rPr>
          <w:b/>
          <w:color w:val="002060"/>
          <w:sz w:val="24"/>
          <w:szCs w:val="24"/>
          <w:u w:val="single"/>
        </w:rPr>
        <w:t xml:space="preserve"> </w:t>
      </w:r>
      <w:r w:rsidRPr="00D70DA8">
        <w:rPr>
          <w:b/>
          <w:color w:val="002060"/>
          <w:sz w:val="24"/>
          <w:szCs w:val="24"/>
          <w:u w:val="single"/>
          <w:lang w:val="en-US"/>
        </w:rPr>
        <w:t>Teller</w:t>
      </w:r>
      <w:r w:rsidRPr="00D70DA8">
        <w:rPr>
          <w:b/>
          <w:color w:val="002060"/>
          <w:sz w:val="24"/>
          <w:szCs w:val="24"/>
          <w:u w:val="single"/>
        </w:rPr>
        <w:t xml:space="preserve">, </w:t>
      </w:r>
      <w:r w:rsidRPr="00D70DA8">
        <w:rPr>
          <w:b/>
          <w:color w:val="002060"/>
          <w:sz w:val="24"/>
          <w:szCs w:val="24"/>
          <w:u w:val="single"/>
          <w:lang w:val="en-US"/>
        </w:rPr>
        <w:t>BET</w:t>
      </w:r>
      <w:r w:rsidRPr="00D70DA8">
        <w:rPr>
          <w:b/>
          <w:color w:val="002060"/>
          <w:sz w:val="24"/>
          <w:szCs w:val="24"/>
          <w:u w:val="single"/>
        </w:rPr>
        <w:t>)</w:t>
      </w:r>
    </w:p>
    <w:p w14:paraId="33B2AEA2" w14:textId="76D8B3D3" w:rsidR="00D70DA8" w:rsidRPr="00D70DA8" w:rsidRDefault="00D70DA8" w:rsidP="007712FD">
      <w:pPr>
        <w:jc w:val="both"/>
        <w:rPr>
          <w:b/>
          <w:color w:val="002060"/>
          <w:sz w:val="24"/>
          <w:szCs w:val="24"/>
          <w:u w:val="single"/>
        </w:rPr>
      </w:pPr>
      <w:r w:rsidRPr="00D70DA8">
        <w:t xml:space="preserve">Για τη μέτρηση της ειδικής επιφάνειας των απλών και των προηγμένων βιοεξανθρακωμάτων, ακολουθήθηκε η μέθοδος </w:t>
      </w:r>
      <w:r w:rsidRPr="00D70DA8">
        <w:rPr>
          <w:lang w:val="en-US"/>
        </w:rPr>
        <w:t>BET</w:t>
      </w:r>
      <w:r w:rsidRPr="00D70DA8">
        <w:t xml:space="preserve">. Η συγκεκριμένη μέθοδος έλαβε χώρα στο Εργαστήριο Κεραμικών και Υάλου, του τμήματος Μηχανικών Ορυκτών Πόρων, Πολυτεχνείου Κρήτης, όπου χρησιμοποιήθηκε το όργανο </w:t>
      </w:r>
      <w:r w:rsidRPr="00D70DA8">
        <w:rPr>
          <w:lang w:val="en-US"/>
        </w:rPr>
        <w:t>NOVA</w:t>
      </w:r>
      <w:r w:rsidRPr="00D70DA8">
        <w:t xml:space="preserve"> 2200, μοντέλο </w:t>
      </w:r>
      <w:r w:rsidRPr="00D70DA8">
        <w:rPr>
          <w:lang w:val="en-US"/>
        </w:rPr>
        <w:t>Thermo</w:t>
      </w:r>
      <w:r w:rsidRPr="00D70DA8">
        <w:t xml:space="preserve"> </w:t>
      </w:r>
      <w:r w:rsidRPr="00D70DA8">
        <w:rPr>
          <w:lang w:val="en-US"/>
        </w:rPr>
        <w:t>Scientific</w:t>
      </w:r>
      <w:r w:rsidRPr="00D70DA8">
        <w:t xml:space="preserve"> </w:t>
      </w:r>
      <w:r w:rsidRPr="00D70DA8">
        <w:rPr>
          <w:lang w:val="en-US"/>
        </w:rPr>
        <w:t>Surfer</w:t>
      </w:r>
      <w:r w:rsidRPr="00D70DA8">
        <w:t xml:space="preserve"> </w:t>
      </w:r>
      <w:r w:rsidRPr="00D70DA8">
        <w:rPr>
          <w:lang w:val="en-US"/>
        </w:rPr>
        <w:t>gas</w:t>
      </w:r>
      <w:r w:rsidRPr="00D70DA8">
        <w:t xml:space="preserve"> </w:t>
      </w:r>
      <w:r w:rsidRPr="00D70DA8">
        <w:rPr>
          <w:lang w:val="en-US"/>
        </w:rPr>
        <w:t>sorption</w:t>
      </w:r>
      <w:r w:rsidRPr="00D70DA8">
        <w:t xml:space="preserve"> </w:t>
      </w:r>
      <w:r w:rsidRPr="00D70DA8">
        <w:rPr>
          <w:lang w:val="en-US"/>
        </w:rPr>
        <w:t>analyzer</w:t>
      </w:r>
      <w:r w:rsidRPr="00D70DA8">
        <w:t xml:space="preserve">. </w:t>
      </w:r>
    </w:p>
    <w:p w14:paraId="68E247B4" w14:textId="77777777" w:rsidR="00685AA0" w:rsidRDefault="00685AA0" w:rsidP="00B66820">
      <w:pPr>
        <w:jc w:val="both"/>
        <w:rPr>
          <w:b/>
          <w:color w:val="002060"/>
          <w:sz w:val="24"/>
          <w:szCs w:val="24"/>
          <w:u w:val="single"/>
        </w:rPr>
      </w:pPr>
    </w:p>
    <w:p w14:paraId="4BE5AFD6" w14:textId="77777777" w:rsidR="00D70DA8" w:rsidRPr="00D70DA8" w:rsidRDefault="00D70DA8" w:rsidP="00B66820">
      <w:pPr>
        <w:jc w:val="both"/>
        <w:rPr>
          <w:b/>
          <w:color w:val="002060"/>
          <w:sz w:val="24"/>
          <w:szCs w:val="24"/>
          <w:u w:val="single"/>
        </w:rPr>
      </w:pPr>
      <w:r w:rsidRPr="00D70DA8">
        <w:rPr>
          <w:b/>
          <w:color w:val="002060"/>
          <w:sz w:val="24"/>
          <w:szCs w:val="24"/>
          <w:u w:val="single"/>
        </w:rPr>
        <w:t>3.5.1.11. Μέθοδος Ηλεκτρονικής Μικροσκοπίας Σάρωσης (</w:t>
      </w:r>
      <w:r w:rsidRPr="00D70DA8">
        <w:rPr>
          <w:b/>
          <w:color w:val="002060"/>
          <w:sz w:val="24"/>
          <w:szCs w:val="24"/>
          <w:u w:val="single"/>
          <w:lang w:val="en-US"/>
        </w:rPr>
        <w:t>Scanning</w:t>
      </w:r>
      <w:r w:rsidRPr="00D70DA8">
        <w:rPr>
          <w:b/>
          <w:color w:val="002060"/>
          <w:sz w:val="24"/>
          <w:szCs w:val="24"/>
          <w:u w:val="single"/>
        </w:rPr>
        <w:t xml:space="preserve"> </w:t>
      </w:r>
      <w:r w:rsidRPr="00D70DA8">
        <w:rPr>
          <w:b/>
          <w:color w:val="002060"/>
          <w:sz w:val="24"/>
          <w:szCs w:val="24"/>
          <w:u w:val="single"/>
          <w:lang w:val="en-US"/>
        </w:rPr>
        <w:t>Electron</w:t>
      </w:r>
      <w:r w:rsidRPr="00D70DA8">
        <w:rPr>
          <w:b/>
          <w:color w:val="002060"/>
          <w:sz w:val="24"/>
          <w:szCs w:val="24"/>
          <w:u w:val="single"/>
        </w:rPr>
        <w:t xml:space="preserve"> </w:t>
      </w:r>
      <w:r w:rsidRPr="00D70DA8">
        <w:rPr>
          <w:b/>
          <w:color w:val="002060"/>
          <w:sz w:val="24"/>
          <w:szCs w:val="24"/>
          <w:u w:val="single"/>
          <w:lang w:val="en-US"/>
        </w:rPr>
        <w:t>Microscopy</w:t>
      </w:r>
      <w:r w:rsidRPr="00D70DA8">
        <w:rPr>
          <w:b/>
          <w:color w:val="002060"/>
          <w:sz w:val="24"/>
          <w:szCs w:val="24"/>
          <w:u w:val="single"/>
        </w:rPr>
        <w:t xml:space="preserve">, </w:t>
      </w:r>
      <w:r w:rsidRPr="00D70DA8">
        <w:rPr>
          <w:b/>
          <w:color w:val="002060"/>
          <w:sz w:val="24"/>
          <w:szCs w:val="24"/>
          <w:u w:val="single"/>
          <w:lang w:val="en-US"/>
        </w:rPr>
        <w:t>SEM</w:t>
      </w:r>
      <w:r w:rsidRPr="00D70DA8">
        <w:rPr>
          <w:b/>
          <w:color w:val="002060"/>
          <w:sz w:val="24"/>
          <w:szCs w:val="24"/>
          <w:u w:val="single"/>
        </w:rPr>
        <w:t>)</w:t>
      </w:r>
    </w:p>
    <w:p w14:paraId="459790B7" w14:textId="7277AF25" w:rsidR="00D70DA8" w:rsidRPr="00D70DA8" w:rsidRDefault="00D70DA8" w:rsidP="00B66820">
      <w:pPr>
        <w:jc w:val="both"/>
        <w:rPr>
          <w:color w:val="000000" w:themeColor="text1"/>
        </w:rPr>
      </w:pPr>
      <w:r w:rsidRPr="00D70DA8">
        <w:rPr>
          <w:color w:val="000000" w:themeColor="text1"/>
        </w:rPr>
        <w:t xml:space="preserve">Η εν λόγω ανάλυση στοχεύει στον προσδιορισμό της δομής των βιοεξανθρακωμάτων και στην εξακρίβωση της επιτυχούς ή μη ενσωμάτωσής τους με τα νανοϋλικά. Πραγματοποιήθηκε στο  Ινστιτούτο Επιστημών Χημικής Μηχανικής του Ιδρύματος </w:t>
      </w:r>
      <w:r w:rsidR="00D35E75">
        <w:rPr>
          <w:color w:val="000000" w:themeColor="text1"/>
        </w:rPr>
        <w:t>Τεχνολογίας</w:t>
      </w:r>
      <w:r w:rsidR="00D35E75" w:rsidRPr="00D70DA8">
        <w:rPr>
          <w:color w:val="000000" w:themeColor="text1"/>
        </w:rPr>
        <w:t xml:space="preserve"> </w:t>
      </w:r>
      <w:r w:rsidRPr="00D70DA8">
        <w:rPr>
          <w:color w:val="000000" w:themeColor="text1"/>
        </w:rPr>
        <w:t>και Έρευνας στην Πάτρα.</w:t>
      </w:r>
    </w:p>
    <w:p w14:paraId="62978C81" w14:textId="77777777" w:rsidR="00D70DA8" w:rsidRPr="00D70DA8" w:rsidRDefault="00D70DA8" w:rsidP="00D70DA8">
      <w:pPr>
        <w:ind w:left="360"/>
        <w:jc w:val="both"/>
        <w:rPr>
          <w:color w:val="000000" w:themeColor="text1"/>
        </w:rPr>
      </w:pPr>
    </w:p>
    <w:p w14:paraId="6AF60A66" w14:textId="77777777" w:rsidR="00D70DA8" w:rsidRPr="00D70DA8" w:rsidRDefault="00D70DA8" w:rsidP="00B66820">
      <w:pPr>
        <w:jc w:val="both"/>
        <w:rPr>
          <w:color w:val="000000" w:themeColor="text1"/>
        </w:rPr>
      </w:pPr>
      <w:r w:rsidRPr="00D70DA8">
        <w:rPr>
          <w:b/>
          <w:color w:val="002060"/>
          <w:sz w:val="24"/>
          <w:szCs w:val="24"/>
          <w:u w:val="single"/>
        </w:rPr>
        <w:t>3.5.1.12 Μέτρηση Ολικού Οργανικού Άνθρακα (</w:t>
      </w:r>
      <w:r w:rsidRPr="00D70DA8">
        <w:rPr>
          <w:b/>
          <w:color w:val="002060"/>
          <w:sz w:val="24"/>
          <w:szCs w:val="24"/>
          <w:u w:val="single"/>
          <w:lang w:val="en-US"/>
        </w:rPr>
        <w:t>Total</w:t>
      </w:r>
      <w:r w:rsidRPr="00D70DA8">
        <w:rPr>
          <w:b/>
          <w:color w:val="002060"/>
          <w:sz w:val="24"/>
          <w:szCs w:val="24"/>
          <w:u w:val="single"/>
        </w:rPr>
        <w:t xml:space="preserve"> </w:t>
      </w:r>
      <w:r w:rsidRPr="00D70DA8">
        <w:rPr>
          <w:b/>
          <w:color w:val="002060"/>
          <w:sz w:val="24"/>
          <w:szCs w:val="24"/>
          <w:u w:val="single"/>
          <w:lang w:val="en-US"/>
        </w:rPr>
        <w:t>Organic</w:t>
      </w:r>
      <w:r w:rsidRPr="00D70DA8">
        <w:rPr>
          <w:b/>
          <w:color w:val="002060"/>
          <w:sz w:val="24"/>
          <w:szCs w:val="24"/>
          <w:u w:val="single"/>
        </w:rPr>
        <w:t xml:space="preserve"> </w:t>
      </w:r>
      <w:r w:rsidRPr="00D70DA8">
        <w:rPr>
          <w:b/>
          <w:color w:val="002060"/>
          <w:sz w:val="24"/>
          <w:szCs w:val="24"/>
          <w:u w:val="single"/>
          <w:lang w:val="en-US"/>
        </w:rPr>
        <w:t>Carbon</w:t>
      </w:r>
      <w:r w:rsidRPr="00D70DA8">
        <w:rPr>
          <w:b/>
          <w:color w:val="002060"/>
          <w:sz w:val="24"/>
          <w:szCs w:val="24"/>
          <w:u w:val="single"/>
        </w:rPr>
        <w:t xml:space="preserve">, </w:t>
      </w:r>
      <w:r w:rsidRPr="00D70DA8">
        <w:rPr>
          <w:b/>
          <w:color w:val="002060"/>
          <w:sz w:val="24"/>
          <w:szCs w:val="24"/>
          <w:u w:val="single"/>
          <w:lang w:val="en-US"/>
        </w:rPr>
        <w:t>TOC</w:t>
      </w:r>
      <w:r w:rsidRPr="00D70DA8">
        <w:rPr>
          <w:b/>
          <w:color w:val="002060"/>
          <w:sz w:val="24"/>
          <w:szCs w:val="24"/>
          <w:u w:val="single"/>
        </w:rPr>
        <w:t>)</w:t>
      </w:r>
    </w:p>
    <w:p w14:paraId="7BF9ED94" w14:textId="77777777" w:rsidR="00D70DA8" w:rsidRPr="00D70DA8" w:rsidRDefault="00D70DA8" w:rsidP="00B66820">
      <w:pPr>
        <w:jc w:val="both"/>
        <w:rPr>
          <w:color w:val="000000" w:themeColor="text1"/>
        </w:rPr>
      </w:pPr>
      <w:r w:rsidRPr="00D70DA8">
        <w:rPr>
          <w:color w:val="000000" w:themeColor="text1"/>
        </w:rPr>
        <w:t xml:space="preserve">Με την συγκεκριμένη μέθοδο έγινε ο προσδιορισμός του περιεχόμενου Ολικού Οργανικού Άνθρακα των βιοεξανθρακωμάτων, στο όργανο </w:t>
      </w:r>
      <w:r w:rsidRPr="00D70DA8">
        <w:rPr>
          <w:color w:val="000000" w:themeColor="text1"/>
          <w:lang w:val="en-US"/>
        </w:rPr>
        <w:t>SSM</w:t>
      </w:r>
      <w:r w:rsidRPr="00D70DA8">
        <w:rPr>
          <w:color w:val="000000" w:themeColor="text1"/>
        </w:rPr>
        <w:t>-5000</w:t>
      </w:r>
      <w:r w:rsidRPr="00D70DA8">
        <w:rPr>
          <w:color w:val="000000" w:themeColor="text1"/>
          <w:lang w:val="en-US"/>
        </w:rPr>
        <w:t>A</w:t>
      </w:r>
      <w:r w:rsidRPr="00D70DA8">
        <w:rPr>
          <w:color w:val="000000" w:themeColor="text1"/>
        </w:rPr>
        <w:t xml:space="preserve">, της εταιρείας </w:t>
      </w:r>
      <w:r w:rsidRPr="00D70DA8">
        <w:rPr>
          <w:color w:val="000000" w:themeColor="text1"/>
          <w:lang w:val="en-US"/>
        </w:rPr>
        <w:t>Shimandzu</w:t>
      </w:r>
      <w:r w:rsidRPr="00D70DA8">
        <w:rPr>
          <w:color w:val="000000" w:themeColor="text1"/>
        </w:rPr>
        <w:t>. Αρχικά, ζυγίστηκαν και τοποθετήθηκαν σε κάψα, 25</w:t>
      </w:r>
      <w:r w:rsidRPr="00D70DA8">
        <w:rPr>
          <w:color w:val="000000" w:themeColor="text1"/>
          <w:lang w:val="en-US"/>
        </w:rPr>
        <w:t>mg</w:t>
      </w:r>
      <w:r w:rsidRPr="00D70DA8">
        <w:rPr>
          <w:color w:val="000000" w:themeColor="text1"/>
        </w:rPr>
        <w:t xml:space="preserve"> βιοεξανθρακώματος για την μέτρηση του Ολικού Άνθρακα και 100</w:t>
      </w:r>
      <w:r w:rsidRPr="00D70DA8">
        <w:rPr>
          <w:color w:val="000000" w:themeColor="text1"/>
          <w:lang w:val="en-US"/>
        </w:rPr>
        <w:t>mg</w:t>
      </w:r>
      <w:r w:rsidRPr="00D70DA8">
        <w:rPr>
          <w:color w:val="000000" w:themeColor="text1"/>
        </w:rPr>
        <w:t xml:space="preserve"> για την μέτρηση του Ανόργανου. Οι κάψες τοποθετήθηκαν στις ειδικές θέσεις του οργάνου.</w:t>
      </w:r>
      <w:r w:rsidRPr="00D70DA8">
        <w:rPr>
          <w:sz w:val="16"/>
          <w:szCs w:val="16"/>
        </w:rPr>
        <w:t xml:space="preserve"> </w:t>
      </w:r>
      <w:r w:rsidRPr="00D70DA8">
        <w:rPr>
          <w:color w:val="000000" w:themeColor="text1"/>
        </w:rPr>
        <w:t xml:space="preserve">Όσον αφορά στον Ολικό Άνθρακα το δείγμα εισάγεται στο σωλήνα καύσης που περιέχεται καταλύτης </w:t>
      </w:r>
      <w:r w:rsidRPr="00D70DA8">
        <w:rPr>
          <w:color w:val="000000" w:themeColor="text1"/>
          <w:lang w:val="en-US"/>
        </w:rPr>
        <w:t>Pt</w:t>
      </w:r>
      <w:r w:rsidRPr="00D70DA8">
        <w:rPr>
          <w:color w:val="000000" w:themeColor="text1"/>
        </w:rPr>
        <w:t>/</w:t>
      </w:r>
      <w:r w:rsidRPr="00D70DA8">
        <w:rPr>
          <w:color w:val="000000" w:themeColor="text1"/>
          <w:lang w:val="en-US"/>
        </w:rPr>
        <w:t>Co</w:t>
      </w:r>
      <w:r w:rsidRPr="00D70DA8">
        <w:rPr>
          <w:color w:val="000000" w:themeColor="text1"/>
        </w:rPr>
        <w:t xml:space="preserve"> και ο συνολικός άνθρακας οξειδώνεται σε διοξείδιο του άνθρακα στους 900</w:t>
      </w:r>
      <w:r w:rsidRPr="00D70DA8">
        <w:rPr>
          <w:color w:val="000000" w:themeColor="text1"/>
          <w:vertAlign w:val="superscript"/>
        </w:rPr>
        <w:t>ο</w:t>
      </w:r>
      <w:r w:rsidRPr="00D70DA8">
        <w:rPr>
          <w:color w:val="000000" w:themeColor="text1"/>
          <w:lang w:val="en-US"/>
        </w:rPr>
        <w:t>C</w:t>
      </w:r>
      <w:r w:rsidRPr="00D70DA8">
        <w:rPr>
          <w:color w:val="000000" w:themeColor="text1"/>
        </w:rPr>
        <w:t xml:space="preserve"> , ενώ για τη μέτρηση του Ανόργανου το δείγμα οξινίζεται με φωσφορικό οξύ για τη μετατροπή των ανθρακικών αλάτων σε διοξείδιο του άνθρακα και καίγεται στους 200</w:t>
      </w:r>
      <w:r w:rsidRPr="00D70DA8">
        <w:rPr>
          <w:color w:val="000000" w:themeColor="text1"/>
          <w:vertAlign w:val="superscript"/>
          <w:lang w:val="en-US"/>
        </w:rPr>
        <w:t>o</w:t>
      </w:r>
      <w:r w:rsidRPr="00D70DA8">
        <w:rPr>
          <w:color w:val="000000" w:themeColor="text1"/>
          <w:lang w:val="en-US"/>
        </w:rPr>
        <w:t>C</w:t>
      </w:r>
      <w:r w:rsidRPr="00D70DA8">
        <w:rPr>
          <w:color w:val="000000" w:themeColor="text1"/>
        </w:rPr>
        <w:t xml:space="preserve">.  Και στις 2 περιπτώσεις το παραγόμενο διοξείδιο του άνθρακα μεταφέρεται με το φέρον αέριο στον ανιχνευτή </w:t>
      </w:r>
      <w:r w:rsidRPr="00D70DA8">
        <w:rPr>
          <w:color w:val="000000" w:themeColor="text1"/>
          <w:lang w:val="en-US"/>
        </w:rPr>
        <w:t>IR</w:t>
      </w:r>
      <w:r w:rsidRPr="00D70DA8">
        <w:rPr>
          <w:color w:val="000000" w:themeColor="text1"/>
        </w:rPr>
        <w:t xml:space="preserve"> και ανιχνεύεται. Ο Ολικός Οργανικός Άνθρακας υπολογίζεται από την αφαίρεση των αποτελεσμάτων αυτών των δύο μετρήσεων, όπως φαίνεται και στην </w:t>
      </w:r>
      <w:r w:rsidRPr="00D70DA8">
        <w:rPr>
          <w:b/>
          <w:color w:val="002060"/>
        </w:rPr>
        <w:t>Εξ. (3.6.)</w:t>
      </w:r>
      <w:r w:rsidRPr="00D70DA8">
        <w:rPr>
          <w:color w:val="000000" w:themeColor="text1"/>
        </w:rPr>
        <w:t>. Στα δείγματά μας, οι τιμές της  συγκέντρωσης του Ανόργανου Άνθρακα παρουσιάστηκαν σημαντικά μικρές, &lt;1%, οπότε ο Ολικός Οργανικός Άνθρακας ισούται με τον Ολικό Άνθρακα.</w:t>
      </w:r>
    </w:p>
    <w:p w14:paraId="3E1C30CA" w14:textId="77777777" w:rsidR="00D70DA8" w:rsidRPr="00D70DA8" w:rsidRDefault="00D70DA8" w:rsidP="00D70DA8">
      <w:pPr>
        <w:ind w:left="360"/>
        <w:jc w:val="both"/>
        <w:rPr>
          <w:b/>
          <w:color w:val="002060"/>
          <w:sz w:val="24"/>
          <w:szCs w:val="24"/>
          <w:u w:val="single"/>
        </w:rPr>
      </w:pPr>
    </w:p>
    <w:tbl>
      <w:tblPr>
        <w:tblStyle w:val="2"/>
        <w:tblpPr w:leftFromText="180" w:rightFromText="180" w:vertAnchor="text" w:horzAnchor="page" w:tblpX="4117" w:tblpY="187"/>
        <w:tblW w:w="0" w:type="auto"/>
        <w:tblLook w:val="04A0" w:firstRow="1" w:lastRow="0" w:firstColumn="1" w:lastColumn="0" w:noHBand="0" w:noVBand="1"/>
      </w:tblPr>
      <w:tblGrid>
        <w:gridCol w:w="4098"/>
      </w:tblGrid>
      <w:tr w:rsidR="00D70DA8" w:rsidRPr="00D70DA8" w14:paraId="609E0C50" w14:textId="77777777" w:rsidTr="001E462A">
        <w:trPr>
          <w:trHeight w:val="1230"/>
        </w:trPr>
        <w:tc>
          <w:tcPr>
            <w:tcW w:w="4098" w:type="dxa"/>
            <w:tcBorders>
              <w:top w:val="single" w:sz="18" w:space="0" w:color="FF00FF"/>
              <w:left w:val="single" w:sz="18" w:space="0" w:color="FF00FF"/>
              <w:bottom w:val="single" w:sz="18" w:space="0" w:color="FF00FF"/>
              <w:right w:val="single" w:sz="18" w:space="0" w:color="FF00FF"/>
            </w:tcBorders>
          </w:tcPr>
          <w:p w14:paraId="5A88901F" w14:textId="77777777" w:rsidR="00D70DA8" w:rsidRPr="00D70DA8" w:rsidRDefault="00D70DA8" w:rsidP="00D70DA8">
            <w:pPr>
              <w:jc w:val="both"/>
              <w:rPr>
                <w:rFonts w:cstheme="minorHAnsi"/>
                <w:b/>
                <w:color w:val="002060"/>
                <w:sz w:val="28"/>
                <w:szCs w:val="28"/>
              </w:rPr>
            </w:pPr>
          </w:p>
          <w:p w14:paraId="440DCDD4" w14:textId="77777777" w:rsidR="00D70DA8" w:rsidRPr="00D70DA8" w:rsidRDefault="00D70DA8" w:rsidP="00D70DA8">
            <w:pPr>
              <w:jc w:val="both"/>
              <w:rPr>
                <w:rFonts w:cstheme="minorHAnsi"/>
                <w:b/>
                <w:color w:val="00B0F0"/>
                <w:sz w:val="28"/>
                <w:szCs w:val="28"/>
                <w:lang w:val="en-US"/>
              </w:rPr>
            </w:pPr>
            <m:oMathPara>
              <m:oMathParaPr>
                <m:jc m:val="center"/>
              </m:oMathParaPr>
              <m:oMath>
                <m:r>
                  <m:rPr>
                    <m:sty m:val="b"/>
                  </m:rPr>
                  <w:rPr>
                    <w:rFonts w:ascii="Cambria Math" w:hAnsi="Cambria Math" w:cstheme="minorHAnsi"/>
                    <w:color w:val="00B0F0"/>
                    <w:sz w:val="28"/>
                    <w:szCs w:val="28"/>
                    <w:lang w:val="en-US"/>
                  </w:rPr>
                  <m:t>TOC=TC-IC</m:t>
                </m:r>
              </m:oMath>
            </m:oMathPara>
          </w:p>
        </w:tc>
      </w:tr>
    </w:tbl>
    <w:p w14:paraId="2A4B5226" w14:textId="77777777" w:rsidR="00D70DA8" w:rsidRPr="00D70DA8" w:rsidRDefault="00D70DA8" w:rsidP="00D70DA8">
      <w:pPr>
        <w:ind w:left="360"/>
        <w:jc w:val="both"/>
        <w:rPr>
          <w:color w:val="002060"/>
        </w:rPr>
      </w:pPr>
    </w:p>
    <w:p w14:paraId="269B43AA" w14:textId="77777777" w:rsidR="00D70DA8" w:rsidRPr="00D70DA8" w:rsidRDefault="00D70DA8" w:rsidP="00D70DA8">
      <w:pPr>
        <w:ind w:left="360"/>
        <w:jc w:val="both"/>
      </w:pPr>
    </w:p>
    <w:p w14:paraId="2D7F8BA7" w14:textId="77777777" w:rsidR="00D70DA8" w:rsidRPr="00D70DA8" w:rsidRDefault="00D70DA8" w:rsidP="00D70DA8">
      <w:pPr>
        <w:ind w:left="360"/>
        <w:jc w:val="both"/>
      </w:pPr>
    </w:p>
    <w:p w14:paraId="111D56AB" w14:textId="77777777" w:rsidR="00D70DA8" w:rsidRPr="00D70DA8" w:rsidRDefault="00D70DA8" w:rsidP="00D70DA8">
      <w:pPr>
        <w:ind w:left="360"/>
        <w:jc w:val="both"/>
      </w:pPr>
    </w:p>
    <w:p w14:paraId="6CF0B4D8" w14:textId="47C6EAC6" w:rsidR="00D70DA8" w:rsidRPr="00D70DA8" w:rsidRDefault="00D70DA8" w:rsidP="005D3897">
      <w:pPr>
        <w:ind w:left="360"/>
        <w:jc w:val="right"/>
        <w:rPr>
          <w:color w:val="002060"/>
        </w:rPr>
      </w:pPr>
      <w:r w:rsidRPr="00D70DA8">
        <w:rPr>
          <w:b/>
          <w:color w:val="002060"/>
        </w:rPr>
        <w:t>Εξ. (3.6.)</w:t>
      </w:r>
    </w:p>
    <w:p w14:paraId="6956B136" w14:textId="77777777" w:rsidR="00D70DA8" w:rsidRPr="00D70DA8" w:rsidRDefault="00D70DA8" w:rsidP="00D70DA8">
      <w:pPr>
        <w:ind w:left="360"/>
        <w:jc w:val="both"/>
        <w:rPr>
          <w:color w:val="002060"/>
        </w:rPr>
      </w:pPr>
      <w:r w:rsidRPr="00D70DA8">
        <w:rPr>
          <w:color w:val="002060"/>
        </w:rPr>
        <w:t>όπου,</w:t>
      </w:r>
    </w:p>
    <w:p w14:paraId="3DD95071" w14:textId="77777777" w:rsidR="00D70DA8" w:rsidRPr="00D70DA8" w:rsidRDefault="00D70DA8" w:rsidP="00D70DA8">
      <w:pPr>
        <w:ind w:left="360"/>
        <w:jc w:val="both"/>
      </w:pPr>
      <w:r w:rsidRPr="00D70DA8">
        <w:rPr>
          <w:b/>
          <w:color w:val="00B0F0"/>
          <w:lang w:val="en-US"/>
        </w:rPr>
        <w:t>TOC</w:t>
      </w:r>
      <w:r w:rsidRPr="00D70DA8">
        <w:t xml:space="preserve"> </w:t>
      </w:r>
      <w:r w:rsidRPr="00D70DA8">
        <w:rPr>
          <w:color w:val="002060"/>
        </w:rPr>
        <w:t xml:space="preserve">= </w:t>
      </w:r>
      <w:r w:rsidRPr="00D70DA8">
        <w:rPr>
          <w:color w:val="002060"/>
          <w:lang w:val="en-US"/>
        </w:rPr>
        <w:t>Total</w:t>
      </w:r>
      <w:r w:rsidRPr="00D70DA8">
        <w:rPr>
          <w:color w:val="002060"/>
        </w:rPr>
        <w:t xml:space="preserve"> </w:t>
      </w:r>
      <w:r w:rsidRPr="00D70DA8">
        <w:rPr>
          <w:color w:val="002060"/>
          <w:lang w:val="en-US"/>
        </w:rPr>
        <w:t>Organic</w:t>
      </w:r>
      <w:r w:rsidRPr="00D70DA8">
        <w:rPr>
          <w:color w:val="002060"/>
        </w:rPr>
        <w:t xml:space="preserve"> </w:t>
      </w:r>
      <w:r w:rsidRPr="00D70DA8">
        <w:rPr>
          <w:color w:val="002060"/>
          <w:lang w:val="en-US"/>
        </w:rPr>
        <w:t>Carbon</w:t>
      </w:r>
      <w:r w:rsidRPr="00D70DA8">
        <w:rPr>
          <w:color w:val="002060"/>
        </w:rPr>
        <w:t>: Ολικός Οργανικός Άνθρακας</w:t>
      </w:r>
    </w:p>
    <w:p w14:paraId="54EFC123" w14:textId="77777777" w:rsidR="00D70DA8" w:rsidRPr="00D70DA8" w:rsidRDefault="00D70DA8" w:rsidP="00D70DA8">
      <w:pPr>
        <w:ind w:left="360"/>
        <w:jc w:val="both"/>
      </w:pPr>
      <w:r w:rsidRPr="00D70DA8">
        <w:rPr>
          <w:b/>
          <w:color w:val="00B0F0"/>
          <w:lang w:val="en-US"/>
        </w:rPr>
        <w:t>TC</w:t>
      </w:r>
      <w:r w:rsidRPr="00D70DA8">
        <w:rPr>
          <w:color w:val="00B0F0"/>
        </w:rPr>
        <w:t xml:space="preserve"> </w:t>
      </w:r>
      <w:r w:rsidRPr="00D70DA8">
        <w:rPr>
          <w:color w:val="002060"/>
        </w:rPr>
        <w:t xml:space="preserve">= </w:t>
      </w:r>
      <w:r w:rsidRPr="00D70DA8">
        <w:rPr>
          <w:color w:val="002060"/>
          <w:lang w:val="en-US"/>
        </w:rPr>
        <w:t>Total</w:t>
      </w:r>
      <w:r w:rsidRPr="00D70DA8">
        <w:rPr>
          <w:color w:val="002060"/>
        </w:rPr>
        <w:t xml:space="preserve"> </w:t>
      </w:r>
      <w:r w:rsidRPr="00D70DA8">
        <w:rPr>
          <w:color w:val="002060"/>
          <w:lang w:val="en-US"/>
        </w:rPr>
        <w:t>Carbon</w:t>
      </w:r>
      <w:r w:rsidRPr="00D70DA8">
        <w:rPr>
          <w:color w:val="002060"/>
        </w:rPr>
        <w:t>: Ολικός Άνθρακας</w:t>
      </w:r>
    </w:p>
    <w:p w14:paraId="0CD13D80" w14:textId="77777777" w:rsidR="00D70DA8" w:rsidRPr="00D70DA8" w:rsidRDefault="00D70DA8" w:rsidP="00D70DA8">
      <w:pPr>
        <w:ind w:left="360"/>
        <w:jc w:val="both"/>
      </w:pPr>
      <w:r w:rsidRPr="00D70DA8">
        <w:rPr>
          <w:b/>
          <w:color w:val="00B0F0"/>
          <w:lang w:val="en-US"/>
        </w:rPr>
        <w:t>IC</w:t>
      </w:r>
      <w:r w:rsidRPr="00D70DA8">
        <w:t xml:space="preserve"> </w:t>
      </w:r>
      <w:r w:rsidRPr="00D70DA8">
        <w:rPr>
          <w:color w:val="002060"/>
        </w:rPr>
        <w:t>(</w:t>
      </w:r>
      <w:r w:rsidRPr="00D70DA8">
        <w:rPr>
          <w:color w:val="002060"/>
          <w:lang w:val="en-US"/>
        </w:rPr>
        <w:t>or</w:t>
      </w:r>
      <w:r w:rsidRPr="00D70DA8">
        <w:rPr>
          <w:color w:val="002060"/>
        </w:rPr>
        <w:t xml:space="preserve"> </w:t>
      </w:r>
      <w:r w:rsidRPr="00D70DA8">
        <w:rPr>
          <w:b/>
          <w:color w:val="00B0F0"/>
          <w:lang w:val="en-US"/>
        </w:rPr>
        <w:t>TIC</w:t>
      </w:r>
      <w:r w:rsidRPr="00D70DA8">
        <w:rPr>
          <w:color w:val="002060"/>
        </w:rPr>
        <w:t>) = (</w:t>
      </w:r>
      <w:r w:rsidRPr="00D70DA8">
        <w:rPr>
          <w:color w:val="002060"/>
          <w:lang w:val="en-US"/>
        </w:rPr>
        <w:t>Total</w:t>
      </w:r>
      <w:r w:rsidRPr="00D70DA8">
        <w:rPr>
          <w:color w:val="002060"/>
        </w:rPr>
        <w:t xml:space="preserve">) </w:t>
      </w:r>
      <w:r w:rsidRPr="00D70DA8">
        <w:rPr>
          <w:color w:val="002060"/>
          <w:lang w:val="en-US"/>
        </w:rPr>
        <w:t>Inorganic</w:t>
      </w:r>
      <w:r w:rsidRPr="00D70DA8">
        <w:rPr>
          <w:color w:val="002060"/>
        </w:rPr>
        <w:t xml:space="preserve"> </w:t>
      </w:r>
      <w:r w:rsidRPr="00D70DA8">
        <w:rPr>
          <w:color w:val="002060"/>
          <w:lang w:val="en-US"/>
        </w:rPr>
        <w:t>Carbon</w:t>
      </w:r>
      <w:r w:rsidRPr="00D70DA8">
        <w:rPr>
          <w:color w:val="002060"/>
        </w:rPr>
        <w:t>: (Ολικός) Ανόργανος Άνθρακας</w:t>
      </w:r>
    </w:p>
    <w:p w14:paraId="5922337C" w14:textId="77777777" w:rsidR="00685AA0" w:rsidRDefault="00685AA0" w:rsidP="00EA770E">
      <w:pPr>
        <w:jc w:val="both"/>
        <w:rPr>
          <w:b/>
          <w:color w:val="002060"/>
          <w:sz w:val="24"/>
          <w:szCs w:val="24"/>
          <w:u w:val="single"/>
        </w:rPr>
      </w:pPr>
    </w:p>
    <w:p w14:paraId="101DFDE8" w14:textId="77777777" w:rsidR="00D70DA8" w:rsidRPr="00D70DA8" w:rsidRDefault="00D70DA8" w:rsidP="00EA770E">
      <w:pPr>
        <w:jc w:val="both"/>
        <w:rPr>
          <w:b/>
          <w:color w:val="00B0F0"/>
        </w:rPr>
      </w:pPr>
      <w:r w:rsidRPr="00D70DA8">
        <w:rPr>
          <w:b/>
          <w:color w:val="002060"/>
          <w:sz w:val="24"/>
          <w:szCs w:val="24"/>
          <w:u w:val="single"/>
        </w:rPr>
        <w:t xml:space="preserve">3.5.2. Προσδιορισμός </w:t>
      </w:r>
      <w:r w:rsidRPr="00D70DA8">
        <w:rPr>
          <w:b/>
          <w:color w:val="002060"/>
          <w:sz w:val="24"/>
          <w:szCs w:val="24"/>
          <w:u w:val="single"/>
          <w:lang w:val="en-US"/>
        </w:rPr>
        <w:t>Ni</w:t>
      </w:r>
      <w:r w:rsidRPr="00D70DA8">
        <w:rPr>
          <w:b/>
          <w:color w:val="002060"/>
          <w:sz w:val="24"/>
          <w:szCs w:val="24"/>
          <w:u w:val="single"/>
          <w:vertAlign w:val="superscript"/>
        </w:rPr>
        <w:t>2+</w:t>
      </w:r>
      <w:r w:rsidRPr="00D70DA8">
        <w:rPr>
          <w:b/>
          <w:color w:val="002060"/>
          <w:sz w:val="24"/>
          <w:szCs w:val="24"/>
          <w:u w:val="single"/>
        </w:rPr>
        <w:t xml:space="preserve">, </w:t>
      </w:r>
      <w:r w:rsidRPr="00D70DA8">
        <w:rPr>
          <w:b/>
          <w:color w:val="002060"/>
          <w:sz w:val="24"/>
          <w:szCs w:val="24"/>
          <w:u w:val="single"/>
          <w:lang w:val="en-US"/>
        </w:rPr>
        <w:t>As</w:t>
      </w:r>
      <w:r w:rsidRPr="00D70DA8">
        <w:rPr>
          <w:b/>
          <w:color w:val="002060"/>
          <w:sz w:val="24"/>
          <w:szCs w:val="24"/>
          <w:u w:val="single"/>
          <w:vertAlign w:val="superscript"/>
        </w:rPr>
        <w:t>5+</w:t>
      </w:r>
      <w:r w:rsidRPr="00D70DA8">
        <w:rPr>
          <w:b/>
          <w:color w:val="002060"/>
          <w:sz w:val="24"/>
          <w:szCs w:val="24"/>
          <w:u w:val="single"/>
        </w:rPr>
        <w:t xml:space="preserve"> και </w:t>
      </w:r>
      <w:r w:rsidRPr="00D70DA8">
        <w:rPr>
          <w:b/>
          <w:color w:val="002060"/>
          <w:sz w:val="24"/>
          <w:szCs w:val="24"/>
          <w:u w:val="single"/>
          <w:lang w:val="en-US"/>
        </w:rPr>
        <w:t>Pb</w:t>
      </w:r>
      <w:r w:rsidRPr="00D70DA8">
        <w:rPr>
          <w:b/>
          <w:color w:val="002060"/>
          <w:sz w:val="24"/>
          <w:szCs w:val="24"/>
          <w:u w:val="single"/>
          <w:vertAlign w:val="superscript"/>
        </w:rPr>
        <w:t>2+</w:t>
      </w:r>
      <w:r w:rsidRPr="00D70DA8">
        <w:rPr>
          <w:b/>
          <w:color w:val="002060"/>
          <w:sz w:val="24"/>
          <w:szCs w:val="24"/>
          <w:u w:val="single"/>
        </w:rPr>
        <w:t>στα δείγματα προσρόφησης</w:t>
      </w:r>
    </w:p>
    <w:p w14:paraId="719BA332" w14:textId="63291F2F" w:rsidR="0083351E" w:rsidRDefault="00D70DA8" w:rsidP="00EA770E">
      <w:pPr>
        <w:jc w:val="both"/>
        <w:rPr>
          <w:b/>
          <w:color w:val="00B0F0"/>
          <w:u w:val="single"/>
        </w:rPr>
      </w:pPr>
      <w:r w:rsidRPr="00D70DA8">
        <w:t xml:space="preserve">Για τον προσδιορισμό των συγκεντρώσεων των μετάλλων </w:t>
      </w:r>
      <w:r w:rsidRPr="00D70DA8">
        <w:rPr>
          <w:lang w:val="en-US"/>
        </w:rPr>
        <w:t>Ni</w:t>
      </w:r>
      <w:r w:rsidRPr="00D70DA8">
        <w:rPr>
          <w:vertAlign w:val="superscript"/>
        </w:rPr>
        <w:t>2+</w:t>
      </w:r>
      <w:r w:rsidRPr="00D70DA8">
        <w:t xml:space="preserve">, </w:t>
      </w:r>
      <w:r w:rsidRPr="00D70DA8">
        <w:rPr>
          <w:lang w:val="en-US"/>
        </w:rPr>
        <w:t>As</w:t>
      </w:r>
      <w:r w:rsidRPr="00D70DA8">
        <w:rPr>
          <w:vertAlign w:val="superscript"/>
        </w:rPr>
        <w:t>5+</w:t>
      </w:r>
      <w:r w:rsidRPr="00D70DA8">
        <w:t xml:space="preserve"> και </w:t>
      </w:r>
      <w:r w:rsidRPr="00D70DA8">
        <w:rPr>
          <w:lang w:val="en-US"/>
        </w:rPr>
        <w:t>Pb</w:t>
      </w:r>
      <w:r w:rsidRPr="00D70DA8">
        <w:rPr>
          <w:vertAlign w:val="superscript"/>
        </w:rPr>
        <w:t>2+</w:t>
      </w:r>
      <w:r w:rsidRPr="00D70DA8">
        <w:t xml:space="preserve"> στα οξινισμένα δείγματα των πειραμάτων προσρόφησης, χρησιμοποιήθηκε το όργανο της ατομικής απορρόφησης </w:t>
      </w:r>
      <w:r w:rsidRPr="00D70DA8">
        <w:rPr>
          <w:lang w:val="en-US"/>
        </w:rPr>
        <w:t>AAS</w:t>
      </w:r>
      <w:r w:rsidRPr="00D70DA8">
        <w:t xml:space="preserve">6 </w:t>
      </w:r>
      <w:r w:rsidRPr="00D70DA8">
        <w:rPr>
          <w:lang w:val="en-US"/>
        </w:rPr>
        <w:t>Vario</w:t>
      </w:r>
      <w:r w:rsidRPr="00D70DA8">
        <w:t xml:space="preserve">, </w:t>
      </w:r>
      <w:r w:rsidRPr="00D70DA8">
        <w:rPr>
          <w:lang w:val="en-US"/>
        </w:rPr>
        <w:t>Analytik</w:t>
      </w:r>
      <w:r w:rsidRPr="00D70DA8">
        <w:t xml:space="preserve"> </w:t>
      </w:r>
      <w:r w:rsidRPr="00D70DA8">
        <w:rPr>
          <w:lang w:val="en-US"/>
        </w:rPr>
        <w:t>Jena</w:t>
      </w:r>
      <w:r w:rsidRPr="00D70DA8">
        <w:t>. Για όλα τα βαρέα μέταλλα χρησιμοποιήθηκε ο φούρνος γραφίτη (</w:t>
      </w:r>
      <w:r w:rsidRPr="00D70DA8">
        <w:rPr>
          <w:lang w:val="en-US"/>
        </w:rPr>
        <w:t>GFAA</w:t>
      </w:r>
      <w:r w:rsidRPr="00D70DA8">
        <w:t xml:space="preserve">). Αρχικά, παρασκευάστηκαν πρότυπα διαλύματα για την κατασκευή της καμπύλης βαθμονόμησης και τον προσδιορισμό των ορίων ανίχνευσης κάθε μετάλλου. Δεδομένου ότι στα πλαίσια των πειραμάτων κατασκευάστηκαν αρκετές καμπύλες βαθμονόμησης, παρουσιάζονται οι πιο αντιπροσωπευτικές στο Παράρτημα. Ο προσδιορισμός της τιμής απορρόφησης για κάθε δείγμα έγινε είτε απευθείας, είτε με προηγούμενη αραίωσή τους με χρήση οξινισμένου, με πυκνό (65%) διάλυμα </w:t>
      </w:r>
      <w:r w:rsidRPr="00D70DA8">
        <w:rPr>
          <w:lang w:val="en-US"/>
        </w:rPr>
        <w:t>HNO</w:t>
      </w:r>
      <w:r w:rsidRPr="00D70DA8">
        <w:rPr>
          <w:vertAlign w:val="subscript"/>
        </w:rPr>
        <w:t>3</w:t>
      </w:r>
      <w:r w:rsidRPr="00D70DA8">
        <w:t xml:space="preserve">, αποσταγμένου νερού. Η μέτρηση της τιμής απορρόφησης για κάθε δείγμα έγινε δύο φορές και η τελική τιμή προέκυψε από τον μέσο όρο των δύο μετρήσεων. Σε κάθε δείγμα πραγματοποιήθηκαν δύο μετρήσεις και οι τελικές συγκεντρώσεις των </w:t>
      </w:r>
      <w:r w:rsidRPr="00D70DA8">
        <w:rPr>
          <w:lang w:val="en-US"/>
        </w:rPr>
        <w:t>Ni</w:t>
      </w:r>
      <w:r w:rsidRPr="00D70DA8">
        <w:rPr>
          <w:vertAlign w:val="superscript"/>
        </w:rPr>
        <w:t>2+</w:t>
      </w:r>
      <w:r w:rsidRPr="00D70DA8">
        <w:t xml:space="preserve">, </w:t>
      </w:r>
      <w:r w:rsidRPr="00D70DA8">
        <w:rPr>
          <w:lang w:val="en-US"/>
        </w:rPr>
        <w:t>As</w:t>
      </w:r>
      <w:r w:rsidRPr="00D70DA8">
        <w:rPr>
          <w:vertAlign w:val="superscript"/>
        </w:rPr>
        <w:t>5+</w:t>
      </w:r>
      <w:r w:rsidRPr="00D70DA8">
        <w:t xml:space="preserve"> και </w:t>
      </w:r>
      <w:r w:rsidRPr="00D70DA8">
        <w:rPr>
          <w:lang w:val="en-US"/>
        </w:rPr>
        <w:t>Pb</w:t>
      </w:r>
      <w:r w:rsidRPr="00D70DA8">
        <w:rPr>
          <w:vertAlign w:val="superscript"/>
        </w:rPr>
        <w:t>2+</w:t>
      </w:r>
      <w:r w:rsidRPr="00D70DA8">
        <w:t xml:space="preserve"> του κάθε δείγματος, προέκυψαν από των μέσο όρο αυτών των δύο επαναλήψεων. Δεδομένου ότι στα πλαίσια των πειραμάτων κατασκευάστηκαν αρκετές καμπύλες βαθμονόμησης, παρουσιάζονται οι πιο αντιπροσωπευτικές στο </w:t>
      </w:r>
      <w:r w:rsidRPr="00D70DA8">
        <w:rPr>
          <w:b/>
          <w:color w:val="00B0F0"/>
          <w:u w:val="single"/>
        </w:rPr>
        <w:t>Π</w:t>
      </w:r>
      <w:r w:rsidR="007C5198">
        <w:rPr>
          <w:b/>
          <w:color w:val="00B0F0"/>
          <w:u w:val="single"/>
        </w:rPr>
        <w:t xml:space="preserve">ΑΡΑΡΤΗΜΑ </w:t>
      </w:r>
      <w:r w:rsidR="007C5198" w:rsidRPr="007C5198">
        <w:rPr>
          <w:b/>
          <w:color w:val="00B0F0"/>
          <w:u w:val="single"/>
          <w:lang w:val="en-US"/>
        </w:rPr>
        <w:t>I</w:t>
      </w:r>
      <w:r w:rsidRPr="00D70DA8">
        <w:rPr>
          <w:b/>
          <w:color w:val="00B0F0"/>
          <w:u w:val="single"/>
        </w:rPr>
        <w:t>.</w:t>
      </w:r>
    </w:p>
    <w:p w14:paraId="36D9EC0A" w14:textId="77777777" w:rsidR="001E462A" w:rsidRDefault="001E462A" w:rsidP="001E462A">
      <w:pPr>
        <w:jc w:val="both"/>
        <w:rPr>
          <w:b/>
          <w:color w:val="002060"/>
        </w:rPr>
      </w:pPr>
      <w:r w:rsidRPr="001E462A">
        <w:rPr>
          <w:b/>
          <w:color w:val="002060"/>
          <w:sz w:val="28"/>
          <w:szCs w:val="28"/>
          <w:u w:val="single"/>
        </w:rPr>
        <w:lastRenderedPageBreak/>
        <w:t>ΚΕΦΑΛΑΙΟ 4:</w:t>
      </w:r>
      <w:r w:rsidRPr="001E462A">
        <w:rPr>
          <w:b/>
          <w:color w:val="002060"/>
          <w:sz w:val="28"/>
          <w:szCs w:val="28"/>
        </w:rPr>
        <w:t xml:space="preserve"> </w:t>
      </w:r>
      <w:r w:rsidRPr="001E462A">
        <w:rPr>
          <w:b/>
          <w:color w:val="002060"/>
          <w:sz w:val="36"/>
          <w:szCs w:val="36"/>
        </w:rPr>
        <w:t>Α</w:t>
      </w:r>
      <w:r w:rsidRPr="001E462A">
        <w:rPr>
          <w:b/>
          <w:color w:val="002060"/>
          <w:sz w:val="28"/>
          <w:szCs w:val="28"/>
        </w:rPr>
        <w:t xml:space="preserve">ΠΟΤΕΛΕΣΜΑΤΑ </w:t>
      </w:r>
      <w:r w:rsidRPr="001E462A">
        <w:rPr>
          <w:b/>
          <w:color w:val="002060"/>
          <w:sz w:val="36"/>
          <w:szCs w:val="36"/>
        </w:rPr>
        <w:t>Κ</w:t>
      </w:r>
      <w:r w:rsidRPr="001E462A">
        <w:rPr>
          <w:b/>
          <w:color w:val="002060"/>
          <w:sz w:val="28"/>
          <w:szCs w:val="28"/>
        </w:rPr>
        <w:t xml:space="preserve">ΑΙ </w:t>
      </w:r>
      <w:r w:rsidRPr="001E462A">
        <w:rPr>
          <w:b/>
          <w:color w:val="002060"/>
          <w:sz w:val="36"/>
          <w:szCs w:val="36"/>
        </w:rPr>
        <w:t>Σ</w:t>
      </w:r>
      <w:r w:rsidRPr="001E462A">
        <w:rPr>
          <w:b/>
          <w:color w:val="002060"/>
          <w:sz w:val="28"/>
          <w:szCs w:val="28"/>
        </w:rPr>
        <w:t>ΧΟΛΙΑΣΜΟΣ</w:t>
      </w:r>
    </w:p>
    <w:p w14:paraId="1A3A851D" w14:textId="77777777" w:rsidR="00A44788" w:rsidRPr="00FD05DA" w:rsidRDefault="00A44788" w:rsidP="001E462A">
      <w:pPr>
        <w:jc w:val="both"/>
        <w:rPr>
          <w:b/>
          <w:color w:val="002060"/>
        </w:rPr>
      </w:pPr>
    </w:p>
    <w:p w14:paraId="521160C2" w14:textId="77777777" w:rsidR="001E462A" w:rsidRPr="001E462A" w:rsidRDefault="001E462A" w:rsidP="001E462A">
      <w:pPr>
        <w:jc w:val="both"/>
        <w:rPr>
          <w:b/>
          <w:color w:val="002060"/>
          <w:sz w:val="24"/>
          <w:szCs w:val="24"/>
          <w:u w:val="single"/>
        </w:rPr>
      </w:pPr>
      <w:r w:rsidRPr="001E462A">
        <w:rPr>
          <w:b/>
          <w:color w:val="002060"/>
          <w:sz w:val="24"/>
          <w:szCs w:val="24"/>
        </w:rPr>
        <w:t>4</w:t>
      </w:r>
      <w:r w:rsidRPr="001E462A">
        <w:rPr>
          <w:b/>
          <w:color w:val="002060"/>
          <w:sz w:val="24"/>
          <w:szCs w:val="24"/>
          <w:u w:val="single"/>
        </w:rPr>
        <w:t>.1. Χαρακτηρισμός απλών και προηγμένων βιοεξανθρακωμάτων</w:t>
      </w:r>
    </w:p>
    <w:p w14:paraId="7FB9C74B" w14:textId="77777777" w:rsidR="001E462A" w:rsidRPr="001E462A" w:rsidRDefault="001E462A" w:rsidP="001E462A">
      <w:pPr>
        <w:ind w:left="360"/>
        <w:jc w:val="both"/>
        <w:rPr>
          <w:b/>
          <w:color w:val="002060"/>
          <w:sz w:val="24"/>
          <w:szCs w:val="24"/>
          <w:u w:val="single"/>
        </w:rPr>
      </w:pPr>
    </w:p>
    <w:p w14:paraId="151F79C4" w14:textId="77777777" w:rsidR="001E462A" w:rsidRPr="001E462A" w:rsidRDefault="001E462A" w:rsidP="001E462A">
      <w:pPr>
        <w:jc w:val="both"/>
        <w:rPr>
          <w:b/>
          <w:color w:val="002060"/>
          <w:sz w:val="24"/>
          <w:szCs w:val="24"/>
          <w:u w:val="single"/>
        </w:rPr>
      </w:pPr>
      <w:r w:rsidRPr="001E462A">
        <w:rPr>
          <w:b/>
          <w:color w:val="002060"/>
          <w:sz w:val="24"/>
          <w:szCs w:val="24"/>
          <w:u w:val="single"/>
        </w:rPr>
        <w:t xml:space="preserve">4.1.1. Φυσικοχημικές αναλύσεις  απλών και προηγμένων βιοεξανθρακωμάτων </w:t>
      </w:r>
    </w:p>
    <w:p w14:paraId="738F0EDF" w14:textId="6053B86E" w:rsidR="001E462A" w:rsidRPr="001E462A" w:rsidRDefault="001E462A" w:rsidP="001E462A">
      <w:pPr>
        <w:jc w:val="both"/>
      </w:pPr>
      <w:r w:rsidRPr="001E462A">
        <w:t>Έχοντας ως στόχο τον χαρακτηρισμό τόσο των απλών</w:t>
      </w:r>
      <w:r w:rsidR="004317F3">
        <w:t>,</w:t>
      </w:r>
      <w:r w:rsidRPr="001E462A">
        <w:t xml:space="preserve"> όσο και των τροποποιημένων με νανοσωλήνες άνθρακα βιοεξανθρακωμάτων</w:t>
      </w:r>
      <w:r w:rsidR="004317F3">
        <w:t xml:space="preserve"> </w:t>
      </w:r>
      <w:r w:rsidRPr="001E462A">
        <w:t>που παράχθηκαν από βιομάζες φλοιών ρυζιού και λυματολάσπης, με πυρόλυση σε δύο θερμοκρασίες, έλαβαν χώρα φυσικοχημικές αναλύσεις.  Πραγματοποιήθηκαν λοιπόν και παρουσιάζονται στο</w:t>
      </w:r>
      <w:r w:rsidR="004317F3">
        <w:t>υς</w:t>
      </w:r>
      <w:r w:rsidR="004317F3" w:rsidRPr="000A737A">
        <w:rPr>
          <w:b/>
          <w:color w:val="00B0F0"/>
        </w:rPr>
        <w:t xml:space="preserve"> </w:t>
      </w:r>
      <w:r w:rsidR="004317F3" w:rsidRPr="00FD05DA">
        <w:rPr>
          <w:b/>
          <w:color w:val="00B0F0"/>
          <w:u w:val="single"/>
        </w:rPr>
        <w:t>Πίνακες 4.1.</w:t>
      </w:r>
      <w:r w:rsidR="004317F3">
        <w:t xml:space="preserve"> και </w:t>
      </w:r>
      <w:r w:rsidR="004317F3" w:rsidRPr="00FD05DA">
        <w:rPr>
          <w:b/>
          <w:color w:val="00B0F0"/>
          <w:u w:val="single"/>
        </w:rPr>
        <w:t>4.2.</w:t>
      </w:r>
      <w:r w:rsidR="00C969DD">
        <w:t xml:space="preserve"> οι</w:t>
      </w:r>
      <w:r w:rsidRPr="001E462A">
        <w:t xml:space="preserve"> φυσικοχημικές αναλύσεις που αφορούν σε απόδοση πυρόλυσης, μέτρηση </w:t>
      </w:r>
      <w:r w:rsidRPr="001E462A">
        <w:rPr>
          <w:lang w:val="en-US"/>
        </w:rPr>
        <w:t>pH</w:t>
      </w:r>
      <w:r w:rsidRPr="001E462A">
        <w:t xml:space="preserve"> και ηλεκτρικής αγωγιμότητας </w:t>
      </w:r>
      <w:r w:rsidRPr="001E462A">
        <w:rPr>
          <w:lang w:val="en-US"/>
        </w:rPr>
        <w:t>EC</w:t>
      </w:r>
      <w:r w:rsidRPr="001E462A">
        <w:t xml:space="preserve">, περιεκτικότητα σε τέφρα, πτητικά στερεά, προσδιορισμό </w:t>
      </w:r>
      <w:r w:rsidRPr="001E462A">
        <w:rPr>
          <w:lang w:val="en-US"/>
        </w:rPr>
        <w:t>pH</w:t>
      </w:r>
      <w:r w:rsidRPr="001E462A">
        <w:rPr>
          <w:vertAlign w:val="subscript"/>
          <w:lang w:val="en-US"/>
        </w:rPr>
        <w:t>zpc</w:t>
      </w:r>
      <w:r w:rsidRPr="001E462A">
        <w:t xml:space="preserve">, φαινόμενη πυκνότητα, κατιοανταλλακτική ικανότητα </w:t>
      </w:r>
      <w:r w:rsidRPr="001E462A">
        <w:rPr>
          <w:lang w:val="en-US"/>
        </w:rPr>
        <w:t>CEC</w:t>
      </w:r>
      <w:r w:rsidRPr="001E462A">
        <w:t xml:space="preserve">, ειδική επιφάνεια </w:t>
      </w:r>
      <w:r w:rsidRPr="001E462A">
        <w:rPr>
          <w:lang w:val="en-US"/>
        </w:rPr>
        <w:t>S</w:t>
      </w:r>
      <w:r w:rsidRPr="001E462A">
        <w:rPr>
          <w:vertAlign w:val="subscript"/>
          <w:lang w:val="en-US"/>
        </w:rPr>
        <w:t>BET</w:t>
      </w:r>
      <w:r w:rsidRPr="001E462A">
        <w:t xml:space="preserve"> και στοιχειακή ανάλυση για τον προσδιορισμό των δειγμάτων σε περιεχόμενο άνθρακα, υδρογόνο, άζωτο και θείο.</w:t>
      </w:r>
    </w:p>
    <w:p w14:paraId="523A6377" w14:textId="77777777" w:rsidR="001E462A" w:rsidRDefault="001E462A" w:rsidP="001E462A">
      <w:pPr>
        <w:jc w:val="both"/>
      </w:pPr>
      <w:r w:rsidRPr="001E462A">
        <w:t>Όπως διαπιστώνεται από τα αποτελέσματα, τρεις παράγοντες επηρέασαν καθοριστικά τις ιδιότητες των βιοεξανθρακωμάτων, η θερμοκρασία πυρόλυσης, το είδος της χρησιμοποιούμενης βιομάζας και η τροποποίησή τους με δύο διαφορετικές συγκεντρώσεις νανοσωλήνων άνθρακα, χωρίς οι διαφορετικές συγκεντρώσεις να επηρεάζουν ιδιαίτερα.</w:t>
      </w:r>
    </w:p>
    <w:p w14:paraId="79CE2CF4" w14:textId="77777777" w:rsidR="00EF38A5" w:rsidRDefault="00EF38A5" w:rsidP="00A44788">
      <w:pPr>
        <w:spacing w:after="0"/>
        <w:rPr>
          <w:b/>
          <w:color w:val="00B0F0"/>
          <w:u w:val="single"/>
        </w:rPr>
      </w:pPr>
    </w:p>
    <w:p w14:paraId="759F9083" w14:textId="77777777" w:rsidR="00EF38A5" w:rsidRDefault="00EF38A5" w:rsidP="00A44788">
      <w:pPr>
        <w:spacing w:after="0"/>
        <w:rPr>
          <w:b/>
          <w:color w:val="00B0F0"/>
          <w:u w:val="single"/>
        </w:rPr>
      </w:pPr>
    </w:p>
    <w:p w14:paraId="0577E5CF" w14:textId="77777777" w:rsidR="00EF38A5" w:rsidRDefault="00EF38A5" w:rsidP="00A44788">
      <w:pPr>
        <w:spacing w:after="0"/>
        <w:rPr>
          <w:b/>
          <w:color w:val="00B0F0"/>
          <w:u w:val="single"/>
        </w:rPr>
      </w:pPr>
    </w:p>
    <w:p w14:paraId="63B7DF2F" w14:textId="77777777" w:rsidR="00EF38A5" w:rsidRDefault="00EF38A5" w:rsidP="00A44788">
      <w:pPr>
        <w:spacing w:after="0"/>
        <w:rPr>
          <w:b/>
          <w:color w:val="00B0F0"/>
          <w:u w:val="single"/>
        </w:rPr>
      </w:pPr>
    </w:p>
    <w:p w14:paraId="1FF9F5A1" w14:textId="77777777" w:rsidR="00EF38A5" w:rsidRDefault="00EF38A5" w:rsidP="00A44788">
      <w:pPr>
        <w:spacing w:after="0"/>
        <w:rPr>
          <w:b/>
          <w:color w:val="00B0F0"/>
          <w:u w:val="single"/>
        </w:rPr>
      </w:pPr>
    </w:p>
    <w:p w14:paraId="5350D603" w14:textId="77777777" w:rsidR="00EF38A5" w:rsidRDefault="00EF38A5" w:rsidP="00A44788">
      <w:pPr>
        <w:spacing w:after="0"/>
        <w:rPr>
          <w:b/>
          <w:color w:val="00B0F0"/>
          <w:u w:val="single"/>
        </w:rPr>
      </w:pPr>
    </w:p>
    <w:p w14:paraId="5F2F1797" w14:textId="77777777" w:rsidR="00EF38A5" w:rsidRDefault="00EF38A5" w:rsidP="00A44788">
      <w:pPr>
        <w:spacing w:after="0"/>
        <w:rPr>
          <w:b/>
          <w:color w:val="00B0F0"/>
          <w:u w:val="single"/>
        </w:rPr>
      </w:pPr>
    </w:p>
    <w:p w14:paraId="2CA8E847" w14:textId="77777777" w:rsidR="00EF38A5" w:rsidRDefault="00EF38A5" w:rsidP="00A44788">
      <w:pPr>
        <w:spacing w:after="0"/>
        <w:rPr>
          <w:b/>
          <w:color w:val="00B0F0"/>
          <w:u w:val="single"/>
        </w:rPr>
      </w:pPr>
    </w:p>
    <w:p w14:paraId="66E3BF43" w14:textId="77777777" w:rsidR="00EF38A5" w:rsidRDefault="00EF38A5" w:rsidP="00A44788">
      <w:pPr>
        <w:spacing w:after="0"/>
        <w:rPr>
          <w:b/>
          <w:color w:val="00B0F0"/>
          <w:u w:val="single"/>
        </w:rPr>
      </w:pPr>
    </w:p>
    <w:p w14:paraId="4A2D5484" w14:textId="77777777" w:rsidR="00EF38A5" w:rsidRDefault="00EF38A5" w:rsidP="00A44788">
      <w:pPr>
        <w:spacing w:after="0"/>
        <w:rPr>
          <w:b/>
          <w:color w:val="00B0F0"/>
          <w:u w:val="single"/>
        </w:rPr>
      </w:pPr>
    </w:p>
    <w:p w14:paraId="48102A5D" w14:textId="77777777" w:rsidR="00EF38A5" w:rsidRDefault="00EF38A5" w:rsidP="00A44788">
      <w:pPr>
        <w:spacing w:after="0"/>
        <w:rPr>
          <w:b/>
          <w:color w:val="00B0F0"/>
          <w:u w:val="single"/>
        </w:rPr>
      </w:pPr>
    </w:p>
    <w:p w14:paraId="2F360688" w14:textId="77777777" w:rsidR="00EF38A5" w:rsidRDefault="00EF38A5" w:rsidP="00A44788">
      <w:pPr>
        <w:spacing w:after="0"/>
        <w:rPr>
          <w:b/>
          <w:color w:val="00B0F0"/>
          <w:u w:val="single"/>
        </w:rPr>
      </w:pPr>
    </w:p>
    <w:p w14:paraId="46A55397" w14:textId="77777777" w:rsidR="00EF38A5" w:rsidRDefault="00EF38A5" w:rsidP="00A44788">
      <w:pPr>
        <w:spacing w:after="0"/>
        <w:rPr>
          <w:b/>
          <w:color w:val="00B0F0"/>
          <w:u w:val="single"/>
        </w:rPr>
      </w:pPr>
    </w:p>
    <w:p w14:paraId="4F84ACEF" w14:textId="77777777" w:rsidR="00EF38A5" w:rsidRDefault="00EF38A5" w:rsidP="00A44788">
      <w:pPr>
        <w:spacing w:after="0"/>
        <w:rPr>
          <w:b/>
          <w:color w:val="00B0F0"/>
          <w:u w:val="single"/>
        </w:rPr>
      </w:pPr>
    </w:p>
    <w:p w14:paraId="2FEB27F0" w14:textId="77777777" w:rsidR="00EF38A5" w:rsidRDefault="00EF38A5" w:rsidP="00A44788">
      <w:pPr>
        <w:spacing w:after="0"/>
        <w:rPr>
          <w:b/>
          <w:color w:val="00B0F0"/>
          <w:u w:val="single"/>
        </w:rPr>
      </w:pPr>
    </w:p>
    <w:p w14:paraId="6B67F73B" w14:textId="77777777" w:rsidR="00EF38A5" w:rsidRDefault="00EF38A5" w:rsidP="00A44788">
      <w:pPr>
        <w:spacing w:after="0"/>
        <w:rPr>
          <w:b/>
          <w:color w:val="00B0F0"/>
          <w:u w:val="single"/>
        </w:rPr>
      </w:pPr>
    </w:p>
    <w:p w14:paraId="0E84727F" w14:textId="77777777" w:rsidR="00EF38A5" w:rsidRDefault="00EF38A5" w:rsidP="00A44788">
      <w:pPr>
        <w:spacing w:after="0"/>
        <w:rPr>
          <w:b/>
          <w:color w:val="00B0F0"/>
          <w:u w:val="single"/>
        </w:rPr>
      </w:pPr>
    </w:p>
    <w:p w14:paraId="0A292085" w14:textId="77777777" w:rsidR="00EF38A5" w:rsidRDefault="00EF38A5" w:rsidP="00A44788">
      <w:pPr>
        <w:spacing w:after="0"/>
        <w:rPr>
          <w:b/>
          <w:color w:val="00B0F0"/>
          <w:u w:val="single"/>
        </w:rPr>
      </w:pPr>
    </w:p>
    <w:p w14:paraId="66D15280" w14:textId="77777777" w:rsidR="00EF38A5" w:rsidRDefault="00EF38A5" w:rsidP="00A44788">
      <w:pPr>
        <w:spacing w:after="0"/>
        <w:rPr>
          <w:b/>
          <w:color w:val="00B0F0"/>
          <w:u w:val="single"/>
        </w:rPr>
      </w:pPr>
    </w:p>
    <w:p w14:paraId="0756DD95" w14:textId="3C01829E" w:rsidR="00EF38A5" w:rsidRDefault="00EF38A5" w:rsidP="00A44788">
      <w:pPr>
        <w:spacing w:after="0"/>
        <w:rPr>
          <w:b/>
          <w:color w:val="00B0F0"/>
          <w:u w:val="single"/>
        </w:rPr>
      </w:pPr>
    </w:p>
    <w:p w14:paraId="20FCAA16" w14:textId="1815DACC" w:rsidR="00C969DD" w:rsidRDefault="00C969DD" w:rsidP="00A44788">
      <w:pPr>
        <w:spacing w:after="0"/>
        <w:rPr>
          <w:b/>
          <w:color w:val="00B0F0"/>
          <w:u w:val="single"/>
        </w:rPr>
      </w:pPr>
    </w:p>
    <w:p w14:paraId="19777E8E" w14:textId="77777777" w:rsidR="00C969DD" w:rsidRDefault="00C969DD" w:rsidP="00A44788">
      <w:pPr>
        <w:spacing w:after="0"/>
        <w:rPr>
          <w:b/>
          <w:color w:val="00B0F0"/>
          <w:u w:val="single"/>
        </w:rPr>
      </w:pPr>
    </w:p>
    <w:p w14:paraId="2A7F51E1" w14:textId="77777777" w:rsidR="00EF38A5" w:rsidRDefault="00EF38A5" w:rsidP="00A44788">
      <w:pPr>
        <w:spacing w:after="0"/>
        <w:rPr>
          <w:b/>
          <w:color w:val="00B0F0"/>
          <w:u w:val="single"/>
        </w:rPr>
      </w:pPr>
    </w:p>
    <w:p w14:paraId="7174F9C7" w14:textId="77777777" w:rsidR="00EF38A5" w:rsidRDefault="00EF38A5" w:rsidP="00A44788">
      <w:pPr>
        <w:spacing w:after="0"/>
        <w:rPr>
          <w:b/>
          <w:color w:val="00B0F0"/>
          <w:u w:val="single"/>
        </w:rPr>
      </w:pPr>
    </w:p>
    <w:p w14:paraId="2F9F4DB7" w14:textId="77777777" w:rsidR="00EF38A5" w:rsidRDefault="00EF38A5" w:rsidP="00A44788">
      <w:pPr>
        <w:spacing w:after="0"/>
        <w:rPr>
          <w:b/>
          <w:color w:val="00B0F0"/>
          <w:u w:val="single"/>
        </w:rPr>
      </w:pPr>
    </w:p>
    <w:p w14:paraId="701CB606" w14:textId="77777777" w:rsidR="00BA0ED8" w:rsidRDefault="00BA0ED8" w:rsidP="00EF38A5">
      <w:pPr>
        <w:spacing w:before="240" w:after="0"/>
        <w:rPr>
          <w:b/>
          <w:color w:val="00B0F0"/>
          <w:u w:val="single"/>
        </w:rPr>
      </w:pPr>
    </w:p>
    <w:p w14:paraId="0D753A3A" w14:textId="77777777" w:rsidR="00173659" w:rsidRPr="00EF38A5" w:rsidRDefault="00A44788" w:rsidP="00EF38A5">
      <w:pPr>
        <w:spacing w:before="240" w:after="0"/>
        <w:rPr>
          <w:color w:val="1F3864" w:themeColor="accent5" w:themeShade="80"/>
        </w:rPr>
      </w:pPr>
      <w:r w:rsidRPr="00A44788">
        <w:rPr>
          <w:b/>
          <w:color w:val="00B0F0"/>
          <w:u w:val="single"/>
        </w:rPr>
        <w:t>Πίνακας 4.1.:</w:t>
      </w:r>
      <w:r w:rsidRPr="00A44788">
        <w:rPr>
          <w:b/>
          <w:color w:val="00B0F0"/>
        </w:rPr>
        <w:t xml:space="preserve"> </w:t>
      </w:r>
      <w:r w:rsidRPr="00A44788">
        <w:rPr>
          <w:color w:val="1F3864" w:themeColor="accent5" w:themeShade="80"/>
        </w:rPr>
        <w:t>Χαρακτηριστικά προηγμένων και απλών βιοεξανθρακωμάτων φλοιών ρυζιού.</w:t>
      </w:r>
    </w:p>
    <w:tbl>
      <w:tblPr>
        <w:tblStyle w:val="4"/>
        <w:tblpPr w:leftFromText="180" w:rightFromText="180" w:vertAnchor="page" w:horzAnchor="margin" w:tblpXSpec="center" w:tblpY="2545"/>
        <w:tblW w:w="10670" w:type="dxa"/>
        <w:tblLayout w:type="fixed"/>
        <w:tblLook w:val="04A0" w:firstRow="1" w:lastRow="0" w:firstColumn="1" w:lastColumn="0" w:noHBand="0" w:noVBand="1"/>
      </w:tblPr>
      <w:tblGrid>
        <w:gridCol w:w="1966"/>
        <w:gridCol w:w="1123"/>
        <w:gridCol w:w="1123"/>
        <w:gridCol w:w="1685"/>
        <w:gridCol w:w="1685"/>
        <w:gridCol w:w="1544"/>
        <w:gridCol w:w="1544"/>
      </w:tblGrid>
      <w:tr w:rsidR="00173659" w:rsidRPr="00173659" w14:paraId="4B09BCBE" w14:textId="77777777" w:rsidTr="009C55E2">
        <w:trPr>
          <w:trHeight w:val="290"/>
        </w:trPr>
        <w:tc>
          <w:tcPr>
            <w:tcW w:w="1966" w:type="dxa"/>
            <w:tcBorders>
              <w:top w:val="single" w:sz="18" w:space="0" w:color="FF00FF"/>
              <w:left w:val="nil"/>
              <w:bottom w:val="single" w:sz="18" w:space="0" w:color="FF00FF"/>
              <w:right w:val="single" w:sz="18" w:space="0" w:color="FFFFFF" w:themeColor="background1"/>
            </w:tcBorders>
          </w:tcPr>
          <w:p w14:paraId="65478741" w14:textId="77777777" w:rsidR="00173659" w:rsidRPr="00AA58AD" w:rsidRDefault="00173659" w:rsidP="00173659">
            <w:pPr>
              <w:rPr>
                <w:b/>
                <w:color w:val="00B0F0"/>
                <w:sz w:val="20"/>
                <w:szCs w:val="20"/>
              </w:rPr>
            </w:pPr>
            <w:r w:rsidRPr="00AA58AD">
              <w:rPr>
                <w:b/>
                <w:color w:val="00B0F0"/>
                <w:sz w:val="20"/>
                <w:szCs w:val="20"/>
              </w:rPr>
              <w:t>Παράμετροι</w:t>
            </w:r>
          </w:p>
        </w:tc>
        <w:tc>
          <w:tcPr>
            <w:tcW w:w="1123" w:type="dxa"/>
            <w:tcBorders>
              <w:top w:val="single" w:sz="18" w:space="0" w:color="FF00FF"/>
              <w:left w:val="single" w:sz="18" w:space="0" w:color="FFFFFF" w:themeColor="background1"/>
              <w:bottom w:val="single" w:sz="18" w:space="0" w:color="FF00FF"/>
              <w:right w:val="nil"/>
            </w:tcBorders>
          </w:tcPr>
          <w:p w14:paraId="041CADB2" w14:textId="77777777" w:rsidR="00173659" w:rsidRPr="00AA58AD" w:rsidRDefault="00173659" w:rsidP="00173659">
            <w:pPr>
              <w:rPr>
                <w:b/>
                <w:color w:val="FF00FF"/>
                <w:sz w:val="20"/>
                <w:szCs w:val="20"/>
                <w:lang w:val="en-US"/>
              </w:rPr>
            </w:pPr>
            <w:r w:rsidRPr="00AA58AD">
              <w:rPr>
                <w:b/>
                <w:color w:val="FF00FF"/>
                <w:sz w:val="20"/>
                <w:szCs w:val="20"/>
                <w:lang w:val="en-US"/>
              </w:rPr>
              <w:t>RH_400</w:t>
            </w:r>
          </w:p>
        </w:tc>
        <w:tc>
          <w:tcPr>
            <w:tcW w:w="1123" w:type="dxa"/>
            <w:tcBorders>
              <w:top w:val="single" w:sz="18" w:space="0" w:color="FF00FF"/>
              <w:left w:val="nil"/>
              <w:bottom w:val="single" w:sz="18" w:space="0" w:color="FF00FF"/>
              <w:right w:val="nil"/>
            </w:tcBorders>
          </w:tcPr>
          <w:p w14:paraId="5B403A6A" w14:textId="77777777" w:rsidR="00173659" w:rsidRPr="00AA58AD" w:rsidRDefault="00173659" w:rsidP="00173659">
            <w:pPr>
              <w:rPr>
                <w:b/>
                <w:color w:val="FF00FF"/>
                <w:sz w:val="20"/>
                <w:szCs w:val="20"/>
                <w:lang w:val="en-US"/>
              </w:rPr>
            </w:pPr>
            <w:r w:rsidRPr="00AA58AD">
              <w:rPr>
                <w:b/>
                <w:color w:val="FF00FF"/>
                <w:sz w:val="20"/>
                <w:szCs w:val="20"/>
                <w:lang w:val="en-US"/>
              </w:rPr>
              <w:t>RH_600</w:t>
            </w:r>
          </w:p>
        </w:tc>
        <w:tc>
          <w:tcPr>
            <w:tcW w:w="1685" w:type="dxa"/>
            <w:tcBorders>
              <w:top w:val="single" w:sz="18" w:space="0" w:color="FF00FF"/>
              <w:left w:val="nil"/>
              <w:bottom w:val="single" w:sz="18" w:space="0" w:color="FF00FF"/>
              <w:right w:val="nil"/>
            </w:tcBorders>
          </w:tcPr>
          <w:p w14:paraId="4A0DC98D" w14:textId="77777777" w:rsidR="00173659" w:rsidRPr="00AA58AD" w:rsidRDefault="00173659" w:rsidP="00173659">
            <w:pPr>
              <w:rPr>
                <w:b/>
                <w:color w:val="FF00FF"/>
                <w:sz w:val="20"/>
                <w:szCs w:val="20"/>
                <w:lang w:val="en-US"/>
              </w:rPr>
            </w:pPr>
            <w:r w:rsidRPr="00AA58AD">
              <w:rPr>
                <w:b/>
                <w:color w:val="FF00FF"/>
                <w:sz w:val="20"/>
                <w:szCs w:val="20"/>
                <w:lang w:val="en-US"/>
              </w:rPr>
              <w:t>RH_CNT0.1_400</w:t>
            </w:r>
          </w:p>
        </w:tc>
        <w:tc>
          <w:tcPr>
            <w:tcW w:w="1685" w:type="dxa"/>
            <w:tcBorders>
              <w:top w:val="single" w:sz="18" w:space="0" w:color="FF00FF"/>
              <w:left w:val="nil"/>
              <w:bottom w:val="single" w:sz="18" w:space="0" w:color="FF00FF"/>
              <w:right w:val="nil"/>
            </w:tcBorders>
          </w:tcPr>
          <w:p w14:paraId="0DFA0649" w14:textId="77777777" w:rsidR="00173659" w:rsidRPr="00AA58AD" w:rsidRDefault="00173659" w:rsidP="00173659">
            <w:pPr>
              <w:rPr>
                <w:b/>
                <w:color w:val="FF00FF"/>
                <w:sz w:val="20"/>
                <w:szCs w:val="20"/>
                <w:lang w:val="en-US"/>
              </w:rPr>
            </w:pPr>
            <w:r w:rsidRPr="00AA58AD">
              <w:rPr>
                <w:b/>
                <w:color w:val="FF00FF"/>
                <w:sz w:val="20"/>
                <w:szCs w:val="20"/>
                <w:lang w:val="en-US"/>
              </w:rPr>
              <w:t>RH_CNT0.1_600</w:t>
            </w:r>
          </w:p>
        </w:tc>
        <w:tc>
          <w:tcPr>
            <w:tcW w:w="1544" w:type="dxa"/>
            <w:tcBorders>
              <w:top w:val="single" w:sz="18" w:space="0" w:color="FF00FF"/>
              <w:left w:val="nil"/>
              <w:bottom w:val="single" w:sz="18" w:space="0" w:color="FF00FF"/>
              <w:right w:val="nil"/>
            </w:tcBorders>
          </w:tcPr>
          <w:p w14:paraId="4BCFCCC0" w14:textId="77777777" w:rsidR="00173659" w:rsidRPr="00AA58AD" w:rsidRDefault="00173659" w:rsidP="00173659">
            <w:pPr>
              <w:rPr>
                <w:b/>
                <w:color w:val="FF00FF"/>
                <w:sz w:val="20"/>
                <w:szCs w:val="20"/>
                <w:lang w:val="en-US"/>
              </w:rPr>
            </w:pPr>
            <w:r w:rsidRPr="00AA58AD">
              <w:rPr>
                <w:b/>
                <w:color w:val="FF00FF"/>
                <w:sz w:val="20"/>
                <w:szCs w:val="20"/>
                <w:lang w:val="en-US"/>
              </w:rPr>
              <w:t>RH_CNT1_400</w:t>
            </w:r>
          </w:p>
        </w:tc>
        <w:tc>
          <w:tcPr>
            <w:tcW w:w="1544" w:type="dxa"/>
            <w:tcBorders>
              <w:top w:val="single" w:sz="18" w:space="0" w:color="FF00FF"/>
              <w:left w:val="nil"/>
              <w:bottom w:val="single" w:sz="18" w:space="0" w:color="FF00FF"/>
              <w:right w:val="nil"/>
            </w:tcBorders>
          </w:tcPr>
          <w:p w14:paraId="7DEEBE5C" w14:textId="77777777" w:rsidR="00173659" w:rsidRPr="00AA58AD" w:rsidRDefault="00173659" w:rsidP="00173659">
            <w:pPr>
              <w:rPr>
                <w:b/>
                <w:color w:val="FF00FF"/>
                <w:sz w:val="20"/>
                <w:szCs w:val="20"/>
                <w:lang w:val="en-US"/>
              </w:rPr>
            </w:pPr>
            <w:r w:rsidRPr="00AA58AD">
              <w:rPr>
                <w:b/>
                <w:color w:val="FF00FF"/>
                <w:sz w:val="20"/>
                <w:szCs w:val="20"/>
                <w:lang w:val="en-US"/>
              </w:rPr>
              <w:t>RH_CNT1_600</w:t>
            </w:r>
          </w:p>
        </w:tc>
      </w:tr>
      <w:tr w:rsidR="00173659" w:rsidRPr="00173659" w14:paraId="4B43A74A" w14:textId="77777777" w:rsidTr="009C55E2">
        <w:trPr>
          <w:trHeight w:val="175"/>
        </w:trPr>
        <w:tc>
          <w:tcPr>
            <w:tcW w:w="1966" w:type="dxa"/>
            <w:tcBorders>
              <w:top w:val="single" w:sz="18" w:space="0" w:color="FF00FF"/>
              <w:left w:val="nil"/>
              <w:bottom w:val="nil"/>
              <w:right w:val="single" w:sz="18" w:space="0" w:color="FFFFFF" w:themeColor="background1"/>
            </w:tcBorders>
          </w:tcPr>
          <w:p w14:paraId="4F9A9F76" w14:textId="77777777" w:rsidR="00173659" w:rsidRPr="00AA58AD" w:rsidRDefault="00173659" w:rsidP="00173659">
            <w:pPr>
              <w:rPr>
                <w:b/>
                <w:color w:val="00B0F0"/>
                <w:sz w:val="20"/>
                <w:szCs w:val="20"/>
              </w:rPr>
            </w:pPr>
            <w:r w:rsidRPr="00AA58AD">
              <w:rPr>
                <w:b/>
                <w:color w:val="00B0F0"/>
                <w:sz w:val="20"/>
                <w:szCs w:val="20"/>
              </w:rPr>
              <w:t>Απόδοση(%)</w:t>
            </w:r>
          </w:p>
        </w:tc>
        <w:tc>
          <w:tcPr>
            <w:tcW w:w="1123" w:type="dxa"/>
            <w:tcBorders>
              <w:top w:val="single" w:sz="18" w:space="0" w:color="FF00FF"/>
              <w:left w:val="single" w:sz="18" w:space="0" w:color="FFFFFF" w:themeColor="background1"/>
              <w:bottom w:val="nil"/>
              <w:right w:val="nil"/>
            </w:tcBorders>
          </w:tcPr>
          <w:p w14:paraId="79E454EB" w14:textId="77777777" w:rsidR="00173659" w:rsidRPr="00AA58AD" w:rsidRDefault="00173659" w:rsidP="00173659">
            <w:pPr>
              <w:jc w:val="center"/>
              <w:rPr>
                <w:color w:val="002060"/>
                <w:sz w:val="20"/>
                <w:szCs w:val="20"/>
              </w:rPr>
            </w:pPr>
            <w:r w:rsidRPr="00AA58AD">
              <w:rPr>
                <w:color w:val="002060"/>
                <w:sz w:val="20"/>
                <w:szCs w:val="20"/>
              </w:rPr>
              <w:t>44.3</w:t>
            </w:r>
            <w:r w:rsidRPr="00AA58AD">
              <w:rPr>
                <w:rFonts w:cstheme="minorHAnsi"/>
                <w:color w:val="002060"/>
                <w:sz w:val="20"/>
                <w:szCs w:val="20"/>
              </w:rPr>
              <w:t>±</w:t>
            </w:r>
            <w:r w:rsidRPr="00AA58AD">
              <w:rPr>
                <w:color w:val="002060"/>
                <w:sz w:val="20"/>
                <w:szCs w:val="20"/>
              </w:rPr>
              <w:t>1.8</w:t>
            </w:r>
          </w:p>
        </w:tc>
        <w:tc>
          <w:tcPr>
            <w:tcW w:w="1123" w:type="dxa"/>
            <w:tcBorders>
              <w:top w:val="single" w:sz="18" w:space="0" w:color="FF00FF"/>
              <w:left w:val="nil"/>
              <w:bottom w:val="nil"/>
              <w:right w:val="nil"/>
            </w:tcBorders>
          </w:tcPr>
          <w:p w14:paraId="479AC085" w14:textId="77777777" w:rsidR="00173659" w:rsidRPr="00AA58AD" w:rsidRDefault="00173659" w:rsidP="00173659">
            <w:pPr>
              <w:jc w:val="center"/>
              <w:rPr>
                <w:color w:val="002060"/>
                <w:sz w:val="20"/>
                <w:szCs w:val="20"/>
              </w:rPr>
            </w:pPr>
            <w:r w:rsidRPr="00AA58AD">
              <w:rPr>
                <w:color w:val="002060"/>
                <w:sz w:val="20"/>
                <w:szCs w:val="20"/>
              </w:rPr>
              <w:t>36.9</w:t>
            </w:r>
            <w:r w:rsidRPr="00AA58AD">
              <w:rPr>
                <w:rFonts w:cstheme="minorHAnsi"/>
                <w:color w:val="002060"/>
                <w:sz w:val="20"/>
                <w:szCs w:val="20"/>
              </w:rPr>
              <w:t>±</w:t>
            </w:r>
            <w:r w:rsidRPr="00AA58AD">
              <w:rPr>
                <w:color w:val="002060"/>
                <w:sz w:val="20"/>
                <w:szCs w:val="20"/>
              </w:rPr>
              <w:t>1.3</w:t>
            </w:r>
          </w:p>
        </w:tc>
        <w:tc>
          <w:tcPr>
            <w:tcW w:w="1685" w:type="dxa"/>
            <w:tcBorders>
              <w:top w:val="single" w:sz="18" w:space="0" w:color="FF00FF"/>
              <w:left w:val="nil"/>
              <w:bottom w:val="nil"/>
              <w:right w:val="nil"/>
            </w:tcBorders>
          </w:tcPr>
          <w:p w14:paraId="16D87F9E" w14:textId="3ED5DEEC" w:rsidR="00173659" w:rsidRPr="00AA58AD" w:rsidRDefault="00EC4506" w:rsidP="00173659">
            <w:pPr>
              <w:jc w:val="center"/>
              <w:rPr>
                <w:color w:val="002060"/>
                <w:sz w:val="20"/>
                <w:szCs w:val="20"/>
              </w:rPr>
            </w:pPr>
            <w:r>
              <w:rPr>
                <w:color w:val="002060"/>
                <w:sz w:val="20"/>
                <w:szCs w:val="20"/>
                <w:lang w:val="en-US"/>
              </w:rPr>
              <w:t>39.6</w:t>
            </w:r>
            <w:r w:rsidR="00173659" w:rsidRPr="00AA58AD">
              <w:rPr>
                <w:rFonts w:cstheme="minorHAnsi"/>
                <w:color w:val="002060"/>
                <w:sz w:val="20"/>
                <w:szCs w:val="20"/>
              </w:rPr>
              <w:t>±</w:t>
            </w:r>
            <w:r>
              <w:rPr>
                <w:color w:val="002060"/>
                <w:sz w:val="20"/>
                <w:szCs w:val="20"/>
                <w:lang w:val="en-US"/>
              </w:rPr>
              <w:t>0.7</w:t>
            </w:r>
          </w:p>
        </w:tc>
        <w:tc>
          <w:tcPr>
            <w:tcW w:w="1685" w:type="dxa"/>
            <w:tcBorders>
              <w:top w:val="single" w:sz="18" w:space="0" w:color="FF00FF"/>
              <w:left w:val="nil"/>
              <w:bottom w:val="nil"/>
              <w:right w:val="nil"/>
            </w:tcBorders>
          </w:tcPr>
          <w:p w14:paraId="0AA486F3" w14:textId="62728D9E" w:rsidR="00173659" w:rsidRPr="00AA58AD" w:rsidRDefault="00EC4506" w:rsidP="00173659">
            <w:pPr>
              <w:jc w:val="center"/>
              <w:rPr>
                <w:color w:val="002060"/>
                <w:sz w:val="20"/>
                <w:szCs w:val="20"/>
                <w:lang w:val="en-US"/>
              </w:rPr>
            </w:pPr>
            <w:r>
              <w:rPr>
                <w:color w:val="002060"/>
                <w:sz w:val="20"/>
                <w:szCs w:val="20"/>
                <w:lang w:val="en-US"/>
              </w:rPr>
              <w:t>39.6</w:t>
            </w:r>
            <w:r w:rsidR="00173659" w:rsidRPr="00AA58AD">
              <w:rPr>
                <w:rFonts w:cstheme="minorHAnsi"/>
                <w:color w:val="002060"/>
                <w:sz w:val="20"/>
                <w:szCs w:val="20"/>
                <w:lang w:val="en-US"/>
              </w:rPr>
              <w:t>±</w:t>
            </w:r>
            <w:r>
              <w:rPr>
                <w:rFonts w:cstheme="minorHAnsi"/>
                <w:color w:val="002060"/>
                <w:sz w:val="20"/>
                <w:szCs w:val="20"/>
                <w:lang w:val="en-US"/>
              </w:rPr>
              <w:t>0.7</w:t>
            </w:r>
          </w:p>
        </w:tc>
        <w:tc>
          <w:tcPr>
            <w:tcW w:w="1544" w:type="dxa"/>
            <w:tcBorders>
              <w:top w:val="single" w:sz="18" w:space="0" w:color="FF00FF"/>
              <w:left w:val="nil"/>
              <w:bottom w:val="nil"/>
              <w:right w:val="nil"/>
            </w:tcBorders>
          </w:tcPr>
          <w:p w14:paraId="64D9D4BE" w14:textId="6EB1F1B1" w:rsidR="00173659" w:rsidRPr="00AA58AD" w:rsidRDefault="00EC4506" w:rsidP="00173659">
            <w:pPr>
              <w:jc w:val="center"/>
              <w:rPr>
                <w:color w:val="002060"/>
                <w:sz w:val="20"/>
                <w:szCs w:val="20"/>
              </w:rPr>
            </w:pPr>
            <w:r>
              <w:rPr>
                <w:color w:val="002060"/>
                <w:sz w:val="20"/>
                <w:szCs w:val="20"/>
                <w:lang w:val="en-US"/>
              </w:rPr>
              <w:t>38.3</w:t>
            </w:r>
            <w:r w:rsidR="00173659" w:rsidRPr="00AA58AD">
              <w:rPr>
                <w:rFonts w:cstheme="minorHAnsi"/>
                <w:color w:val="002060"/>
                <w:sz w:val="20"/>
                <w:szCs w:val="20"/>
              </w:rPr>
              <w:t>±</w:t>
            </w:r>
            <w:r>
              <w:rPr>
                <w:color w:val="002060"/>
                <w:sz w:val="20"/>
                <w:szCs w:val="20"/>
                <w:lang w:val="en-US"/>
              </w:rPr>
              <w:t>0.6</w:t>
            </w:r>
          </w:p>
        </w:tc>
        <w:tc>
          <w:tcPr>
            <w:tcW w:w="1544" w:type="dxa"/>
            <w:tcBorders>
              <w:top w:val="single" w:sz="18" w:space="0" w:color="FF00FF"/>
              <w:left w:val="nil"/>
              <w:bottom w:val="nil"/>
              <w:right w:val="nil"/>
            </w:tcBorders>
          </w:tcPr>
          <w:p w14:paraId="13C36D45" w14:textId="5777D642" w:rsidR="00173659" w:rsidRPr="00AA58AD" w:rsidRDefault="00EC4506" w:rsidP="00173659">
            <w:pPr>
              <w:jc w:val="center"/>
              <w:rPr>
                <w:color w:val="002060"/>
                <w:sz w:val="20"/>
                <w:szCs w:val="20"/>
                <w:lang w:val="en-US"/>
              </w:rPr>
            </w:pPr>
            <w:r>
              <w:rPr>
                <w:color w:val="002060"/>
                <w:sz w:val="20"/>
                <w:szCs w:val="20"/>
                <w:lang w:val="en-US"/>
              </w:rPr>
              <w:t>38.3</w:t>
            </w:r>
            <w:r w:rsidR="00173659" w:rsidRPr="00AA58AD">
              <w:rPr>
                <w:rFonts w:cstheme="minorHAnsi"/>
                <w:color w:val="002060"/>
                <w:sz w:val="20"/>
                <w:szCs w:val="20"/>
                <w:lang w:val="en-US"/>
              </w:rPr>
              <w:t>±</w:t>
            </w:r>
            <w:r>
              <w:rPr>
                <w:color w:val="002060"/>
                <w:sz w:val="20"/>
                <w:szCs w:val="20"/>
                <w:lang w:val="en-US"/>
              </w:rPr>
              <w:t>0.6</w:t>
            </w:r>
          </w:p>
        </w:tc>
      </w:tr>
      <w:tr w:rsidR="00173659" w:rsidRPr="00173659" w14:paraId="10700BA5" w14:textId="77777777" w:rsidTr="009C55E2">
        <w:trPr>
          <w:trHeight w:val="188"/>
        </w:trPr>
        <w:tc>
          <w:tcPr>
            <w:tcW w:w="1966" w:type="dxa"/>
            <w:tcBorders>
              <w:top w:val="nil"/>
              <w:left w:val="nil"/>
              <w:bottom w:val="nil"/>
              <w:right w:val="single" w:sz="18" w:space="0" w:color="FFFFFF" w:themeColor="background1"/>
            </w:tcBorders>
          </w:tcPr>
          <w:p w14:paraId="7D7596B3" w14:textId="77777777" w:rsidR="00173659" w:rsidRPr="00AA58AD" w:rsidRDefault="00173659" w:rsidP="00173659">
            <w:pPr>
              <w:rPr>
                <w:b/>
                <w:color w:val="00B0F0"/>
                <w:sz w:val="20"/>
                <w:szCs w:val="20"/>
                <w:lang w:val="en-US"/>
              </w:rPr>
            </w:pPr>
            <w:r w:rsidRPr="00AA58AD">
              <w:rPr>
                <w:b/>
                <w:color w:val="00B0F0"/>
                <w:sz w:val="20"/>
                <w:szCs w:val="20"/>
                <w:lang w:val="en-US"/>
              </w:rPr>
              <w:t>pH</w:t>
            </w:r>
          </w:p>
        </w:tc>
        <w:tc>
          <w:tcPr>
            <w:tcW w:w="1123" w:type="dxa"/>
            <w:tcBorders>
              <w:top w:val="nil"/>
              <w:left w:val="single" w:sz="18" w:space="0" w:color="FFFFFF" w:themeColor="background1"/>
              <w:bottom w:val="nil"/>
              <w:right w:val="nil"/>
            </w:tcBorders>
          </w:tcPr>
          <w:p w14:paraId="2323428C" w14:textId="77777777" w:rsidR="00173659" w:rsidRPr="00AA58AD" w:rsidRDefault="00173659" w:rsidP="00173659">
            <w:pPr>
              <w:jc w:val="center"/>
              <w:rPr>
                <w:color w:val="002060"/>
                <w:sz w:val="20"/>
                <w:szCs w:val="20"/>
                <w:lang w:val="en-US"/>
              </w:rPr>
            </w:pPr>
            <w:r w:rsidRPr="00AA58AD">
              <w:rPr>
                <w:color w:val="002060"/>
                <w:sz w:val="20"/>
                <w:szCs w:val="20"/>
                <w:lang w:val="en-US"/>
              </w:rPr>
              <w:t>6.5</w:t>
            </w:r>
            <w:r w:rsidRPr="00AA58AD">
              <w:rPr>
                <w:rFonts w:cstheme="minorHAnsi"/>
                <w:color w:val="002060"/>
                <w:sz w:val="20"/>
                <w:szCs w:val="20"/>
                <w:lang w:val="en-US"/>
              </w:rPr>
              <w:t>±0.1</w:t>
            </w:r>
          </w:p>
        </w:tc>
        <w:tc>
          <w:tcPr>
            <w:tcW w:w="1123" w:type="dxa"/>
            <w:tcBorders>
              <w:top w:val="nil"/>
              <w:left w:val="nil"/>
              <w:bottom w:val="nil"/>
              <w:right w:val="nil"/>
            </w:tcBorders>
          </w:tcPr>
          <w:p w14:paraId="1ABCAF88" w14:textId="77777777" w:rsidR="00173659" w:rsidRPr="00AA58AD" w:rsidRDefault="00173659" w:rsidP="00173659">
            <w:pPr>
              <w:jc w:val="center"/>
              <w:rPr>
                <w:color w:val="002060"/>
                <w:sz w:val="20"/>
                <w:szCs w:val="20"/>
                <w:lang w:val="en-US"/>
              </w:rPr>
            </w:pPr>
            <w:r w:rsidRPr="00AA58AD">
              <w:rPr>
                <w:color w:val="002060"/>
                <w:sz w:val="20"/>
                <w:szCs w:val="20"/>
                <w:lang w:val="en-US"/>
              </w:rPr>
              <w:t>9.2</w:t>
            </w:r>
            <w:r w:rsidRPr="00AA58AD">
              <w:rPr>
                <w:rFonts w:cstheme="minorHAnsi"/>
                <w:color w:val="002060"/>
                <w:sz w:val="20"/>
                <w:szCs w:val="20"/>
                <w:lang w:val="en-US"/>
              </w:rPr>
              <w:t>±0.0</w:t>
            </w:r>
          </w:p>
        </w:tc>
        <w:tc>
          <w:tcPr>
            <w:tcW w:w="1685" w:type="dxa"/>
            <w:tcBorders>
              <w:top w:val="nil"/>
              <w:left w:val="nil"/>
              <w:bottom w:val="nil"/>
              <w:right w:val="nil"/>
            </w:tcBorders>
          </w:tcPr>
          <w:p w14:paraId="53A6B07F" w14:textId="77777777" w:rsidR="00173659" w:rsidRPr="00AA58AD" w:rsidRDefault="00173659" w:rsidP="00173659">
            <w:pPr>
              <w:jc w:val="center"/>
              <w:rPr>
                <w:color w:val="002060"/>
                <w:sz w:val="20"/>
                <w:szCs w:val="20"/>
                <w:lang w:val="en-US"/>
              </w:rPr>
            </w:pPr>
            <w:r w:rsidRPr="00AA58AD">
              <w:rPr>
                <w:color w:val="002060"/>
                <w:sz w:val="20"/>
                <w:szCs w:val="20"/>
                <w:lang w:val="en-US"/>
              </w:rPr>
              <w:t>5.5</w:t>
            </w:r>
            <w:r w:rsidRPr="00AA58AD">
              <w:rPr>
                <w:rFonts w:cstheme="minorHAnsi"/>
                <w:color w:val="002060"/>
                <w:sz w:val="20"/>
                <w:szCs w:val="20"/>
                <w:lang w:val="en-US"/>
              </w:rPr>
              <w:t>±0.1</w:t>
            </w:r>
          </w:p>
        </w:tc>
        <w:tc>
          <w:tcPr>
            <w:tcW w:w="1685" w:type="dxa"/>
            <w:tcBorders>
              <w:top w:val="nil"/>
              <w:left w:val="nil"/>
              <w:bottom w:val="nil"/>
              <w:right w:val="nil"/>
            </w:tcBorders>
          </w:tcPr>
          <w:p w14:paraId="3CCDEBE7" w14:textId="77777777" w:rsidR="00173659" w:rsidRPr="00AA58AD" w:rsidRDefault="00173659" w:rsidP="00173659">
            <w:pPr>
              <w:jc w:val="center"/>
              <w:rPr>
                <w:color w:val="002060"/>
                <w:sz w:val="20"/>
                <w:szCs w:val="20"/>
                <w:lang w:val="en-US"/>
              </w:rPr>
            </w:pPr>
            <w:r w:rsidRPr="00AA58AD">
              <w:rPr>
                <w:color w:val="002060"/>
                <w:sz w:val="20"/>
                <w:szCs w:val="20"/>
                <w:lang w:val="en-US"/>
              </w:rPr>
              <w:t>8.4</w:t>
            </w:r>
            <w:r w:rsidRPr="00AA58AD">
              <w:rPr>
                <w:rFonts w:cstheme="minorHAnsi"/>
                <w:color w:val="002060"/>
                <w:sz w:val="20"/>
                <w:szCs w:val="20"/>
                <w:lang w:val="en-US"/>
              </w:rPr>
              <w:t>±0.1</w:t>
            </w:r>
          </w:p>
        </w:tc>
        <w:tc>
          <w:tcPr>
            <w:tcW w:w="1544" w:type="dxa"/>
            <w:tcBorders>
              <w:top w:val="nil"/>
              <w:left w:val="nil"/>
              <w:bottom w:val="nil"/>
              <w:right w:val="nil"/>
            </w:tcBorders>
          </w:tcPr>
          <w:p w14:paraId="42DFC8BF" w14:textId="77777777" w:rsidR="00173659" w:rsidRPr="00AA58AD" w:rsidRDefault="00173659" w:rsidP="00173659">
            <w:pPr>
              <w:jc w:val="center"/>
              <w:rPr>
                <w:color w:val="002060"/>
                <w:sz w:val="20"/>
                <w:szCs w:val="20"/>
                <w:lang w:val="en-US"/>
              </w:rPr>
            </w:pPr>
            <w:r w:rsidRPr="00AA58AD">
              <w:rPr>
                <w:color w:val="002060"/>
                <w:sz w:val="20"/>
                <w:szCs w:val="20"/>
                <w:lang w:val="en-US"/>
              </w:rPr>
              <w:t>5.6</w:t>
            </w:r>
            <w:r w:rsidRPr="00AA58AD">
              <w:rPr>
                <w:rFonts w:cstheme="minorHAnsi"/>
                <w:color w:val="002060"/>
                <w:sz w:val="20"/>
                <w:szCs w:val="20"/>
                <w:lang w:val="en-US"/>
              </w:rPr>
              <w:t>±0.1</w:t>
            </w:r>
          </w:p>
        </w:tc>
        <w:tc>
          <w:tcPr>
            <w:tcW w:w="1544" w:type="dxa"/>
            <w:tcBorders>
              <w:top w:val="nil"/>
              <w:left w:val="nil"/>
              <w:bottom w:val="nil"/>
              <w:right w:val="nil"/>
            </w:tcBorders>
          </w:tcPr>
          <w:p w14:paraId="1E251A56" w14:textId="77777777" w:rsidR="00173659" w:rsidRPr="00AA58AD" w:rsidRDefault="00173659" w:rsidP="00173659">
            <w:pPr>
              <w:jc w:val="center"/>
              <w:rPr>
                <w:color w:val="002060"/>
                <w:sz w:val="20"/>
                <w:szCs w:val="20"/>
                <w:lang w:val="en-US"/>
              </w:rPr>
            </w:pPr>
            <w:r w:rsidRPr="00AA58AD">
              <w:rPr>
                <w:color w:val="002060"/>
                <w:sz w:val="20"/>
                <w:szCs w:val="20"/>
                <w:lang w:val="en-US"/>
              </w:rPr>
              <w:t>8.2</w:t>
            </w:r>
            <w:r w:rsidRPr="00AA58AD">
              <w:rPr>
                <w:rFonts w:cstheme="minorHAnsi"/>
                <w:color w:val="002060"/>
                <w:sz w:val="20"/>
                <w:szCs w:val="20"/>
                <w:lang w:val="en-US"/>
              </w:rPr>
              <w:t>±0.1</w:t>
            </w:r>
          </w:p>
        </w:tc>
      </w:tr>
      <w:tr w:rsidR="00173659" w:rsidRPr="00173659" w14:paraId="1FA5ABCD" w14:textId="77777777" w:rsidTr="009C55E2">
        <w:trPr>
          <w:trHeight w:val="271"/>
        </w:trPr>
        <w:tc>
          <w:tcPr>
            <w:tcW w:w="1966" w:type="dxa"/>
            <w:tcBorders>
              <w:top w:val="nil"/>
              <w:left w:val="nil"/>
              <w:bottom w:val="nil"/>
              <w:right w:val="single" w:sz="18" w:space="0" w:color="FFFFFF" w:themeColor="background1"/>
            </w:tcBorders>
          </w:tcPr>
          <w:p w14:paraId="357B6779" w14:textId="77777777" w:rsidR="00173659" w:rsidRPr="00AA58AD" w:rsidRDefault="00173659" w:rsidP="00173659">
            <w:pPr>
              <w:rPr>
                <w:b/>
                <w:color w:val="00B0F0"/>
                <w:sz w:val="20"/>
                <w:szCs w:val="20"/>
              </w:rPr>
            </w:pPr>
            <w:r w:rsidRPr="00AA58AD">
              <w:rPr>
                <w:b/>
                <w:color w:val="00B0F0"/>
                <w:sz w:val="20"/>
                <w:szCs w:val="20"/>
              </w:rPr>
              <w:t>Αγωγιμότητα</w:t>
            </w:r>
          </w:p>
          <w:p w14:paraId="5A3D5F14" w14:textId="77777777" w:rsidR="00173659" w:rsidRPr="00AA58AD" w:rsidRDefault="00173659" w:rsidP="00173659">
            <w:pPr>
              <w:rPr>
                <w:b/>
                <w:color w:val="00B0F0"/>
                <w:sz w:val="20"/>
                <w:szCs w:val="20"/>
              </w:rPr>
            </w:pPr>
            <w:r w:rsidRPr="00AA58AD">
              <w:rPr>
                <w:b/>
                <w:bCs/>
                <w:color w:val="00B0F0"/>
                <w:sz w:val="20"/>
                <w:szCs w:val="20"/>
              </w:rPr>
              <w:t>(</w:t>
            </w:r>
            <w:r w:rsidRPr="00AA58AD">
              <w:rPr>
                <w:b/>
                <w:bCs/>
                <w:color w:val="00B0F0"/>
                <w:sz w:val="20"/>
                <w:szCs w:val="20"/>
                <w:lang w:val="en-US"/>
              </w:rPr>
              <w:t>μS·cm</w:t>
            </w:r>
            <w:r w:rsidRPr="00AA58AD">
              <w:rPr>
                <w:b/>
                <w:bCs/>
                <w:color w:val="00B0F0"/>
                <w:sz w:val="20"/>
                <w:szCs w:val="20"/>
                <w:vertAlign w:val="superscript"/>
                <w:lang w:val="en-US"/>
              </w:rPr>
              <w:t>-1</w:t>
            </w:r>
            <w:r w:rsidRPr="00AA58AD">
              <w:rPr>
                <w:b/>
                <w:bCs/>
                <w:color w:val="00B0F0"/>
                <w:sz w:val="20"/>
                <w:szCs w:val="20"/>
                <w:lang w:val="en-US"/>
              </w:rPr>
              <w:t>)</w:t>
            </w:r>
          </w:p>
        </w:tc>
        <w:tc>
          <w:tcPr>
            <w:tcW w:w="1123" w:type="dxa"/>
            <w:tcBorders>
              <w:top w:val="nil"/>
              <w:left w:val="single" w:sz="18" w:space="0" w:color="FFFFFF" w:themeColor="background1"/>
              <w:bottom w:val="nil"/>
              <w:right w:val="nil"/>
            </w:tcBorders>
          </w:tcPr>
          <w:p w14:paraId="7F755F19" w14:textId="77777777" w:rsidR="00173659" w:rsidRPr="00AA58AD" w:rsidRDefault="00173659" w:rsidP="00173659">
            <w:pPr>
              <w:jc w:val="center"/>
              <w:rPr>
                <w:color w:val="002060"/>
                <w:sz w:val="20"/>
                <w:szCs w:val="20"/>
              </w:rPr>
            </w:pPr>
            <w:r w:rsidRPr="00AA58AD">
              <w:rPr>
                <w:color w:val="002060"/>
                <w:sz w:val="20"/>
                <w:szCs w:val="20"/>
              </w:rPr>
              <w:t>179.6</w:t>
            </w:r>
            <w:r w:rsidRPr="00AA58AD">
              <w:rPr>
                <w:rFonts w:cstheme="minorHAnsi"/>
                <w:color w:val="002060"/>
                <w:sz w:val="20"/>
                <w:szCs w:val="20"/>
              </w:rPr>
              <w:t>±3.2</w:t>
            </w:r>
          </w:p>
        </w:tc>
        <w:tc>
          <w:tcPr>
            <w:tcW w:w="1123" w:type="dxa"/>
            <w:tcBorders>
              <w:top w:val="nil"/>
              <w:left w:val="nil"/>
              <w:bottom w:val="nil"/>
              <w:right w:val="nil"/>
            </w:tcBorders>
          </w:tcPr>
          <w:p w14:paraId="54CE444E" w14:textId="77777777" w:rsidR="00173659" w:rsidRPr="00AA58AD" w:rsidRDefault="00173659" w:rsidP="00173659">
            <w:pPr>
              <w:jc w:val="center"/>
              <w:rPr>
                <w:color w:val="002060"/>
                <w:sz w:val="20"/>
                <w:szCs w:val="20"/>
              </w:rPr>
            </w:pPr>
            <w:r w:rsidRPr="00AA58AD">
              <w:rPr>
                <w:color w:val="002060"/>
                <w:sz w:val="20"/>
                <w:szCs w:val="20"/>
              </w:rPr>
              <w:t>190.5</w:t>
            </w:r>
            <w:r w:rsidRPr="00AA58AD">
              <w:rPr>
                <w:rFonts w:cstheme="minorHAnsi"/>
                <w:color w:val="002060"/>
                <w:sz w:val="20"/>
                <w:szCs w:val="20"/>
              </w:rPr>
              <w:t>±3.7</w:t>
            </w:r>
          </w:p>
        </w:tc>
        <w:tc>
          <w:tcPr>
            <w:tcW w:w="1685" w:type="dxa"/>
            <w:tcBorders>
              <w:top w:val="nil"/>
              <w:left w:val="nil"/>
              <w:bottom w:val="nil"/>
              <w:right w:val="nil"/>
            </w:tcBorders>
          </w:tcPr>
          <w:p w14:paraId="081F58DA" w14:textId="77777777" w:rsidR="00173659" w:rsidRPr="00AA58AD" w:rsidRDefault="00173659" w:rsidP="00173659">
            <w:pPr>
              <w:jc w:val="center"/>
              <w:rPr>
                <w:color w:val="002060"/>
                <w:sz w:val="20"/>
                <w:szCs w:val="20"/>
              </w:rPr>
            </w:pPr>
            <w:r w:rsidRPr="00AA58AD">
              <w:rPr>
                <w:color w:val="002060"/>
                <w:sz w:val="20"/>
                <w:szCs w:val="20"/>
              </w:rPr>
              <w:t>178.7</w:t>
            </w:r>
            <w:r w:rsidRPr="00AA58AD">
              <w:rPr>
                <w:rFonts w:cstheme="minorHAnsi"/>
                <w:color w:val="002060"/>
                <w:sz w:val="20"/>
                <w:szCs w:val="20"/>
              </w:rPr>
              <w:t>±5.8</w:t>
            </w:r>
          </w:p>
        </w:tc>
        <w:tc>
          <w:tcPr>
            <w:tcW w:w="1685" w:type="dxa"/>
            <w:tcBorders>
              <w:top w:val="nil"/>
              <w:left w:val="nil"/>
              <w:bottom w:val="nil"/>
              <w:right w:val="nil"/>
            </w:tcBorders>
          </w:tcPr>
          <w:p w14:paraId="35A067FB" w14:textId="77777777" w:rsidR="00173659" w:rsidRPr="00AA58AD" w:rsidRDefault="00173659" w:rsidP="00173659">
            <w:pPr>
              <w:jc w:val="center"/>
              <w:rPr>
                <w:color w:val="002060"/>
                <w:sz w:val="20"/>
                <w:szCs w:val="20"/>
              </w:rPr>
            </w:pPr>
            <w:r w:rsidRPr="00AA58AD">
              <w:rPr>
                <w:color w:val="002060"/>
                <w:sz w:val="20"/>
                <w:szCs w:val="20"/>
              </w:rPr>
              <w:t>157.8</w:t>
            </w:r>
            <w:r w:rsidRPr="00AA58AD">
              <w:rPr>
                <w:rFonts w:cstheme="minorHAnsi"/>
                <w:color w:val="002060"/>
                <w:sz w:val="20"/>
                <w:szCs w:val="20"/>
              </w:rPr>
              <w:t>±4.3</w:t>
            </w:r>
          </w:p>
        </w:tc>
        <w:tc>
          <w:tcPr>
            <w:tcW w:w="1544" w:type="dxa"/>
            <w:tcBorders>
              <w:top w:val="nil"/>
              <w:left w:val="nil"/>
              <w:bottom w:val="nil"/>
              <w:right w:val="nil"/>
            </w:tcBorders>
          </w:tcPr>
          <w:p w14:paraId="65C1D848" w14:textId="77777777" w:rsidR="00173659" w:rsidRPr="00AA58AD" w:rsidRDefault="00173659" w:rsidP="00173659">
            <w:pPr>
              <w:jc w:val="center"/>
              <w:rPr>
                <w:color w:val="002060"/>
                <w:sz w:val="20"/>
                <w:szCs w:val="20"/>
              </w:rPr>
            </w:pPr>
            <w:r w:rsidRPr="00AA58AD">
              <w:rPr>
                <w:color w:val="002060"/>
                <w:sz w:val="20"/>
                <w:szCs w:val="20"/>
              </w:rPr>
              <w:t>151.9</w:t>
            </w:r>
            <w:r w:rsidRPr="00AA58AD">
              <w:rPr>
                <w:rFonts w:cstheme="minorHAnsi"/>
                <w:color w:val="002060"/>
                <w:sz w:val="20"/>
                <w:szCs w:val="20"/>
              </w:rPr>
              <w:t>±3.4</w:t>
            </w:r>
          </w:p>
        </w:tc>
        <w:tc>
          <w:tcPr>
            <w:tcW w:w="1544" w:type="dxa"/>
            <w:tcBorders>
              <w:top w:val="nil"/>
              <w:left w:val="nil"/>
              <w:bottom w:val="nil"/>
              <w:right w:val="nil"/>
            </w:tcBorders>
          </w:tcPr>
          <w:p w14:paraId="589322AA" w14:textId="77777777" w:rsidR="00173659" w:rsidRPr="00AA58AD" w:rsidRDefault="00173659" w:rsidP="00173659">
            <w:pPr>
              <w:jc w:val="center"/>
              <w:rPr>
                <w:color w:val="002060"/>
                <w:sz w:val="20"/>
                <w:szCs w:val="20"/>
              </w:rPr>
            </w:pPr>
            <w:r w:rsidRPr="00AA58AD">
              <w:rPr>
                <w:color w:val="002060"/>
                <w:sz w:val="20"/>
                <w:szCs w:val="20"/>
              </w:rPr>
              <w:t>146.4</w:t>
            </w:r>
            <w:r w:rsidRPr="00AA58AD">
              <w:rPr>
                <w:rFonts w:cstheme="minorHAnsi"/>
                <w:color w:val="002060"/>
                <w:sz w:val="20"/>
                <w:szCs w:val="20"/>
              </w:rPr>
              <w:t>±3.3</w:t>
            </w:r>
          </w:p>
        </w:tc>
      </w:tr>
      <w:tr w:rsidR="00173659" w:rsidRPr="00173659" w14:paraId="38317E80" w14:textId="77777777" w:rsidTr="009C55E2">
        <w:trPr>
          <w:trHeight w:val="155"/>
        </w:trPr>
        <w:tc>
          <w:tcPr>
            <w:tcW w:w="1966" w:type="dxa"/>
            <w:tcBorders>
              <w:top w:val="nil"/>
              <w:left w:val="nil"/>
              <w:bottom w:val="nil"/>
              <w:right w:val="single" w:sz="18" w:space="0" w:color="FFFFFF" w:themeColor="background1"/>
            </w:tcBorders>
          </w:tcPr>
          <w:p w14:paraId="31BC9B5C" w14:textId="77777777" w:rsidR="00173659" w:rsidRPr="00AA58AD" w:rsidRDefault="00173659" w:rsidP="00173659">
            <w:pPr>
              <w:rPr>
                <w:b/>
                <w:color w:val="00B0F0"/>
                <w:sz w:val="20"/>
                <w:szCs w:val="20"/>
              </w:rPr>
            </w:pPr>
            <w:r w:rsidRPr="00AA58AD">
              <w:rPr>
                <w:b/>
                <w:color w:val="00B0F0"/>
                <w:sz w:val="20"/>
                <w:szCs w:val="20"/>
              </w:rPr>
              <w:t>Τέφρα(%)</w:t>
            </w:r>
          </w:p>
        </w:tc>
        <w:tc>
          <w:tcPr>
            <w:tcW w:w="1123" w:type="dxa"/>
            <w:tcBorders>
              <w:top w:val="nil"/>
              <w:left w:val="single" w:sz="18" w:space="0" w:color="FFFFFF" w:themeColor="background1"/>
              <w:bottom w:val="nil"/>
              <w:right w:val="nil"/>
            </w:tcBorders>
          </w:tcPr>
          <w:p w14:paraId="2BA0E1A1" w14:textId="77777777" w:rsidR="00173659" w:rsidRPr="00AA58AD" w:rsidRDefault="00173659" w:rsidP="00173659">
            <w:pPr>
              <w:jc w:val="center"/>
              <w:rPr>
                <w:color w:val="002060"/>
                <w:sz w:val="20"/>
                <w:szCs w:val="20"/>
              </w:rPr>
            </w:pPr>
            <w:r w:rsidRPr="00AA58AD">
              <w:rPr>
                <w:color w:val="002060"/>
                <w:sz w:val="20"/>
                <w:szCs w:val="20"/>
              </w:rPr>
              <w:t>37.8</w:t>
            </w:r>
            <w:r w:rsidRPr="00AA58AD">
              <w:rPr>
                <w:rFonts w:cstheme="minorHAnsi"/>
                <w:color w:val="002060"/>
                <w:sz w:val="20"/>
                <w:szCs w:val="20"/>
              </w:rPr>
              <w:t>±</w:t>
            </w:r>
            <w:r w:rsidRPr="00AA58AD">
              <w:rPr>
                <w:color w:val="002060"/>
                <w:sz w:val="20"/>
                <w:szCs w:val="20"/>
              </w:rPr>
              <w:t>0.4</w:t>
            </w:r>
          </w:p>
        </w:tc>
        <w:tc>
          <w:tcPr>
            <w:tcW w:w="1123" w:type="dxa"/>
            <w:tcBorders>
              <w:top w:val="nil"/>
              <w:left w:val="nil"/>
              <w:bottom w:val="nil"/>
              <w:right w:val="nil"/>
            </w:tcBorders>
          </w:tcPr>
          <w:p w14:paraId="55FCA2B9" w14:textId="77777777" w:rsidR="00173659" w:rsidRPr="00AA58AD" w:rsidRDefault="00173659" w:rsidP="00173659">
            <w:pPr>
              <w:jc w:val="center"/>
              <w:rPr>
                <w:color w:val="002060"/>
                <w:sz w:val="20"/>
                <w:szCs w:val="20"/>
              </w:rPr>
            </w:pPr>
            <w:r w:rsidRPr="00AA58AD">
              <w:rPr>
                <w:color w:val="002060"/>
                <w:sz w:val="20"/>
                <w:szCs w:val="20"/>
              </w:rPr>
              <w:t>45.6</w:t>
            </w:r>
            <w:r w:rsidRPr="00AA58AD">
              <w:rPr>
                <w:rFonts w:cstheme="minorHAnsi"/>
                <w:color w:val="002060"/>
                <w:sz w:val="20"/>
                <w:szCs w:val="20"/>
              </w:rPr>
              <w:t>±</w:t>
            </w:r>
            <w:r w:rsidRPr="00AA58AD">
              <w:rPr>
                <w:color w:val="002060"/>
                <w:sz w:val="20"/>
                <w:szCs w:val="20"/>
              </w:rPr>
              <w:t>0.1</w:t>
            </w:r>
          </w:p>
        </w:tc>
        <w:tc>
          <w:tcPr>
            <w:tcW w:w="1685" w:type="dxa"/>
            <w:tcBorders>
              <w:top w:val="nil"/>
              <w:left w:val="nil"/>
              <w:bottom w:val="nil"/>
              <w:right w:val="nil"/>
            </w:tcBorders>
          </w:tcPr>
          <w:p w14:paraId="57FB66C0" w14:textId="77777777" w:rsidR="00173659" w:rsidRPr="00AA58AD" w:rsidRDefault="00173659" w:rsidP="00173659">
            <w:pPr>
              <w:jc w:val="center"/>
              <w:rPr>
                <w:color w:val="002060"/>
                <w:sz w:val="20"/>
                <w:szCs w:val="20"/>
              </w:rPr>
            </w:pPr>
            <w:r w:rsidRPr="00AA58AD">
              <w:rPr>
                <w:color w:val="002060"/>
                <w:sz w:val="20"/>
                <w:szCs w:val="20"/>
              </w:rPr>
              <w:t>33.4</w:t>
            </w:r>
            <w:r w:rsidRPr="00AA58AD">
              <w:rPr>
                <w:rFonts w:cstheme="minorHAnsi"/>
                <w:color w:val="002060"/>
                <w:sz w:val="20"/>
                <w:szCs w:val="20"/>
              </w:rPr>
              <w:t>±</w:t>
            </w:r>
            <w:r w:rsidRPr="00AA58AD">
              <w:rPr>
                <w:color w:val="002060"/>
                <w:sz w:val="20"/>
                <w:szCs w:val="20"/>
              </w:rPr>
              <w:t>0.6</w:t>
            </w:r>
          </w:p>
        </w:tc>
        <w:tc>
          <w:tcPr>
            <w:tcW w:w="1685" w:type="dxa"/>
            <w:tcBorders>
              <w:top w:val="nil"/>
              <w:left w:val="nil"/>
              <w:bottom w:val="nil"/>
              <w:right w:val="nil"/>
            </w:tcBorders>
          </w:tcPr>
          <w:p w14:paraId="62A1C1E5" w14:textId="77777777" w:rsidR="00173659" w:rsidRPr="00AA58AD" w:rsidRDefault="00173659" w:rsidP="00173659">
            <w:pPr>
              <w:jc w:val="center"/>
              <w:rPr>
                <w:color w:val="002060"/>
                <w:sz w:val="20"/>
                <w:szCs w:val="20"/>
              </w:rPr>
            </w:pPr>
            <w:r w:rsidRPr="00AA58AD">
              <w:rPr>
                <w:color w:val="002060"/>
                <w:sz w:val="20"/>
                <w:szCs w:val="20"/>
              </w:rPr>
              <w:t>39.1</w:t>
            </w:r>
            <w:r w:rsidRPr="00AA58AD">
              <w:rPr>
                <w:rFonts w:cstheme="minorHAnsi"/>
                <w:color w:val="002060"/>
                <w:sz w:val="20"/>
                <w:szCs w:val="20"/>
              </w:rPr>
              <w:t>±</w:t>
            </w:r>
            <w:r w:rsidRPr="00AA58AD">
              <w:rPr>
                <w:color w:val="002060"/>
                <w:sz w:val="20"/>
                <w:szCs w:val="20"/>
              </w:rPr>
              <w:t>0.5</w:t>
            </w:r>
          </w:p>
        </w:tc>
        <w:tc>
          <w:tcPr>
            <w:tcW w:w="1544" w:type="dxa"/>
            <w:tcBorders>
              <w:top w:val="nil"/>
              <w:left w:val="nil"/>
              <w:bottom w:val="nil"/>
              <w:right w:val="nil"/>
            </w:tcBorders>
          </w:tcPr>
          <w:p w14:paraId="7298487A" w14:textId="77777777" w:rsidR="00173659" w:rsidRPr="00AA58AD" w:rsidRDefault="00173659" w:rsidP="00173659">
            <w:pPr>
              <w:jc w:val="center"/>
              <w:rPr>
                <w:color w:val="002060"/>
                <w:sz w:val="20"/>
                <w:szCs w:val="20"/>
              </w:rPr>
            </w:pPr>
            <w:r w:rsidRPr="00AA58AD">
              <w:rPr>
                <w:color w:val="002060"/>
                <w:sz w:val="20"/>
                <w:szCs w:val="20"/>
              </w:rPr>
              <w:t>28.7</w:t>
            </w:r>
            <w:r w:rsidRPr="00AA58AD">
              <w:rPr>
                <w:rFonts w:cstheme="minorHAnsi"/>
                <w:color w:val="002060"/>
                <w:sz w:val="20"/>
                <w:szCs w:val="20"/>
              </w:rPr>
              <w:t>±</w:t>
            </w:r>
            <w:r w:rsidRPr="00AA58AD">
              <w:rPr>
                <w:color w:val="002060"/>
                <w:sz w:val="20"/>
                <w:szCs w:val="20"/>
              </w:rPr>
              <w:t>0.3</w:t>
            </w:r>
          </w:p>
        </w:tc>
        <w:tc>
          <w:tcPr>
            <w:tcW w:w="1544" w:type="dxa"/>
            <w:tcBorders>
              <w:top w:val="nil"/>
              <w:left w:val="nil"/>
              <w:bottom w:val="nil"/>
              <w:right w:val="nil"/>
            </w:tcBorders>
          </w:tcPr>
          <w:p w14:paraId="57216BCD" w14:textId="77777777" w:rsidR="00173659" w:rsidRPr="00AA58AD" w:rsidRDefault="00173659" w:rsidP="00173659">
            <w:pPr>
              <w:jc w:val="center"/>
              <w:rPr>
                <w:color w:val="002060"/>
                <w:sz w:val="20"/>
                <w:szCs w:val="20"/>
              </w:rPr>
            </w:pPr>
            <w:r w:rsidRPr="00AA58AD">
              <w:rPr>
                <w:color w:val="002060"/>
                <w:sz w:val="20"/>
                <w:szCs w:val="20"/>
              </w:rPr>
              <w:t>34.1</w:t>
            </w:r>
            <w:r w:rsidRPr="00AA58AD">
              <w:rPr>
                <w:rFonts w:cstheme="minorHAnsi"/>
                <w:color w:val="002060"/>
                <w:sz w:val="20"/>
                <w:szCs w:val="20"/>
              </w:rPr>
              <w:t>±</w:t>
            </w:r>
            <w:r w:rsidRPr="00AA58AD">
              <w:rPr>
                <w:color w:val="002060"/>
                <w:sz w:val="20"/>
                <w:szCs w:val="20"/>
              </w:rPr>
              <w:t>0.3</w:t>
            </w:r>
          </w:p>
        </w:tc>
      </w:tr>
      <w:tr w:rsidR="00173659" w:rsidRPr="00173659" w14:paraId="54B8D45B" w14:textId="77777777" w:rsidTr="009C55E2">
        <w:trPr>
          <w:trHeight w:val="232"/>
        </w:trPr>
        <w:tc>
          <w:tcPr>
            <w:tcW w:w="1966" w:type="dxa"/>
            <w:tcBorders>
              <w:top w:val="nil"/>
              <w:left w:val="nil"/>
              <w:bottom w:val="nil"/>
              <w:right w:val="single" w:sz="18" w:space="0" w:color="FFFFFF" w:themeColor="background1"/>
            </w:tcBorders>
          </w:tcPr>
          <w:p w14:paraId="5DCEC4F9" w14:textId="77777777" w:rsidR="00173659" w:rsidRPr="00AA58AD" w:rsidRDefault="00173659" w:rsidP="00173659">
            <w:pPr>
              <w:rPr>
                <w:b/>
                <w:color w:val="00B0F0"/>
                <w:sz w:val="20"/>
                <w:szCs w:val="20"/>
              </w:rPr>
            </w:pPr>
            <w:r w:rsidRPr="00AA58AD">
              <w:rPr>
                <w:b/>
                <w:color w:val="00B0F0"/>
                <w:sz w:val="20"/>
                <w:szCs w:val="20"/>
              </w:rPr>
              <w:t>Πτητικά Στερεά(%)</w:t>
            </w:r>
          </w:p>
        </w:tc>
        <w:tc>
          <w:tcPr>
            <w:tcW w:w="1123" w:type="dxa"/>
            <w:tcBorders>
              <w:top w:val="nil"/>
              <w:left w:val="single" w:sz="18" w:space="0" w:color="FFFFFF" w:themeColor="background1"/>
              <w:bottom w:val="nil"/>
              <w:right w:val="nil"/>
            </w:tcBorders>
          </w:tcPr>
          <w:p w14:paraId="60676171" w14:textId="77777777" w:rsidR="00173659" w:rsidRPr="00AA58AD" w:rsidRDefault="00173659" w:rsidP="00173659">
            <w:pPr>
              <w:jc w:val="center"/>
              <w:rPr>
                <w:color w:val="002060"/>
                <w:sz w:val="20"/>
                <w:szCs w:val="20"/>
              </w:rPr>
            </w:pPr>
            <w:r w:rsidRPr="00AA58AD">
              <w:rPr>
                <w:color w:val="002060"/>
                <w:sz w:val="20"/>
                <w:szCs w:val="20"/>
              </w:rPr>
              <w:t>62.2</w:t>
            </w:r>
            <w:r w:rsidRPr="00AA58AD">
              <w:rPr>
                <w:rFonts w:cstheme="minorHAnsi"/>
                <w:color w:val="002060"/>
                <w:sz w:val="20"/>
                <w:szCs w:val="20"/>
              </w:rPr>
              <w:t>±</w:t>
            </w:r>
            <w:r w:rsidRPr="00AA58AD">
              <w:rPr>
                <w:color w:val="002060"/>
                <w:sz w:val="20"/>
                <w:szCs w:val="20"/>
              </w:rPr>
              <w:t>0.4</w:t>
            </w:r>
          </w:p>
        </w:tc>
        <w:tc>
          <w:tcPr>
            <w:tcW w:w="1123" w:type="dxa"/>
            <w:tcBorders>
              <w:top w:val="nil"/>
              <w:left w:val="nil"/>
              <w:bottom w:val="nil"/>
              <w:right w:val="nil"/>
            </w:tcBorders>
          </w:tcPr>
          <w:p w14:paraId="791215D9" w14:textId="77777777" w:rsidR="00173659" w:rsidRPr="00AA58AD" w:rsidRDefault="00173659" w:rsidP="00173659">
            <w:pPr>
              <w:jc w:val="center"/>
              <w:rPr>
                <w:color w:val="002060"/>
                <w:sz w:val="20"/>
                <w:szCs w:val="20"/>
              </w:rPr>
            </w:pPr>
            <w:r w:rsidRPr="00AA58AD">
              <w:rPr>
                <w:color w:val="002060"/>
                <w:sz w:val="20"/>
                <w:szCs w:val="20"/>
              </w:rPr>
              <w:t>54.4</w:t>
            </w:r>
            <w:r w:rsidRPr="00AA58AD">
              <w:rPr>
                <w:rFonts w:cstheme="minorHAnsi"/>
                <w:color w:val="002060"/>
                <w:sz w:val="20"/>
                <w:szCs w:val="20"/>
              </w:rPr>
              <w:t>±</w:t>
            </w:r>
            <w:r w:rsidRPr="00AA58AD">
              <w:rPr>
                <w:color w:val="002060"/>
                <w:sz w:val="20"/>
                <w:szCs w:val="20"/>
              </w:rPr>
              <w:t>0.1</w:t>
            </w:r>
          </w:p>
        </w:tc>
        <w:tc>
          <w:tcPr>
            <w:tcW w:w="1685" w:type="dxa"/>
            <w:tcBorders>
              <w:top w:val="nil"/>
              <w:left w:val="nil"/>
              <w:bottom w:val="nil"/>
              <w:right w:val="nil"/>
            </w:tcBorders>
          </w:tcPr>
          <w:p w14:paraId="45DD11F4" w14:textId="77777777" w:rsidR="00173659" w:rsidRPr="00AA58AD" w:rsidRDefault="00173659" w:rsidP="00173659">
            <w:pPr>
              <w:jc w:val="center"/>
              <w:rPr>
                <w:color w:val="002060"/>
                <w:sz w:val="20"/>
                <w:szCs w:val="20"/>
              </w:rPr>
            </w:pPr>
            <w:r w:rsidRPr="00AA58AD">
              <w:rPr>
                <w:color w:val="002060"/>
                <w:sz w:val="20"/>
                <w:szCs w:val="20"/>
              </w:rPr>
              <w:t>66.6</w:t>
            </w:r>
            <w:r w:rsidRPr="00AA58AD">
              <w:rPr>
                <w:rFonts w:cstheme="minorHAnsi"/>
                <w:color w:val="002060"/>
                <w:sz w:val="20"/>
                <w:szCs w:val="20"/>
              </w:rPr>
              <w:t>±</w:t>
            </w:r>
            <w:r w:rsidRPr="00AA58AD">
              <w:rPr>
                <w:color w:val="002060"/>
                <w:sz w:val="20"/>
                <w:szCs w:val="20"/>
              </w:rPr>
              <w:t>0.6</w:t>
            </w:r>
          </w:p>
        </w:tc>
        <w:tc>
          <w:tcPr>
            <w:tcW w:w="1685" w:type="dxa"/>
            <w:tcBorders>
              <w:top w:val="nil"/>
              <w:left w:val="nil"/>
              <w:bottom w:val="nil"/>
              <w:right w:val="nil"/>
            </w:tcBorders>
          </w:tcPr>
          <w:p w14:paraId="4D069BAD" w14:textId="77777777" w:rsidR="00173659" w:rsidRPr="00AA58AD" w:rsidRDefault="00173659" w:rsidP="00173659">
            <w:pPr>
              <w:jc w:val="center"/>
              <w:rPr>
                <w:color w:val="002060"/>
                <w:sz w:val="20"/>
                <w:szCs w:val="20"/>
              </w:rPr>
            </w:pPr>
            <w:r w:rsidRPr="00AA58AD">
              <w:rPr>
                <w:color w:val="002060"/>
                <w:sz w:val="20"/>
                <w:szCs w:val="20"/>
              </w:rPr>
              <w:t>60.9</w:t>
            </w:r>
            <w:r w:rsidRPr="00AA58AD">
              <w:rPr>
                <w:rFonts w:cstheme="minorHAnsi"/>
                <w:color w:val="002060"/>
                <w:sz w:val="20"/>
                <w:szCs w:val="20"/>
              </w:rPr>
              <w:t>±</w:t>
            </w:r>
            <w:r w:rsidRPr="00AA58AD">
              <w:rPr>
                <w:color w:val="002060"/>
                <w:sz w:val="20"/>
                <w:szCs w:val="20"/>
              </w:rPr>
              <w:t>0.5</w:t>
            </w:r>
          </w:p>
        </w:tc>
        <w:tc>
          <w:tcPr>
            <w:tcW w:w="1544" w:type="dxa"/>
            <w:tcBorders>
              <w:top w:val="nil"/>
              <w:left w:val="nil"/>
              <w:bottom w:val="nil"/>
              <w:right w:val="nil"/>
            </w:tcBorders>
          </w:tcPr>
          <w:p w14:paraId="118F141E" w14:textId="77777777" w:rsidR="00173659" w:rsidRPr="00AA58AD" w:rsidRDefault="00173659" w:rsidP="00173659">
            <w:pPr>
              <w:jc w:val="center"/>
              <w:rPr>
                <w:color w:val="002060"/>
                <w:sz w:val="20"/>
                <w:szCs w:val="20"/>
              </w:rPr>
            </w:pPr>
            <w:r w:rsidRPr="00AA58AD">
              <w:rPr>
                <w:color w:val="002060"/>
                <w:sz w:val="20"/>
                <w:szCs w:val="20"/>
              </w:rPr>
              <w:t>71.3</w:t>
            </w:r>
            <w:r w:rsidRPr="00AA58AD">
              <w:rPr>
                <w:rFonts w:cstheme="minorHAnsi"/>
                <w:color w:val="002060"/>
                <w:sz w:val="20"/>
                <w:szCs w:val="20"/>
              </w:rPr>
              <w:t>±</w:t>
            </w:r>
            <w:r w:rsidRPr="00AA58AD">
              <w:rPr>
                <w:color w:val="002060"/>
                <w:sz w:val="20"/>
                <w:szCs w:val="20"/>
              </w:rPr>
              <w:t>0.3</w:t>
            </w:r>
          </w:p>
        </w:tc>
        <w:tc>
          <w:tcPr>
            <w:tcW w:w="1544" w:type="dxa"/>
            <w:tcBorders>
              <w:top w:val="nil"/>
              <w:left w:val="nil"/>
              <w:bottom w:val="nil"/>
              <w:right w:val="nil"/>
            </w:tcBorders>
          </w:tcPr>
          <w:p w14:paraId="39037553" w14:textId="77777777" w:rsidR="00173659" w:rsidRPr="00AA58AD" w:rsidRDefault="00173659" w:rsidP="00173659">
            <w:pPr>
              <w:jc w:val="center"/>
              <w:rPr>
                <w:color w:val="002060"/>
                <w:sz w:val="20"/>
                <w:szCs w:val="20"/>
              </w:rPr>
            </w:pPr>
            <w:r w:rsidRPr="00AA58AD">
              <w:rPr>
                <w:color w:val="002060"/>
                <w:sz w:val="20"/>
                <w:szCs w:val="20"/>
              </w:rPr>
              <w:t>65.9</w:t>
            </w:r>
            <w:r w:rsidRPr="00AA58AD">
              <w:rPr>
                <w:rFonts w:cstheme="minorHAnsi"/>
                <w:color w:val="002060"/>
                <w:sz w:val="20"/>
                <w:szCs w:val="20"/>
              </w:rPr>
              <w:t>±</w:t>
            </w:r>
            <w:r w:rsidRPr="00AA58AD">
              <w:rPr>
                <w:color w:val="002060"/>
                <w:sz w:val="20"/>
                <w:szCs w:val="20"/>
              </w:rPr>
              <w:t>0.3</w:t>
            </w:r>
          </w:p>
        </w:tc>
      </w:tr>
      <w:tr w:rsidR="00173659" w:rsidRPr="00173659" w14:paraId="5B32F2E5" w14:textId="77777777" w:rsidTr="009C55E2">
        <w:trPr>
          <w:trHeight w:val="155"/>
        </w:trPr>
        <w:tc>
          <w:tcPr>
            <w:tcW w:w="1966" w:type="dxa"/>
            <w:tcBorders>
              <w:top w:val="nil"/>
              <w:left w:val="nil"/>
              <w:bottom w:val="nil"/>
              <w:right w:val="single" w:sz="18" w:space="0" w:color="FFFFFF" w:themeColor="background1"/>
            </w:tcBorders>
          </w:tcPr>
          <w:p w14:paraId="51B793C7" w14:textId="77777777" w:rsidR="00173659" w:rsidRPr="00AA58AD" w:rsidRDefault="00173659" w:rsidP="00173659">
            <w:pPr>
              <w:rPr>
                <w:b/>
                <w:color w:val="00B0F0"/>
                <w:sz w:val="20"/>
                <w:szCs w:val="20"/>
                <w:vertAlign w:val="subscript"/>
                <w:lang w:val="en-US"/>
              </w:rPr>
            </w:pPr>
            <w:r w:rsidRPr="00AA58AD">
              <w:rPr>
                <w:b/>
                <w:color w:val="00B0F0"/>
                <w:sz w:val="20"/>
                <w:szCs w:val="20"/>
                <w:lang w:val="en-US"/>
              </w:rPr>
              <w:t>pH</w:t>
            </w:r>
            <w:r w:rsidRPr="00AA58AD">
              <w:rPr>
                <w:b/>
                <w:color w:val="00B0F0"/>
                <w:sz w:val="20"/>
                <w:szCs w:val="20"/>
                <w:vertAlign w:val="subscript"/>
                <w:lang w:val="en-US"/>
              </w:rPr>
              <w:t>zpc</w:t>
            </w:r>
          </w:p>
        </w:tc>
        <w:tc>
          <w:tcPr>
            <w:tcW w:w="1123" w:type="dxa"/>
            <w:tcBorders>
              <w:top w:val="nil"/>
              <w:left w:val="single" w:sz="18" w:space="0" w:color="FFFFFF" w:themeColor="background1"/>
              <w:bottom w:val="nil"/>
              <w:right w:val="nil"/>
            </w:tcBorders>
          </w:tcPr>
          <w:p w14:paraId="0AAD28A4" w14:textId="77777777" w:rsidR="00173659" w:rsidRPr="00AA58AD" w:rsidRDefault="00173659" w:rsidP="00173659">
            <w:pPr>
              <w:jc w:val="center"/>
              <w:rPr>
                <w:color w:val="002060"/>
                <w:sz w:val="20"/>
                <w:szCs w:val="20"/>
              </w:rPr>
            </w:pPr>
            <w:r w:rsidRPr="00AA58AD">
              <w:rPr>
                <w:color w:val="002060"/>
                <w:sz w:val="20"/>
                <w:szCs w:val="20"/>
              </w:rPr>
              <w:t>6.3</w:t>
            </w:r>
          </w:p>
        </w:tc>
        <w:tc>
          <w:tcPr>
            <w:tcW w:w="1123" w:type="dxa"/>
            <w:tcBorders>
              <w:top w:val="nil"/>
              <w:left w:val="nil"/>
              <w:bottom w:val="nil"/>
              <w:right w:val="nil"/>
            </w:tcBorders>
          </w:tcPr>
          <w:p w14:paraId="2FFCCBE8" w14:textId="77777777" w:rsidR="00173659" w:rsidRPr="00AA58AD" w:rsidRDefault="00173659" w:rsidP="00173659">
            <w:pPr>
              <w:jc w:val="center"/>
              <w:rPr>
                <w:color w:val="002060"/>
                <w:sz w:val="20"/>
                <w:szCs w:val="20"/>
              </w:rPr>
            </w:pPr>
            <w:r w:rsidRPr="00AA58AD">
              <w:rPr>
                <w:color w:val="002060"/>
                <w:sz w:val="20"/>
                <w:szCs w:val="20"/>
              </w:rPr>
              <w:t>7.2</w:t>
            </w:r>
          </w:p>
        </w:tc>
        <w:tc>
          <w:tcPr>
            <w:tcW w:w="1685" w:type="dxa"/>
            <w:tcBorders>
              <w:top w:val="nil"/>
              <w:left w:val="nil"/>
              <w:bottom w:val="nil"/>
              <w:right w:val="nil"/>
            </w:tcBorders>
          </w:tcPr>
          <w:p w14:paraId="10276331" w14:textId="77777777" w:rsidR="00173659" w:rsidRPr="00AA58AD" w:rsidRDefault="00173659" w:rsidP="00173659">
            <w:pPr>
              <w:jc w:val="center"/>
              <w:rPr>
                <w:color w:val="002060"/>
                <w:sz w:val="20"/>
                <w:szCs w:val="20"/>
              </w:rPr>
            </w:pPr>
            <w:r w:rsidRPr="00AA58AD">
              <w:rPr>
                <w:color w:val="002060"/>
                <w:sz w:val="20"/>
                <w:szCs w:val="20"/>
              </w:rPr>
              <w:t>5.9</w:t>
            </w:r>
          </w:p>
        </w:tc>
        <w:tc>
          <w:tcPr>
            <w:tcW w:w="1685" w:type="dxa"/>
            <w:tcBorders>
              <w:top w:val="nil"/>
              <w:left w:val="nil"/>
              <w:bottom w:val="nil"/>
              <w:right w:val="nil"/>
            </w:tcBorders>
          </w:tcPr>
          <w:p w14:paraId="52151575" w14:textId="77777777" w:rsidR="00173659" w:rsidRPr="00AA58AD" w:rsidRDefault="00173659" w:rsidP="00173659">
            <w:pPr>
              <w:jc w:val="center"/>
              <w:rPr>
                <w:color w:val="002060"/>
                <w:sz w:val="20"/>
                <w:szCs w:val="20"/>
              </w:rPr>
            </w:pPr>
            <w:r w:rsidRPr="00AA58AD">
              <w:rPr>
                <w:color w:val="002060"/>
                <w:sz w:val="20"/>
                <w:szCs w:val="20"/>
              </w:rPr>
              <w:t>6.6</w:t>
            </w:r>
          </w:p>
        </w:tc>
        <w:tc>
          <w:tcPr>
            <w:tcW w:w="1544" w:type="dxa"/>
            <w:tcBorders>
              <w:top w:val="nil"/>
              <w:left w:val="nil"/>
              <w:bottom w:val="nil"/>
              <w:right w:val="nil"/>
            </w:tcBorders>
          </w:tcPr>
          <w:p w14:paraId="0DE50E5C" w14:textId="77777777" w:rsidR="00173659" w:rsidRPr="00AA58AD" w:rsidRDefault="00173659" w:rsidP="00173659">
            <w:pPr>
              <w:jc w:val="center"/>
              <w:rPr>
                <w:color w:val="002060"/>
                <w:sz w:val="20"/>
                <w:szCs w:val="20"/>
              </w:rPr>
            </w:pPr>
            <w:r w:rsidRPr="00AA58AD">
              <w:rPr>
                <w:color w:val="002060"/>
                <w:sz w:val="20"/>
                <w:szCs w:val="20"/>
              </w:rPr>
              <w:t>5.7</w:t>
            </w:r>
          </w:p>
        </w:tc>
        <w:tc>
          <w:tcPr>
            <w:tcW w:w="1544" w:type="dxa"/>
            <w:tcBorders>
              <w:top w:val="nil"/>
              <w:left w:val="nil"/>
              <w:bottom w:val="nil"/>
              <w:right w:val="nil"/>
            </w:tcBorders>
          </w:tcPr>
          <w:p w14:paraId="2764A5A2" w14:textId="77777777" w:rsidR="00173659" w:rsidRPr="00AA58AD" w:rsidRDefault="00173659" w:rsidP="00173659">
            <w:pPr>
              <w:jc w:val="center"/>
              <w:rPr>
                <w:color w:val="002060"/>
                <w:sz w:val="20"/>
                <w:szCs w:val="20"/>
              </w:rPr>
            </w:pPr>
            <w:r w:rsidRPr="00AA58AD">
              <w:rPr>
                <w:color w:val="002060"/>
                <w:sz w:val="20"/>
                <w:szCs w:val="20"/>
              </w:rPr>
              <w:t>7.9</w:t>
            </w:r>
          </w:p>
        </w:tc>
      </w:tr>
      <w:tr w:rsidR="00173659" w:rsidRPr="00173659" w14:paraId="6708C8B5" w14:textId="77777777" w:rsidTr="009C55E2">
        <w:trPr>
          <w:trHeight w:val="473"/>
        </w:trPr>
        <w:tc>
          <w:tcPr>
            <w:tcW w:w="1966" w:type="dxa"/>
            <w:tcBorders>
              <w:top w:val="nil"/>
              <w:left w:val="nil"/>
              <w:bottom w:val="nil"/>
              <w:right w:val="single" w:sz="18" w:space="0" w:color="FFFFFF" w:themeColor="background1"/>
            </w:tcBorders>
          </w:tcPr>
          <w:p w14:paraId="4C9D1A20" w14:textId="77777777" w:rsidR="00173659" w:rsidRPr="00AA58AD" w:rsidRDefault="00173659" w:rsidP="00173659">
            <w:pPr>
              <w:rPr>
                <w:b/>
                <w:color w:val="00B0F0"/>
                <w:sz w:val="20"/>
                <w:szCs w:val="20"/>
              </w:rPr>
            </w:pPr>
            <w:r w:rsidRPr="00AA58AD">
              <w:rPr>
                <w:b/>
                <w:color w:val="00B0F0"/>
                <w:sz w:val="20"/>
                <w:szCs w:val="20"/>
              </w:rPr>
              <w:t>Φαινόμενη Πυκνότητα</w:t>
            </w:r>
          </w:p>
          <w:p w14:paraId="42001CC9" w14:textId="77777777" w:rsidR="00173659" w:rsidRPr="00AA58AD" w:rsidRDefault="00173659" w:rsidP="00173659">
            <w:pPr>
              <w:rPr>
                <w:b/>
                <w:color w:val="00B0F0"/>
                <w:sz w:val="20"/>
                <w:szCs w:val="20"/>
              </w:rPr>
            </w:pPr>
            <w:r w:rsidRPr="00AA58AD">
              <w:rPr>
                <w:b/>
                <w:bCs/>
                <w:color w:val="00B0F0"/>
                <w:sz w:val="20"/>
                <w:szCs w:val="20"/>
                <w:lang w:val="en-US"/>
              </w:rPr>
              <w:t>(Kg·m</w:t>
            </w:r>
            <w:r w:rsidRPr="00AA58AD">
              <w:rPr>
                <w:b/>
                <w:bCs/>
                <w:color w:val="00B0F0"/>
                <w:sz w:val="20"/>
                <w:szCs w:val="20"/>
                <w:vertAlign w:val="superscript"/>
                <w:lang w:val="en-US"/>
              </w:rPr>
              <w:t>-3</w:t>
            </w:r>
            <w:r w:rsidRPr="00AA58AD">
              <w:rPr>
                <w:b/>
                <w:bCs/>
                <w:color w:val="00B0F0"/>
                <w:sz w:val="20"/>
                <w:szCs w:val="20"/>
                <w:lang w:val="en-US"/>
              </w:rPr>
              <w:t>)</w:t>
            </w:r>
          </w:p>
        </w:tc>
        <w:tc>
          <w:tcPr>
            <w:tcW w:w="1123" w:type="dxa"/>
            <w:tcBorders>
              <w:top w:val="nil"/>
              <w:left w:val="single" w:sz="18" w:space="0" w:color="FFFFFF" w:themeColor="background1"/>
              <w:bottom w:val="nil"/>
              <w:right w:val="nil"/>
            </w:tcBorders>
          </w:tcPr>
          <w:p w14:paraId="195D18B9" w14:textId="77777777" w:rsidR="00173659" w:rsidRPr="00AA58AD" w:rsidRDefault="00173659" w:rsidP="00173659">
            <w:pPr>
              <w:rPr>
                <w:color w:val="002060"/>
                <w:sz w:val="20"/>
                <w:szCs w:val="20"/>
                <w:lang w:val="en-US"/>
              </w:rPr>
            </w:pPr>
            <w:r w:rsidRPr="00AA58AD">
              <w:rPr>
                <w:color w:val="002060"/>
                <w:sz w:val="20"/>
                <w:szCs w:val="20"/>
                <w:lang w:val="en-US"/>
              </w:rPr>
              <w:t>303.0±19.</w:t>
            </w:r>
          </w:p>
        </w:tc>
        <w:tc>
          <w:tcPr>
            <w:tcW w:w="1123" w:type="dxa"/>
            <w:tcBorders>
              <w:top w:val="nil"/>
              <w:left w:val="nil"/>
              <w:bottom w:val="nil"/>
              <w:right w:val="nil"/>
            </w:tcBorders>
          </w:tcPr>
          <w:p w14:paraId="238A328C" w14:textId="77777777" w:rsidR="00173659" w:rsidRPr="00AA58AD" w:rsidRDefault="00173659" w:rsidP="00173659">
            <w:pPr>
              <w:jc w:val="center"/>
              <w:rPr>
                <w:color w:val="002060"/>
                <w:sz w:val="20"/>
                <w:szCs w:val="20"/>
                <w:lang w:val="en-US"/>
              </w:rPr>
            </w:pPr>
            <w:r w:rsidRPr="00AA58AD">
              <w:rPr>
                <w:color w:val="002060"/>
                <w:sz w:val="20"/>
                <w:szCs w:val="20"/>
                <w:lang w:val="en-US"/>
              </w:rPr>
              <w:t>312.0±8.0</w:t>
            </w:r>
          </w:p>
        </w:tc>
        <w:tc>
          <w:tcPr>
            <w:tcW w:w="1685" w:type="dxa"/>
            <w:tcBorders>
              <w:top w:val="nil"/>
              <w:left w:val="nil"/>
              <w:bottom w:val="nil"/>
              <w:right w:val="nil"/>
            </w:tcBorders>
          </w:tcPr>
          <w:p w14:paraId="07C1E753" w14:textId="77777777" w:rsidR="00173659" w:rsidRPr="00AA58AD" w:rsidRDefault="00173659" w:rsidP="00173659">
            <w:pPr>
              <w:jc w:val="center"/>
              <w:rPr>
                <w:color w:val="002060"/>
                <w:sz w:val="20"/>
                <w:szCs w:val="20"/>
                <w:lang w:val="en-US"/>
              </w:rPr>
            </w:pPr>
            <w:r w:rsidRPr="00AA58AD">
              <w:rPr>
                <w:color w:val="002060"/>
                <w:sz w:val="20"/>
                <w:szCs w:val="20"/>
                <w:lang w:val="en-US"/>
              </w:rPr>
              <w:t>265.0</w:t>
            </w:r>
            <w:r w:rsidRPr="00AA58AD">
              <w:rPr>
                <w:rFonts w:cstheme="minorHAnsi"/>
                <w:color w:val="002060"/>
                <w:sz w:val="20"/>
                <w:szCs w:val="20"/>
                <w:lang w:val="en-US"/>
              </w:rPr>
              <w:t>±</w:t>
            </w:r>
            <w:r w:rsidRPr="00AA58AD">
              <w:rPr>
                <w:color w:val="002060"/>
                <w:sz w:val="20"/>
                <w:szCs w:val="20"/>
                <w:lang w:val="en-US"/>
              </w:rPr>
              <w:t>3.0</w:t>
            </w:r>
          </w:p>
        </w:tc>
        <w:tc>
          <w:tcPr>
            <w:tcW w:w="1685" w:type="dxa"/>
            <w:tcBorders>
              <w:top w:val="nil"/>
              <w:left w:val="nil"/>
              <w:bottom w:val="nil"/>
              <w:right w:val="nil"/>
            </w:tcBorders>
          </w:tcPr>
          <w:p w14:paraId="34D4130D" w14:textId="77777777" w:rsidR="00173659" w:rsidRPr="00AA58AD" w:rsidRDefault="00173659" w:rsidP="00173659">
            <w:pPr>
              <w:jc w:val="center"/>
              <w:rPr>
                <w:color w:val="002060"/>
                <w:sz w:val="20"/>
                <w:szCs w:val="20"/>
                <w:lang w:val="en-US"/>
              </w:rPr>
            </w:pPr>
            <w:r w:rsidRPr="00AA58AD">
              <w:rPr>
                <w:color w:val="002060"/>
                <w:sz w:val="20"/>
                <w:szCs w:val="20"/>
                <w:lang w:val="en-US"/>
              </w:rPr>
              <w:t>257.0</w:t>
            </w:r>
            <w:r w:rsidRPr="00AA58AD">
              <w:rPr>
                <w:rFonts w:cstheme="minorHAnsi"/>
                <w:color w:val="002060"/>
                <w:sz w:val="20"/>
                <w:szCs w:val="20"/>
                <w:lang w:val="en-US"/>
              </w:rPr>
              <w:t>±</w:t>
            </w:r>
            <w:r w:rsidRPr="00AA58AD">
              <w:rPr>
                <w:color w:val="002060"/>
                <w:sz w:val="20"/>
                <w:szCs w:val="20"/>
                <w:lang w:val="en-US"/>
              </w:rPr>
              <w:t>12.0</w:t>
            </w:r>
          </w:p>
        </w:tc>
        <w:tc>
          <w:tcPr>
            <w:tcW w:w="1544" w:type="dxa"/>
            <w:tcBorders>
              <w:top w:val="nil"/>
              <w:left w:val="nil"/>
              <w:bottom w:val="nil"/>
              <w:right w:val="nil"/>
            </w:tcBorders>
          </w:tcPr>
          <w:p w14:paraId="46EBA088" w14:textId="77777777" w:rsidR="00173659" w:rsidRPr="00AA58AD" w:rsidRDefault="00173659" w:rsidP="00173659">
            <w:pPr>
              <w:jc w:val="center"/>
              <w:rPr>
                <w:color w:val="002060"/>
                <w:sz w:val="20"/>
                <w:szCs w:val="20"/>
                <w:lang w:val="en-US"/>
              </w:rPr>
            </w:pPr>
            <w:r w:rsidRPr="00AA58AD">
              <w:rPr>
                <w:color w:val="002060"/>
                <w:sz w:val="20"/>
                <w:szCs w:val="20"/>
                <w:lang w:val="en-US"/>
              </w:rPr>
              <w:t>216.0</w:t>
            </w:r>
            <w:r w:rsidRPr="00AA58AD">
              <w:rPr>
                <w:rFonts w:cstheme="minorHAnsi"/>
                <w:color w:val="002060"/>
                <w:sz w:val="20"/>
                <w:szCs w:val="20"/>
                <w:lang w:val="en-US"/>
              </w:rPr>
              <w:t>±</w:t>
            </w:r>
            <w:r w:rsidRPr="00AA58AD">
              <w:rPr>
                <w:color w:val="002060"/>
                <w:sz w:val="20"/>
                <w:szCs w:val="20"/>
                <w:lang w:val="en-US"/>
              </w:rPr>
              <w:t>8.0</w:t>
            </w:r>
          </w:p>
        </w:tc>
        <w:tc>
          <w:tcPr>
            <w:tcW w:w="1544" w:type="dxa"/>
            <w:tcBorders>
              <w:top w:val="nil"/>
              <w:left w:val="nil"/>
              <w:bottom w:val="nil"/>
              <w:right w:val="nil"/>
            </w:tcBorders>
          </w:tcPr>
          <w:p w14:paraId="587A4DD5" w14:textId="77777777" w:rsidR="00173659" w:rsidRPr="00AA58AD" w:rsidRDefault="00173659" w:rsidP="00173659">
            <w:pPr>
              <w:jc w:val="center"/>
              <w:rPr>
                <w:color w:val="002060"/>
                <w:sz w:val="20"/>
                <w:szCs w:val="20"/>
                <w:lang w:val="en-US"/>
              </w:rPr>
            </w:pPr>
            <w:r w:rsidRPr="00AA58AD">
              <w:rPr>
                <w:color w:val="002060"/>
                <w:sz w:val="20"/>
                <w:szCs w:val="20"/>
                <w:lang w:val="en-US"/>
              </w:rPr>
              <w:t>204.0</w:t>
            </w:r>
            <w:r w:rsidRPr="00AA58AD">
              <w:rPr>
                <w:rFonts w:cstheme="minorHAnsi"/>
                <w:color w:val="002060"/>
                <w:sz w:val="20"/>
                <w:szCs w:val="20"/>
                <w:lang w:val="en-US"/>
              </w:rPr>
              <w:t>±</w:t>
            </w:r>
            <w:r w:rsidRPr="00AA58AD">
              <w:rPr>
                <w:color w:val="002060"/>
                <w:sz w:val="20"/>
                <w:szCs w:val="20"/>
                <w:lang w:val="en-US"/>
              </w:rPr>
              <w:t>4.0</w:t>
            </w:r>
          </w:p>
        </w:tc>
      </w:tr>
      <w:tr w:rsidR="00173659" w:rsidRPr="00173659" w14:paraId="4BD37F97" w14:textId="77777777" w:rsidTr="009C55E2">
        <w:trPr>
          <w:trHeight w:val="160"/>
        </w:trPr>
        <w:tc>
          <w:tcPr>
            <w:tcW w:w="1966" w:type="dxa"/>
            <w:tcBorders>
              <w:top w:val="nil"/>
              <w:left w:val="nil"/>
              <w:bottom w:val="nil"/>
              <w:right w:val="single" w:sz="18" w:space="0" w:color="FFFFFF" w:themeColor="background1"/>
            </w:tcBorders>
          </w:tcPr>
          <w:p w14:paraId="5708A9E9" w14:textId="77777777" w:rsidR="00173659" w:rsidRPr="00AA58AD" w:rsidRDefault="00173659" w:rsidP="00173659">
            <w:pPr>
              <w:rPr>
                <w:b/>
                <w:color w:val="00B0F0"/>
                <w:sz w:val="20"/>
                <w:szCs w:val="20"/>
                <w:lang w:val="en-US"/>
              </w:rPr>
            </w:pPr>
            <w:r w:rsidRPr="00AA58AD">
              <w:rPr>
                <w:b/>
                <w:color w:val="00B0F0"/>
                <w:sz w:val="20"/>
                <w:szCs w:val="20"/>
                <w:lang w:val="en-US"/>
              </w:rPr>
              <w:t>CEC(meq/g)</w:t>
            </w:r>
          </w:p>
        </w:tc>
        <w:tc>
          <w:tcPr>
            <w:tcW w:w="1123" w:type="dxa"/>
            <w:tcBorders>
              <w:top w:val="nil"/>
              <w:left w:val="single" w:sz="18" w:space="0" w:color="FFFFFF" w:themeColor="background1"/>
              <w:bottom w:val="nil"/>
              <w:right w:val="nil"/>
            </w:tcBorders>
          </w:tcPr>
          <w:p w14:paraId="026B278A" w14:textId="77777777" w:rsidR="00173659" w:rsidRPr="0074534D" w:rsidRDefault="00C55B3A" w:rsidP="00C55B3A">
            <w:pPr>
              <w:jc w:val="center"/>
              <w:rPr>
                <w:color w:val="002060"/>
                <w:sz w:val="20"/>
                <w:szCs w:val="20"/>
                <w:lang w:val="en-US"/>
              </w:rPr>
            </w:pPr>
            <w:r>
              <w:rPr>
                <w:color w:val="002060"/>
                <w:sz w:val="20"/>
                <w:szCs w:val="20"/>
                <w:lang w:val="en-US"/>
              </w:rPr>
              <w:t>91.1</w:t>
            </w:r>
            <w:r w:rsidR="0074534D" w:rsidRPr="0074534D">
              <w:rPr>
                <w:rFonts w:cstheme="minorHAnsi"/>
                <w:color w:val="002060"/>
                <w:sz w:val="20"/>
                <w:szCs w:val="20"/>
                <w:lang w:val="en-US"/>
              </w:rPr>
              <w:t>±</w:t>
            </w:r>
            <w:r>
              <w:rPr>
                <w:rFonts w:cstheme="minorHAnsi"/>
                <w:color w:val="002060"/>
                <w:sz w:val="20"/>
                <w:szCs w:val="20"/>
                <w:lang w:val="en-US"/>
              </w:rPr>
              <w:t>0.2</w:t>
            </w:r>
          </w:p>
        </w:tc>
        <w:tc>
          <w:tcPr>
            <w:tcW w:w="1123" w:type="dxa"/>
            <w:tcBorders>
              <w:top w:val="nil"/>
              <w:left w:val="nil"/>
              <w:bottom w:val="nil"/>
              <w:right w:val="nil"/>
            </w:tcBorders>
          </w:tcPr>
          <w:p w14:paraId="63D88F14" w14:textId="77777777" w:rsidR="00173659" w:rsidRPr="00AA58AD" w:rsidRDefault="00C55B3A" w:rsidP="00173659">
            <w:pPr>
              <w:jc w:val="center"/>
              <w:rPr>
                <w:b/>
                <w:color w:val="002060"/>
                <w:sz w:val="20"/>
                <w:szCs w:val="20"/>
                <w:u w:val="single"/>
                <w:lang w:val="en-US"/>
              </w:rPr>
            </w:pPr>
            <w:r>
              <w:rPr>
                <w:rFonts w:cstheme="minorHAnsi"/>
                <w:color w:val="002060"/>
                <w:sz w:val="20"/>
                <w:szCs w:val="20"/>
                <w:lang w:val="en-US"/>
              </w:rPr>
              <w:t>45.5</w:t>
            </w:r>
            <w:r w:rsidR="0074534D" w:rsidRPr="00AA58AD">
              <w:rPr>
                <w:rFonts w:cstheme="minorHAnsi"/>
                <w:color w:val="002060"/>
                <w:sz w:val="20"/>
                <w:szCs w:val="20"/>
                <w:lang w:val="en-US"/>
              </w:rPr>
              <w:t>±</w:t>
            </w:r>
            <w:r>
              <w:rPr>
                <w:rFonts w:cstheme="minorHAnsi"/>
                <w:color w:val="002060"/>
                <w:sz w:val="20"/>
                <w:szCs w:val="20"/>
                <w:lang w:val="en-US"/>
              </w:rPr>
              <w:t>0.6</w:t>
            </w:r>
          </w:p>
        </w:tc>
        <w:tc>
          <w:tcPr>
            <w:tcW w:w="1685" w:type="dxa"/>
            <w:tcBorders>
              <w:top w:val="nil"/>
              <w:left w:val="nil"/>
              <w:bottom w:val="nil"/>
              <w:right w:val="nil"/>
            </w:tcBorders>
          </w:tcPr>
          <w:p w14:paraId="05F5EA15" w14:textId="77777777" w:rsidR="00173659" w:rsidRPr="00AA58AD" w:rsidRDefault="002B2CAF" w:rsidP="00173659">
            <w:pPr>
              <w:jc w:val="center"/>
              <w:rPr>
                <w:color w:val="002060"/>
                <w:sz w:val="20"/>
                <w:szCs w:val="20"/>
                <w:lang w:val="en-US"/>
              </w:rPr>
            </w:pPr>
            <w:r>
              <w:rPr>
                <w:color w:val="002060"/>
                <w:sz w:val="20"/>
                <w:szCs w:val="20"/>
                <w:lang w:val="en-US"/>
              </w:rPr>
              <w:t>421.9</w:t>
            </w:r>
            <w:r w:rsidRPr="00AA58AD">
              <w:rPr>
                <w:rFonts w:cstheme="minorHAnsi"/>
                <w:color w:val="002060"/>
                <w:sz w:val="20"/>
                <w:szCs w:val="20"/>
                <w:lang w:val="en-US"/>
              </w:rPr>
              <w:t>±</w:t>
            </w:r>
            <w:r>
              <w:rPr>
                <w:rFonts w:cstheme="minorHAnsi"/>
                <w:color w:val="002060"/>
                <w:sz w:val="20"/>
                <w:szCs w:val="20"/>
                <w:lang w:val="en-US"/>
              </w:rPr>
              <w:t>0.3</w:t>
            </w:r>
          </w:p>
        </w:tc>
        <w:tc>
          <w:tcPr>
            <w:tcW w:w="1685" w:type="dxa"/>
            <w:tcBorders>
              <w:top w:val="nil"/>
              <w:left w:val="nil"/>
              <w:bottom w:val="nil"/>
              <w:right w:val="nil"/>
            </w:tcBorders>
          </w:tcPr>
          <w:p w14:paraId="4621DCC1" w14:textId="77777777" w:rsidR="00173659" w:rsidRPr="00AA58AD" w:rsidRDefault="002B2CAF" w:rsidP="00173659">
            <w:pPr>
              <w:jc w:val="center"/>
              <w:rPr>
                <w:color w:val="002060"/>
                <w:sz w:val="20"/>
                <w:szCs w:val="20"/>
                <w:lang w:val="en-US"/>
              </w:rPr>
            </w:pPr>
            <w:r>
              <w:rPr>
                <w:color w:val="002060"/>
                <w:sz w:val="20"/>
                <w:szCs w:val="20"/>
                <w:lang w:val="en-US"/>
              </w:rPr>
              <w:t>550.7</w:t>
            </w:r>
            <w:r w:rsidRPr="00AA58AD">
              <w:rPr>
                <w:rFonts w:cstheme="minorHAnsi"/>
                <w:color w:val="002060"/>
                <w:sz w:val="20"/>
                <w:szCs w:val="20"/>
                <w:lang w:val="en-US"/>
              </w:rPr>
              <w:t>±</w:t>
            </w:r>
            <w:r>
              <w:rPr>
                <w:rFonts w:cstheme="minorHAnsi"/>
                <w:color w:val="002060"/>
                <w:sz w:val="20"/>
                <w:szCs w:val="20"/>
                <w:lang w:val="en-US"/>
              </w:rPr>
              <w:t>0.8</w:t>
            </w:r>
          </w:p>
        </w:tc>
        <w:tc>
          <w:tcPr>
            <w:tcW w:w="1544" w:type="dxa"/>
            <w:tcBorders>
              <w:top w:val="nil"/>
              <w:left w:val="nil"/>
              <w:bottom w:val="nil"/>
              <w:right w:val="nil"/>
            </w:tcBorders>
          </w:tcPr>
          <w:p w14:paraId="1C1EA9A3" w14:textId="77777777" w:rsidR="00173659" w:rsidRPr="00AA58AD" w:rsidRDefault="002B2CAF" w:rsidP="00173659">
            <w:pPr>
              <w:jc w:val="center"/>
              <w:rPr>
                <w:color w:val="002060"/>
                <w:sz w:val="20"/>
                <w:szCs w:val="20"/>
                <w:lang w:val="en-US"/>
              </w:rPr>
            </w:pPr>
            <w:r>
              <w:rPr>
                <w:color w:val="002060"/>
                <w:sz w:val="20"/>
                <w:szCs w:val="20"/>
                <w:lang w:val="en-US"/>
              </w:rPr>
              <w:t>203.4</w:t>
            </w:r>
            <w:r w:rsidRPr="00AA58AD">
              <w:rPr>
                <w:rFonts w:cstheme="minorHAnsi"/>
                <w:color w:val="002060"/>
                <w:sz w:val="20"/>
                <w:szCs w:val="20"/>
                <w:lang w:val="en-US"/>
              </w:rPr>
              <w:t>±</w:t>
            </w:r>
            <w:r>
              <w:rPr>
                <w:rFonts w:cstheme="minorHAnsi"/>
                <w:color w:val="002060"/>
                <w:sz w:val="20"/>
                <w:szCs w:val="20"/>
                <w:lang w:val="en-US"/>
              </w:rPr>
              <w:t>0.2</w:t>
            </w:r>
          </w:p>
        </w:tc>
        <w:tc>
          <w:tcPr>
            <w:tcW w:w="1544" w:type="dxa"/>
            <w:tcBorders>
              <w:top w:val="nil"/>
              <w:left w:val="nil"/>
              <w:bottom w:val="nil"/>
              <w:right w:val="nil"/>
            </w:tcBorders>
          </w:tcPr>
          <w:p w14:paraId="5F5E9DAB" w14:textId="77777777" w:rsidR="00173659" w:rsidRPr="00AA58AD" w:rsidRDefault="002B2CAF" w:rsidP="00173659">
            <w:pPr>
              <w:jc w:val="center"/>
              <w:rPr>
                <w:color w:val="002060"/>
                <w:sz w:val="20"/>
                <w:szCs w:val="20"/>
                <w:lang w:val="en-US"/>
              </w:rPr>
            </w:pPr>
            <w:r>
              <w:rPr>
                <w:color w:val="002060"/>
                <w:sz w:val="20"/>
                <w:szCs w:val="20"/>
                <w:lang w:val="en-US"/>
              </w:rPr>
              <w:t>240.3</w:t>
            </w:r>
            <w:r w:rsidRPr="00AA58AD">
              <w:rPr>
                <w:rFonts w:cstheme="minorHAnsi"/>
                <w:color w:val="002060"/>
                <w:sz w:val="20"/>
                <w:szCs w:val="20"/>
                <w:lang w:val="en-US"/>
              </w:rPr>
              <w:t>±</w:t>
            </w:r>
            <w:r>
              <w:rPr>
                <w:rFonts w:cstheme="minorHAnsi"/>
                <w:color w:val="002060"/>
                <w:sz w:val="20"/>
                <w:szCs w:val="20"/>
                <w:lang w:val="en-US"/>
              </w:rPr>
              <w:t>0.0</w:t>
            </w:r>
          </w:p>
        </w:tc>
      </w:tr>
      <w:tr w:rsidR="00173659" w:rsidRPr="00173659" w14:paraId="2459ECA4" w14:textId="77777777" w:rsidTr="009C55E2">
        <w:trPr>
          <w:trHeight w:val="160"/>
        </w:trPr>
        <w:tc>
          <w:tcPr>
            <w:tcW w:w="1966" w:type="dxa"/>
            <w:tcBorders>
              <w:top w:val="nil"/>
              <w:left w:val="nil"/>
              <w:bottom w:val="nil"/>
              <w:right w:val="single" w:sz="18" w:space="0" w:color="FFFFFF" w:themeColor="background1"/>
            </w:tcBorders>
          </w:tcPr>
          <w:p w14:paraId="0BD28EDD" w14:textId="77777777" w:rsidR="00173659" w:rsidRPr="00AA58AD" w:rsidRDefault="00173659" w:rsidP="00173659">
            <w:pPr>
              <w:rPr>
                <w:b/>
                <w:color w:val="00B0F0"/>
                <w:sz w:val="20"/>
                <w:szCs w:val="20"/>
                <w:lang w:val="en-US"/>
              </w:rPr>
            </w:pPr>
            <w:r w:rsidRPr="00AA58AD">
              <w:rPr>
                <w:b/>
                <w:color w:val="00B0F0"/>
                <w:sz w:val="20"/>
                <w:szCs w:val="20"/>
                <w:lang w:val="en-US"/>
              </w:rPr>
              <w:t>TOC(%)</w:t>
            </w:r>
          </w:p>
        </w:tc>
        <w:tc>
          <w:tcPr>
            <w:tcW w:w="1123" w:type="dxa"/>
            <w:tcBorders>
              <w:top w:val="nil"/>
              <w:left w:val="single" w:sz="18" w:space="0" w:color="FFFFFF" w:themeColor="background1"/>
              <w:bottom w:val="nil"/>
              <w:right w:val="nil"/>
            </w:tcBorders>
          </w:tcPr>
          <w:p w14:paraId="27BF60F2" w14:textId="77777777" w:rsidR="00173659" w:rsidRPr="00AA58AD" w:rsidRDefault="00173659" w:rsidP="00173659">
            <w:pPr>
              <w:jc w:val="center"/>
              <w:rPr>
                <w:color w:val="002060"/>
                <w:sz w:val="20"/>
                <w:szCs w:val="20"/>
                <w:lang w:val="en-US"/>
              </w:rPr>
            </w:pPr>
            <w:r w:rsidRPr="00AA58AD">
              <w:rPr>
                <w:color w:val="002060"/>
                <w:sz w:val="20"/>
                <w:szCs w:val="20"/>
                <w:lang w:val="en-US"/>
              </w:rPr>
              <w:t>46.3</w:t>
            </w:r>
            <w:r w:rsidRPr="00AA58AD">
              <w:rPr>
                <w:rFonts w:cstheme="minorHAnsi"/>
                <w:color w:val="002060"/>
                <w:sz w:val="20"/>
                <w:szCs w:val="20"/>
                <w:lang w:val="en-US"/>
              </w:rPr>
              <w:t>±</w:t>
            </w:r>
            <w:r w:rsidRPr="00AA58AD">
              <w:rPr>
                <w:color w:val="002060"/>
                <w:sz w:val="20"/>
                <w:szCs w:val="20"/>
                <w:lang w:val="en-US"/>
              </w:rPr>
              <w:t>6.0</w:t>
            </w:r>
          </w:p>
        </w:tc>
        <w:tc>
          <w:tcPr>
            <w:tcW w:w="1123" w:type="dxa"/>
            <w:tcBorders>
              <w:top w:val="nil"/>
              <w:left w:val="nil"/>
              <w:bottom w:val="nil"/>
              <w:right w:val="nil"/>
            </w:tcBorders>
          </w:tcPr>
          <w:p w14:paraId="73F6E147" w14:textId="77777777" w:rsidR="00173659" w:rsidRPr="00AA58AD" w:rsidRDefault="00173659" w:rsidP="00173659">
            <w:pPr>
              <w:jc w:val="center"/>
              <w:rPr>
                <w:color w:val="002060"/>
                <w:sz w:val="20"/>
                <w:szCs w:val="20"/>
                <w:lang w:val="en-US"/>
              </w:rPr>
            </w:pPr>
            <w:r w:rsidRPr="00AA58AD">
              <w:rPr>
                <w:color w:val="002060"/>
                <w:sz w:val="20"/>
                <w:szCs w:val="20"/>
                <w:lang w:val="en-US"/>
              </w:rPr>
              <w:t>49.2</w:t>
            </w:r>
            <w:r w:rsidRPr="00AA58AD">
              <w:rPr>
                <w:rFonts w:cstheme="minorHAnsi"/>
                <w:color w:val="002060"/>
                <w:sz w:val="20"/>
                <w:szCs w:val="20"/>
                <w:lang w:val="en-US"/>
              </w:rPr>
              <w:t>±</w:t>
            </w:r>
            <w:r w:rsidRPr="00AA58AD">
              <w:rPr>
                <w:color w:val="002060"/>
                <w:sz w:val="20"/>
                <w:szCs w:val="20"/>
                <w:lang w:val="en-US"/>
              </w:rPr>
              <w:t>6.3</w:t>
            </w:r>
          </w:p>
        </w:tc>
        <w:tc>
          <w:tcPr>
            <w:tcW w:w="1685" w:type="dxa"/>
            <w:tcBorders>
              <w:top w:val="nil"/>
              <w:left w:val="nil"/>
              <w:bottom w:val="nil"/>
              <w:right w:val="nil"/>
            </w:tcBorders>
          </w:tcPr>
          <w:p w14:paraId="612D57ED" w14:textId="77777777" w:rsidR="00173659" w:rsidRPr="00AA58AD" w:rsidRDefault="00173659" w:rsidP="00173659">
            <w:pPr>
              <w:jc w:val="center"/>
              <w:rPr>
                <w:color w:val="002060"/>
                <w:sz w:val="20"/>
                <w:szCs w:val="20"/>
                <w:lang w:val="en-US"/>
              </w:rPr>
            </w:pPr>
            <w:r w:rsidRPr="00AA58AD">
              <w:rPr>
                <w:color w:val="002060"/>
                <w:sz w:val="20"/>
                <w:szCs w:val="20"/>
                <w:lang w:val="en-US"/>
              </w:rPr>
              <w:t>55.0</w:t>
            </w:r>
            <w:r w:rsidRPr="00AA58AD">
              <w:rPr>
                <w:rFonts w:cstheme="minorHAnsi"/>
                <w:color w:val="002060"/>
                <w:sz w:val="20"/>
                <w:szCs w:val="20"/>
                <w:lang w:val="en-US"/>
              </w:rPr>
              <w:t>±</w:t>
            </w:r>
            <w:r w:rsidRPr="00AA58AD">
              <w:rPr>
                <w:color w:val="002060"/>
                <w:sz w:val="20"/>
                <w:szCs w:val="20"/>
                <w:lang w:val="en-US"/>
              </w:rPr>
              <w:t>0.3</w:t>
            </w:r>
          </w:p>
        </w:tc>
        <w:tc>
          <w:tcPr>
            <w:tcW w:w="1685" w:type="dxa"/>
            <w:tcBorders>
              <w:top w:val="nil"/>
              <w:left w:val="nil"/>
              <w:bottom w:val="nil"/>
              <w:right w:val="nil"/>
            </w:tcBorders>
          </w:tcPr>
          <w:p w14:paraId="2393181C" w14:textId="77777777" w:rsidR="00173659" w:rsidRPr="00AA58AD" w:rsidRDefault="00173659" w:rsidP="00173659">
            <w:pPr>
              <w:jc w:val="center"/>
              <w:rPr>
                <w:color w:val="002060"/>
                <w:sz w:val="20"/>
                <w:szCs w:val="20"/>
                <w:lang w:val="en-US"/>
              </w:rPr>
            </w:pPr>
            <w:r w:rsidRPr="00AA58AD">
              <w:rPr>
                <w:color w:val="002060"/>
                <w:sz w:val="20"/>
                <w:szCs w:val="20"/>
                <w:lang w:val="en-US"/>
              </w:rPr>
              <w:t>55.3</w:t>
            </w:r>
            <w:r w:rsidRPr="00AA58AD">
              <w:rPr>
                <w:rFonts w:cstheme="minorHAnsi"/>
                <w:color w:val="002060"/>
                <w:sz w:val="20"/>
                <w:szCs w:val="20"/>
                <w:lang w:val="en-US"/>
              </w:rPr>
              <w:t>±</w:t>
            </w:r>
            <w:r w:rsidRPr="00AA58AD">
              <w:rPr>
                <w:color w:val="002060"/>
                <w:sz w:val="20"/>
                <w:szCs w:val="20"/>
                <w:lang w:val="en-US"/>
              </w:rPr>
              <w:t>0.8</w:t>
            </w:r>
          </w:p>
        </w:tc>
        <w:tc>
          <w:tcPr>
            <w:tcW w:w="1544" w:type="dxa"/>
            <w:tcBorders>
              <w:top w:val="nil"/>
              <w:left w:val="nil"/>
              <w:bottom w:val="nil"/>
              <w:right w:val="nil"/>
            </w:tcBorders>
          </w:tcPr>
          <w:p w14:paraId="5D10AB0F" w14:textId="77777777" w:rsidR="00173659" w:rsidRPr="00AA58AD" w:rsidRDefault="00173659" w:rsidP="00173659">
            <w:pPr>
              <w:jc w:val="center"/>
              <w:rPr>
                <w:color w:val="002060"/>
                <w:sz w:val="20"/>
                <w:szCs w:val="20"/>
                <w:lang w:val="en-US"/>
              </w:rPr>
            </w:pPr>
            <w:r w:rsidRPr="00AA58AD">
              <w:rPr>
                <w:color w:val="002060"/>
                <w:sz w:val="20"/>
                <w:szCs w:val="20"/>
                <w:lang w:val="en-US"/>
              </w:rPr>
              <w:t>59.6</w:t>
            </w:r>
            <w:r w:rsidRPr="00AA58AD">
              <w:rPr>
                <w:rFonts w:cstheme="minorHAnsi"/>
                <w:color w:val="002060"/>
                <w:sz w:val="20"/>
                <w:szCs w:val="20"/>
                <w:lang w:val="en-US"/>
              </w:rPr>
              <w:t>±</w:t>
            </w:r>
            <w:r w:rsidRPr="00AA58AD">
              <w:rPr>
                <w:color w:val="002060"/>
                <w:sz w:val="20"/>
                <w:szCs w:val="20"/>
                <w:lang w:val="en-US"/>
              </w:rPr>
              <w:t>1.1</w:t>
            </w:r>
          </w:p>
        </w:tc>
        <w:tc>
          <w:tcPr>
            <w:tcW w:w="1544" w:type="dxa"/>
            <w:tcBorders>
              <w:top w:val="nil"/>
              <w:left w:val="nil"/>
              <w:bottom w:val="nil"/>
              <w:right w:val="nil"/>
            </w:tcBorders>
          </w:tcPr>
          <w:p w14:paraId="637F43D3" w14:textId="77777777" w:rsidR="00173659" w:rsidRPr="00AA58AD" w:rsidRDefault="00173659" w:rsidP="00173659">
            <w:pPr>
              <w:jc w:val="center"/>
              <w:rPr>
                <w:color w:val="002060"/>
                <w:sz w:val="20"/>
                <w:szCs w:val="20"/>
                <w:lang w:val="en-US"/>
              </w:rPr>
            </w:pPr>
            <w:r w:rsidRPr="00AA58AD">
              <w:rPr>
                <w:color w:val="002060"/>
                <w:sz w:val="20"/>
                <w:szCs w:val="20"/>
                <w:lang w:val="en-US"/>
              </w:rPr>
              <w:t>59.9</w:t>
            </w:r>
            <w:r w:rsidRPr="00AA58AD">
              <w:rPr>
                <w:rFonts w:cstheme="minorHAnsi"/>
                <w:color w:val="002060"/>
                <w:sz w:val="20"/>
                <w:szCs w:val="20"/>
                <w:lang w:val="en-US"/>
              </w:rPr>
              <w:t>±</w:t>
            </w:r>
            <w:r w:rsidRPr="00AA58AD">
              <w:rPr>
                <w:color w:val="002060"/>
                <w:sz w:val="20"/>
                <w:szCs w:val="20"/>
                <w:lang w:val="en-US"/>
              </w:rPr>
              <w:t>0.5</w:t>
            </w:r>
          </w:p>
        </w:tc>
      </w:tr>
      <w:tr w:rsidR="00173659" w:rsidRPr="00173659" w14:paraId="011DD93B" w14:textId="77777777" w:rsidTr="009C55E2">
        <w:trPr>
          <w:trHeight w:val="160"/>
        </w:trPr>
        <w:tc>
          <w:tcPr>
            <w:tcW w:w="1966" w:type="dxa"/>
            <w:tcBorders>
              <w:top w:val="nil"/>
              <w:left w:val="nil"/>
              <w:bottom w:val="nil"/>
              <w:right w:val="single" w:sz="18" w:space="0" w:color="FFFFFF" w:themeColor="background1"/>
            </w:tcBorders>
          </w:tcPr>
          <w:p w14:paraId="28D81424" w14:textId="77777777" w:rsidR="00173659" w:rsidRPr="00AA58AD" w:rsidRDefault="00173659" w:rsidP="00173659">
            <w:pPr>
              <w:rPr>
                <w:b/>
                <w:color w:val="00B0F0"/>
                <w:sz w:val="20"/>
                <w:szCs w:val="20"/>
                <w:lang w:val="en-US"/>
              </w:rPr>
            </w:pPr>
            <w:r w:rsidRPr="00AA58AD">
              <w:rPr>
                <w:b/>
                <w:color w:val="00B0F0"/>
                <w:sz w:val="20"/>
                <w:szCs w:val="20"/>
                <w:lang w:val="en-US"/>
              </w:rPr>
              <w:t>C(%)</w:t>
            </w:r>
          </w:p>
          <w:p w14:paraId="04896447" w14:textId="77777777" w:rsidR="00173659" w:rsidRPr="00AA58AD" w:rsidRDefault="00173659" w:rsidP="00173659">
            <w:pPr>
              <w:rPr>
                <w:b/>
                <w:color w:val="00B0F0"/>
                <w:sz w:val="20"/>
                <w:szCs w:val="20"/>
                <w:lang w:val="en-US"/>
              </w:rPr>
            </w:pPr>
            <w:r w:rsidRPr="00AA58AD">
              <w:rPr>
                <w:b/>
                <w:color w:val="00B0F0"/>
                <w:sz w:val="20"/>
                <w:szCs w:val="20"/>
                <w:lang w:val="en-US"/>
              </w:rPr>
              <w:t>H(%)</w:t>
            </w:r>
          </w:p>
          <w:p w14:paraId="25D897F0" w14:textId="77777777" w:rsidR="00173659" w:rsidRPr="00AA58AD" w:rsidRDefault="00173659" w:rsidP="00173659">
            <w:pPr>
              <w:rPr>
                <w:b/>
                <w:color w:val="00B0F0"/>
                <w:sz w:val="20"/>
                <w:szCs w:val="20"/>
                <w:lang w:val="en-US"/>
              </w:rPr>
            </w:pPr>
            <w:r w:rsidRPr="00AA58AD">
              <w:rPr>
                <w:b/>
                <w:color w:val="00B0F0"/>
                <w:sz w:val="20"/>
                <w:szCs w:val="20"/>
                <w:lang w:val="en-US"/>
              </w:rPr>
              <w:t>N(%)</w:t>
            </w:r>
          </w:p>
          <w:p w14:paraId="0149A91C" w14:textId="77777777" w:rsidR="00173659" w:rsidRPr="00AA58AD" w:rsidRDefault="00173659" w:rsidP="00173659">
            <w:pPr>
              <w:rPr>
                <w:b/>
                <w:color w:val="00B0F0"/>
                <w:sz w:val="20"/>
                <w:szCs w:val="20"/>
                <w:lang w:val="en-US"/>
              </w:rPr>
            </w:pPr>
            <w:r w:rsidRPr="00AA58AD">
              <w:rPr>
                <w:b/>
                <w:color w:val="00B0F0"/>
                <w:sz w:val="20"/>
                <w:szCs w:val="20"/>
                <w:lang w:val="en-US"/>
              </w:rPr>
              <w:t>S(%)</w:t>
            </w:r>
          </w:p>
        </w:tc>
        <w:tc>
          <w:tcPr>
            <w:tcW w:w="1123" w:type="dxa"/>
            <w:tcBorders>
              <w:top w:val="nil"/>
              <w:left w:val="single" w:sz="18" w:space="0" w:color="FFFFFF" w:themeColor="background1"/>
              <w:bottom w:val="nil"/>
              <w:right w:val="nil"/>
            </w:tcBorders>
          </w:tcPr>
          <w:p w14:paraId="01E93F43" w14:textId="77777777" w:rsidR="00173659" w:rsidRPr="00AA58AD" w:rsidRDefault="00173659" w:rsidP="00173659">
            <w:pPr>
              <w:jc w:val="center"/>
              <w:rPr>
                <w:color w:val="002060"/>
                <w:sz w:val="20"/>
                <w:szCs w:val="20"/>
                <w:lang w:val="en-US"/>
              </w:rPr>
            </w:pPr>
            <w:r w:rsidRPr="00AA58AD">
              <w:rPr>
                <w:color w:val="002060"/>
                <w:sz w:val="20"/>
                <w:szCs w:val="20"/>
                <w:lang w:val="en-US"/>
              </w:rPr>
              <w:t>38.1±0.3</w:t>
            </w:r>
          </w:p>
          <w:p w14:paraId="6C2CA7A2" w14:textId="77777777" w:rsidR="00173659" w:rsidRPr="00AA58AD" w:rsidRDefault="00173659" w:rsidP="00173659">
            <w:pPr>
              <w:jc w:val="center"/>
              <w:rPr>
                <w:color w:val="002060"/>
                <w:sz w:val="20"/>
                <w:szCs w:val="20"/>
                <w:lang w:val="en-US"/>
              </w:rPr>
            </w:pPr>
            <w:r w:rsidRPr="00AA58AD">
              <w:rPr>
                <w:color w:val="002060"/>
                <w:sz w:val="20"/>
                <w:szCs w:val="20"/>
                <w:lang w:val="en-US"/>
              </w:rPr>
              <w:t>1.8±0.1</w:t>
            </w:r>
          </w:p>
          <w:p w14:paraId="0827E355" w14:textId="77777777" w:rsidR="00173659" w:rsidRPr="00AA58AD" w:rsidRDefault="00173659" w:rsidP="00173659">
            <w:pPr>
              <w:jc w:val="center"/>
              <w:rPr>
                <w:color w:val="002060"/>
                <w:sz w:val="20"/>
                <w:szCs w:val="20"/>
                <w:lang w:val="en-US"/>
              </w:rPr>
            </w:pPr>
            <w:r w:rsidRPr="00AA58AD">
              <w:rPr>
                <w:color w:val="002060"/>
                <w:sz w:val="20"/>
                <w:szCs w:val="20"/>
                <w:lang w:val="en-US"/>
              </w:rPr>
              <w:t>0.5±0.0</w:t>
            </w:r>
          </w:p>
          <w:p w14:paraId="7D48E734" w14:textId="77777777" w:rsidR="00173659" w:rsidRPr="00AA58AD" w:rsidRDefault="00173659" w:rsidP="00173659">
            <w:pPr>
              <w:jc w:val="center"/>
              <w:rPr>
                <w:color w:val="002060"/>
                <w:sz w:val="20"/>
                <w:szCs w:val="20"/>
                <w:lang w:val="en-US"/>
              </w:rPr>
            </w:pPr>
            <w:r w:rsidRPr="00AA58AD">
              <w:rPr>
                <w:color w:val="002060"/>
                <w:sz w:val="20"/>
                <w:szCs w:val="20"/>
                <w:lang w:val="en-US"/>
              </w:rPr>
              <w:t>BDL</w:t>
            </w:r>
          </w:p>
        </w:tc>
        <w:tc>
          <w:tcPr>
            <w:tcW w:w="1123" w:type="dxa"/>
            <w:tcBorders>
              <w:top w:val="nil"/>
              <w:left w:val="nil"/>
              <w:bottom w:val="nil"/>
              <w:right w:val="nil"/>
            </w:tcBorders>
          </w:tcPr>
          <w:p w14:paraId="70DA9FFD" w14:textId="77777777" w:rsidR="00173659" w:rsidRPr="00AA58AD" w:rsidRDefault="00173659" w:rsidP="00173659">
            <w:pPr>
              <w:jc w:val="center"/>
              <w:rPr>
                <w:color w:val="002060"/>
                <w:sz w:val="20"/>
                <w:szCs w:val="20"/>
                <w:lang w:val="en-US"/>
              </w:rPr>
            </w:pPr>
            <w:r w:rsidRPr="00AA58AD">
              <w:rPr>
                <w:color w:val="002060"/>
                <w:sz w:val="20"/>
                <w:szCs w:val="20"/>
                <w:lang w:val="en-US"/>
              </w:rPr>
              <w:t>43.9</w:t>
            </w:r>
            <w:r w:rsidRPr="00AA58AD">
              <w:rPr>
                <w:color w:val="002060"/>
                <w:sz w:val="20"/>
                <w:szCs w:val="20"/>
              </w:rPr>
              <w:t>±</w:t>
            </w:r>
            <w:r w:rsidRPr="00AA58AD">
              <w:rPr>
                <w:color w:val="002060"/>
                <w:sz w:val="20"/>
                <w:szCs w:val="20"/>
                <w:lang w:val="en-US"/>
              </w:rPr>
              <w:t>0.1</w:t>
            </w:r>
          </w:p>
          <w:p w14:paraId="0E388E8C" w14:textId="77777777" w:rsidR="00173659" w:rsidRPr="00AA58AD" w:rsidRDefault="00173659" w:rsidP="00173659">
            <w:pPr>
              <w:jc w:val="center"/>
              <w:rPr>
                <w:color w:val="002060"/>
                <w:sz w:val="20"/>
                <w:szCs w:val="20"/>
                <w:lang w:val="en-US"/>
              </w:rPr>
            </w:pPr>
            <w:r w:rsidRPr="00AA58AD">
              <w:rPr>
                <w:color w:val="002060"/>
                <w:sz w:val="20"/>
                <w:szCs w:val="20"/>
                <w:lang w:val="en-US"/>
              </w:rPr>
              <w:t>1.1</w:t>
            </w:r>
            <w:r w:rsidRPr="00AA58AD">
              <w:rPr>
                <w:color w:val="002060"/>
                <w:sz w:val="20"/>
                <w:szCs w:val="20"/>
              </w:rPr>
              <w:t>±</w:t>
            </w:r>
            <w:r w:rsidRPr="00AA58AD">
              <w:rPr>
                <w:color w:val="002060"/>
                <w:sz w:val="20"/>
                <w:szCs w:val="20"/>
                <w:lang w:val="en-US"/>
              </w:rPr>
              <w:t>0.1</w:t>
            </w:r>
          </w:p>
          <w:p w14:paraId="2AC1380C" w14:textId="77777777" w:rsidR="00173659" w:rsidRPr="00AA58AD" w:rsidRDefault="00173659" w:rsidP="00173659">
            <w:pPr>
              <w:jc w:val="center"/>
              <w:rPr>
                <w:color w:val="002060"/>
                <w:sz w:val="20"/>
                <w:szCs w:val="20"/>
                <w:lang w:val="en-US"/>
              </w:rPr>
            </w:pPr>
            <w:r w:rsidRPr="00AA58AD">
              <w:rPr>
                <w:color w:val="002060"/>
                <w:sz w:val="20"/>
                <w:szCs w:val="20"/>
                <w:lang w:val="en-US"/>
              </w:rPr>
              <w:t>0.5</w:t>
            </w:r>
            <w:r w:rsidRPr="00AA58AD">
              <w:rPr>
                <w:color w:val="002060"/>
                <w:sz w:val="20"/>
                <w:szCs w:val="20"/>
              </w:rPr>
              <w:t>±</w:t>
            </w:r>
            <w:r w:rsidRPr="00AA58AD">
              <w:rPr>
                <w:color w:val="002060"/>
                <w:sz w:val="20"/>
                <w:szCs w:val="20"/>
                <w:lang w:val="en-US"/>
              </w:rPr>
              <w:t>0.0</w:t>
            </w:r>
          </w:p>
          <w:p w14:paraId="518FFE1F" w14:textId="77777777" w:rsidR="00173659" w:rsidRPr="00AA58AD" w:rsidRDefault="00173659" w:rsidP="00173659">
            <w:pPr>
              <w:jc w:val="center"/>
              <w:rPr>
                <w:color w:val="002060"/>
                <w:sz w:val="20"/>
                <w:szCs w:val="20"/>
                <w:lang w:val="en-US"/>
              </w:rPr>
            </w:pPr>
            <w:r w:rsidRPr="00AA58AD">
              <w:rPr>
                <w:color w:val="002060"/>
                <w:sz w:val="20"/>
                <w:szCs w:val="20"/>
                <w:lang w:val="en-US"/>
              </w:rPr>
              <w:t>BDL</w:t>
            </w:r>
          </w:p>
        </w:tc>
        <w:tc>
          <w:tcPr>
            <w:tcW w:w="1685" w:type="dxa"/>
            <w:tcBorders>
              <w:top w:val="nil"/>
              <w:left w:val="nil"/>
              <w:bottom w:val="nil"/>
              <w:right w:val="nil"/>
            </w:tcBorders>
          </w:tcPr>
          <w:p w14:paraId="1C14DC55" w14:textId="77777777" w:rsidR="00173659" w:rsidRPr="00AA58AD" w:rsidRDefault="00173659" w:rsidP="00173659">
            <w:pPr>
              <w:jc w:val="center"/>
              <w:rPr>
                <w:color w:val="002060"/>
                <w:sz w:val="20"/>
                <w:szCs w:val="20"/>
              </w:rPr>
            </w:pPr>
            <w:r w:rsidRPr="00AA58AD">
              <w:rPr>
                <w:color w:val="002060"/>
                <w:sz w:val="20"/>
                <w:szCs w:val="20"/>
              </w:rPr>
              <w:t>42.3</w:t>
            </w:r>
            <w:r w:rsidRPr="00AA58AD">
              <w:rPr>
                <w:rFonts w:cstheme="minorHAnsi"/>
                <w:color w:val="002060"/>
                <w:sz w:val="20"/>
                <w:szCs w:val="20"/>
              </w:rPr>
              <w:t>±</w:t>
            </w:r>
            <w:r w:rsidRPr="00AA58AD">
              <w:rPr>
                <w:color w:val="002060"/>
                <w:sz w:val="20"/>
                <w:szCs w:val="20"/>
              </w:rPr>
              <w:t>0.2</w:t>
            </w:r>
          </w:p>
          <w:p w14:paraId="67556006" w14:textId="77777777" w:rsidR="00173659" w:rsidRPr="00AA58AD" w:rsidRDefault="00173659" w:rsidP="00173659">
            <w:pPr>
              <w:jc w:val="center"/>
              <w:rPr>
                <w:color w:val="002060"/>
                <w:sz w:val="20"/>
                <w:szCs w:val="20"/>
              </w:rPr>
            </w:pPr>
            <w:r w:rsidRPr="00AA58AD">
              <w:rPr>
                <w:color w:val="002060"/>
                <w:sz w:val="20"/>
                <w:szCs w:val="20"/>
              </w:rPr>
              <w:t>1.9±0.0</w:t>
            </w:r>
          </w:p>
          <w:p w14:paraId="5151BA65" w14:textId="77777777" w:rsidR="00173659" w:rsidRPr="00AA58AD" w:rsidRDefault="00173659" w:rsidP="00173659">
            <w:pPr>
              <w:jc w:val="center"/>
              <w:rPr>
                <w:color w:val="002060"/>
                <w:sz w:val="20"/>
                <w:szCs w:val="20"/>
                <w:lang w:val="en-US"/>
              </w:rPr>
            </w:pPr>
            <w:r w:rsidRPr="00AA58AD">
              <w:rPr>
                <w:color w:val="002060"/>
                <w:sz w:val="20"/>
                <w:szCs w:val="20"/>
                <w:lang w:val="en-US"/>
              </w:rPr>
              <w:t>0.5</w:t>
            </w:r>
            <w:r w:rsidRPr="00AA58AD">
              <w:rPr>
                <w:rFonts w:cstheme="minorHAnsi"/>
                <w:color w:val="002060"/>
                <w:sz w:val="20"/>
                <w:szCs w:val="20"/>
                <w:lang w:val="en-US"/>
              </w:rPr>
              <w:t>±</w:t>
            </w:r>
            <w:r w:rsidRPr="00AA58AD">
              <w:rPr>
                <w:color w:val="002060"/>
                <w:sz w:val="20"/>
                <w:szCs w:val="20"/>
                <w:lang w:val="en-US"/>
              </w:rPr>
              <w:t>0.0</w:t>
            </w:r>
          </w:p>
          <w:p w14:paraId="476883F7" w14:textId="77777777" w:rsidR="00173659" w:rsidRPr="00AA58AD" w:rsidRDefault="00173659" w:rsidP="00173659">
            <w:pPr>
              <w:jc w:val="center"/>
              <w:rPr>
                <w:color w:val="002060"/>
                <w:sz w:val="20"/>
                <w:szCs w:val="20"/>
              </w:rPr>
            </w:pPr>
            <w:r w:rsidRPr="00AA58AD">
              <w:rPr>
                <w:color w:val="002060"/>
                <w:sz w:val="20"/>
                <w:szCs w:val="20"/>
              </w:rPr>
              <w:t>0.0±0.0</w:t>
            </w:r>
          </w:p>
        </w:tc>
        <w:tc>
          <w:tcPr>
            <w:tcW w:w="1685" w:type="dxa"/>
            <w:tcBorders>
              <w:top w:val="nil"/>
              <w:left w:val="nil"/>
              <w:bottom w:val="nil"/>
              <w:right w:val="nil"/>
            </w:tcBorders>
          </w:tcPr>
          <w:p w14:paraId="0F9B7B51" w14:textId="77777777" w:rsidR="00173659" w:rsidRPr="00AA58AD" w:rsidRDefault="00173659" w:rsidP="00173659">
            <w:pPr>
              <w:jc w:val="center"/>
              <w:rPr>
                <w:color w:val="002060"/>
                <w:sz w:val="20"/>
                <w:szCs w:val="20"/>
              </w:rPr>
            </w:pPr>
            <w:r w:rsidRPr="00AA58AD">
              <w:rPr>
                <w:color w:val="002060"/>
                <w:sz w:val="20"/>
                <w:szCs w:val="20"/>
              </w:rPr>
              <w:t>43.8±1.3</w:t>
            </w:r>
          </w:p>
          <w:p w14:paraId="5AD68B12" w14:textId="77777777" w:rsidR="00173659" w:rsidRPr="00AA58AD" w:rsidRDefault="00173659" w:rsidP="00173659">
            <w:pPr>
              <w:jc w:val="center"/>
              <w:rPr>
                <w:color w:val="002060"/>
                <w:sz w:val="20"/>
                <w:szCs w:val="20"/>
              </w:rPr>
            </w:pPr>
            <w:r w:rsidRPr="00AA58AD">
              <w:rPr>
                <w:color w:val="002060"/>
                <w:sz w:val="20"/>
                <w:szCs w:val="20"/>
              </w:rPr>
              <w:t>1.0±0.0</w:t>
            </w:r>
          </w:p>
          <w:p w14:paraId="73A217AA" w14:textId="77777777" w:rsidR="00173659" w:rsidRPr="00AA58AD" w:rsidRDefault="00173659" w:rsidP="00173659">
            <w:pPr>
              <w:jc w:val="center"/>
              <w:rPr>
                <w:color w:val="002060"/>
                <w:sz w:val="20"/>
                <w:szCs w:val="20"/>
                <w:lang w:val="en-US"/>
              </w:rPr>
            </w:pPr>
            <w:r w:rsidRPr="00AA58AD">
              <w:rPr>
                <w:color w:val="002060"/>
                <w:sz w:val="20"/>
                <w:szCs w:val="20"/>
                <w:lang w:val="en-US"/>
              </w:rPr>
              <w:t>0.4</w:t>
            </w:r>
            <w:r w:rsidRPr="00AA58AD">
              <w:rPr>
                <w:rFonts w:cstheme="minorHAnsi"/>
                <w:color w:val="002060"/>
                <w:sz w:val="20"/>
                <w:szCs w:val="20"/>
                <w:lang w:val="en-US"/>
              </w:rPr>
              <w:t>±</w:t>
            </w:r>
            <w:r w:rsidRPr="00AA58AD">
              <w:rPr>
                <w:color w:val="002060"/>
                <w:sz w:val="20"/>
                <w:szCs w:val="20"/>
                <w:lang w:val="en-US"/>
              </w:rPr>
              <w:t>0.0</w:t>
            </w:r>
          </w:p>
          <w:p w14:paraId="2C72C4B4" w14:textId="77777777" w:rsidR="00173659" w:rsidRPr="00AA58AD" w:rsidRDefault="00173659" w:rsidP="00173659">
            <w:pPr>
              <w:jc w:val="center"/>
              <w:rPr>
                <w:color w:val="002060"/>
                <w:sz w:val="20"/>
                <w:szCs w:val="20"/>
              </w:rPr>
            </w:pPr>
            <w:r w:rsidRPr="00AA58AD">
              <w:rPr>
                <w:color w:val="002060"/>
                <w:sz w:val="20"/>
                <w:szCs w:val="20"/>
              </w:rPr>
              <w:t>0.0±0.0</w:t>
            </w:r>
          </w:p>
        </w:tc>
        <w:tc>
          <w:tcPr>
            <w:tcW w:w="1544" w:type="dxa"/>
            <w:tcBorders>
              <w:top w:val="nil"/>
              <w:left w:val="nil"/>
              <w:bottom w:val="nil"/>
              <w:right w:val="nil"/>
            </w:tcBorders>
          </w:tcPr>
          <w:p w14:paraId="49F0EF41" w14:textId="77777777" w:rsidR="00173659" w:rsidRPr="00AA58AD" w:rsidRDefault="00173659" w:rsidP="00173659">
            <w:pPr>
              <w:jc w:val="center"/>
              <w:rPr>
                <w:color w:val="002060"/>
                <w:sz w:val="20"/>
                <w:szCs w:val="20"/>
              </w:rPr>
            </w:pPr>
            <w:r w:rsidRPr="00AA58AD">
              <w:rPr>
                <w:color w:val="002060"/>
                <w:sz w:val="20"/>
                <w:szCs w:val="20"/>
              </w:rPr>
              <w:t>50.4±0.9</w:t>
            </w:r>
          </w:p>
          <w:p w14:paraId="3B175D7E" w14:textId="77777777" w:rsidR="00173659" w:rsidRPr="00AA58AD" w:rsidRDefault="00173659" w:rsidP="00173659">
            <w:pPr>
              <w:jc w:val="center"/>
              <w:rPr>
                <w:color w:val="002060"/>
                <w:sz w:val="20"/>
                <w:szCs w:val="20"/>
              </w:rPr>
            </w:pPr>
            <w:r w:rsidRPr="00AA58AD">
              <w:rPr>
                <w:color w:val="002060"/>
                <w:sz w:val="20"/>
                <w:szCs w:val="20"/>
              </w:rPr>
              <w:t>1.6±0.0</w:t>
            </w:r>
          </w:p>
          <w:p w14:paraId="0A6A6C30" w14:textId="77777777" w:rsidR="00173659" w:rsidRPr="00AA58AD" w:rsidRDefault="00173659" w:rsidP="00173659">
            <w:pPr>
              <w:jc w:val="center"/>
              <w:rPr>
                <w:color w:val="002060"/>
                <w:sz w:val="20"/>
                <w:szCs w:val="20"/>
                <w:lang w:val="en-US"/>
              </w:rPr>
            </w:pPr>
            <w:r w:rsidRPr="00AA58AD">
              <w:rPr>
                <w:color w:val="002060"/>
                <w:sz w:val="20"/>
                <w:szCs w:val="20"/>
                <w:lang w:val="en-US"/>
              </w:rPr>
              <w:t>0.5</w:t>
            </w:r>
            <w:r w:rsidRPr="00AA58AD">
              <w:rPr>
                <w:rFonts w:cstheme="minorHAnsi"/>
                <w:color w:val="002060"/>
                <w:sz w:val="20"/>
                <w:szCs w:val="20"/>
                <w:lang w:val="en-US"/>
              </w:rPr>
              <w:t>±</w:t>
            </w:r>
            <w:r w:rsidRPr="00AA58AD">
              <w:rPr>
                <w:color w:val="002060"/>
                <w:sz w:val="20"/>
                <w:szCs w:val="20"/>
                <w:lang w:val="en-US"/>
              </w:rPr>
              <w:t>0.0</w:t>
            </w:r>
          </w:p>
          <w:p w14:paraId="2FC536DE" w14:textId="77777777" w:rsidR="00173659" w:rsidRPr="00AA58AD" w:rsidRDefault="00173659" w:rsidP="00173659">
            <w:pPr>
              <w:jc w:val="center"/>
              <w:rPr>
                <w:color w:val="002060"/>
                <w:sz w:val="20"/>
                <w:szCs w:val="20"/>
              </w:rPr>
            </w:pPr>
            <w:r w:rsidRPr="00AA58AD">
              <w:rPr>
                <w:color w:val="002060"/>
                <w:sz w:val="20"/>
                <w:szCs w:val="20"/>
              </w:rPr>
              <w:t>0.0±0.0</w:t>
            </w:r>
          </w:p>
        </w:tc>
        <w:tc>
          <w:tcPr>
            <w:tcW w:w="1544" w:type="dxa"/>
            <w:tcBorders>
              <w:top w:val="nil"/>
              <w:left w:val="nil"/>
              <w:bottom w:val="nil"/>
              <w:right w:val="nil"/>
            </w:tcBorders>
          </w:tcPr>
          <w:p w14:paraId="3BD6BCCA" w14:textId="77777777" w:rsidR="00173659" w:rsidRPr="00AA58AD" w:rsidRDefault="00173659" w:rsidP="00173659">
            <w:pPr>
              <w:jc w:val="center"/>
              <w:rPr>
                <w:color w:val="002060"/>
                <w:sz w:val="20"/>
                <w:szCs w:val="20"/>
              </w:rPr>
            </w:pPr>
            <w:r w:rsidRPr="00AA58AD">
              <w:rPr>
                <w:color w:val="002060"/>
                <w:sz w:val="20"/>
                <w:szCs w:val="20"/>
              </w:rPr>
              <w:t>52.0±0.8</w:t>
            </w:r>
          </w:p>
          <w:p w14:paraId="38155891" w14:textId="77777777" w:rsidR="00173659" w:rsidRPr="00AA58AD" w:rsidRDefault="00173659" w:rsidP="00173659">
            <w:pPr>
              <w:jc w:val="center"/>
              <w:rPr>
                <w:color w:val="002060"/>
                <w:sz w:val="20"/>
                <w:szCs w:val="20"/>
              </w:rPr>
            </w:pPr>
            <w:r w:rsidRPr="00AA58AD">
              <w:rPr>
                <w:color w:val="002060"/>
                <w:sz w:val="20"/>
                <w:szCs w:val="20"/>
              </w:rPr>
              <w:t>0.9±0.0</w:t>
            </w:r>
          </w:p>
          <w:p w14:paraId="25F37B95" w14:textId="77777777" w:rsidR="00173659" w:rsidRPr="00AA58AD" w:rsidRDefault="00173659" w:rsidP="00173659">
            <w:pPr>
              <w:jc w:val="center"/>
              <w:rPr>
                <w:color w:val="002060"/>
                <w:sz w:val="20"/>
                <w:szCs w:val="20"/>
                <w:lang w:val="en-US"/>
              </w:rPr>
            </w:pPr>
            <w:r w:rsidRPr="00AA58AD">
              <w:rPr>
                <w:color w:val="002060"/>
                <w:sz w:val="20"/>
                <w:szCs w:val="20"/>
                <w:lang w:val="en-US"/>
              </w:rPr>
              <w:t>0.4</w:t>
            </w:r>
            <w:r w:rsidRPr="00AA58AD">
              <w:rPr>
                <w:rFonts w:cstheme="minorHAnsi"/>
                <w:color w:val="002060"/>
                <w:sz w:val="20"/>
                <w:szCs w:val="20"/>
                <w:lang w:val="en-US"/>
              </w:rPr>
              <w:t>±</w:t>
            </w:r>
            <w:r w:rsidRPr="00AA58AD">
              <w:rPr>
                <w:color w:val="002060"/>
                <w:sz w:val="20"/>
                <w:szCs w:val="20"/>
                <w:lang w:val="en-US"/>
              </w:rPr>
              <w:t>0.0</w:t>
            </w:r>
          </w:p>
          <w:p w14:paraId="08D8D2DB" w14:textId="77777777" w:rsidR="00173659" w:rsidRPr="00AA58AD" w:rsidRDefault="00173659" w:rsidP="00173659">
            <w:pPr>
              <w:jc w:val="center"/>
              <w:rPr>
                <w:color w:val="002060"/>
                <w:sz w:val="20"/>
                <w:szCs w:val="20"/>
              </w:rPr>
            </w:pPr>
            <w:r w:rsidRPr="00AA58AD">
              <w:rPr>
                <w:color w:val="002060"/>
                <w:sz w:val="20"/>
                <w:szCs w:val="20"/>
              </w:rPr>
              <w:t>0.0±0.0</w:t>
            </w:r>
          </w:p>
        </w:tc>
      </w:tr>
      <w:tr w:rsidR="00173659" w:rsidRPr="00173659" w14:paraId="2ACC4FA9" w14:textId="77777777" w:rsidTr="009C55E2">
        <w:trPr>
          <w:trHeight w:val="37"/>
        </w:trPr>
        <w:tc>
          <w:tcPr>
            <w:tcW w:w="1966" w:type="dxa"/>
            <w:tcBorders>
              <w:top w:val="nil"/>
              <w:left w:val="nil"/>
              <w:bottom w:val="single" w:sz="18" w:space="0" w:color="FF00FF"/>
              <w:right w:val="single" w:sz="18" w:space="0" w:color="FFFFFF" w:themeColor="background1"/>
            </w:tcBorders>
          </w:tcPr>
          <w:p w14:paraId="71234C5A" w14:textId="77777777" w:rsidR="00173659" w:rsidRPr="00AA58AD" w:rsidRDefault="00173659" w:rsidP="00173659">
            <w:pPr>
              <w:rPr>
                <w:b/>
                <w:color w:val="00B0F0"/>
                <w:sz w:val="20"/>
                <w:szCs w:val="20"/>
                <w:lang w:val="en-US"/>
              </w:rPr>
            </w:pPr>
            <w:r w:rsidRPr="00AA58AD">
              <w:rPr>
                <w:b/>
                <w:bCs/>
                <w:color w:val="00B0F0"/>
                <w:sz w:val="20"/>
                <w:szCs w:val="20"/>
                <w:lang w:val="en-US"/>
              </w:rPr>
              <w:t>S</w:t>
            </w:r>
            <w:r w:rsidRPr="00AA58AD">
              <w:rPr>
                <w:b/>
                <w:bCs/>
                <w:color w:val="00B0F0"/>
                <w:sz w:val="20"/>
                <w:szCs w:val="20"/>
                <w:vertAlign w:val="subscript"/>
                <w:lang w:val="en-US"/>
              </w:rPr>
              <w:t>BET</w:t>
            </w:r>
            <w:r w:rsidRPr="00AA58AD">
              <w:rPr>
                <w:b/>
                <w:bCs/>
                <w:color w:val="00B0F0"/>
                <w:sz w:val="20"/>
                <w:szCs w:val="20"/>
                <w:lang w:val="en-US"/>
              </w:rPr>
              <w:t>(m</w:t>
            </w:r>
            <w:r w:rsidRPr="00AA58AD">
              <w:rPr>
                <w:b/>
                <w:bCs/>
                <w:color w:val="00B0F0"/>
                <w:sz w:val="20"/>
                <w:szCs w:val="20"/>
                <w:vertAlign w:val="superscript"/>
                <w:lang w:val="en-US"/>
              </w:rPr>
              <w:t>2</w:t>
            </w:r>
            <w:r w:rsidRPr="00AA58AD">
              <w:rPr>
                <w:b/>
                <w:bCs/>
                <w:color w:val="00B0F0"/>
                <w:sz w:val="20"/>
                <w:szCs w:val="20"/>
                <w:lang w:val="en-US"/>
              </w:rPr>
              <w:t>·g</w:t>
            </w:r>
            <w:r w:rsidRPr="00AA58AD">
              <w:rPr>
                <w:b/>
                <w:bCs/>
                <w:color w:val="00B0F0"/>
                <w:sz w:val="20"/>
                <w:szCs w:val="20"/>
                <w:vertAlign w:val="superscript"/>
                <w:lang w:val="en-US"/>
              </w:rPr>
              <w:t>-1</w:t>
            </w:r>
            <w:r w:rsidRPr="00AA58AD">
              <w:rPr>
                <w:b/>
                <w:bCs/>
                <w:color w:val="00B0F0"/>
                <w:sz w:val="20"/>
                <w:szCs w:val="20"/>
                <w:lang w:val="en-US"/>
              </w:rPr>
              <w:t>)</w:t>
            </w:r>
          </w:p>
        </w:tc>
        <w:tc>
          <w:tcPr>
            <w:tcW w:w="1123" w:type="dxa"/>
            <w:tcBorders>
              <w:top w:val="nil"/>
              <w:left w:val="single" w:sz="18" w:space="0" w:color="FFFFFF" w:themeColor="background1"/>
              <w:bottom w:val="single" w:sz="18" w:space="0" w:color="FF00FF"/>
              <w:right w:val="nil"/>
            </w:tcBorders>
          </w:tcPr>
          <w:p w14:paraId="72350112" w14:textId="77777777" w:rsidR="00173659" w:rsidRPr="00AA58AD" w:rsidRDefault="00173659" w:rsidP="00173659">
            <w:pPr>
              <w:jc w:val="center"/>
              <w:rPr>
                <w:color w:val="002060"/>
                <w:sz w:val="20"/>
                <w:szCs w:val="20"/>
              </w:rPr>
            </w:pPr>
            <w:r w:rsidRPr="00AA58AD">
              <w:rPr>
                <w:color w:val="002060"/>
                <w:sz w:val="20"/>
                <w:szCs w:val="20"/>
              </w:rPr>
              <w:t>59.7</w:t>
            </w:r>
            <w:r w:rsidRPr="00AA58AD">
              <w:rPr>
                <w:rFonts w:cstheme="minorHAnsi"/>
                <w:color w:val="002060"/>
                <w:sz w:val="20"/>
                <w:szCs w:val="20"/>
              </w:rPr>
              <w:t>±</w:t>
            </w:r>
            <w:r w:rsidRPr="00AA58AD">
              <w:rPr>
                <w:color w:val="002060"/>
                <w:sz w:val="20"/>
                <w:szCs w:val="20"/>
              </w:rPr>
              <w:t>2.7</w:t>
            </w:r>
          </w:p>
        </w:tc>
        <w:tc>
          <w:tcPr>
            <w:tcW w:w="1123" w:type="dxa"/>
            <w:tcBorders>
              <w:top w:val="nil"/>
              <w:left w:val="nil"/>
              <w:bottom w:val="single" w:sz="18" w:space="0" w:color="FF00FF"/>
              <w:right w:val="nil"/>
            </w:tcBorders>
          </w:tcPr>
          <w:p w14:paraId="7676F5F7" w14:textId="77777777" w:rsidR="00173659" w:rsidRPr="00AA58AD" w:rsidRDefault="00173659" w:rsidP="00173659">
            <w:pPr>
              <w:jc w:val="center"/>
              <w:rPr>
                <w:color w:val="002060"/>
                <w:sz w:val="20"/>
                <w:szCs w:val="20"/>
              </w:rPr>
            </w:pPr>
            <w:r w:rsidRPr="00AA58AD">
              <w:rPr>
                <w:color w:val="002060"/>
                <w:sz w:val="20"/>
                <w:szCs w:val="20"/>
              </w:rPr>
              <w:t>214.9</w:t>
            </w:r>
            <w:r w:rsidRPr="00AA58AD">
              <w:rPr>
                <w:rFonts w:cstheme="minorHAnsi"/>
                <w:color w:val="002060"/>
                <w:sz w:val="20"/>
                <w:szCs w:val="20"/>
              </w:rPr>
              <w:t>±</w:t>
            </w:r>
            <w:r w:rsidRPr="00AA58AD">
              <w:rPr>
                <w:color w:val="002060"/>
                <w:sz w:val="20"/>
                <w:szCs w:val="20"/>
              </w:rPr>
              <w:t>7.1</w:t>
            </w:r>
          </w:p>
        </w:tc>
        <w:tc>
          <w:tcPr>
            <w:tcW w:w="1685" w:type="dxa"/>
            <w:tcBorders>
              <w:top w:val="nil"/>
              <w:left w:val="nil"/>
              <w:bottom w:val="single" w:sz="18" w:space="0" w:color="FF00FF"/>
              <w:right w:val="nil"/>
            </w:tcBorders>
          </w:tcPr>
          <w:p w14:paraId="4CC6EA42" w14:textId="77777777" w:rsidR="00173659" w:rsidRPr="00AA58AD" w:rsidRDefault="00DD1C4C" w:rsidP="00173659">
            <w:pPr>
              <w:jc w:val="center"/>
              <w:rPr>
                <w:color w:val="002060"/>
                <w:sz w:val="20"/>
                <w:szCs w:val="20"/>
              </w:rPr>
            </w:pPr>
            <w:r w:rsidRPr="00AA58AD">
              <w:rPr>
                <w:color w:val="002060"/>
                <w:sz w:val="20"/>
                <w:szCs w:val="20"/>
                <w:lang w:val="en-US"/>
              </w:rPr>
              <w:t>65</w:t>
            </w:r>
            <w:r w:rsidRPr="00AA58AD">
              <w:rPr>
                <w:color w:val="002060"/>
                <w:sz w:val="20"/>
                <w:szCs w:val="20"/>
              </w:rPr>
              <w:t>.9</w:t>
            </w:r>
            <w:r w:rsidRPr="00AA58AD">
              <w:rPr>
                <w:rFonts w:cstheme="minorHAnsi"/>
                <w:color w:val="002060"/>
                <w:sz w:val="20"/>
                <w:szCs w:val="20"/>
              </w:rPr>
              <w:t>±</w:t>
            </w:r>
            <w:r w:rsidRPr="00AA58AD">
              <w:rPr>
                <w:color w:val="002060"/>
                <w:sz w:val="20"/>
                <w:szCs w:val="20"/>
              </w:rPr>
              <w:t>2.5</w:t>
            </w:r>
          </w:p>
        </w:tc>
        <w:tc>
          <w:tcPr>
            <w:tcW w:w="1685" w:type="dxa"/>
            <w:tcBorders>
              <w:top w:val="nil"/>
              <w:left w:val="nil"/>
              <w:bottom w:val="single" w:sz="18" w:space="0" w:color="FF00FF"/>
              <w:right w:val="nil"/>
            </w:tcBorders>
          </w:tcPr>
          <w:p w14:paraId="0615C49D" w14:textId="77777777" w:rsidR="00173659" w:rsidRPr="00AA58AD" w:rsidRDefault="00173659" w:rsidP="00173659">
            <w:pPr>
              <w:jc w:val="center"/>
              <w:rPr>
                <w:color w:val="002060"/>
                <w:sz w:val="20"/>
                <w:szCs w:val="20"/>
              </w:rPr>
            </w:pPr>
            <w:r w:rsidRPr="00AA58AD">
              <w:rPr>
                <w:color w:val="002060"/>
                <w:sz w:val="20"/>
                <w:szCs w:val="20"/>
              </w:rPr>
              <w:t>253.6</w:t>
            </w:r>
            <w:r w:rsidRPr="00AA58AD">
              <w:rPr>
                <w:rFonts w:cstheme="minorHAnsi"/>
                <w:color w:val="002060"/>
                <w:sz w:val="20"/>
                <w:szCs w:val="20"/>
              </w:rPr>
              <w:t>±</w:t>
            </w:r>
            <w:r w:rsidRPr="00AA58AD">
              <w:rPr>
                <w:color w:val="002060"/>
                <w:sz w:val="20"/>
                <w:szCs w:val="20"/>
              </w:rPr>
              <w:t>9.5</w:t>
            </w:r>
          </w:p>
        </w:tc>
        <w:tc>
          <w:tcPr>
            <w:tcW w:w="1544" w:type="dxa"/>
            <w:tcBorders>
              <w:top w:val="nil"/>
              <w:left w:val="nil"/>
              <w:bottom w:val="single" w:sz="18" w:space="0" w:color="FF00FF"/>
              <w:right w:val="nil"/>
            </w:tcBorders>
          </w:tcPr>
          <w:p w14:paraId="0C247E53" w14:textId="77777777" w:rsidR="00173659" w:rsidRPr="00AA58AD" w:rsidRDefault="00173659" w:rsidP="00173659">
            <w:pPr>
              <w:jc w:val="center"/>
              <w:rPr>
                <w:color w:val="002060"/>
                <w:sz w:val="20"/>
                <w:szCs w:val="20"/>
              </w:rPr>
            </w:pPr>
            <w:r w:rsidRPr="00AA58AD">
              <w:rPr>
                <w:color w:val="002060"/>
                <w:sz w:val="20"/>
                <w:szCs w:val="20"/>
              </w:rPr>
              <w:t>88.</w:t>
            </w:r>
            <w:r w:rsidRPr="00AA58AD">
              <w:rPr>
                <w:color w:val="002060"/>
                <w:sz w:val="20"/>
                <w:szCs w:val="20"/>
                <w:lang w:val="en-US"/>
              </w:rPr>
              <w:t>0</w:t>
            </w:r>
            <w:r w:rsidRPr="00AA58AD">
              <w:rPr>
                <w:rFonts w:cstheme="minorHAnsi"/>
                <w:color w:val="002060"/>
                <w:sz w:val="20"/>
                <w:szCs w:val="20"/>
              </w:rPr>
              <w:t>±</w:t>
            </w:r>
            <w:r w:rsidRPr="00AA58AD">
              <w:rPr>
                <w:color w:val="002060"/>
                <w:sz w:val="20"/>
                <w:szCs w:val="20"/>
              </w:rPr>
              <w:t>3.3</w:t>
            </w:r>
          </w:p>
        </w:tc>
        <w:tc>
          <w:tcPr>
            <w:tcW w:w="1544" w:type="dxa"/>
            <w:tcBorders>
              <w:top w:val="nil"/>
              <w:left w:val="nil"/>
              <w:bottom w:val="single" w:sz="18" w:space="0" w:color="FF00FF"/>
              <w:right w:val="nil"/>
            </w:tcBorders>
          </w:tcPr>
          <w:p w14:paraId="6F0EEDF9" w14:textId="77777777" w:rsidR="00173659" w:rsidRPr="00AA58AD" w:rsidRDefault="00173659" w:rsidP="00173659">
            <w:pPr>
              <w:jc w:val="center"/>
              <w:rPr>
                <w:color w:val="002060"/>
                <w:sz w:val="20"/>
                <w:szCs w:val="20"/>
              </w:rPr>
            </w:pPr>
            <w:r w:rsidRPr="00AA58AD">
              <w:rPr>
                <w:color w:val="002060"/>
                <w:sz w:val="20"/>
                <w:szCs w:val="20"/>
              </w:rPr>
              <w:t>261.8</w:t>
            </w:r>
            <w:r w:rsidRPr="00AA58AD">
              <w:rPr>
                <w:rFonts w:cstheme="minorHAnsi"/>
                <w:color w:val="002060"/>
                <w:sz w:val="20"/>
                <w:szCs w:val="20"/>
              </w:rPr>
              <w:t>±</w:t>
            </w:r>
            <w:r w:rsidRPr="00AA58AD">
              <w:rPr>
                <w:color w:val="002060"/>
                <w:sz w:val="20"/>
                <w:szCs w:val="20"/>
              </w:rPr>
              <w:t>3.5</w:t>
            </w:r>
          </w:p>
        </w:tc>
      </w:tr>
    </w:tbl>
    <w:p w14:paraId="68919DB0" w14:textId="77777777" w:rsidR="00EF38A5" w:rsidRDefault="00EF38A5" w:rsidP="00EF38A5">
      <w:pPr>
        <w:rPr>
          <w:rFonts w:cstheme="minorHAnsi"/>
          <w:color w:val="1F3864" w:themeColor="accent5" w:themeShade="80"/>
          <w:u w:val="single"/>
          <w:lang w:val="en-US"/>
        </w:rPr>
      </w:pPr>
    </w:p>
    <w:p w14:paraId="3153B472" w14:textId="77777777" w:rsidR="000A737A" w:rsidRDefault="000A737A" w:rsidP="00EF38A5">
      <w:pPr>
        <w:rPr>
          <w:rFonts w:cstheme="minorHAnsi"/>
          <w:color w:val="1F3864" w:themeColor="accent5" w:themeShade="80"/>
          <w:u w:val="single"/>
          <w:lang w:val="en-US"/>
        </w:rPr>
      </w:pPr>
    </w:p>
    <w:p w14:paraId="0F7687EF" w14:textId="77777777" w:rsidR="000A737A" w:rsidRPr="0065554E" w:rsidRDefault="000A737A" w:rsidP="000A737A">
      <w:pPr>
        <w:spacing w:after="0"/>
        <w:rPr>
          <w:rFonts w:cstheme="minorHAnsi"/>
          <w:color w:val="1F3864" w:themeColor="accent5" w:themeShade="80"/>
          <w:u w:val="single"/>
        </w:rPr>
      </w:pPr>
      <w:r w:rsidRPr="0065554E">
        <w:rPr>
          <w:color w:val="1F3864" w:themeColor="accent5" w:themeShade="80"/>
          <w:u w:val="single"/>
        </w:rPr>
        <w:t xml:space="preserve">Οι τιμές είναι οι μέσοι όροι είτε δύο είτε τριών επαναλήψεων </w:t>
      </w:r>
      <w:r w:rsidRPr="0065554E">
        <w:rPr>
          <w:rFonts w:cstheme="minorHAnsi"/>
          <w:color w:val="1F3864" w:themeColor="accent5" w:themeShade="80"/>
          <w:u w:val="single"/>
        </w:rPr>
        <w:t>± την τυπική απόκλιση.</w:t>
      </w:r>
    </w:p>
    <w:p w14:paraId="51498F00" w14:textId="77777777" w:rsidR="000A737A" w:rsidRDefault="000A737A" w:rsidP="000A737A">
      <w:pPr>
        <w:spacing w:after="0"/>
        <w:rPr>
          <w:rFonts w:cstheme="minorHAnsi"/>
          <w:color w:val="1F3864" w:themeColor="accent5" w:themeShade="80"/>
          <w:u w:val="single"/>
          <w:lang w:val="en-US"/>
        </w:rPr>
      </w:pPr>
      <w:r w:rsidRPr="0065554E">
        <w:rPr>
          <w:rFonts w:cstheme="minorHAnsi"/>
          <w:color w:val="1F3864" w:themeColor="accent5" w:themeShade="80"/>
          <w:u w:val="single"/>
          <w:lang w:val="en-US"/>
        </w:rPr>
        <w:t>BDL</w:t>
      </w:r>
      <w:r w:rsidRPr="0065554E">
        <w:rPr>
          <w:rFonts w:cstheme="minorHAnsi"/>
          <w:color w:val="1F3864" w:themeColor="accent5" w:themeShade="80"/>
          <w:u w:val="single"/>
        </w:rPr>
        <w:t xml:space="preserve">: </w:t>
      </w:r>
      <w:r w:rsidRPr="0065554E">
        <w:rPr>
          <w:rFonts w:cstheme="minorHAnsi"/>
          <w:color w:val="1F3864" w:themeColor="accent5" w:themeShade="80"/>
          <w:u w:val="single"/>
          <w:lang w:val="en-US"/>
        </w:rPr>
        <w:t>Below</w:t>
      </w:r>
      <w:r w:rsidRPr="0065554E">
        <w:rPr>
          <w:rFonts w:cstheme="minorHAnsi"/>
          <w:color w:val="1F3864" w:themeColor="accent5" w:themeShade="80"/>
          <w:u w:val="single"/>
        </w:rPr>
        <w:t xml:space="preserve"> </w:t>
      </w:r>
      <w:r w:rsidRPr="0065554E">
        <w:rPr>
          <w:rFonts w:cstheme="minorHAnsi"/>
          <w:color w:val="1F3864" w:themeColor="accent5" w:themeShade="80"/>
          <w:u w:val="single"/>
          <w:lang w:val="en-US"/>
        </w:rPr>
        <w:t>Detection</w:t>
      </w:r>
      <w:r w:rsidRPr="0065554E">
        <w:rPr>
          <w:rFonts w:cstheme="minorHAnsi"/>
          <w:color w:val="1F3864" w:themeColor="accent5" w:themeShade="80"/>
          <w:u w:val="single"/>
        </w:rPr>
        <w:t xml:space="preserve"> </w:t>
      </w:r>
      <w:r w:rsidRPr="0065554E">
        <w:rPr>
          <w:rFonts w:cstheme="minorHAnsi"/>
          <w:color w:val="1F3864" w:themeColor="accent5" w:themeShade="80"/>
          <w:u w:val="single"/>
          <w:lang w:val="en-US"/>
        </w:rPr>
        <w:t>Limit</w:t>
      </w:r>
    </w:p>
    <w:p w14:paraId="733E46F6" w14:textId="77777777" w:rsidR="000A737A" w:rsidRDefault="000A737A" w:rsidP="00EF38A5"/>
    <w:tbl>
      <w:tblPr>
        <w:tblStyle w:val="11"/>
        <w:tblpPr w:leftFromText="180" w:rightFromText="180" w:vertAnchor="text" w:horzAnchor="page" w:tblpX="680" w:tblpY="651"/>
        <w:tblW w:w="10559" w:type="dxa"/>
        <w:tblLayout w:type="fixed"/>
        <w:tblLook w:val="04A0" w:firstRow="1" w:lastRow="0" w:firstColumn="1" w:lastColumn="0" w:noHBand="0" w:noVBand="1"/>
      </w:tblPr>
      <w:tblGrid>
        <w:gridCol w:w="1947"/>
        <w:gridCol w:w="1111"/>
        <w:gridCol w:w="1111"/>
        <w:gridCol w:w="1667"/>
        <w:gridCol w:w="1667"/>
        <w:gridCol w:w="1528"/>
        <w:gridCol w:w="1528"/>
      </w:tblGrid>
      <w:tr w:rsidR="0065554E" w:rsidRPr="0065554E" w14:paraId="4C0D55B3" w14:textId="77777777" w:rsidTr="009C55E2">
        <w:trPr>
          <w:trHeight w:val="277"/>
        </w:trPr>
        <w:tc>
          <w:tcPr>
            <w:tcW w:w="1947" w:type="dxa"/>
            <w:tcBorders>
              <w:top w:val="single" w:sz="18" w:space="0" w:color="FF00FF"/>
              <w:left w:val="nil"/>
              <w:bottom w:val="single" w:sz="18" w:space="0" w:color="FF00FF"/>
              <w:right w:val="nil"/>
            </w:tcBorders>
          </w:tcPr>
          <w:p w14:paraId="355B6360" w14:textId="77777777" w:rsidR="0065554E" w:rsidRPr="00AA58AD" w:rsidRDefault="0065554E" w:rsidP="0065554E">
            <w:pPr>
              <w:rPr>
                <w:rFonts w:cstheme="minorHAnsi"/>
                <w:b/>
                <w:color w:val="00B0F0"/>
                <w:sz w:val="20"/>
                <w:szCs w:val="20"/>
              </w:rPr>
            </w:pPr>
            <w:r w:rsidRPr="00AA58AD">
              <w:rPr>
                <w:rFonts w:cstheme="minorHAnsi"/>
                <w:b/>
                <w:color w:val="00B0F0"/>
                <w:sz w:val="20"/>
                <w:szCs w:val="20"/>
              </w:rPr>
              <w:t>Παράμετροι</w:t>
            </w:r>
          </w:p>
        </w:tc>
        <w:tc>
          <w:tcPr>
            <w:tcW w:w="1111" w:type="dxa"/>
            <w:tcBorders>
              <w:top w:val="single" w:sz="18" w:space="0" w:color="FF00FF"/>
              <w:left w:val="nil"/>
              <w:bottom w:val="single" w:sz="18" w:space="0" w:color="FF00FF"/>
              <w:right w:val="nil"/>
            </w:tcBorders>
          </w:tcPr>
          <w:p w14:paraId="0E001CB7" w14:textId="77777777" w:rsidR="0065554E" w:rsidRPr="00AA58AD" w:rsidRDefault="0065554E" w:rsidP="0065554E">
            <w:pPr>
              <w:rPr>
                <w:rFonts w:cstheme="minorHAnsi"/>
                <w:b/>
                <w:color w:val="FF00FF"/>
                <w:sz w:val="20"/>
                <w:szCs w:val="20"/>
                <w:lang w:val="en-US"/>
              </w:rPr>
            </w:pPr>
            <w:r w:rsidRPr="00AA58AD">
              <w:rPr>
                <w:rFonts w:cstheme="minorHAnsi"/>
                <w:b/>
                <w:color w:val="FF00FF"/>
                <w:sz w:val="20"/>
                <w:szCs w:val="20"/>
                <w:lang w:val="en-US"/>
              </w:rPr>
              <w:t>SS_400</w:t>
            </w:r>
          </w:p>
        </w:tc>
        <w:tc>
          <w:tcPr>
            <w:tcW w:w="1111" w:type="dxa"/>
            <w:tcBorders>
              <w:top w:val="single" w:sz="18" w:space="0" w:color="FF00FF"/>
              <w:left w:val="nil"/>
              <w:bottom w:val="single" w:sz="18" w:space="0" w:color="FF00FF"/>
              <w:right w:val="nil"/>
            </w:tcBorders>
          </w:tcPr>
          <w:p w14:paraId="355A4CDB" w14:textId="77777777" w:rsidR="0065554E" w:rsidRPr="00AA58AD" w:rsidRDefault="0065554E" w:rsidP="0065554E">
            <w:pPr>
              <w:rPr>
                <w:rFonts w:cstheme="minorHAnsi"/>
                <w:b/>
                <w:color w:val="FF00FF"/>
                <w:sz w:val="20"/>
                <w:szCs w:val="20"/>
                <w:lang w:val="en-US"/>
              </w:rPr>
            </w:pPr>
            <w:r w:rsidRPr="00AA58AD">
              <w:rPr>
                <w:rFonts w:cstheme="minorHAnsi"/>
                <w:b/>
                <w:color w:val="FF00FF"/>
                <w:sz w:val="20"/>
                <w:szCs w:val="20"/>
                <w:lang w:val="en-US"/>
              </w:rPr>
              <w:t>SS_600</w:t>
            </w:r>
          </w:p>
        </w:tc>
        <w:tc>
          <w:tcPr>
            <w:tcW w:w="1667" w:type="dxa"/>
            <w:tcBorders>
              <w:top w:val="single" w:sz="18" w:space="0" w:color="FF00FF"/>
              <w:left w:val="nil"/>
              <w:bottom w:val="single" w:sz="18" w:space="0" w:color="FF00FF"/>
              <w:right w:val="nil"/>
            </w:tcBorders>
          </w:tcPr>
          <w:p w14:paraId="6443461F" w14:textId="77777777" w:rsidR="0065554E" w:rsidRPr="00AA58AD" w:rsidRDefault="0065554E" w:rsidP="0065554E">
            <w:pPr>
              <w:rPr>
                <w:rFonts w:cstheme="minorHAnsi"/>
                <w:b/>
                <w:color w:val="FF00FF"/>
                <w:sz w:val="20"/>
                <w:szCs w:val="20"/>
                <w:lang w:val="en-US"/>
              </w:rPr>
            </w:pPr>
            <w:r w:rsidRPr="00AA58AD">
              <w:rPr>
                <w:rFonts w:cstheme="minorHAnsi"/>
                <w:b/>
                <w:color w:val="FF00FF"/>
                <w:sz w:val="20"/>
                <w:szCs w:val="20"/>
                <w:lang w:val="en-US"/>
              </w:rPr>
              <w:t>SS_CNT0.1_400</w:t>
            </w:r>
          </w:p>
        </w:tc>
        <w:tc>
          <w:tcPr>
            <w:tcW w:w="1667" w:type="dxa"/>
            <w:tcBorders>
              <w:top w:val="single" w:sz="18" w:space="0" w:color="FF00FF"/>
              <w:left w:val="nil"/>
              <w:bottom w:val="single" w:sz="18" w:space="0" w:color="FF00FF"/>
              <w:right w:val="nil"/>
            </w:tcBorders>
          </w:tcPr>
          <w:p w14:paraId="03E607EE" w14:textId="77777777" w:rsidR="0065554E" w:rsidRPr="00AA58AD" w:rsidRDefault="0065554E" w:rsidP="0065554E">
            <w:pPr>
              <w:rPr>
                <w:rFonts w:cstheme="minorHAnsi"/>
                <w:b/>
                <w:color w:val="FF00FF"/>
                <w:sz w:val="20"/>
                <w:szCs w:val="20"/>
                <w:lang w:val="en-US"/>
              </w:rPr>
            </w:pPr>
            <w:r w:rsidRPr="00AA58AD">
              <w:rPr>
                <w:rFonts w:cstheme="minorHAnsi"/>
                <w:b/>
                <w:color w:val="FF00FF"/>
                <w:sz w:val="20"/>
                <w:szCs w:val="20"/>
                <w:lang w:val="en-US"/>
              </w:rPr>
              <w:t>SS_CNT0.1_600</w:t>
            </w:r>
          </w:p>
        </w:tc>
        <w:tc>
          <w:tcPr>
            <w:tcW w:w="1528" w:type="dxa"/>
            <w:tcBorders>
              <w:top w:val="single" w:sz="18" w:space="0" w:color="FF00FF"/>
              <w:left w:val="nil"/>
              <w:bottom w:val="single" w:sz="18" w:space="0" w:color="FF00FF"/>
              <w:right w:val="nil"/>
            </w:tcBorders>
          </w:tcPr>
          <w:p w14:paraId="2ACAE1D2" w14:textId="77777777" w:rsidR="0065554E" w:rsidRPr="00AA58AD" w:rsidRDefault="0065554E" w:rsidP="0065554E">
            <w:pPr>
              <w:rPr>
                <w:rFonts w:cstheme="minorHAnsi"/>
                <w:b/>
                <w:color w:val="FF00FF"/>
                <w:sz w:val="20"/>
                <w:szCs w:val="20"/>
                <w:lang w:val="en-US"/>
              </w:rPr>
            </w:pPr>
            <w:r w:rsidRPr="00AA58AD">
              <w:rPr>
                <w:rFonts w:cstheme="minorHAnsi"/>
                <w:b/>
                <w:color w:val="FF00FF"/>
                <w:sz w:val="20"/>
                <w:szCs w:val="20"/>
                <w:lang w:val="en-US"/>
              </w:rPr>
              <w:t>SS_CNT1_400</w:t>
            </w:r>
          </w:p>
        </w:tc>
        <w:tc>
          <w:tcPr>
            <w:tcW w:w="1528" w:type="dxa"/>
            <w:tcBorders>
              <w:top w:val="single" w:sz="18" w:space="0" w:color="FF00FF"/>
              <w:left w:val="nil"/>
              <w:bottom w:val="single" w:sz="18" w:space="0" w:color="FF00FF"/>
              <w:right w:val="nil"/>
            </w:tcBorders>
          </w:tcPr>
          <w:p w14:paraId="4445FD25" w14:textId="77777777" w:rsidR="0065554E" w:rsidRPr="00AA58AD" w:rsidRDefault="0065554E" w:rsidP="0065554E">
            <w:pPr>
              <w:rPr>
                <w:rFonts w:cstheme="minorHAnsi"/>
                <w:b/>
                <w:color w:val="FF00FF"/>
                <w:sz w:val="20"/>
                <w:szCs w:val="20"/>
                <w:lang w:val="en-US"/>
              </w:rPr>
            </w:pPr>
            <w:r w:rsidRPr="00AA58AD">
              <w:rPr>
                <w:rFonts w:cstheme="minorHAnsi"/>
                <w:b/>
                <w:color w:val="FF00FF"/>
                <w:sz w:val="20"/>
                <w:szCs w:val="20"/>
                <w:lang w:val="en-US"/>
              </w:rPr>
              <w:t>SS_CNT1_600</w:t>
            </w:r>
          </w:p>
        </w:tc>
      </w:tr>
      <w:tr w:rsidR="0065554E" w:rsidRPr="0065554E" w14:paraId="576A9DB1" w14:textId="77777777" w:rsidTr="009C55E2">
        <w:trPr>
          <w:trHeight w:val="167"/>
        </w:trPr>
        <w:tc>
          <w:tcPr>
            <w:tcW w:w="1947" w:type="dxa"/>
            <w:tcBorders>
              <w:top w:val="single" w:sz="18" w:space="0" w:color="FF00FF"/>
              <w:left w:val="nil"/>
              <w:bottom w:val="nil"/>
              <w:right w:val="nil"/>
            </w:tcBorders>
          </w:tcPr>
          <w:p w14:paraId="369D8507" w14:textId="77777777" w:rsidR="0065554E" w:rsidRPr="00AA58AD" w:rsidRDefault="0065554E" w:rsidP="0065554E">
            <w:pPr>
              <w:rPr>
                <w:rFonts w:cstheme="minorHAnsi"/>
                <w:b/>
                <w:color w:val="00B0F0"/>
                <w:sz w:val="20"/>
                <w:szCs w:val="20"/>
              </w:rPr>
            </w:pPr>
            <w:r w:rsidRPr="00AA58AD">
              <w:rPr>
                <w:rFonts w:cstheme="minorHAnsi"/>
                <w:b/>
                <w:color w:val="00B0F0"/>
                <w:sz w:val="20"/>
                <w:szCs w:val="20"/>
              </w:rPr>
              <w:t>Απόδοση(%)</w:t>
            </w:r>
          </w:p>
        </w:tc>
        <w:tc>
          <w:tcPr>
            <w:tcW w:w="1111" w:type="dxa"/>
            <w:tcBorders>
              <w:top w:val="single" w:sz="18" w:space="0" w:color="FF00FF"/>
              <w:left w:val="nil"/>
              <w:bottom w:val="nil"/>
              <w:right w:val="nil"/>
            </w:tcBorders>
          </w:tcPr>
          <w:p w14:paraId="54051E94"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54.9±0.4</w:t>
            </w:r>
          </w:p>
        </w:tc>
        <w:tc>
          <w:tcPr>
            <w:tcW w:w="1111" w:type="dxa"/>
            <w:tcBorders>
              <w:top w:val="single" w:sz="18" w:space="0" w:color="FF00FF"/>
              <w:left w:val="nil"/>
              <w:bottom w:val="nil"/>
              <w:right w:val="nil"/>
            </w:tcBorders>
          </w:tcPr>
          <w:p w14:paraId="63730714"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46.2±0.3</w:t>
            </w:r>
          </w:p>
        </w:tc>
        <w:tc>
          <w:tcPr>
            <w:tcW w:w="1667" w:type="dxa"/>
            <w:tcBorders>
              <w:top w:val="single" w:sz="18" w:space="0" w:color="FF00FF"/>
              <w:left w:val="nil"/>
              <w:bottom w:val="nil"/>
              <w:right w:val="nil"/>
            </w:tcBorders>
          </w:tcPr>
          <w:p w14:paraId="4EE37902" w14:textId="11E0B1DD" w:rsidR="0065554E" w:rsidRPr="00AA58AD" w:rsidRDefault="00EC4506" w:rsidP="0065554E">
            <w:pPr>
              <w:jc w:val="center"/>
              <w:rPr>
                <w:rFonts w:cstheme="minorHAnsi"/>
                <w:color w:val="002060"/>
                <w:sz w:val="20"/>
                <w:szCs w:val="20"/>
              </w:rPr>
            </w:pPr>
            <w:r>
              <w:rPr>
                <w:rFonts w:cstheme="minorHAnsi"/>
                <w:color w:val="002060"/>
                <w:sz w:val="20"/>
                <w:szCs w:val="20"/>
                <w:lang w:val="en-US"/>
              </w:rPr>
              <w:t>39.6</w:t>
            </w:r>
            <w:r w:rsidR="0065554E" w:rsidRPr="00AA58AD">
              <w:rPr>
                <w:rFonts w:cstheme="minorHAnsi"/>
                <w:color w:val="002060"/>
                <w:sz w:val="20"/>
                <w:szCs w:val="20"/>
              </w:rPr>
              <w:t>±</w:t>
            </w:r>
            <w:r>
              <w:rPr>
                <w:rFonts w:cstheme="minorHAnsi"/>
                <w:color w:val="002060"/>
                <w:sz w:val="20"/>
                <w:szCs w:val="20"/>
                <w:lang w:val="en-US"/>
              </w:rPr>
              <w:t>0.7</w:t>
            </w:r>
          </w:p>
        </w:tc>
        <w:tc>
          <w:tcPr>
            <w:tcW w:w="1667" w:type="dxa"/>
            <w:tcBorders>
              <w:top w:val="single" w:sz="18" w:space="0" w:color="FF00FF"/>
              <w:left w:val="nil"/>
              <w:bottom w:val="nil"/>
              <w:right w:val="nil"/>
            </w:tcBorders>
          </w:tcPr>
          <w:p w14:paraId="07A62D67" w14:textId="45D582A7" w:rsidR="0065554E" w:rsidRPr="00AA58AD" w:rsidRDefault="00EC4506" w:rsidP="0065554E">
            <w:pPr>
              <w:jc w:val="center"/>
              <w:rPr>
                <w:rFonts w:cstheme="minorHAnsi"/>
                <w:color w:val="002060"/>
                <w:sz w:val="20"/>
                <w:szCs w:val="20"/>
              </w:rPr>
            </w:pPr>
            <w:r>
              <w:rPr>
                <w:rFonts w:cstheme="minorHAnsi"/>
                <w:color w:val="002060"/>
                <w:sz w:val="20"/>
                <w:szCs w:val="20"/>
                <w:lang w:val="en-US"/>
              </w:rPr>
              <w:t>39.6</w:t>
            </w:r>
            <w:r w:rsidR="0065554E" w:rsidRPr="00AA58AD">
              <w:rPr>
                <w:rFonts w:cstheme="minorHAnsi"/>
                <w:color w:val="002060"/>
                <w:sz w:val="20"/>
                <w:szCs w:val="20"/>
              </w:rPr>
              <w:t>±0.7</w:t>
            </w:r>
          </w:p>
        </w:tc>
        <w:tc>
          <w:tcPr>
            <w:tcW w:w="1528" w:type="dxa"/>
            <w:tcBorders>
              <w:top w:val="single" w:sz="18" w:space="0" w:color="FF00FF"/>
              <w:left w:val="nil"/>
              <w:bottom w:val="nil"/>
              <w:right w:val="nil"/>
            </w:tcBorders>
          </w:tcPr>
          <w:p w14:paraId="0D287C92" w14:textId="0C91862F" w:rsidR="0065554E" w:rsidRPr="00AA58AD" w:rsidRDefault="00EC4506" w:rsidP="0065554E">
            <w:pPr>
              <w:jc w:val="center"/>
              <w:rPr>
                <w:rFonts w:cstheme="minorHAnsi"/>
                <w:color w:val="002060"/>
                <w:sz w:val="20"/>
                <w:szCs w:val="20"/>
              </w:rPr>
            </w:pPr>
            <w:r>
              <w:rPr>
                <w:rFonts w:cstheme="minorHAnsi"/>
                <w:color w:val="002060"/>
                <w:sz w:val="20"/>
                <w:szCs w:val="20"/>
                <w:lang w:val="en-US"/>
              </w:rPr>
              <w:t>38.3</w:t>
            </w:r>
            <w:r w:rsidR="0065554E" w:rsidRPr="00AA58AD">
              <w:rPr>
                <w:rFonts w:cstheme="minorHAnsi"/>
                <w:color w:val="002060"/>
                <w:sz w:val="20"/>
                <w:szCs w:val="20"/>
              </w:rPr>
              <w:t>±</w:t>
            </w:r>
            <w:r>
              <w:rPr>
                <w:rFonts w:cstheme="minorHAnsi"/>
                <w:color w:val="002060"/>
                <w:sz w:val="20"/>
                <w:szCs w:val="20"/>
                <w:lang w:val="en-US"/>
              </w:rPr>
              <w:t>0.6</w:t>
            </w:r>
          </w:p>
        </w:tc>
        <w:tc>
          <w:tcPr>
            <w:tcW w:w="1528" w:type="dxa"/>
            <w:tcBorders>
              <w:top w:val="single" w:sz="18" w:space="0" w:color="FF00FF"/>
              <w:left w:val="nil"/>
              <w:bottom w:val="nil"/>
              <w:right w:val="nil"/>
            </w:tcBorders>
          </w:tcPr>
          <w:p w14:paraId="653FB0B3" w14:textId="4B81DC4A" w:rsidR="0065554E" w:rsidRPr="00AA58AD" w:rsidRDefault="00EC4506" w:rsidP="0065554E">
            <w:pPr>
              <w:jc w:val="center"/>
              <w:rPr>
                <w:rFonts w:cstheme="minorHAnsi"/>
                <w:color w:val="002060"/>
                <w:sz w:val="20"/>
                <w:szCs w:val="20"/>
              </w:rPr>
            </w:pPr>
            <w:r>
              <w:rPr>
                <w:rFonts w:cstheme="minorHAnsi"/>
                <w:color w:val="002060"/>
                <w:sz w:val="20"/>
                <w:szCs w:val="20"/>
                <w:lang w:val="en-US"/>
              </w:rPr>
              <w:t>38.3</w:t>
            </w:r>
            <w:r w:rsidR="0065554E" w:rsidRPr="00AA58AD">
              <w:rPr>
                <w:rFonts w:cstheme="minorHAnsi"/>
                <w:color w:val="002060"/>
                <w:sz w:val="20"/>
                <w:szCs w:val="20"/>
              </w:rPr>
              <w:t>±0.</w:t>
            </w:r>
            <w:r>
              <w:rPr>
                <w:rFonts w:cstheme="minorHAnsi"/>
                <w:color w:val="002060"/>
                <w:sz w:val="20"/>
                <w:szCs w:val="20"/>
                <w:lang w:val="en-US"/>
              </w:rPr>
              <w:t>6</w:t>
            </w:r>
          </w:p>
        </w:tc>
      </w:tr>
      <w:tr w:rsidR="0065554E" w:rsidRPr="0065554E" w14:paraId="539E9BD1" w14:textId="77777777" w:rsidTr="009C55E2">
        <w:trPr>
          <w:trHeight w:val="180"/>
        </w:trPr>
        <w:tc>
          <w:tcPr>
            <w:tcW w:w="1947" w:type="dxa"/>
            <w:tcBorders>
              <w:top w:val="nil"/>
              <w:left w:val="nil"/>
              <w:bottom w:val="nil"/>
              <w:right w:val="nil"/>
            </w:tcBorders>
          </w:tcPr>
          <w:p w14:paraId="303060E6" w14:textId="77777777" w:rsidR="0065554E" w:rsidRPr="00AA58AD" w:rsidRDefault="0065554E" w:rsidP="0065554E">
            <w:pPr>
              <w:rPr>
                <w:rFonts w:cstheme="minorHAnsi"/>
                <w:b/>
                <w:color w:val="00B0F0"/>
                <w:sz w:val="20"/>
                <w:szCs w:val="20"/>
                <w:lang w:val="en-US"/>
              </w:rPr>
            </w:pPr>
            <w:r w:rsidRPr="00AA58AD">
              <w:rPr>
                <w:rFonts w:cstheme="minorHAnsi"/>
                <w:b/>
                <w:color w:val="00B0F0"/>
                <w:sz w:val="20"/>
                <w:szCs w:val="20"/>
                <w:lang w:val="en-US"/>
              </w:rPr>
              <w:t>pH</w:t>
            </w:r>
          </w:p>
        </w:tc>
        <w:tc>
          <w:tcPr>
            <w:tcW w:w="1111" w:type="dxa"/>
            <w:tcBorders>
              <w:top w:val="nil"/>
              <w:left w:val="nil"/>
              <w:bottom w:val="nil"/>
              <w:right w:val="nil"/>
            </w:tcBorders>
          </w:tcPr>
          <w:p w14:paraId="4B0229FA"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7.9±0.0</w:t>
            </w:r>
          </w:p>
        </w:tc>
        <w:tc>
          <w:tcPr>
            <w:tcW w:w="1111" w:type="dxa"/>
            <w:tcBorders>
              <w:top w:val="nil"/>
              <w:left w:val="nil"/>
              <w:bottom w:val="nil"/>
              <w:right w:val="nil"/>
            </w:tcBorders>
          </w:tcPr>
          <w:p w14:paraId="2D112E2B"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8.6±0.1</w:t>
            </w:r>
          </w:p>
        </w:tc>
        <w:tc>
          <w:tcPr>
            <w:tcW w:w="1667" w:type="dxa"/>
            <w:tcBorders>
              <w:top w:val="nil"/>
              <w:left w:val="nil"/>
              <w:bottom w:val="nil"/>
              <w:right w:val="nil"/>
            </w:tcBorders>
          </w:tcPr>
          <w:p w14:paraId="0724F301"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6.9±0.1</w:t>
            </w:r>
          </w:p>
        </w:tc>
        <w:tc>
          <w:tcPr>
            <w:tcW w:w="1667" w:type="dxa"/>
            <w:tcBorders>
              <w:top w:val="nil"/>
              <w:left w:val="nil"/>
              <w:bottom w:val="nil"/>
              <w:right w:val="nil"/>
            </w:tcBorders>
          </w:tcPr>
          <w:p w14:paraId="2F8B1680"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7.9±0.2</w:t>
            </w:r>
          </w:p>
        </w:tc>
        <w:tc>
          <w:tcPr>
            <w:tcW w:w="1528" w:type="dxa"/>
            <w:tcBorders>
              <w:top w:val="nil"/>
              <w:left w:val="nil"/>
              <w:bottom w:val="nil"/>
              <w:right w:val="nil"/>
            </w:tcBorders>
          </w:tcPr>
          <w:p w14:paraId="05EAFBA1"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6.9±0.0</w:t>
            </w:r>
          </w:p>
        </w:tc>
        <w:tc>
          <w:tcPr>
            <w:tcW w:w="1528" w:type="dxa"/>
            <w:tcBorders>
              <w:top w:val="nil"/>
              <w:left w:val="nil"/>
              <w:bottom w:val="nil"/>
              <w:right w:val="nil"/>
            </w:tcBorders>
          </w:tcPr>
          <w:p w14:paraId="22C3FBC6"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7.6±0.1</w:t>
            </w:r>
          </w:p>
        </w:tc>
      </w:tr>
      <w:tr w:rsidR="0065554E" w:rsidRPr="0065554E" w14:paraId="16A5D98A" w14:textId="77777777" w:rsidTr="009C55E2">
        <w:trPr>
          <w:trHeight w:val="259"/>
        </w:trPr>
        <w:tc>
          <w:tcPr>
            <w:tcW w:w="1947" w:type="dxa"/>
            <w:tcBorders>
              <w:top w:val="nil"/>
              <w:left w:val="nil"/>
              <w:bottom w:val="nil"/>
              <w:right w:val="nil"/>
            </w:tcBorders>
          </w:tcPr>
          <w:p w14:paraId="06CC864F" w14:textId="77777777" w:rsidR="0065554E" w:rsidRPr="00AA58AD" w:rsidRDefault="0065554E" w:rsidP="0065554E">
            <w:pPr>
              <w:rPr>
                <w:rFonts w:cstheme="minorHAnsi"/>
                <w:b/>
                <w:color w:val="00B0F0"/>
                <w:sz w:val="20"/>
                <w:szCs w:val="20"/>
              </w:rPr>
            </w:pPr>
            <w:r w:rsidRPr="00AA58AD">
              <w:rPr>
                <w:rFonts w:cstheme="minorHAnsi"/>
                <w:b/>
                <w:color w:val="00B0F0"/>
                <w:sz w:val="20"/>
                <w:szCs w:val="20"/>
              </w:rPr>
              <w:t>Αγωγιμότητα</w:t>
            </w:r>
          </w:p>
          <w:p w14:paraId="6F492EF5" w14:textId="77777777" w:rsidR="0065554E" w:rsidRPr="00AA58AD" w:rsidRDefault="0065554E" w:rsidP="0065554E">
            <w:pPr>
              <w:rPr>
                <w:rFonts w:cstheme="minorHAnsi"/>
                <w:b/>
                <w:color w:val="00B0F0"/>
                <w:sz w:val="20"/>
                <w:szCs w:val="20"/>
              </w:rPr>
            </w:pPr>
            <w:r w:rsidRPr="00AA58AD">
              <w:rPr>
                <w:rFonts w:cstheme="minorHAnsi"/>
                <w:b/>
                <w:bCs/>
                <w:color w:val="00B0F0"/>
                <w:sz w:val="20"/>
                <w:szCs w:val="20"/>
              </w:rPr>
              <w:t>(</w:t>
            </w:r>
            <w:r w:rsidRPr="00AA58AD">
              <w:rPr>
                <w:rFonts w:cstheme="minorHAnsi"/>
                <w:b/>
                <w:bCs/>
                <w:color w:val="00B0F0"/>
                <w:sz w:val="20"/>
                <w:szCs w:val="20"/>
                <w:lang w:val="en-US"/>
              </w:rPr>
              <w:t>μS·cm</w:t>
            </w:r>
            <w:r w:rsidRPr="00AA58AD">
              <w:rPr>
                <w:rFonts w:cstheme="minorHAnsi"/>
                <w:b/>
                <w:bCs/>
                <w:color w:val="00B0F0"/>
                <w:sz w:val="20"/>
                <w:szCs w:val="20"/>
                <w:vertAlign w:val="superscript"/>
                <w:lang w:val="en-US"/>
              </w:rPr>
              <w:t>-1</w:t>
            </w:r>
            <w:r w:rsidRPr="00AA58AD">
              <w:rPr>
                <w:rFonts w:cstheme="minorHAnsi"/>
                <w:b/>
                <w:bCs/>
                <w:color w:val="00B0F0"/>
                <w:sz w:val="20"/>
                <w:szCs w:val="20"/>
                <w:lang w:val="en-US"/>
              </w:rPr>
              <w:t>)</w:t>
            </w:r>
          </w:p>
        </w:tc>
        <w:tc>
          <w:tcPr>
            <w:tcW w:w="1111" w:type="dxa"/>
            <w:tcBorders>
              <w:top w:val="nil"/>
              <w:left w:val="nil"/>
              <w:bottom w:val="nil"/>
              <w:right w:val="nil"/>
            </w:tcBorders>
          </w:tcPr>
          <w:p w14:paraId="659B57ED"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333.3±9.0</w:t>
            </w:r>
          </w:p>
        </w:tc>
        <w:tc>
          <w:tcPr>
            <w:tcW w:w="1111" w:type="dxa"/>
            <w:tcBorders>
              <w:top w:val="nil"/>
              <w:left w:val="nil"/>
              <w:bottom w:val="nil"/>
              <w:right w:val="nil"/>
            </w:tcBorders>
          </w:tcPr>
          <w:p w14:paraId="138900BB"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199.3±2.1</w:t>
            </w:r>
          </w:p>
        </w:tc>
        <w:tc>
          <w:tcPr>
            <w:tcW w:w="1667" w:type="dxa"/>
            <w:tcBorders>
              <w:top w:val="nil"/>
              <w:left w:val="nil"/>
              <w:bottom w:val="nil"/>
              <w:right w:val="nil"/>
            </w:tcBorders>
          </w:tcPr>
          <w:p w14:paraId="09EDD36A"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566.7±38.4</w:t>
            </w:r>
          </w:p>
        </w:tc>
        <w:tc>
          <w:tcPr>
            <w:tcW w:w="1667" w:type="dxa"/>
            <w:tcBorders>
              <w:top w:val="nil"/>
              <w:left w:val="nil"/>
              <w:bottom w:val="nil"/>
              <w:right w:val="nil"/>
            </w:tcBorders>
          </w:tcPr>
          <w:p w14:paraId="03D435F2"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296.3±5.7</w:t>
            </w:r>
          </w:p>
        </w:tc>
        <w:tc>
          <w:tcPr>
            <w:tcW w:w="1528" w:type="dxa"/>
            <w:tcBorders>
              <w:top w:val="nil"/>
              <w:left w:val="nil"/>
              <w:bottom w:val="nil"/>
              <w:right w:val="nil"/>
            </w:tcBorders>
          </w:tcPr>
          <w:p w14:paraId="7F262D5F"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596.7±13.6</w:t>
            </w:r>
          </w:p>
        </w:tc>
        <w:tc>
          <w:tcPr>
            <w:tcW w:w="1528" w:type="dxa"/>
            <w:tcBorders>
              <w:top w:val="nil"/>
              <w:left w:val="nil"/>
              <w:bottom w:val="nil"/>
              <w:right w:val="nil"/>
            </w:tcBorders>
          </w:tcPr>
          <w:p w14:paraId="76A79902"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380.3±16.1</w:t>
            </w:r>
          </w:p>
        </w:tc>
      </w:tr>
      <w:tr w:rsidR="0065554E" w:rsidRPr="0065554E" w14:paraId="223ABE60" w14:textId="77777777" w:rsidTr="009C55E2">
        <w:trPr>
          <w:trHeight w:val="148"/>
        </w:trPr>
        <w:tc>
          <w:tcPr>
            <w:tcW w:w="1947" w:type="dxa"/>
            <w:tcBorders>
              <w:top w:val="nil"/>
              <w:left w:val="nil"/>
              <w:bottom w:val="nil"/>
              <w:right w:val="nil"/>
            </w:tcBorders>
          </w:tcPr>
          <w:p w14:paraId="739747B0" w14:textId="77777777" w:rsidR="0065554E" w:rsidRPr="00AA58AD" w:rsidRDefault="0065554E" w:rsidP="0065554E">
            <w:pPr>
              <w:rPr>
                <w:rFonts w:cstheme="minorHAnsi"/>
                <w:b/>
                <w:color w:val="00B0F0"/>
                <w:sz w:val="20"/>
                <w:szCs w:val="20"/>
              </w:rPr>
            </w:pPr>
            <w:r w:rsidRPr="00AA58AD">
              <w:rPr>
                <w:rFonts w:cstheme="minorHAnsi"/>
                <w:b/>
                <w:color w:val="00B0F0"/>
                <w:sz w:val="20"/>
                <w:szCs w:val="20"/>
              </w:rPr>
              <w:t>Τέφρα(%)</w:t>
            </w:r>
          </w:p>
        </w:tc>
        <w:tc>
          <w:tcPr>
            <w:tcW w:w="1111" w:type="dxa"/>
            <w:tcBorders>
              <w:top w:val="nil"/>
              <w:left w:val="nil"/>
              <w:bottom w:val="nil"/>
              <w:right w:val="nil"/>
            </w:tcBorders>
          </w:tcPr>
          <w:p w14:paraId="0DA632DC"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45.7±0.6</w:t>
            </w:r>
          </w:p>
        </w:tc>
        <w:tc>
          <w:tcPr>
            <w:tcW w:w="1111" w:type="dxa"/>
            <w:tcBorders>
              <w:top w:val="nil"/>
              <w:left w:val="nil"/>
              <w:bottom w:val="nil"/>
              <w:right w:val="nil"/>
            </w:tcBorders>
          </w:tcPr>
          <w:p w14:paraId="3BF9E894"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64.1±2.2</w:t>
            </w:r>
          </w:p>
        </w:tc>
        <w:tc>
          <w:tcPr>
            <w:tcW w:w="1667" w:type="dxa"/>
            <w:tcBorders>
              <w:top w:val="nil"/>
              <w:left w:val="nil"/>
              <w:bottom w:val="nil"/>
              <w:right w:val="nil"/>
            </w:tcBorders>
          </w:tcPr>
          <w:p w14:paraId="7D5C5A9E"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51.8±0.2</w:t>
            </w:r>
          </w:p>
        </w:tc>
        <w:tc>
          <w:tcPr>
            <w:tcW w:w="1667" w:type="dxa"/>
            <w:tcBorders>
              <w:top w:val="nil"/>
              <w:left w:val="nil"/>
              <w:bottom w:val="nil"/>
              <w:right w:val="nil"/>
            </w:tcBorders>
          </w:tcPr>
          <w:p w14:paraId="5B0D4BF8"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61.0±0.4</w:t>
            </w:r>
          </w:p>
        </w:tc>
        <w:tc>
          <w:tcPr>
            <w:tcW w:w="1528" w:type="dxa"/>
            <w:tcBorders>
              <w:top w:val="nil"/>
              <w:left w:val="nil"/>
              <w:bottom w:val="nil"/>
              <w:right w:val="nil"/>
            </w:tcBorders>
          </w:tcPr>
          <w:p w14:paraId="28284A94"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44.9±0.2</w:t>
            </w:r>
          </w:p>
        </w:tc>
        <w:tc>
          <w:tcPr>
            <w:tcW w:w="1528" w:type="dxa"/>
            <w:tcBorders>
              <w:top w:val="nil"/>
              <w:left w:val="nil"/>
              <w:bottom w:val="nil"/>
              <w:right w:val="nil"/>
            </w:tcBorders>
          </w:tcPr>
          <w:p w14:paraId="2CC1CF4E"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53.1±0.2</w:t>
            </w:r>
          </w:p>
        </w:tc>
      </w:tr>
      <w:tr w:rsidR="0065554E" w:rsidRPr="0065554E" w14:paraId="420D127E" w14:textId="77777777" w:rsidTr="009C55E2">
        <w:trPr>
          <w:trHeight w:val="222"/>
        </w:trPr>
        <w:tc>
          <w:tcPr>
            <w:tcW w:w="1947" w:type="dxa"/>
            <w:tcBorders>
              <w:top w:val="nil"/>
              <w:left w:val="nil"/>
              <w:bottom w:val="nil"/>
              <w:right w:val="nil"/>
            </w:tcBorders>
          </w:tcPr>
          <w:p w14:paraId="42A636F3" w14:textId="77777777" w:rsidR="0065554E" w:rsidRPr="00AA58AD" w:rsidRDefault="0065554E" w:rsidP="0065554E">
            <w:pPr>
              <w:rPr>
                <w:rFonts w:cstheme="minorHAnsi"/>
                <w:b/>
                <w:color w:val="00B0F0"/>
                <w:sz w:val="20"/>
                <w:szCs w:val="20"/>
              </w:rPr>
            </w:pPr>
            <w:r w:rsidRPr="00AA58AD">
              <w:rPr>
                <w:rFonts w:cstheme="minorHAnsi"/>
                <w:b/>
                <w:color w:val="00B0F0"/>
                <w:sz w:val="20"/>
                <w:szCs w:val="20"/>
              </w:rPr>
              <w:t>Πτητικά Στερεά(%)</w:t>
            </w:r>
          </w:p>
        </w:tc>
        <w:tc>
          <w:tcPr>
            <w:tcW w:w="1111" w:type="dxa"/>
            <w:tcBorders>
              <w:top w:val="nil"/>
              <w:left w:val="nil"/>
              <w:bottom w:val="nil"/>
              <w:right w:val="nil"/>
            </w:tcBorders>
          </w:tcPr>
          <w:p w14:paraId="7D96EC74"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54.3±0.6</w:t>
            </w:r>
          </w:p>
        </w:tc>
        <w:tc>
          <w:tcPr>
            <w:tcW w:w="1111" w:type="dxa"/>
            <w:tcBorders>
              <w:top w:val="nil"/>
              <w:left w:val="nil"/>
              <w:bottom w:val="nil"/>
              <w:right w:val="nil"/>
            </w:tcBorders>
          </w:tcPr>
          <w:p w14:paraId="21FA18BA"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35.9±2.2</w:t>
            </w:r>
          </w:p>
        </w:tc>
        <w:tc>
          <w:tcPr>
            <w:tcW w:w="1667" w:type="dxa"/>
            <w:tcBorders>
              <w:top w:val="nil"/>
              <w:left w:val="nil"/>
              <w:bottom w:val="nil"/>
              <w:right w:val="nil"/>
            </w:tcBorders>
          </w:tcPr>
          <w:p w14:paraId="12935158"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48.2±0.2</w:t>
            </w:r>
          </w:p>
        </w:tc>
        <w:tc>
          <w:tcPr>
            <w:tcW w:w="1667" w:type="dxa"/>
            <w:tcBorders>
              <w:top w:val="nil"/>
              <w:left w:val="nil"/>
              <w:bottom w:val="nil"/>
              <w:right w:val="nil"/>
            </w:tcBorders>
          </w:tcPr>
          <w:p w14:paraId="38A4522B"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39.0±0.4</w:t>
            </w:r>
          </w:p>
        </w:tc>
        <w:tc>
          <w:tcPr>
            <w:tcW w:w="1528" w:type="dxa"/>
            <w:tcBorders>
              <w:top w:val="nil"/>
              <w:left w:val="nil"/>
              <w:bottom w:val="nil"/>
              <w:right w:val="nil"/>
            </w:tcBorders>
          </w:tcPr>
          <w:p w14:paraId="12F1141D"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55.1±0.2</w:t>
            </w:r>
          </w:p>
        </w:tc>
        <w:tc>
          <w:tcPr>
            <w:tcW w:w="1528" w:type="dxa"/>
            <w:tcBorders>
              <w:top w:val="nil"/>
              <w:left w:val="nil"/>
              <w:bottom w:val="nil"/>
              <w:right w:val="nil"/>
            </w:tcBorders>
          </w:tcPr>
          <w:p w14:paraId="459D63DE"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46.9±0.2</w:t>
            </w:r>
          </w:p>
        </w:tc>
      </w:tr>
      <w:tr w:rsidR="0065554E" w:rsidRPr="0065554E" w14:paraId="2BE4ABE8" w14:textId="77777777" w:rsidTr="009C55E2">
        <w:trPr>
          <w:trHeight w:val="148"/>
        </w:trPr>
        <w:tc>
          <w:tcPr>
            <w:tcW w:w="1947" w:type="dxa"/>
            <w:tcBorders>
              <w:top w:val="nil"/>
              <w:left w:val="nil"/>
              <w:bottom w:val="nil"/>
              <w:right w:val="nil"/>
            </w:tcBorders>
          </w:tcPr>
          <w:p w14:paraId="0A8B3342" w14:textId="77777777" w:rsidR="0065554E" w:rsidRPr="00AA58AD" w:rsidRDefault="0065554E" w:rsidP="0065554E">
            <w:pPr>
              <w:rPr>
                <w:rFonts w:cstheme="minorHAnsi"/>
                <w:b/>
                <w:color w:val="00B0F0"/>
                <w:sz w:val="20"/>
                <w:szCs w:val="20"/>
                <w:vertAlign w:val="subscript"/>
              </w:rPr>
            </w:pPr>
            <w:r w:rsidRPr="00AA58AD">
              <w:rPr>
                <w:rFonts w:cstheme="minorHAnsi"/>
                <w:b/>
                <w:color w:val="00B0F0"/>
                <w:sz w:val="20"/>
                <w:szCs w:val="20"/>
                <w:lang w:val="en-US"/>
              </w:rPr>
              <w:t>pH</w:t>
            </w:r>
            <w:r w:rsidRPr="00AA58AD">
              <w:rPr>
                <w:rFonts w:cstheme="minorHAnsi"/>
                <w:b/>
                <w:color w:val="00B0F0"/>
                <w:sz w:val="20"/>
                <w:szCs w:val="20"/>
                <w:vertAlign w:val="subscript"/>
                <w:lang w:val="en-US"/>
              </w:rPr>
              <w:t>zpc</w:t>
            </w:r>
          </w:p>
        </w:tc>
        <w:tc>
          <w:tcPr>
            <w:tcW w:w="1111" w:type="dxa"/>
            <w:tcBorders>
              <w:top w:val="nil"/>
              <w:left w:val="nil"/>
              <w:bottom w:val="nil"/>
              <w:right w:val="nil"/>
            </w:tcBorders>
          </w:tcPr>
          <w:p w14:paraId="193A2965"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7.1</w:t>
            </w:r>
          </w:p>
        </w:tc>
        <w:tc>
          <w:tcPr>
            <w:tcW w:w="1111" w:type="dxa"/>
            <w:tcBorders>
              <w:top w:val="nil"/>
              <w:left w:val="nil"/>
              <w:bottom w:val="nil"/>
              <w:right w:val="nil"/>
            </w:tcBorders>
          </w:tcPr>
          <w:p w14:paraId="6752C6EE"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7.4</w:t>
            </w:r>
          </w:p>
        </w:tc>
        <w:tc>
          <w:tcPr>
            <w:tcW w:w="1667" w:type="dxa"/>
            <w:tcBorders>
              <w:top w:val="nil"/>
              <w:left w:val="nil"/>
              <w:bottom w:val="nil"/>
              <w:right w:val="nil"/>
            </w:tcBorders>
          </w:tcPr>
          <w:p w14:paraId="6DA67DFC"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7.1</w:t>
            </w:r>
          </w:p>
        </w:tc>
        <w:tc>
          <w:tcPr>
            <w:tcW w:w="1667" w:type="dxa"/>
            <w:tcBorders>
              <w:top w:val="nil"/>
              <w:left w:val="nil"/>
              <w:bottom w:val="nil"/>
              <w:right w:val="nil"/>
            </w:tcBorders>
          </w:tcPr>
          <w:p w14:paraId="273C3179"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7.4</w:t>
            </w:r>
          </w:p>
        </w:tc>
        <w:tc>
          <w:tcPr>
            <w:tcW w:w="1528" w:type="dxa"/>
            <w:tcBorders>
              <w:top w:val="nil"/>
              <w:left w:val="nil"/>
              <w:bottom w:val="nil"/>
              <w:right w:val="nil"/>
            </w:tcBorders>
          </w:tcPr>
          <w:p w14:paraId="4B42AB6C"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7</w:t>
            </w:r>
          </w:p>
        </w:tc>
        <w:tc>
          <w:tcPr>
            <w:tcW w:w="1528" w:type="dxa"/>
            <w:tcBorders>
              <w:top w:val="nil"/>
              <w:left w:val="nil"/>
              <w:bottom w:val="nil"/>
              <w:right w:val="nil"/>
            </w:tcBorders>
          </w:tcPr>
          <w:p w14:paraId="57B73E7A"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7.4</w:t>
            </w:r>
          </w:p>
        </w:tc>
      </w:tr>
      <w:tr w:rsidR="0065554E" w:rsidRPr="0065554E" w14:paraId="6364275B" w14:textId="77777777" w:rsidTr="009C55E2">
        <w:trPr>
          <w:trHeight w:val="453"/>
        </w:trPr>
        <w:tc>
          <w:tcPr>
            <w:tcW w:w="1947" w:type="dxa"/>
            <w:tcBorders>
              <w:top w:val="nil"/>
              <w:left w:val="nil"/>
              <w:bottom w:val="nil"/>
              <w:right w:val="nil"/>
            </w:tcBorders>
          </w:tcPr>
          <w:p w14:paraId="7EA3B819" w14:textId="77777777" w:rsidR="0065554E" w:rsidRPr="00AA58AD" w:rsidRDefault="0065554E" w:rsidP="0065554E">
            <w:pPr>
              <w:rPr>
                <w:rFonts w:cstheme="minorHAnsi"/>
                <w:b/>
                <w:color w:val="00B0F0"/>
                <w:sz w:val="20"/>
                <w:szCs w:val="20"/>
              </w:rPr>
            </w:pPr>
            <w:r w:rsidRPr="00AA58AD">
              <w:rPr>
                <w:rFonts w:cstheme="minorHAnsi"/>
                <w:b/>
                <w:color w:val="00B0F0"/>
                <w:sz w:val="20"/>
                <w:szCs w:val="20"/>
              </w:rPr>
              <w:t>Φαινόμενη Πυκνότητα</w:t>
            </w:r>
          </w:p>
          <w:p w14:paraId="69DA8899" w14:textId="77777777" w:rsidR="0065554E" w:rsidRPr="00AA58AD" w:rsidRDefault="0065554E" w:rsidP="0065554E">
            <w:pPr>
              <w:rPr>
                <w:rFonts w:cstheme="minorHAnsi"/>
                <w:b/>
                <w:color w:val="00B0F0"/>
                <w:sz w:val="20"/>
                <w:szCs w:val="20"/>
              </w:rPr>
            </w:pPr>
            <w:r w:rsidRPr="00AA58AD">
              <w:rPr>
                <w:rFonts w:cstheme="minorHAnsi"/>
                <w:b/>
                <w:bCs/>
                <w:color w:val="00B0F0"/>
                <w:sz w:val="20"/>
                <w:szCs w:val="20"/>
              </w:rPr>
              <w:t>(</w:t>
            </w:r>
            <w:r w:rsidRPr="00AA58AD">
              <w:rPr>
                <w:rFonts w:cstheme="minorHAnsi"/>
                <w:b/>
                <w:bCs/>
                <w:color w:val="00B0F0"/>
                <w:sz w:val="20"/>
                <w:szCs w:val="20"/>
                <w:lang w:val="en-US"/>
              </w:rPr>
              <w:t>Kg</w:t>
            </w:r>
            <w:r w:rsidRPr="00AA58AD">
              <w:rPr>
                <w:rFonts w:cstheme="minorHAnsi"/>
                <w:b/>
                <w:bCs/>
                <w:color w:val="00B0F0"/>
                <w:sz w:val="20"/>
                <w:szCs w:val="20"/>
              </w:rPr>
              <w:t>·</w:t>
            </w:r>
            <w:r w:rsidRPr="00AA58AD">
              <w:rPr>
                <w:rFonts w:cstheme="minorHAnsi"/>
                <w:b/>
                <w:bCs/>
                <w:color w:val="00B0F0"/>
                <w:sz w:val="20"/>
                <w:szCs w:val="20"/>
                <w:lang w:val="en-US"/>
              </w:rPr>
              <w:t>m</w:t>
            </w:r>
            <w:r w:rsidRPr="00AA58AD">
              <w:rPr>
                <w:rFonts w:cstheme="minorHAnsi"/>
                <w:b/>
                <w:bCs/>
                <w:color w:val="00B0F0"/>
                <w:sz w:val="20"/>
                <w:szCs w:val="20"/>
                <w:vertAlign w:val="superscript"/>
              </w:rPr>
              <w:t>-3</w:t>
            </w:r>
            <w:r w:rsidRPr="00AA58AD">
              <w:rPr>
                <w:rFonts w:cstheme="minorHAnsi"/>
                <w:b/>
                <w:bCs/>
                <w:color w:val="00B0F0"/>
                <w:sz w:val="20"/>
                <w:szCs w:val="20"/>
              </w:rPr>
              <w:t>)</w:t>
            </w:r>
          </w:p>
        </w:tc>
        <w:tc>
          <w:tcPr>
            <w:tcW w:w="1111" w:type="dxa"/>
            <w:tcBorders>
              <w:top w:val="nil"/>
              <w:left w:val="nil"/>
              <w:bottom w:val="nil"/>
              <w:right w:val="nil"/>
            </w:tcBorders>
          </w:tcPr>
          <w:p w14:paraId="7FB7369C"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722.0±8.0</w:t>
            </w:r>
          </w:p>
        </w:tc>
        <w:tc>
          <w:tcPr>
            <w:tcW w:w="1111" w:type="dxa"/>
            <w:tcBorders>
              <w:top w:val="nil"/>
              <w:left w:val="nil"/>
              <w:bottom w:val="nil"/>
              <w:right w:val="nil"/>
            </w:tcBorders>
          </w:tcPr>
          <w:p w14:paraId="32B7077E"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751.0±2.0</w:t>
            </w:r>
          </w:p>
        </w:tc>
        <w:tc>
          <w:tcPr>
            <w:tcW w:w="1667" w:type="dxa"/>
            <w:tcBorders>
              <w:top w:val="nil"/>
              <w:left w:val="nil"/>
              <w:bottom w:val="nil"/>
              <w:right w:val="nil"/>
            </w:tcBorders>
          </w:tcPr>
          <w:p w14:paraId="32A73A53"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549.0±16.0</w:t>
            </w:r>
          </w:p>
        </w:tc>
        <w:tc>
          <w:tcPr>
            <w:tcW w:w="1667" w:type="dxa"/>
            <w:tcBorders>
              <w:top w:val="nil"/>
              <w:left w:val="nil"/>
              <w:bottom w:val="nil"/>
              <w:right w:val="nil"/>
            </w:tcBorders>
          </w:tcPr>
          <w:p w14:paraId="54755BEA"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539.0±13.0</w:t>
            </w:r>
          </w:p>
        </w:tc>
        <w:tc>
          <w:tcPr>
            <w:tcW w:w="1528" w:type="dxa"/>
            <w:tcBorders>
              <w:top w:val="nil"/>
              <w:left w:val="nil"/>
              <w:bottom w:val="nil"/>
              <w:right w:val="nil"/>
            </w:tcBorders>
          </w:tcPr>
          <w:p w14:paraId="35541113"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482.0±10.0</w:t>
            </w:r>
          </w:p>
        </w:tc>
        <w:tc>
          <w:tcPr>
            <w:tcW w:w="1528" w:type="dxa"/>
            <w:tcBorders>
              <w:top w:val="nil"/>
              <w:left w:val="nil"/>
              <w:bottom w:val="nil"/>
              <w:right w:val="nil"/>
            </w:tcBorders>
          </w:tcPr>
          <w:p w14:paraId="751FE369"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406.0±12.0</w:t>
            </w:r>
          </w:p>
        </w:tc>
      </w:tr>
      <w:tr w:rsidR="0065554E" w:rsidRPr="0065554E" w14:paraId="37405C3D" w14:textId="77777777" w:rsidTr="009C55E2">
        <w:trPr>
          <w:trHeight w:val="153"/>
        </w:trPr>
        <w:tc>
          <w:tcPr>
            <w:tcW w:w="1947" w:type="dxa"/>
            <w:tcBorders>
              <w:top w:val="nil"/>
              <w:left w:val="nil"/>
              <w:bottom w:val="nil"/>
              <w:right w:val="nil"/>
            </w:tcBorders>
          </w:tcPr>
          <w:p w14:paraId="1446C3C6" w14:textId="77777777" w:rsidR="0065554E" w:rsidRPr="00AA58AD" w:rsidRDefault="0065554E" w:rsidP="0065554E">
            <w:pPr>
              <w:rPr>
                <w:rFonts w:cstheme="minorHAnsi"/>
                <w:b/>
                <w:color w:val="00B0F0"/>
                <w:sz w:val="20"/>
                <w:szCs w:val="20"/>
                <w:lang w:val="en-US"/>
              </w:rPr>
            </w:pPr>
            <w:r w:rsidRPr="00AA58AD">
              <w:rPr>
                <w:rFonts w:cstheme="minorHAnsi"/>
                <w:b/>
                <w:color w:val="00B0F0"/>
                <w:sz w:val="20"/>
                <w:szCs w:val="20"/>
                <w:lang w:val="en-US"/>
              </w:rPr>
              <w:t>CEC(meq/g)</w:t>
            </w:r>
          </w:p>
        </w:tc>
        <w:tc>
          <w:tcPr>
            <w:tcW w:w="1111" w:type="dxa"/>
            <w:tcBorders>
              <w:top w:val="nil"/>
              <w:left w:val="nil"/>
              <w:bottom w:val="nil"/>
              <w:right w:val="nil"/>
            </w:tcBorders>
          </w:tcPr>
          <w:p w14:paraId="79D1441D" w14:textId="77777777" w:rsidR="0065554E" w:rsidRPr="00AA58AD" w:rsidRDefault="00C55B3A" w:rsidP="0065554E">
            <w:pPr>
              <w:jc w:val="center"/>
              <w:rPr>
                <w:rFonts w:cstheme="minorHAnsi"/>
                <w:color w:val="002060"/>
                <w:sz w:val="20"/>
                <w:szCs w:val="20"/>
                <w:lang w:val="en-US"/>
              </w:rPr>
            </w:pPr>
            <w:r>
              <w:rPr>
                <w:rFonts w:cstheme="minorHAnsi"/>
                <w:color w:val="002060"/>
                <w:sz w:val="20"/>
                <w:szCs w:val="20"/>
                <w:lang w:val="en-US"/>
              </w:rPr>
              <w:t>165.3</w:t>
            </w:r>
            <w:r w:rsidR="0074534D" w:rsidRPr="00AA58AD">
              <w:rPr>
                <w:rFonts w:cstheme="minorHAnsi"/>
                <w:color w:val="002060"/>
                <w:sz w:val="20"/>
                <w:szCs w:val="20"/>
                <w:lang w:val="en-US"/>
              </w:rPr>
              <w:t>±</w:t>
            </w:r>
            <w:r>
              <w:rPr>
                <w:rFonts w:cstheme="minorHAnsi"/>
                <w:color w:val="002060"/>
                <w:sz w:val="20"/>
                <w:szCs w:val="20"/>
                <w:lang w:val="en-US"/>
              </w:rPr>
              <w:t>0.7</w:t>
            </w:r>
          </w:p>
        </w:tc>
        <w:tc>
          <w:tcPr>
            <w:tcW w:w="1111" w:type="dxa"/>
            <w:tcBorders>
              <w:top w:val="nil"/>
              <w:left w:val="nil"/>
              <w:bottom w:val="nil"/>
              <w:right w:val="nil"/>
            </w:tcBorders>
          </w:tcPr>
          <w:p w14:paraId="6C2F0DC9" w14:textId="77777777" w:rsidR="0065554E" w:rsidRPr="00AA58AD" w:rsidRDefault="00C55B3A" w:rsidP="0065554E">
            <w:pPr>
              <w:jc w:val="center"/>
              <w:rPr>
                <w:rFonts w:cstheme="minorHAnsi"/>
                <w:color w:val="002060"/>
                <w:sz w:val="20"/>
                <w:szCs w:val="20"/>
                <w:lang w:val="en-US"/>
              </w:rPr>
            </w:pPr>
            <w:r>
              <w:rPr>
                <w:rFonts w:cstheme="minorHAnsi"/>
                <w:color w:val="002060"/>
                <w:sz w:val="20"/>
                <w:szCs w:val="20"/>
                <w:lang w:val="en-US"/>
              </w:rPr>
              <w:t>119.7</w:t>
            </w:r>
            <w:r w:rsidR="0074534D" w:rsidRPr="00AA58AD">
              <w:rPr>
                <w:rFonts w:cstheme="minorHAnsi"/>
                <w:color w:val="002060"/>
                <w:sz w:val="20"/>
                <w:szCs w:val="20"/>
                <w:lang w:val="en-US"/>
              </w:rPr>
              <w:t>±</w:t>
            </w:r>
            <w:r>
              <w:rPr>
                <w:rFonts w:cstheme="minorHAnsi"/>
                <w:color w:val="002060"/>
                <w:sz w:val="20"/>
                <w:szCs w:val="20"/>
                <w:lang w:val="en-US"/>
              </w:rPr>
              <w:t>0.9</w:t>
            </w:r>
          </w:p>
        </w:tc>
        <w:tc>
          <w:tcPr>
            <w:tcW w:w="1667" w:type="dxa"/>
            <w:tcBorders>
              <w:top w:val="nil"/>
              <w:left w:val="nil"/>
              <w:bottom w:val="nil"/>
              <w:right w:val="nil"/>
            </w:tcBorders>
          </w:tcPr>
          <w:p w14:paraId="6430BE98" w14:textId="77777777" w:rsidR="0065554E" w:rsidRPr="00AA58AD" w:rsidRDefault="00D953E4" w:rsidP="0065554E">
            <w:pPr>
              <w:jc w:val="center"/>
              <w:rPr>
                <w:rFonts w:cstheme="minorHAnsi"/>
                <w:color w:val="002060"/>
                <w:sz w:val="20"/>
                <w:szCs w:val="20"/>
                <w:lang w:val="en-US"/>
              </w:rPr>
            </w:pPr>
            <w:r>
              <w:rPr>
                <w:rFonts w:cstheme="minorHAnsi"/>
                <w:color w:val="002060"/>
                <w:sz w:val="20"/>
                <w:szCs w:val="20"/>
                <w:lang w:val="en-US"/>
              </w:rPr>
              <w:t>334.1</w:t>
            </w:r>
            <w:r w:rsidRPr="00AA58AD">
              <w:rPr>
                <w:rFonts w:cstheme="minorHAnsi"/>
                <w:color w:val="002060"/>
                <w:sz w:val="20"/>
                <w:szCs w:val="20"/>
                <w:lang w:val="en-US"/>
              </w:rPr>
              <w:t>±</w:t>
            </w:r>
            <w:r>
              <w:rPr>
                <w:rFonts w:cstheme="minorHAnsi"/>
                <w:color w:val="002060"/>
                <w:sz w:val="20"/>
                <w:szCs w:val="20"/>
                <w:lang w:val="en-US"/>
              </w:rPr>
              <w:t>1.3</w:t>
            </w:r>
          </w:p>
        </w:tc>
        <w:tc>
          <w:tcPr>
            <w:tcW w:w="1667" w:type="dxa"/>
            <w:tcBorders>
              <w:top w:val="nil"/>
              <w:left w:val="nil"/>
              <w:bottom w:val="nil"/>
              <w:right w:val="nil"/>
            </w:tcBorders>
          </w:tcPr>
          <w:p w14:paraId="3D0CC0AF" w14:textId="77777777" w:rsidR="0065554E" w:rsidRPr="00AA58AD" w:rsidRDefault="00D953E4" w:rsidP="0065554E">
            <w:pPr>
              <w:jc w:val="center"/>
              <w:rPr>
                <w:rFonts w:cstheme="minorHAnsi"/>
                <w:color w:val="002060"/>
                <w:sz w:val="20"/>
                <w:szCs w:val="20"/>
                <w:lang w:val="en-US"/>
              </w:rPr>
            </w:pPr>
            <w:r>
              <w:rPr>
                <w:rFonts w:cstheme="minorHAnsi"/>
                <w:color w:val="002060"/>
                <w:sz w:val="20"/>
                <w:szCs w:val="20"/>
                <w:lang w:val="en-US"/>
              </w:rPr>
              <w:t>342.5</w:t>
            </w:r>
            <w:r w:rsidRPr="00AA58AD">
              <w:rPr>
                <w:rFonts w:cstheme="minorHAnsi"/>
                <w:color w:val="002060"/>
                <w:sz w:val="20"/>
                <w:szCs w:val="20"/>
                <w:lang w:val="en-US"/>
              </w:rPr>
              <w:t>±</w:t>
            </w:r>
            <w:r>
              <w:rPr>
                <w:rFonts w:cstheme="minorHAnsi"/>
                <w:color w:val="002060"/>
                <w:sz w:val="20"/>
                <w:szCs w:val="20"/>
                <w:lang w:val="en-US"/>
              </w:rPr>
              <w:t>2.3</w:t>
            </w:r>
          </w:p>
        </w:tc>
        <w:tc>
          <w:tcPr>
            <w:tcW w:w="1528" w:type="dxa"/>
            <w:tcBorders>
              <w:top w:val="nil"/>
              <w:left w:val="nil"/>
              <w:bottom w:val="nil"/>
              <w:right w:val="nil"/>
            </w:tcBorders>
          </w:tcPr>
          <w:p w14:paraId="2D48CFE5" w14:textId="77777777" w:rsidR="0065554E" w:rsidRPr="00AA58AD" w:rsidRDefault="00D953E4" w:rsidP="0065554E">
            <w:pPr>
              <w:jc w:val="center"/>
              <w:rPr>
                <w:rFonts w:cstheme="minorHAnsi"/>
                <w:color w:val="002060"/>
                <w:sz w:val="20"/>
                <w:szCs w:val="20"/>
                <w:lang w:val="en-US"/>
              </w:rPr>
            </w:pPr>
            <w:r>
              <w:rPr>
                <w:rFonts w:cstheme="minorHAnsi"/>
                <w:color w:val="002060"/>
                <w:sz w:val="20"/>
                <w:szCs w:val="20"/>
                <w:lang w:val="en-US"/>
              </w:rPr>
              <w:t>240.7</w:t>
            </w:r>
            <w:r w:rsidRPr="00AA58AD">
              <w:rPr>
                <w:rFonts w:cstheme="minorHAnsi"/>
                <w:color w:val="002060"/>
                <w:sz w:val="20"/>
                <w:szCs w:val="20"/>
                <w:lang w:val="en-US"/>
              </w:rPr>
              <w:t>±</w:t>
            </w:r>
            <w:r>
              <w:rPr>
                <w:rFonts w:cstheme="minorHAnsi"/>
                <w:color w:val="002060"/>
                <w:sz w:val="20"/>
                <w:szCs w:val="20"/>
                <w:lang w:val="en-US"/>
              </w:rPr>
              <w:t>2.6</w:t>
            </w:r>
          </w:p>
        </w:tc>
        <w:tc>
          <w:tcPr>
            <w:tcW w:w="1528" w:type="dxa"/>
            <w:tcBorders>
              <w:top w:val="nil"/>
              <w:left w:val="nil"/>
              <w:bottom w:val="nil"/>
              <w:right w:val="nil"/>
            </w:tcBorders>
          </w:tcPr>
          <w:p w14:paraId="5D5C4142" w14:textId="77777777" w:rsidR="0065554E" w:rsidRPr="00AA58AD" w:rsidRDefault="00D953E4" w:rsidP="0065554E">
            <w:pPr>
              <w:jc w:val="center"/>
              <w:rPr>
                <w:rFonts w:cstheme="minorHAnsi"/>
                <w:color w:val="002060"/>
                <w:sz w:val="20"/>
                <w:szCs w:val="20"/>
                <w:lang w:val="en-US"/>
              </w:rPr>
            </w:pPr>
            <w:r>
              <w:rPr>
                <w:rFonts w:cstheme="minorHAnsi"/>
                <w:color w:val="002060"/>
                <w:sz w:val="20"/>
                <w:szCs w:val="20"/>
                <w:lang w:val="en-US"/>
              </w:rPr>
              <w:t>359.6</w:t>
            </w:r>
            <w:r w:rsidRPr="00AA58AD">
              <w:rPr>
                <w:rFonts w:cstheme="minorHAnsi"/>
                <w:color w:val="002060"/>
                <w:sz w:val="20"/>
                <w:szCs w:val="20"/>
                <w:lang w:val="en-US"/>
              </w:rPr>
              <w:t>±</w:t>
            </w:r>
            <w:r>
              <w:rPr>
                <w:rFonts w:cstheme="minorHAnsi"/>
                <w:color w:val="002060"/>
                <w:sz w:val="20"/>
                <w:szCs w:val="20"/>
                <w:lang w:val="en-US"/>
              </w:rPr>
              <w:t>4.6</w:t>
            </w:r>
          </w:p>
        </w:tc>
      </w:tr>
      <w:tr w:rsidR="0065554E" w:rsidRPr="0065554E" w14:paraId="18FB91CA" w14:textId="77777777" w:rsidTr="009C55E2">
        <w:trPr>
          <w:trHeight w:val="153"/>
        </w:trPr>
        <w:tc>
          <w:tcPr>
            <w:tcW w:w="1947" w:type="dxa"/>
            <w:tcBorders>
              <w:top w:val="nil"/>
              <w:left w:val="nil"/>
              <w:bottom w:val="nil"/>
              <w:right w:val="nil"/>
            </w:tcBorders>
          </w:tcPr>
          <w:p w14:paraId="3B1F7324" w14:textId="77777777" w:rsidR="0065554E" w:rsidRPr="00AA58AD" w:rsidRDefault="0065554E" w:rsidP="0065554E">
            <w:pPr>
              <w:rPr>
                <w:rFonts w:cstheme="minorHAnsi"/>
                <w:b/>
                <w:color w:val="00B0F0"/>
                <w:sz w:val="20"/>
                <w:szCs w:val="20"/>
                <w:lang w:val="en-US"/>
              </w:rPr>
            </w:pPr>
            <w:r w:rsidRPr="00AA58AD">
              <w:rPr>
                <w:rFonts w:cstheme="minorHAnsi"/>
                <w:b/>
                <w:color w:val="00B0F0"/>
                <w:sz w:val="20"/>
                <w:szCs w:val="20"/>
                <w:lang w:val="en-US"/>
              </w:rPr>
              <w:t>TOC(%)</w:t>
            </w:r>
          </w:p>
        </w:tc>
        <w:tc>
          <w:tcPr>
            <w:tcW w:w="1111" w:type="dxa"/>
            <w:tcBorders>
              <w:top w:val="nil"/>
              <w:left w:val="nil"/>
              <w:bottom w:val="nil"/>
              <w:right w:val="nil"/>
            </w:tcBorders>
          </w:tcPr>
          <w:p w14:paraId="409103E5"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33.6±0.0</w:t>
            </w:r>
          </w:p>
        </w:tc>
        <w:tc>
          <w:tcPr>
            <w:tcW w:w="1111" w:type="dxa"/>
            <w:tcBorders>
              <w:top w:val="nil"/>
              <w:left w:val="nil"/>
              <w:bottom w:val="nil"/>
              <w:right w:val="nil"/>
            </w:tcBorders>
          </w:tcPr>
          <w:p w14:paraId="164F3D8A"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29.8±0.2</w:t>
            </w:r>
          </w:p>
        </w:tc>
        <w:tc>
          <w:tcPr>
            <w:tcW w:w="1667" w:type="dxa"/>
            <w:tcBorders>
              <w:top w:val="nil"/>
              <w:left w:val="nil"/>
              <w:bottom w:val="nil"/>
              <w:right w:val="nil"/>
            </w:tcBorders>
          </w:tcPr>
          <w:p w14:paraId="78F88656"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30.9±1.6</w:t>
            </w:r>
          </w:p>
        </w:tc>
        <w:tc>
          <w:tcPr>
            <w:tcW w:w="1667" w:type="dxa"/>
            <w:tcBorders>
              <w:top w:val="nil"/>
              <w:left w:val="nil"/>
              <w:bottom w:val="nil"/>
              <w:right w:val="nil"/>
            </w:tcBorders>
          </w:tcPr>
          <w:p w14:paraId="71467BB6"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27.7±0.9</w:t>
            </w:r>
          </w:p>
        </w:tc>
        <w:tc>
          <w:tcPr>
            <w:tcW w:w="1528" w:type="dxa"/>
            <w:tcBorders>
              <w:top w:val="nil"/>
              <w:left w:val="nil"/>
              <w:bottom w:val="nil"/>
              <w:right w:val="nil"/>
            </w:tcBorders>
          </w:tcPr>
          <w:p w14:paraId="3804F9AB"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40.2±0.7</w:t>
            </w:r>
          </w:p>
        </w:tc>
        <w:tc>
          <w:tcPr>
            <w:tcW w:w="1528" w:type="dxa"/>
            <w:tcBorders>
              <w:top w:val="nil"/>
              <w:left w:val="nil"/>
              <w:bottom w:val="nil"/>
              <w:right w:val="nil"/>
            </w:tcBorders>
          </w:tcPr>
          <w:p w14:paraId="31EAD509"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39.8±0.1</w:t>
            </w:r>
          </w:p>
        </w:tc>
      </w:tr>
      <w:tr w:rsidR="0065554E" w:rsidRPr="0065554E" w14:paraId="7C6487C2" w14:textId="77777777" w:rsidTr="009C55E2">
        <w:trPr>
          <w:trHeight w:val="153"/>
        </w:trPr>
        <w:tc>
          <w:tcPr>
            <w:tcW w:w="1947" w:type="dxa"/>
            <w:tcBorders>
              <w:top w:val="nil"/>
              <w:left w:val="nil"/>
              <w:bottom w:val="nil"/>
              <w:right w:val="nil"/>
            </w:tcBorders>
          </w:tcPr>
          <w:p w14:paraId="0614ABDB" w14:textId="77777777" w:rsidR="0065554E" w:rsidRPr="00AA58AD" w:rsidRDefault="0065554E" w:rsidP="0065554E">
            <w:pPr>
              <w:rPr>
                <w:rFonts w:cstheme="minorHAnsi"/>
                <w:b/>
                <w:color w:val="00B0F0"/>
                <w:sz w:val="20"/>
                <w:szCs w:val="20"/>
                <w:lang w:val="en-US"/>
              </w:rPr>
            </w:pPr>
            <w:r w:rsidRPr="00AA58AD">
              <w:rPr>
                <w:rFonts w:cstheme="minorHAnsi"/>
                <w:b/>
                <w:color w:val="00B0F0"/>
                <w:sz w:val="20"/>
                <w:szCs w:val="20"/>
                <w:lang w:val="en-US"/>
              </w:rPr>
              <w:t>C(%)</w:t>
            </w:r>
          </w:p>
          <w:p w14:paraId="6211B03F" w14:textId="77777777" w:rsidR="0065554E" w:rsidRPr="00AA58AD" w:rsidRDefault="0065554E" w:rsidP="0065554E">
            <w:pPr>
              <w:rPr>
                <w:rFonts w:cstheme="minorHAnsi"/>
                <w:b/>
                <w:color w:val="00B0F0"/>
                <w:sz w:val="20"/>
                <w:szCs w:val="20"/>
                <w:lang w:val="en-US"/>
              </w:rPr>
            </w:pPr>
            <w:r w:rsidRPr="00AA58AD">
              <w:rPr>
                <w:rFonts w:cstheme="minorHAnsi"/>
                <w:b/>
                <w:color w:val="00B0F0"/>
                <w:sz w:val="20"/>
                <w:szCs w:val="20"/>
                <w:lang w:val="en-US"/>
              </w:rPr>
              <w:t>H(%)</w:t>
            </w:r>
          </w:p>
          <w:p w14:paraId="5BA349DC" w14:textId="77777777" w:rsidR="0065554E" w:rsidRPr="00AA58AD" w:rsidRDefault="0065554E" w:rsidP="0065554E">
            <w:pPr>
              <w:rPr>
                <w:rFonts w:cstheme="minorHAnsi"/>
                <w:b/>
                <w:color w:val="00B0F0"/>
                <w:sz w:val="20"/>
                <w:szCs w:val="20"/>
                <w:lang w:val="en-US"/>
              </w:rPr>
            </w:pPr>
            <w:r w:rsidRPr="00AA58AD">
              <w:rPr>
                <w:rFonts w:cstheme="minorHAnsi"/>
                <w:b/>
                <w:color w:val="00B0F0"/>
                <w:sz w:val="20"/>
                <w:szCs w:val="20"/>
                <w:lang w:val="en-US"/>
              </w:rPr>
              <w:t>N(%)</w:t>
            </w:r>
          </w:p>
          <w:p w14:paraId="2255691F" w14:textId="77777777" w:rsidR="0065554E" w:rsidRPr="00AA58AD" w:rsidRDefault="0065554E" w:rsidP="0065554E">
            <w:pPr>
              <w:rPr>
                <w:rFonts w:cstheme="minorHAnsi"/>
                <w:b/>
                <w:color w:val="00B0F0"/>
                <w:sz w:val="20"/>
                <w:szCs w:val="20"/>
                <w:lang w:val="en-US"/>
              </w:rPr>
            </w:pPr>
            <w:r w:rsidRPr="00AA58AD">
              <w:rPr>
                <w:rFonts w:cstheme="minorHAnsi"/>
                <w:b/>
                <w:color w:val="00B0F0"/>
                <w:sz w:val="20"/>
                <w:szCs w:val="20"/>
                <w:lang w:val="en-US"/>
              </w:rPr>
              <w:t>S(%)</w:t>
            </w:r>
          </w:p>
        </w:tc>
        <w:tc>
          <w:tcPr>
            <w:tcW w:w="1111" w:type="dxa"/>
            <w:tcBorders>
              <w:top w:val="nil"/>
              <w:left w:val="nil"/>
              <w:bottom w:val="nil"/>
              <w:right w:val="nil"/>
            </w:tcBorders>
          </w:tcPr>
          <w:p w14:paraId="41AE88D4"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30.9±1.6</w:t>
            </w:r>
          </w:p>
          <w:p w14:paraId="5FC3FA31"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2.1±0.0</w:t>
            </w:r>
          </w:p>
          <w:p w14:paraId="7C620715"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3.8±0.0</w:t>
            </w:r>
          </w:p>
          <w:p w14:paraId="57B6B64D"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0.9</w:t>
            </w:r>
            <w:r w:rsidRPr="00AA58AD">
              <w:rPr>
                <w:rFonts w:cstheme="minorHAnsi"/>
                <w:color w:val="002060"/>
                <w:sz w:val="20"/>
                <w:szCs w:val="20"/>
              </w:rPr>
              <w:t>±</w:t>
            </w:r>
            <w:r w:rsidRPr="00AA58AD">
              <w:rPr>
                <w:rFonts w:cstheme="minorHAnsi"/>
                <w:color w:val="002060"/>
                <w:sz w:val="20"/>
                <w:szCs w:val="20"/>
                <w:lang w:val="en-US"/>
              </w:rPr>
              <w:t>0.0</w:t>
            </w:r>
          </w:p>
        </w:tc>
        <w:tc>
          <w:tcPr>
            <w:tcW w:w="1111" w:type="dxa"/>
            <w:tcBorders>
              <w:top w:val="nil"/>
              <w:left w:val="nil"/>
              <w:bottom w:val="nil"/>
              <w:right w:val="nil"/>
            </w:tcBorders>
          </w:tcPr>
          <w:p w14:paraId="177C839D"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24.2</w:t>
            </w:r>
            <w:r w:rsidRPr="00AA58AD">
              <w:rPr>
                <w:rFonts w:cstheme="minorHAnsi"/>
                <w:color w:val="002060"/>
                <w:sz w:val="20"/>
                <w:szCs w:val="20"/>
              </w:rPr>
              <w:t>±</w:t>
            </w:r>
            <w:r w:rsidRPr="00AA58AD">
              <w:rPr>
                <w:rFonts w:cstheme="minorHAnsi"/>
                <w:color w:val="002060"/>
                <w:sz w:val="20"/>
                <w:szCs w:val="20"/>
                <w:lang w:val="en-US"/>
              </w:rPr>
              <w:t>0.2</w:t>
            </w:r>
          </w:p>
          <w:p w14:paraId="1ED1D722"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0.8</w:t>
            </w:r>
            <w:r w:rsidRPr="00AA58AD">
              <w:rPr>
                <w:rFonts w:cstheme="minorHAnsi"/>
                <w:color w:val="002060"/>
                <w:sz w:val="20"/>
                <w:szCs w:val="20"/>
              </w:rPr>
              <w:t>±</w:t>
            </w:r>
            <w:r w:rsidRPr="00AA58AD">
              <w:rPr>
                <w:rFonts w:cstheme="minorHAnsi"/>
                <w:color w:val="002060"/>
                <w:sz w:val="20"/>
                <w:szCs w:val="20"/>
                <w:lang w:val="en-US"/>
              </w:rPr>
              <w:t>0.0</w:t>
            </w:r>
          </w:p>
          <w:p w14:paraId="7336F68F"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3.0</w:t>
            </w:r>
            <w:r w:rsidRPr="00AA58AD">
              <w:rPr>
                <w:rFonts w:cstheme="minorHAnsi"/>
                <w:color w:val="002060"/>
                <w:sz w:val="20"/>
                <w:szCs w:val="20"/>
              </w:rPr>
              <w:t>±</w:t>
            </w:r>
            <w:r w:rsidRPr="00AA58AD">
              <w:rPr>
                <w:rFonts w:cstheme="minorHAnsi"/>
                <w:color w:val="002060"/>
                <w:sz w:val="20"/>
                <w:szCs w:val="20"/>
                <w:lang w:val="en-US"/>
              </w:rPr>
              <w:t>0.0</w:t>
            </w:r>
          </w:p>
          <w:p w14:paraId="1E9DC988" w14:textId="77777777" w:rsidR="0065554E" w:rsidRPr="00AA58AD" w:rsidRDefault="0065554E" w:rsidP="0065554E">
            <w:pPr>
              <w:jc w:val="center"/>
              <w:rPr>
                <w:rFonts w:cstheme="minorHAnsi"/>
                <w:color w:val="002060"/>
                <w:sz w:val="20"/>
                <w:szCs w:val="20"/>
                <w:lang w:val="en-US"/>
              </w:rPr>
            </w:pPr>
            <w:r w:rsidRPr="00AA58AD">
              <w:rPr>
                <w:rFonts w:cstheme="minorHAnsi"/>
                <w:color w:val="002060"/>
                <w:sz w:val="20"/>
                <w:szCs w:val="20"/>
                <w:lang w:val="en-US"/>
              </w:rPr>
              <w:t>0.9</w:t>
            </w:r>
            <w:r w:rsidRPr="00AA58AD">
              <w:rPr>
                <w:rFonts w:cstheme="minorHAnsi"/>
                <w:color w:val="002060"/>
                <w:sz w:val="20"/>
                <w:szCs w:val="20"/>
              </w:rPr>
              <w:t>±</w:t>
            </w:r>
            <w:r w:rsidRPr="00AA58AD">
              <w:rPr>
                <w:rFonts w:cstheme="minorHAnsi"/>
                <w:color w:val="002060"/>
                <w:sz w:val="20"/>
                <w:szCs w:val="20"/>
                <w:lang w:val="en-US"/>
              </w:rPr>
              <w:t>0.0</w:t>
            </w:r>
          </w:p>
        </w:tc>
        <w:tc>
          <w:tcPr>
            <w:tcW w:w="1667" w:type="dxa"/>
            <w:tcBorders>
              <w:top w:val="nil"/>
              <w:left w:val="nil"/>
              <w:bottom w:val="nil"/>
              <w:right w:val="nil"/>
            </w:tcBorders>
          </w:tcPr>
          <w:p w14:paraId="26492A5E"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22.9±0.1</w:t>
            </w:r>
          </w:p>
          <w:p w14:paraId="5FEB2852"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0.7±0.1</w:t>
            </w:r>
          </w:p>
          <w:p w14:paraId="5B76B944"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2.7±0.1</w:t>
            </w:r>
          </w:p>
          <w:p w14:paraId="74AE399F"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0.8±0.1</w:t>
            </w:r>
          </w:p>
        </w:tc>
        <w:tc>
          <w:tcPr>
            <w:tcW w:w="1667" w:type="dxa"/>
            <w:tcBorders>
              <w:top w:val="nil"/>
              <w:left w:val="nil"/>
              <w:bottom w:val="nil"/>
              <w:right w:val="nil"/>
            </w:tcBorders>
          </w:tcPr>
          <w:p w14:paraId="5AE57362"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25.9±0.0</w:t>
            </w:r>
          </w:p>
          <w:p w14:paraId="2F8862B9"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1.6±0.1</w:t>
            </w:r>
          </w:p>
          <w:p w14:paraId="1E40312B"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3.5±0.1</w:t>
            </w:r>
          </w:p>
          <w:p w14:paraId="1FAB0FEC"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1.1±0.0</w:t>
            </w:r>
          </w:p>
        </w:tc>
        <w:tc>
          <w:tcPr>
            <w:tcW w:w="1528" w:type="dxa"/>
            <w:tcBorders>
              <w:top w:val="nil"/>
              <w:left w:val="nil"/>
              <w:bottom w:val="nil"/>
              <w:right w:val="nil"/>
            </w:tcBorders>
          </w:tcPr>
          <w:p w14:paraId="008E8749"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35.8±0.1</w:t>
            </w:r>
          </w:p>
          <w:p w14:paraId="76E8B7FC"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1.5±0.0</w:t>
            </w:r>
          </w:p>
          <w:p w14:paraId="58E72ECA"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3.2±0.1</w:t>
            </w:r>
          </w:p>
          <w:p w14:paraId="37FAE482"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0.9±0.1</w:t>
            </w:r>
          </w:p>
        </w:tc>
        <w:tc>
          <w:tcPr>
            <w:tcW w:w="1528" w:type="dxa"/>
            <w:tcBorders>
              <w:top w:val="nil"/>
              <w:left w:val="nil"/>
              <w:bottom w:val="nil"/>
              <w:right w:val="nil"/>
            </w:tcBorders>
          </w:tcPr>
          <w:p w14:paraId="2F1D22FF"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33.9±0.1</w:t>
            </w:r>
          </w:p>
          <w:p w14:paraId="0BD46D54"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0.7±0.0</w:t>
            </w:r>
          </w:p>
          <w:p w14:paraId="6F72D713"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2.5±0.0</w:t>
            </w:r>
          </w:p>
          <w:p w14:paraId="23B1F083"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0.8±0.1</w:t>
            </w:r>
          </w:p>
        </w:tc>
      </w:tr>
      <w:tr w:rsidR="0065554E" w:rsidRPr="0065554E" w14:paraId="2EAB9D26" w14:textId="77777777" w:rsidTr="009C55E2">
        <w:trPr>
          <w:trHeight w:val="35"/>
        </w:trPr>
        <w:tc>
          <w:tcPr>
            <w:tcW w:w="1947" w:type="dxa"/>
            <w:tcBorders>
              <w:top w:val="nil"/>
              <w:left w:val="nil"/>
              <w:bottom w:val="single" w:sz="18" w:space="0" w:color="FF00FF"/>
              <w:right w:val="nil"/>
            </w:tcBorders>
          </w:tcPr>
          <w:p w14:paraId="37B92A31" w14:textId="77777777" w:rsidR="0065554E" w:rsidRPr="00AA58AD" w:rsidRDefault="0065554E" w:rsidP="0065554E">
            <w:pPr>
              <w:rPr>
                <w:rFonts w:cstheme="minorHAnsi"/>
                <w:b/>
                <w:color w:val="00B0F0"/>
                <w:sz w:val="20"/>
                <w:szCs w:val="20"/>
              </w:rPr>
            </w:pPr>
            <w:r w:rsidRPr="00AA58AD">
              <w:rPr>
                <w:rFonts w:cstheme="minorHAnsi"/>
                <w:b/>
                <w:bCs/>
                <w:color w:val="00B0F0"/>
                <w:sz w:val="20"/>
                <w:szCs w:val="20"/>
                <w:lang w:val="en-US"/>
              </w:rPr>
              <w:t>S</w:t>
            </w:r>
            <w:r w:rsidRPr="00AA58AD">
              <w:rPr>
                <w:rFonts w:cstheme="minorHAnsi"/>
                <w:b/>
                <w:bCs/>
                <w:color w:val="00B0F0"/>
                <w:sz w:val="20"/>
                <w:szCs w:val="20"/>
                <w:vertAlign w:val="subscript"/>
                <w:lang w:val="en-US"/>
              </w:rPr>
              <w:t>BET</w:t>
            </w:r>
            <w:r w:rsidRPr="00AA58AD">
              <w:rPr>
                <w:rFonts w:cstheme="minorHAnsi"/>
                <w:b/>
                <w:bCs/>
                <w:color w:val="00B0F0"/>
                <w:sz w:val="20"/>
                <w:szCs w:val="20"/>
              </w:rPr>
              <w:t>(</w:t>
            </w:r>
            <w:r w:rsidRPr="00AA58AD">
              <w:rPr>
                <w:rFonts w:cstheme="minorHAnsi"/>
                <w:b/>
                <w:bCs/>
                <w:color w:val="00B0F0"/>
                <w:sz w:val="20"/>
                <w:szCs w:val="20"/>
                <w:lang w:val="en-US"/>
              </w:rPr>
              <w:t>m</w:t>
            </w:r>
            <w:r w:rsidRPr="00AA58AD">
              <w:rPr>
                <w:rFonts w:cstheme="minorHAnsi"/>
                <w:b/>
                <w:bCs/>
                <w:color w:val="00B0F0"/>
                <w:sz w:val="20"/>
                <w:szCs w:val="20"/>
                <w:vertAlign w:val="superscript"/>
              </w:rPr>
              <w:t>2</w:t>
            </w:r>
            <w:r w:rsidRPr="00AA58AD">
              <w:rPr>
                <w:rFonts w:cstheme="minorHAnsi"/>
                <w:b/>
                <w:bCs/>
                <w:color w:val="00B0F0"/>
                <w:sz w:val="20"/>
                <w:szCs w:val="20"/>
              </w:rPr>
              <w:t>·</w:t>
            </w:r>
            <w:r w:rsidRPr="00AA58AD">
              <w:rPr>
                <w:rFonts w:cstheme="minorHAnsi"/>
                <w:b/>
                <w:bCs/>
                <w:color w:val="00B0F0"/>
                <w:sz w:val="20"/>
                <w:szCs w:val="20"/>
                <w:lang w:val="en-US"/>
              </w:rPr>
              <w:t>g</w:t>
            </w:r>
            <w:r w:rsidRPr="00AA58AD">
              <w:rPr>
                <w:rFonts w:cstheme="minorHAnsi"/>
                <w:b/>
                <w:bCs/>
                <w:color w:val="00B0F0"/>
                <w:sz w:val="20"/>
                <w:szCs w:val="20"/>
                <w:vertAlign w:val="superscript"/>
              </w:rPr>
              <w:t>-1</w:t>
            </w:r>
            <w:r w:rsidRPr="00AA58AD">
              <w:rPr>
                <w:rFonts w:cstheme="minorHAnsi"/>
                <w:b/>
                <w:bCs/>
                <w:color w:val="00B0F0"/>
                <w:sz w:val="20"/>
                <w:szCs w:val="20"/>
              </w:rPr>
              <w:t>)</w:t>
            </w:r>
          </w:p>
        </w:tc>
        <w:tc>
          <w:tcPr>
            <w:tcW w:w="1111" w:type="dxa"/>
            <w:tcBorders>
              <w:top w:val="nil"/>
              <w:left w:val="nil"/>
              <w:bottom w:val="single" w:sz="18" w:space="0" w:color="FF00FF"/>
              <w:right w:val="nil"/>
            </w:tcBorders>
          </w:tcPr>
          <w:p w14:paraId="5594786F"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14.</w:t>
            </w:r>
            <w:r w:rsidRPr="00AA58AD">
              <w:rPr>
                <w:rFonts w:cstheme="minorHAnsi"/>
                <w:color w:val="002060"/>
                <w:sz w:val="20"/>
                <w:szCs w:val="20"/>
                <w:lang w:val="en-US"/>
              </w:rPr>
              <w:t>4</w:t>
            </w:r>
            <w:r w:rsidRPr="00AA58AD">
              <w:rPr>
                <w:rFonts w:cstheme="minorHAnsi"/>
                <w:color w:val="002060"/>
                <w:sz w:val="20"/>
                <w:szCs w:val="20"/>
              </w:rPr>
              <w:t>±0.1</w:t>
            </w:r>
          </w:p>
        </w:tc>
        <w:tc>
          <w:tcPr>
            <w:tcW w:w="1111" w:type="dxa"/>
            <w:tcBorders>
              <w:top w:val="nil"/>
              <w:left w:val="nil"/>
              <w:bottom w:val="single" w:sz="18" w:space="0" w:color="FF00FF"/>
              <w:right w:val="nil"/>
            </w:tcBorders>
          </w:tcPr>
          <w:p w14:paraId="3BDD23F9"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52.5±5.9</w:t>
            </w:r>
          </w:p>
        </w:tc>
        <w:tc>
          <w:tcPr>
            <w:tcW w:w="1667" w:type="dxa"/>
            <w:tcBorders>
              <w:top w:val="nil"/>
              <w:left w:val="nil"/>
              <w:bottom w:val="single" w:sz="18" w:space="0" w:color="FF00FF"/>
              <w:right w:val="nil"/>
            </w:tcBorders>
          </w:tcPr>
          <w:p w14:paraId="2DB9E5A5"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88.2±1.7</w:t>
            </w:r>
          </w:p>
        </w:tc>
        <w:tc>
          <w:tcPr>
            <w:tcW w:w="1667" w:type="dxa"/>
            <w:tcBorders>
              <w:top w:val="nil"/>
              <w:left w:val="nil"/>
              <w:bottom w:val="single" w:sz="18" w:space="0" w:color="FF00FF"/>
              <w:right w:val="nil"/>
            </w:tcBorders>
          </w:tcPr>
          <w:p w14:paraId="4FABAAC8"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48.</w:t>
            </w:r>
            <w:r w:rsidRPr="00AA58AD">
              <w:rPr>
                <w:rFonts w:cstheme="minorHAnsi"/>
                <w:color w:val="002060"/>
                <w:sz w:val="20"/>
                <w:szCs w:val="20"/>
                <w:lang w:val="en-US"/>
              </w:rPr>
              <w:t>2</w:t>
            </w:r>
            <w:r w:rsidRPr="00AA58AD">
              <w:rPr>
                <w:rFonts w:cstheme="minorHAnsi"/>
                <w:color w:val="002060"/>
                <w:sz w:val="20"/>
                <w:szCs w:val="20"/>
              </w:rPr>
              <w:t>±2.5</w:t>
            </w:r>
          </w:p>
        </w:tc>
        <w:tc>
          <w:tcPr>
            <w:tcW w:w="1528" w:type="dxa"/>
            <w:tcBorders>
              <w:top w:val="nil"/>
              <w:left w:val="nil"/>
              <w:bottom w:val="single" w:sz="18" w:space="0" w:color="FF00FF"/>
              <w:right w:val="nil"/>
            </w:tcBorders>
          </w:tcPr>
          <w:p w14:paraId="07C38B35" w14:textId="77777777" w:rsidR="0065554E" w:rsidRPr="00AA58AD" w:rsidRDefault="0065554E" w:rsidP="0065554E">
            <w:pPr>
              <w:jc w:val="center"/>
              <w:rPr>
                <w:rFonts w:cstheme="minorHAnsi"/>
                <w:color w:val="002060"/>
                <w:sz w:val="20"/>
                <w:szCs w:val="20"/>
              </w:rPr>
            </w:pPr>
            <w:r w:rsidRPr="00AA58AD">
              <w:rPr>
                <w:rFonts w:cstheme="minorHAnsi"/>
                <w:color w:val="002060"/>
                <w:sz w:val="20"/>
                <w:szCs w:val="20"/>
              </w:rPr>
              <w:t>91.</w:t>
            </w:r>
            <w:r w:rsidRPr="00AA58AD">
              <w:rPr>
                <w:rFonts w:cstheme="minorHAnsi"/>
                <w:color w:val="002060"/>
                <w:sz w:val="20"/>
                <w:szCs w:val="20"/>
                <w:lang w:val="en-US"/>
              </w:rPr>
              <w:t>8</w:t>
            </w:r>
            <w:r w:rsidRPr="00AA58AD">
              <w:rPr>
                <w:rFonts w:cstheme="minorHAnsi"/>
                <w:color w:val="002060"/>
                <w:sz w:val="20"/>
                <w:szCs w:val="20"/>
              </w:rPr>
              <w:t>±0.8</w:t>
            </w:r>
          </w:p>
        </w:tc>
        <w:tc>
          <w:tcPr>
            <w:tcW w:w="1528" w:type="dxa"/>
            <w:tcBorders>
              <w:top w:val="nil"/>
              <w:left w:val="nil"/>
              <w:bottom w:val="single" w:sz="18" w:space="0" w:color="FF00FF"/>
              <w:right w:val="nil"/>
            </w:tcBorders>
          </w:tcPr>
          <w:p w14:paraId="73C02DD8" w14:textId="77777777" w:rsidR="0065554E" w:rsidRPr="00AA58AD" w:rsidRDefault="00DD1C4C" w:rsidP="0065554E">
            <w:pPr>
              <w:jc w:val="center"/>
              <w:rPr>
                <w:rFonts w:cstheme="minorHAnsi"/>
                <w:b/>
                <w:color w:val="002060"/>
                <w:sz w:val="20"/>
                <w:szCs w:val="20"/>
                <w:u w:val="single"/>
              </w:rPr>
            </w:pPr>
            <w:r w:rsidRPr="00AA58AD">
              <w:rPr>
                <w:rFonts w:cstheme="minorHAnsi"/>
                <w:color w:val="002060"/>
                <w:sz w:val="20"/>
                <w:szCs w:val="20"/>
                <w:lang w:val="en-US"/>
              </w:rPr>
              <w:t>67.2</w:t>
            </w:r>
            <w:r w:rsidRPr="00AA58AD">
              <w:rPr>
                <w:rFonts w:cstheme="minorHAnsi"/>
                <w:color w:val="002060"/>
                <w:sz w:val="20"/>
                <w:szCs w:val="20"/>
              </w:rPr>
              <w:t>±</w:t>
            </w:r>
            <w:r w:rsidRPr="00AA58AD">
              <w:rPr>
                <w:rFonts w:cstheme="minorHAnsi"/>
                <w:color w:val="002060"/>
                <w:sz w:val="20"/>
                <w:szCs w:val="20"/>
                <w:lang w:val="en-US"/>
              </w:rPr>
              <w:t>2.5</w:t>
            </w:r>
          </w:p>
        </w:tc>
      </w:tr>
    </w:tbl>
    <w:p w14:paraId="08B88104" w14:textId="77777777" w:rsidR="0065554E" w:rsidRPr="00EF38A5" w:rsidRDefault="0065554E" w:rsidP="0065554E">
      <w:pPr>
        <w:spacing w:before="240" w:after="0"/>
        <w:rPr>
          <w:color w:val="1F3864" w:themeColor="accent5" w:themeShade="80"/>
        </w:rPr>
      </w:pPr>
      <w:r w:rsidRPr="0065554E">
        <w:rPr>
          <w:b/>
          <w:color w:val="00B0F0"/>
          <w:u w:val="single"/>
        </w:rPr>
        <w:t>Πίνακας 4.2.:</w:t>
      </w:r>
      <w:r w:rsidRPr="0065554E">
        <w:rPr>
          <w:b/>
          <w:color w:val="1F3864" w:themeColor="accent5" w:themeShade="80"/>
        </w:rPr>
        <w:t xml:space="preserve"> </w:t>
      </w:r>
      <w:r w:rsidRPr="0065554E">
        <w:rPr>
          <w:color w:val="1F3864" w:themeColor="accent5" w:themeShade="80"/>
        </w:rPr>
        <w:t>Χαρακτηριστικά προηγμένων και απλών βιοεξανθρακωμάτων λυματολάσπης.</w:t>
      </w:r>
    </w:p>
    <w:p w14:paraId="293A3180" w14:textId="77777777" w:rsidR="0065554E" w:rsidRPr="0065554E" w:rsidRDefault="0065554E" w:rsidP="0065554E">
      <w:pPr>
        <w:spacing w:after="0"/>
        <w:rPr>
          <w:rFonts w:cstheme="minorHAnsi"/>
          <w:color w:val="1F3864" w:themeColor="accent5" w:themeShade="80"/>
          <w:u w:val="single"/>
        </w:rPr>
      </w:pPr>
      <w:r w:rsidRPr="0065554E">
        <w:rPr>
          <w:color w:val="1F3864" w:themeColor="accent5" w:themeShade="80"/>
          <w:u w:val="single"/>
        </w:rPr>
        <w:t xml:space="preserve">Οι τιμές είναι οι μέσοι όροι είτε δύο είτε τριών επαναλήψεων </w:t>
      </w:r>
      <w:r w:rsidRPr="0065554E">
        <w:rPr>
          <w:rFonts w:cstheme="minorHAnsi"/>
          <w:color w:val="1F3864" w:themeColor="accent5" w:themeShade="80"/>
          <w:u w:val="single"/>
        </w:rPr>
        <w:t>± την τυπική απόκλιση.</w:t>
      </w:r>
    </w:p>
    <w:p w14:paraId="3889B412" w14:textId="77777777" w:rsidR="0065554E" w:rsidRDefault="0065554E" w:rsidP="0065554E">
      <w:pPr>
        <w:spacing w:after="0"/>
        <w:rPr>
          <w:rFonts w:cstheme="minorHAnsi"/>
          <w:color w:val="1F3864" w:themeColor="accent5" w:themeShade="80"/>
          <w:u w:val="single"/>
          <w:lang w:val="en-US"/>
        </w:rPr>
      </w:pPr>
      <w:r w:rsidRPr="0065554E">
        <w:rPr>
          <w:rFonts w:cstheme="minorHAnsi"/>
          <w:color w:val="1F3864" w:themeColor="accent5" w:themeShade="80"/>
          <w:u w:val="single"/>
          <w:lang w:val="en-US"/>
        </w:rPr>
        <w:t>BDL</w:t>
      </w:r>
      <w:r w:rsidRPr="0065554E">
        <w:rPr>
          <w:rFonts w:cstheme="minorHAnsi"/>
          <w:color w:val="1F3864" w:themeColor="accent5" w:themeShade="80"/>
          <w:u w:val="single"/>
        </w:rPr>
        <w:t xml:space="preserve">: </w:t>
      </w:r>
      <w:r w:rsidRPr="0065554E">
        <w:rPr>
          <w:rFonts w:cstheme="minorHAnsi"/>
          <w:color w:val="1F3864" w:themeColor="accent5" w:themeShade="80"/>
          <w:u w:val="single"/>
          <w:lang w:val="en-US"/>
        </w:rPr>
        <w:t>Below</w:t>
      </w:r>
      <w:r w:rsidRPr="0065554E">
        <w:rPr>
          <w:rFonts w:cstheme="minorHAnsi"/>
          <w:color w:val="1F3864" w:themeColor="accent5" w:themeShade="80"/>
          <w:u w:val="single"/>
        </w:rPr>
        <w:t xml:space="preserve"> </w:t>
      </w:r>
      <w:r w:rsidRPr="0065554E">
        <w:rPr>
          <w:rFonts w:cstheme="minorHAnsi"/>
          <w:color w:val="1F3864" w:themeColor="accent5" w:themeShade="80"/>
          <w:u w:val="single"/>
          <w:lang w:val="en-US"/>
        </w:rPr>
        <w:t>Detection</w:t>
      </w:r>
      <w:r w:rsidRPr="0065554E">
        <w:rPr>
          <w:rFonts w:cstheme="minorHAnsi"/>
          <w:color w:val="1F3864" w:themeColor="accent5" w:themeShade="80"/>
          <w:u w:val="single"/>
        </w:rPr>
        <w:t xml:space="preserve"> </w:t>
      </w:r>
      <w:r w:rsidRPr="0065554E">
        <w:rPr>
          <w:rFonts w:cstheme="minorHAnsi"/>
          <w:color w:val="1F3864" w:themeColor="accent5" w:themeShade="80"/>
          <w:u w:val="single"/>
          <w:lang w:val="en-US"/>
        </w:rPr>
        <w:t>Limit</w:t>
      </w:r>
    </w:p>
    <w:p w14:paraId="15CDF5B3" w14:textId="77777777" w:rsidR="00914D78" w:rsidRDefault="00914D78" w:rsidP="0065554E">
      <w:pPr>
        <w:spacing w:after="0"/>
        <w:rPr>
          <w:rFonts w:cstheme="minorHAnsi"/>
          <w:color w:val="1F3864" w:themeColor="accent5" w:themeShade="80"/>
          <w:u w:val="single"/>
          <w:lang w:val="en-US"/>
        </w:rPr>
      </w:pPr>
    </w:p>
    <w:p w14:paraId="1957A1BB" w14:textId="77777777" w:rsidR="00914D78" w:rsidRDefault="00914D78" w:rsidP="0065554E">
      <w:pPr>
        <w:spacing w:after="0"/>
        <w:rPr>
          <w:rFonts w:cstheme="minorHAnsi"/>
          <w:color w:val="1F3864" w:themeColor="accent5" w:themeShade="80"/>
          <w:u w:val="single"/>
          <w:lang w:val="en-US"/>
        </w:rPr>
      </w:pPr>
    </w:p>
    <w:p w14:paraId="51E44445" w14:textId="3E69A77B" w:rsidR="00715E00" w:rsidRPr="0015560E" w:rsidRDefault="00715E00" w:rsidP="00715E00">
      <w:pPr>
        <w:pStyle w:val="a8"/>
        <w:numPr>
          <w:ilvl w:val="0"/>
          <w:numId w:val="26"/>
        </w:numPr>
        <w:jc w:val="both"/>
      </w:pPr>
      <w:r w:rsidRPr="0015560E">
        <w:lastRenderedPageBreak/>
        <w:t xml:space="preserve">Ως φαίνεται στον </w:t>
      </w:r>
      <w:r w:rsidRPr="002D520B">
        <w:rPr>
          <w:b/>
          <w:color w:val="00B0F0"/>
          <w:u w:val="single"/>
        </w:rPr>
        <w:t>Πίνακα 4.1.</w:t>
      </w:r>
      <w:r w:rsidRPr="002D520B">
        <w:rPr>
          <w:color w:val="00B0F0"/>
        </w:rPr>
        <w:t xml:space="preserve"> </w:t>
      </w:r>
      <w:r w:rsidRPr="0015560E">
        <w:t xml:space="preserve">και </w:t>
      </w:r>
      <w:r w:rsidRPr="002D520B">
        <w:rPr>
          <w:b/>
          <w:color w:val="00B0F0"/>
          <w:u w:val="single"/>
        </w:rPr>
        <w:t>Πίνακα 4.2.</w:t>
      </w:r>
      <w:r w:rsidRPr="0015560E">
        <w:t xml:space="preserve">, η </w:t>
      </w:r>
      <w:r w:rsidRPr="002D520B">
        <w:rPr>
          <w:b/>
          <w:color w:val="00B0F0"/>
        </w:rPr>
        <w:t>απόδοση</w:t>
      </w:r>
      <w:r w:rsidRPr="0015560E">
        <w:t xml:space="preserve"> της πυρόλυσης κυμάνθηκε μεταξύ 11.3% και 44.3% στη βιομάζα από φλοιούς ρυζιού και από 21.1</w:t>
      </w:r>
      <w:r>
        <w:t>%</w:t>
      </w:r>
      <w:r w:rsidRPr="0015560E">
        <w:t xml:space="preserve"> έως 54.9</w:t>
      </w:r>
      <w:r>
        <w:t>%</w:t>
      </w:r>
      <w:r w:rsidRPr="0015560E">
        <w:t xml:space="preserve"> στη βιομάζα από λυματολάσπη. Η απόδοση του βιοεξανθρακώματος επηρεάστηκε κατά κύριο λόγο από τη θερμοκρασία πυρόλυσης. Όπως αναμενόταν, η απόδοση της πυρόλυσης και για τα δύο είδη βιομάζας, μειώθηκε με την αύξηση της θερμοκρασίας πυρόλυσης. Αυτό συμβαίνει</w:t>
      </w:r>
      <w:r w:rsidR="00C969DD">
        <w:t>,</w:t>
      </w:r>
      <w:r w:rsidRPr="0015560E">
        <w:t xml:space="preserve"> διότι σε υψηλότερες θερμοκρασίες, αυξάνεται η έκλυση πτητικών ενώσεων, οδηγώντας σε εξελιγμένα όσον αφορά </w:t>
      </w:r>
      <w:r w:rsidR="00C969DD">
        <w:t>σ</w:t>
      </w:r>
      <w:r w:rsidRPr="0015560E">
        <w:t>το ανόργανο περιεχόμενο βιοεξανθρακώματα και καλύτερα οργανωμένες δομές άνθρακα. Δευτερεύοντα ρόλο έπαιξε και το είδος της βιομάζας, καθώς τα βιοεξανθρακώματα από λυματολάσπη  εμφάνισαν κατά 10-11% μεγαλύτερη απόδοση από ότι τα βιοεξανθρακώματα από φλοιούς ρυζιού.</w:t>
      </w:r>
      <w:r>
        <w:t xml:space="preserve"> Τα συμβατικά βιοεξανθρακώματα </w:t>
      </w:r>
      <w:r w:rsidRPr="00B034CB">
        <w:t>είχαν σημαντικά μεγαλύτ</w:t>
      </w:r>
      <w:r>
        <w:t>ερες αποδόσεις από τα προηγμένα, καθώς οι μεγαλύτερες αποδόσεις, 44.3</w:t>
      </w:r>
      <w:r w:rsidR="00330BDE">
        <w:t>%</w:t>
      </w:r>
      <w:r>
        <w:t xml:space="preserve"> και 54.9</w:t>
      </w:r>
      <w:r w:rsidR="009B519B">
        <w:t>%</w:t>
      </w:r>
      <w:r>
        <w:t>, ανήκουν σε αυτά. Το ότι η απόδοση μειώνεται με την αύξηση της θερμοκρασίας επαληθεύεται και από άλλους ερευνητές. Η Αγραφιώτη</w:t>
      </w:r>
      <w:r w:rsidRPr="001819FE">
        <w:t xml:space="preserve"> </w:t>
      </w:r>
      <w:r>
        <w:t>2014 παρατήρησε την απόδοση βιοεξανθρακωμάτων λυματολάσπης να μειώνεται από 62.5% στους 300</w:t>
      </w:r>
      <w:r w:rsidRPr="00E96606">
        <w:rPr>
          <w:vertAlign w:val="superscript"/>
        </w:rPr>
        <w:t>ο</w:t>
      </w:r>
      <w:r>
        <w:rPr>
          <w:lang w:val="en-US"/>
        </w:rPr>
        <w:t>C</w:t>
      </w:r>
      <w:r>
        <w:t xml:space="preserve"> σε 27.3</w:t>
      </w:r>
      <w:r w:rsidRPr="00AA7A74">
        <w:t>%</w:t>
      </w:r>
      <w:r>
        <w:t xml:space="preserve"> στους 500</w:t>
      </w:r>
      <w:r w:rsidRPr="00E96606">
        <w:rPr>
          <w:vertAlign w:val="superscript"/>
        </w:rPr>
        <w:t>ο</w:t>
      </w:r>
      <w:r>
        <w:rPr>
          <w:lang w:val="en-US"/>
        </w:rPr>
        <w:t>C</w:t>
      </w:r>
      <w:r w:rsidRPr="00E96606">
        <w:t>.</w:t>
      </w:r>
      <w:r w:rsidRPr="00AA7A74">
        <w:t xml:space="preserve"> </w:t>
      </w:r>
    </w:p>
    <w:p w14:paraId="3D1BF3E4" w14:textId="1820DB6C" w:rsidR="00715E00" w:rsidRPr="0015560E" w:rsidRDefault="00715E00" w:rsidP="00715E00">
      <w:pPr>
        <w:pStyle w:val="a8"/>
        <w:numPr>
          <w:ilvl w:val="0"/>
          <w:numId w:val="26"/>
        </w:numPr>
        <w:jc w:val="both"/>
      </w:pPr>
      <w:r w:rsidRPr="0015560E">
        <w:t xml:space="preserve">Παρατηρώντας στους παραπάνω πίνακες το </w:t>
      </w:r>
      <w:r w:rsidRPr="00A965D8">
        <w:rPr>
          <w:b/>
          <w:color w:val="00B0F0"/>
          <w:lang w:val="en-US"/>
        </w:rPr>
        <w:t>pH</w:t>
      </w:r>
      <w:r w:rsidRPr="0015560E">
        <w:t xml:space="preserve"> και </w:t>
      </w:r>
      <w:r w:rsidRPr="00A965D8">
        <w:rPr>
          <w:b/>
          <w:color w:val="00B0F0"/>
          <w:lang w:val="en-US"/>
        </w:rPr>
        <w:t>pH</w:t>
      </w:r>
      <w:r w:rsidRPr="00A965D8">
        <w:rPr>
          <w:b/>
          <w:color w:val="00B0F0"/>
          <w:vertAlign w:val="subscript"/>
          <w:lang w:val="en-US"/>
        </w:rPr>
        <w:t>p</w:t>
      </w:r>
      <w:r>
        <w:rPr>
          <w:b/>
          <w:color w:val="00B0F0"/>
          <w:vertAlign w:val="subscript"/>
          <w:lang w:val="en-US"/>
        </w:rPr>
        <w:t>z</w:t>
      </w:r>
      <w:r w:rsidRPr="00A965D8">
        <w:rPr>
          <w:b/>
          <w:color w:val="00B0F0"/>
          <w:vertAlign w:val="subscript"/>
          <w:lang w:val="en-US"/>
        </w:rPr>
        <w:t>c</w:t>
      </w:r>
      <w:r w:rsidRPr="0015560E">
        <w:t xml:space="preserve">, διαπιστώνεται πως οι τιμές του </w:t>
      </w:r>
      <w:r w:rsidRPr="0015560E">
        <w:rPr>
          <w:lang w:val="en-US"/>
        </w:rPr>
        <w:t>pH</w:t>
      </w:r>
      <w:r w:rsidRPr="0015560E">
        <w:t xml:space="preserve"> και του </w:t>
      </w:r>
      <w:r w:rsidRPr="0015560E">
        <w:rPr>
          <w:lang w:val="en-US"/>
        </w:rPr>
        <w:t>pH</w:t>
      </w:r>
      <w:r w:rsidRPr="0015560E">
        <w:rPr>
          <w:vertAlign w:val="subscript"/>
          <w:lang w:val="en-US"/>
        </w:rPr>
        <w:t>zpc</w:t>
      </w:r>
      <w:r w:rsidRPr="0015560E">
        <w:t xml:space="preserve"> αυξάνονται με την αύξηση της θερμοκρασίας από τους 400</w:t>
      </w:r>
      <w:r w:rsidRPr="0015560E">
        <w:rPr>
          <w:vertAlign w:val="superscript"/>
        </w:rPr>
        <w:t>ο</w:t>
      </w:r>
      <w:r w:rsidRPr="0015560E">
        <w:rPr>
          <w:lang w:val="en-US"/>
        </w:rPr>
        <w:t>C</w:t>
      </w:r>
      <w:r w:rsidRPr="0015560E">
        <w:t xml:space="preserve"> στους 600</w:t>
      </w:r>
      <w:r w:rsidRPr="0015560E">
        <w:rPr>
          <w:vertAlign w:val="superscript"/>
        </w:rPr>
        <w:t>ο</w:t>
      </w:r>
      <w:r w:rsidRPr="0015560E">
        <w:rPr>
          <w:lang w:val="en-US"/>
        </w:rPr>
        <w:t>C</w:t>
      </w:r>
      <w:r w:rsidRPr="0015560E">
        <w:t>, τόσο για τους φλοιούς ρυζιού</w:t>
      </w:r>
      <w:r w:rsidR="002206A0">
        <w:t>,</w:t>
      </w:r>
      <w:r w:rsidRPr="0015560E">
        <w:t xml:space="preserve"> όσο και για τη λυματολάσπη</w:t>
      </w:r>
      <w:r>
        <w:t xml:space="preserve">, </w:t>
      </w:r>
      <w:r w:rsidRPr="00BA0ED8">
        <w:t xml:space="preserve">όσο και για τα </w:t>
      </w:r>
      <w:r w:rsidR="00BA0ED8">
        <w:t>απλά</w:t>
      </w:r>
      <w:r w:rsidRPr="0015560E">
        <w:t xml:space="preserve">. Πιο συγκεκριμένα, για τα βιοεξανθρακώματα από φλοιούς ρυζιού, οι τιμές </w:t>
      </w:r>
      <w:r w:rsidRPr="0015560E">
        <w:rPr>
          <w:lang w:val="en-US"/>
        </w:rPr>
        <w:t>pH</w:t>
      </w:r>
      <w:r w:rsidRPr="0015560E">
        <w:t xml:space="preserve"> και </w:t>
      </w:r>
      <w:r w:rsidRPr="0015560E">
        <w:rPr>
          <w:lang w:val="en-US"/>
        </w:rPr>
        <w:t>pH</w:t>
      </w:r>
      <w:r w:rsidRPr="0015560E">
        <w:rPr>
          <w:vertAlign w:val="subscript"/>
          <w:lang w:val="en-US"/>
        </w:rPr>
        <w:t>zpc</w:t>
      </w:r>
      <w:r w:rsidRPr="0015560E">
        <w:t>, κυμάνθηκαν μεταξύ 5.5-9.2 και 6.3-7.9, ενώ για τα βιοεξανθρακώματα από λυματολάσπη, μεταξύ 6.9-8.6 και 7-7.4. Αυτή η αύξηση των τιμών είναι αναμενόμενη, καθώς η αύξηση της θερμοκρασίας πυρόλυσης οδηγεί στη βελτίωση των φυσικοχημικών ιδιοτήτων του βιοεξανθρακώματος [</w:t>
      </w:r>
      <w:r w:rsidRPr="0015560E">
        <w:rPr>
          <w:lang w:val="en-US"/>
        </w:rPr>
        <w:t>Biederman</w:t>
      </w:r>
      <w:r w:rsidRPr="0015560E">
        <w:t xml:space="preserve"> </w:t>
      </w:r>
      <w:r w:rsidRPr="0015560E">
        <w:rPr>
          <w:lang w:val="en-US"/>
        </w:rPr>
        <w:t>et</w:t>
      </w:r>
      <w:r w:rsidRPr="0015560E">
        <w:t xml:space="preserve"> </w:t>
      </w:r>
      <w:r w:rsidRPr="0015560E">
        <w:rPr>
          <w:lang w:val="en-US"/>
        </w:rPr>
        <w:t>al</w:t>
      </w:r>
      <w:r w:rsidRPr="0015560E">
        <w:t xml:space="preserve">., 2013; </w:t>
      </w:r>
      <w:r w:rsidRPr="0015560E">
        <w:rPr>
          <w:lang w:val="en-US"/>
        </w:rPr>
        <w:t>Tripathi</w:t>
      </w:r>
      <w:r w:rsidRPr="0015560E">
        <w:t xml:space="preserve"> </w:t>
      </w:r>
      <w:r w:rsidRPr="0015560E">
        <w:rPr>
          <w:lang w:val="en-US"/>
        </w:rPr>
        <w:t>et</w:t>
      </w:r>
      <w:r w:rsidRPr="0015560E">
        <w:t xml:space="preserve"> </w:t>
      </w:r>
      <w:r w:rsidRPr="0015560E">
        <w:rPr>
          <w:lang w:val="en-US"/>
        </w:rPr>
        <w:t>al</w:t>
      </w:r>
      <w:r w:rsidRPr="0015560E">
        <w:t>., 2016].</w:t>
      </w:r>
    </w:p>
    <w:p w14:paraId="74685016" w14:textId="77777777" w:rsidR="00715E00" w:rsidRPr="0015560E" w:rsidRDefault="00715E00" w:rsidP="00715E00">
      <w:pPr>
        <w:pStyle w:val="a8"/>
        <w:jc w:val="both"/>
      </w:pPr>
      <w:r>
        <w:t>Το</w:t>
      </w:r>
      <w:r w:rsidRPr="00E31619">
        <w:t xml:space="preserve"> </w:t>
      </w:r>
      <w:r w:rsidRPr="0015560E">
        <w:rPr>
          <w:lang w:val="en-US"/>
        </w:rPr>
        <w:t>pH</w:t>
      </w:r>
      <w:r w:rsidRPr="0015560E">
        <w:rPr>
          <w:vertAlign w:val="subscript"/>
          <w:lang w:val="en-US"/>
        </w:rPr>
        <w:t>p</w:t>
      </w:r>
      <w:r>
        <w:rPr>
          <w:vertAlign w:val="subscript"/>
          <w:lang w:val="en-US"/>
        </w:rPr>
        <w:t>z</w:t>
      </w:r>
      <w:r w:rsidRPr="0015560E">
        <w:rPr>
          <w:vertAlign w:val="subscript"/>
          <w:lang w:val="en-US"/>
        </w:rPr>
        <w:t>c</w:t>
      </w:r>
      <w:r>
        <w:t xml:space="preserve"> των φλοιών ρυζιού από όξινο έγινε ουδέτερο με την αύξηση της θερμοκρασίας πυρόλυσης, ενώ της λυματολάσπης ήταν και παρέμεινε ουδέτερο. Ενώ, το </w:t>
      </w:r>
      <w:r>
        <w:rPr>
          <w:lang w:val="en-US"/>
        </w:rPr>
        <w:t>pH</w:t>
      </w:r>
      <w:r w:rsidRPr="00E31619">
        <w:t xml:space="preserve"> </w:t>
      </w:r>
      <w:r>
        <w:t xml:space="preserve">των φλοιών ρυζιού από όξινο σε βασικό και της λυματολάσπης από ουδέτερο σε βασικό. </w:t>
      </w:r>
    </w:p>
    <w:p w14:paraId="60D54929" w14:textId="22032026" w:rsidR="00715E00" w:rsidRDefault="00715E00" w:rsidP="00715E00">
      <w:pPr>
        <w:pStyle w:val="a8"/>
        <w:jc w:val="both"/>
      </w:pPr>
      <w:r>
        <w:t>Η τροποποίηση μείωσε το</w:t>
      </w:r>
      <w:r w:rsidRPr="0015560E">
        <w:t xml:space="preserve"> </w:t>
      </w:r>
      <w:r w:rsidRPr="0015560E">
        <w:rPr>
          <w:lang w:val="en-US"/>
        </w:rPr>
        <w:t>pH</w:t>
      </w:r>
      <w:r w:rsidRPr="0015560E">
        <w:t xml:space="preserve"> και το </w:t>
      </w:r>
      <w:r w:rsidRPr="0015560E">
        <w:rPr>
          <w:lang w:val="en-US"/>
        </w:rPr>
        <w:t>pH</w:t>
      </w:r>
      <w:r w:rsidRPr="0015560E">
        <w:rPr>
          <w:vertAlign w:val="subscript"/>
          <w:lang w:val="en-US"/>
        </w:rPr>
        <w:t>p</w:t>
      </w:r>
      <w:r>
        <w:rPr>
          <w:vertAlign w:val="subscript"/>
          <w:lang w:val="en-US"/>
        </w:rPr>
        <w:t>z</w:t>
      </w:r>
      <w:r w:rsidRPr="0015560E">
        <w:rPr>
          <w:vertAlign w:val="subscript"/>
          <w:lang w:val="en-US"/>
        </w:rPr>
        <w:t>c</w:t>
      </w:r>
      <w:r w:rsidR="002206A0">
        <w:t xml:space="preserve">, </w:t>
      </w:r>
      <w:r>
        <w:t>δηλαδή τα συμβατικά βιοεξανθρακώματα είχαν υψηλότερο</w:t>
      </w:r>
      <w:r w:rsidRPr="00775A4E">
        <w:t xml:space="preserve"> </w:t>
      </w:r>
      <w:r w:rsidRPr="0015560E">
        <w:rPr>
          <w:lang w:val="en-US"/>
        </w:rPr>
        <w:t>pH</w:t>
      </w:r>
      <w:r>
        <w:t xml:space="preserve"> και</w:t>
      </w:r>
      <w:r w:rsidRPr="0015560E">
        <w:t xml:space="preserve"> </w:t>
      </w:r>
      <w:r w:rsidRPr="0015560E">
        <w:rPr>
          <w:lang w:val="en-US"/>
        </w:rPr>
        <w:t>pH</w:t>
      </w:r>
      <w:r w:rsidRPr="0015560E">
        <w:rPr>
          <w:vertAlign w:val="subscript"/>
          <w:lang w:val="en-US"/>
        </w:rPr>
        <w:t>p</w:t>
      </w:r>
      <w:r>
        <w:rPr>
          <w:vertAlign w:val="subscript"/>
          <w:lang w:val="en-US"/>
        </w:rPr>
        <w:t>z</w:t>
      </w:r>
      <w:r w:rsidRPr="0015560E">
        <w:rPr>
          <w:vertAlign w:val="subscript"/>
          <w:lang w:val="en-US"/>
        </w:rPr>
        <w:t>c</w:t>
      </w:r>
      <w:r>
        <w:t xml:space="preserve"> </w:t>
      </w:r>
      <w:r w:rsidRPr="0015560E">
        <w:t xml:space="preserve"> </w:t>
      </w:r>
      <w:r>
        <w:t xml:space="preserve">από των τροποποιημένων. </w:t>
      </w:r>
      <w:r w:rsidRPr="0015560E">
        <w:t xml:space="preserve">Στα βιοεξανθρακώματα από </w:t>
      </w:r>
      <w:r w:rsidRPr="002C4EBA">
        <w:t>φλοιούς ρυζιού το</w:t>
      </w:r>
      <w:r w:rsidRPr="0029086E">
        <w:t xml:space="preserve"> </w:t>
      </w:r>
      <w:r>
        <w:rPr>
          <w:lang w:val="en-US"/>
        </w:rPr>
        <w:t>pH</w:t>
      </w:r>
      <w:r w:rsidRPr="0029086E">
        <w:t xml:space="preserve"> </w:t>
      </w:r>
      <w:r>
        <w:t xml:space="preserve">μειώθηκε κατά 0.8-1 μονάδα, ενώ της λυματολάσπης κατά 0.7-1 μονάδα, το οποίο σχετίζεται </w:t>
      </w:r>
      <w:r w:rsidRPr="002F33D0">
        <w:t xml:space="preserve">με το όξινο </w:t>
      </w:r>
      <w:r w:rsidRPr="002F33D0">
        <w:rPr>
          <w:lang w:val="en-US"/>
        </w:rPr>
        <w:t>pH</w:t>
      </w:r>
      <w:r w:rsidRPr="002F33D0">
        <w:t xml:space="preserve"> των νανοσωλήνων άνθρακα.</w:t>
      </w:r>
      <w:r w:rsidRPr="003B1C17">
        <w:t xml:space="preserve"> </w:t>
      </w:r>
      <w:r>
        <w:t xml:space="preserve">Αύξηση στο </w:t>
      </w:r>
      <w:r>
        <w:rPr>
          <w:lang w:val="en-US"/>
        </w:rPr>
        <w:t>pH</w:t>
      </w:r>
      <w:r>
        <w:t xml:space="preserve"> και </w:t>
      </w:r>
      <w:r>
        <w:rPr>
          <w:lang w:val="en-US"/>
        </w:rPr>
        <w:t>pH</w:t>
      </w:r>
      <w:r w:rsidRPr="007F2CED">
        <w:rPr>
          <w:vertAlign w:val="subscript"/>
          <w:lang w:val="en-US"/>
        </w:rPr>
        <w:t>pzc</w:t>
      </w:r>
      <w:r>
        <w:t xml:space="preserve"> των βιοεξανθρακωμάτων</w:t>
      </w:r>
      <w:r w:rsidRPr="007F2CED">
        <w:t>,</w:t>
      </w:r>
      <w:r>
        <w:t xml:space="preserve"> με αύξηση της θερμοκρασίας παρατήρησαν και οι </w:t>
      </w:r>
      <w:r>
        <w:rPr>
          <w:lang w:val="en-US"/>
        </w:rPr>
        <w:t>Gonzaga</w:t>
      </w:r>
      <w:r w:rsidRPr="003B1C17">
        <w:t xml:space="preserve"> </w:t>
      </w:r>
      <w:r>
        <w:rPr>
          <w:lang w:val="en-US"/>
        </w:rPr>
        <w:t>et</w:t>
      </w:r>
      <w:r w:rsidRPr="003B1C17">
        <w:t xml:space="preserve"> </w:t>
      </w:r>
      <w:r>
        <w:rPr>
          <w:lang w:val="en-US"/>
        </w:rPr>
        <w:t>al</w:t>
      </w:r>
      <w:r>
        <w:t>.,</w:t>
      </w:r>
      <w:r w:rsidRPr="001819FE">
        <w:t xml:space="preserve"> </w:t>
      </w:r>
      <w:r>
        <w:t>2017</w:t>
      </w:r>
      <w:r w:rsidRPr="003B1C17">
        <w:t xml:space="preserve">, </w:t>
      </w:r>
      <w:r>
        <w:t xml:space="preserve">όπου τα βιοεξανθρακώματα από λυματολάσπη είχαν ουδέτερο προς αλκαλικό </w:t>
      </w:r>
      <w:r>
        <w:rPr>
          <w:lang w:val="en-US"/>
        </w:rPr>
        <w:t>pH</w:t>
      </w:r>
      <w:r>
        <w:t xml:space="preserve"> και </w:t>
      </w:r>
      <w:r>
        <w:rPr>
          <w:lang w:val="en-US"/>
        </w:rPr>
        <w:t>pH</w:t>
      </w:r>
      <w:r w:rsidRPr="007F2CED">
        <w:rPr>
          <w:vertAlign w:val="subscript"/>
          <w:lang w:val="en-US"/>
        </w:rPr>
        <w:t>pzc</w:t>
      </w:r>
      <w:r w:rsidRPr="007F2CED">
        <w:t xml:space="preserve"> </w:t>
      </w:r>
      <w:r>
        <w:t xml:space="preserve">και αυξανόταν με την αύξηση της θερμοκρασίας. </w:t>
      </w:r>
    </w:p>
    <w:p w14:paraId="71649CC2" w14:textId="77777777" w:rsidR="00715E00" w:rsidRDefault="00715E00" w:rsidP="00715E00">
      <w:pPr>
        <w:pStyle w:val="a8"/>
        <w:jc w:val="both"/>
      </w:pPr>
    </w:p>
    <w:p w14:paraId="3BDEA9C6" w14:textId="25549598" w:rsidR="00715E00" w:rsidRDefault="00715E00" w:rsidP="00715E00">
      <w:pPr>
        <w:pStyle w:val="a8"/>
        <w:numPr>
          <w:ilvl w:val="0"/>
          <w:numId w:val="26"/>
        </w:numPr>
        <w:jc w:val="both"/>
        <w:rPr>
          <w:bCs/>
        </w:rPr>
      </w:pPr>
      <w:r w:rsidRPr="0015560E">
        <w:t xml:space="preserve">Επίσης, οι τιμές της </w:t>
      </w:r>
      <w:r w:rsidRPr="00E82F07">
        <w:rPr>
          <w:b/>
          <w:color w:val="00B0F0"/>
        </w:rPr>
        <w:t>ηλεκτρικής αγωγιμότητας</w:t>
      </w:r>
      <w:r w:rsidRPr="00E82F07">
        <w:rPr>
          <w:color w:val="00B0F0"/>
        </w:rPr>
        <w:t xml:space="preserve"> </w:t>
      </w:r>
      <w:r w:rsidRPr="0015560E">
        <w:t>βρέθηκαν μεταξύ 146.4</w:t>
      </w:r>
      <w:r w:rsidRPr="00E82F07">
        <w:rPr>
          <w:bCs/>
        </w:rPr>
        <w:t>μ</w:t>
      </w:r>
      <w:r w:rsidRPr="00E82F07">
        <w:rPr>
          <w:bCs/>
          <w:lang w:val="en-US"/>
        </w:rPr>
        <w:t>S</w:t>
      </w:r>
      <w:r w:rsidRPr="00E82F07">
        <w:rPr>
          <w:bCs/>
        </w:rPr>
        <w:t>·</w:t>
      </w:r>
      <w:r w:rsidRPr="00E82F07">
        <w:rPr>
          <w:bCs/>
          <w:lang w:val="en-US"/>
        </w:rPr>
        <w:t>cm</w:t>
      </w:r>
      <w:r w:rsidRPr="00E82F07">
        <w:rPr>
          <w:bCs/>
          <w:vertAlign w:val="superscript"/>
        </w:rPr>
        <w:t>-1</w:t>
      </w:r>
      <w:r w:rsidRPr="0015560E">
        <w:t xml:space="preserve"> και 190.5</w:t>
      </w:r>
      <w:r w:rsidRPr="00E82F07">
        <w:rPr>
          <w:bCs/>
        </w:rPr>
        <w:t>μ</w:t>
      </w:r>
      <w:r w:rsidRPr="00E82F07">
        <w:rPr>
          <w:bCs/>
          <w:lang w:val="en-US"/>
        </w:rPr>
        <w:t>S</w:t>
      </w:r>
      <w:r w:rsidRPr="00E82F07">
        <w:rPr>
          <w:bCs/>
        </w:rPr>
        <w:t>·</w:t>
      </w:r>
      <w:r w:rsidRPr="00E82F07">
        <w:rPr>
          <w:bCs/>
          <w:lang w:val="en-US"/>
        </w:rPr>
        <w:t>cm</w:t>
      </w:r>
      <w:r w:rsidRPr="00E82F07">
        <w:rPr>
          <w:bCs/>
          <w:vertAlign w:val="superscript"/>
        </w:rPr>
        <w:t>-1</w:t>
      </w:r>
      <w:r w:rsidRPr="0015560E">
        <w:t xml:space="preserve"> για τα βιοεξανθρακώματα από φλοι</w:t>
      </w:r>
      <w:r>
        <w:t>ούς ρυζιού και μεταξύ 199.3-596.</w:t>
      </w:r>
      <w:r w:rsidRPr="0015560E">
        <w:t>7</w:t>
      </w:r>
      <w:r w:rsidRPr="00E82F07">
        <w:rPr>
          <w:bCs/>
        </w:rPr>
        <w:t>μ</w:t>
      </w:r>
      <w:r w:rsidRPr="00E82F07">
        <w:rPr>
          <w:bCs/>
          <w:lang w:val="en-US"/>
        </w:rPr>
        <w:t>S</w:t>
      </w:r>
      <w:r w:rsidRPr="00E82F07">
        <w:rPr>
          <w:bCs/>
        </w:rPr>
        <w:t>·</w:t>
      </w:r>
      <w:r w:rsidRPr="00E82F07">
        <w:rPr>
          <w:bCs/>
          <w:lang w:val="en-US"/>
        </w:rPr>
        <w:t>cm</w:t>
      </w:r>
      <w:r w:rsidRPr="00E82F07">
        <w:rPr>
          <w:bCs/>
          <w:vertAlign w:val="superscript"/>
        </w:rPr>
        <w:t>-1</w:t>
      </w:r>
      <w:r w:rsidRPr="00E82F07">
        <w:rPr>
          <w:bCs/>
        </w:rPr>
        <w:t xml:space="preserve"> για τα βιοεξανθρακώματα από λυματολάσπη. Οι παράγοντες που επηρέασαν τις τιμές της αγωγιμότητας, ήταν η θερμοκρασία πυρόλυσης και κυρίως η βιομάζα των βιοεξανθρακωμάτων. Μ</w:t>
      </w:r>
      <w:r w:rsidRPr="0015560E">
        <w:t xml:space="preserve">ικρή μείωση παρουσιάστηκε στα βιοεξανθρακώματα από φλοιούς ρυζιού σε σχέση με τη θερμοκρασία πυρόλυσης, αλλά σημαντική αύξηση σε σχέση με τη βιομάζα. Ωστόσο, σημαντική </w:t>
      </w:r>
      <w:r>
        <w:t>μείωση</w:t>
      </w:r>
      <w:r w:rsidRPr="0015560E">
        <w:t xml:space="preserve"> υπάρχει και στις τιμές της αγωγιμότητας στα βιοεξανθρακώματα από λυματολάσπη σε σχέση με την </w:t>
      </w:r>
      <w:r>
        <w:t xml:space="preserve">αύξηση της </w:t>
      </w:r>
      <w:r w:rsidRPr="0015560E">
        <w:t>θερμοκρασία</w:t>
      </w:r>
      <w:r>
        <w:t>ς</w:t>
      </w:r>
      <w:r w:rsidRPr="0015560E">
        <w:t xml:space="preserve"> πυρόλυσης, αφού οι τιμές κυμάνθηκαν από 199.3</w:t>
      </w:r>
      <w:r w:rsidRPr="00E82F07">
        <w:rPr>
          <w:bCs/>
        </w:rPr>
        <w:t>μ</w:t>
      </w:r>
      <w:r w:rsidRPr="00E82F07">
        <w:rPr>
          <w:bCs/>
          <w:lang w:val="en-US"/>
        </w:rPr>
        <w:t>S</w:t>
      </w:r>
      <w:r w:rsidRPr="00E82F07">
        <w:rPr>
          <w:bCs/>
        </w:rPr>
        <w:t>·</w:t>
      </w:r>
      <w:r w:rsidRPr="00E82F07">
        <w:rPr>
          <w:bCs/>
          <w:lang w:val="en-US"/>
        </w:rPr>
        <w:t>cm</w:t>
      </w:r>
      <w:r w:rsidRPr="00E82F07">
        <w:rPr>
          <w:bCs/>
          <w:vertAlign w:val="superscript"/>
        </w:rPr>
        <w:t>-1</w:t>
      </w:r>
      <w:r w:rsidRPr="0015560E">
        <w:t xml:space="preserve"> έως 596.7</w:t>
      </w:r>
      <w:r w:rsidRPr="00E82F07">
        <w:rPr>
          <w:bCs/>
        </w:rPr>
        <w:t>μ</w:t>
      </w:r>
      <w:r w:rsidRPr="00E82F07">
        <w:rPr>
          <w:bCs/>
          <w:lang w:val="en-US"/>
        </w:rPr>
        <w:t>S</w:t>
      </w:r>
      <w:r w:rsidRPr="00E82F07">
        <w:rPr>
          <w:bCs/>
        </w:rPr>
        <w:t>·</w:t>
      </w:r>
      <w:r w:rsidRPr="00E82F07">
        <w:rPr>
          <w:bCs/>
          <w:lang w:val="en-US"/>
        </w:rPr>
        <w:t>cm</w:t>
      </w:r>
      <w:r w:rsidRPr="00E82F07">
        <w:rPr>
          <w:bCs/>
          <w:vertAlign w:val="superscript"/>
        </w:rPr>
        <w:t>-1</w:t>
      </w:r>
      <w:r w:rsidRPr="0015560E">
        <w:t>, γεγονός αναμενόμενο</w:t>
      </w:r>
      <w:r w:rsidR="003932BC">
        <w:t>,</w:t>
      </w:r>
      <w:r w:rsidRPr="0015560E">
        <w:t xml:space="preserve"> κ</w:t>
      </w:r>
      <w:r>
        <w:t>αθώς η αύξηση της</w:t>
      </w:r>
      <w:r w:rsidRPr="0015560E">
        <w:t xml:space="preserve"> θερμοκρασίας οδηγεί σε βελτίωση των φυσικοχημικών ιδιοτήτων του βιοεξανθρακώματος [</w:t>
      </w:r>
      <w:r w:rsidRPr="00E82F07">
        <w:rPr>
          <w:lang w:val="en-US"/>
        </w:rPr>
        <w:t>Biederman</w:t>
      </w:r>
      <w:r w:rsidRPr="0015560E">
        <w:t xml:space="preserve"> </w:t>
      </w:r>
      <w:r w:rsidRPr="00E82F07">
        <w:rPr>
          <w:lang w:val="en-US"/>
        </w:rPr>
        <w:t>et</w:t>
      </w:r>
      <w:r w:rsidRPr="0015560E">
        <w:t xml:space="preserve"> </w:t>
      </w:r>
      <w:r w:rsidRPr="00E82F07">
        <w:rPr>
          <w:lang w:val="en-US"/>
        </w:rPr>
        <w:t>al</w:t>
      </w:r>
      <w:r w:rsidRPr="0015560E">
        <w:t xml:space="preserve">., 2013; </w:t>
      </w:r>
      <w:r w:rsidRPr="00E82F07">
        <w:rPr>
          <w:lang w:val="en-US"/>
        </w:rPr>
        <w:t>Tripathi</w:t>
      </w:r>
      <w:r w:rsidRPr="0015560E">
        <w:t xml:space="preserve"> </w:t>
      </w:r>
      <w:r w:rsidRPr="00E82F07">
        <w:rPr>
          <w:lang w:val="en-US"/>
        </w:rPr>
        <w:t>et</w:t>
      </w:r>
      <w:r w:rsidRPr="0015560E">
        <w:t xml:space="preserve"> </w:t>
      </w:r>
      <w:r w:rsidRPr="00E82F07">
        <w:rPr>
          <w:lang w:val="en-US"/>
        </w:rPr>
        <w:t>al</w:t>
      </w:r>
      <w:r w:rsidRPr="0015560E">
        <w:t xml:space="preserve">., 2016]. Η υψηλότερη τιμή της ηλεκτρικής αγωγιμότητας, εμφανίστηκε στο </w:t>
      </w:r>
      <w:r w:rsidRPr="00E82F07">
        <w:rPr>
          <w:lang w:val="en-US"/>
        </w:rPr>
        <w:t>SS</w:t>
      </w:r>
      <w:r w:rsidRPr="0015560E">
        <w:t>_</w:t>
      </w:r>
      <w:r w:rsidRPr="00E82F07">
        <w:rPr>
          <w:lang w:val="en-US"/>
        </w:rPr>
        <w:t>CNT</w:t>
      </w:r>
      <w:r w:rsidRPr="0015560E">
        <w:t>1_400 και ισούται με 596.7</w:t>
      </w:r>
      <w:r w:rsidRPr="00E82F07">
        <w:rPr>
          <w:bCs/>
        </w:rPr>
        <w:t>μ</w:t>
      </w:r>
      <w:r w:rsidRPr="00E82F07">
        <w:rPr>
          <w:bCs/>
          <w:lang w:val="en-US"/>
        </w:rPr>
        <w:t>S</w:t>
      </w:r>
      <w:r w:rsidRPr="00E82F07">
        <w:rPr>
          <w:bCs/>
        </w:rPr>
        <w:t>·</w:t>
      </w:r>
      <w:r w:rsidRPr="00E82F07">
        <w:rPr>
          <w:bCs/>
          <w:lang w:val="en-US"/>
        </w:rPr>
        <w:t>cm</w:t>
      </w:r>
      <w:r w:rsidRPr="00E82F07">
        <w:rPr>
          <w:bCs/>
          <w:vertAlign w:val="superscript"/>
        </w:rPr>
        <w:t>-1</w:t>
      </w:r>
      <w:r w:rsidRPr="00E82F07">
        <w:rPr>
          <w:bCs/>
        </w:rPr>
        <w:t xml:space="preserve"> ενώ στο </w:t>
      </w:r>
      <w:r w:rsidRPr="00E82F07">
        <w:rPr>
          <w:bCs/>
          <w:lang w:val="en-US"/>
        </w:rPr>
        <w:t>RH</w:t>
      </w:r>
      <w:r w:rsidRPr="00E82F07">
        <w:rPr>
          <w:bCs/>
        </w:rPr>
        <w:t>_</w:t>
      </w:r>
      <w:r w:rsidRPr="00E82F07">
        <w:rPr>
          <w:bCs/>
          <w:lang w:val="en-US"/>
        </w:rPr>
        <w:t>CNT</w:t>
      </w:r>
      <w:r w:rsidRPr="00E82F07">
        <w:rPr>
          <w:bCs/>
        </w:rPr>
        <w:t>1_600 εμφανίστηκε η χαμηλότερη όπου ισούται με 146.4μ</w:t>
      </w:r>
      <w:r w:rsidRPr="00E82F07">
        <w:rPr>
          <w:bCs/>
          <w:lang w:val="en-US"/>
        </w:rPr>
        <w:t>S</w:t>
      </w:r>
      <w:r w:rsidRPr="00E82F07">
        <w:rPr>
          <w:bCs/>
        </w:rPr>
        <w:t>·</w:t>
      </w:r>
      <w:r w:rsidRPr="00E82F07">
        <w:rPr>
          <w:bCs/>
          <w:lang w:val="en-US"/>
        </w:rPr>
        <w:t>cm</w:t>
      </w:r>
      <w:r w:rsidRPr="00E82F07">
        <w:rPr>
          <w:bCs/>
          <w:vertAlign w:val="superscript"/>
        </w:rPr>
        <w:t>-1</w:t>
      </w:r>
      <w:r w:rsidRPr="00E82F07">
        <w:rPr>
          <w:bCs/>
        </w:rPr>
        <w:t xml:space="preserve">. Σε αυτή την περίπτωση η τροποποίηση έπαιξε σημαντικό ρόλο καθώς αύξησε κατά πολύ τις τιμές της αγωγιμότητας όσον αφορά </w:t>
      </w:r>
      <w:r w:rsidR="003932BC">
        <w:rPr>
          <w:bCs/>
        </w:rPr>
        <w:t>σ</w:t>
      </w:r>
      <w:r w:rsidRPr="00E82F07">
        <w:rPr>
          <w:bCs/>
        </w:rPr>
        <w:t>τη λυματολάσπη.</w:t>
      </w:r>
    </w:p>
    <w:p w14:paraId="6823EEF6" w14:textId="77777777" w:rsidR="00715E00" w:rsidRPr="00E82F07" w:rsidRDefault="00715E00" w:rsidP="00715E00">
      <w:pPr>
        <w:pStyle w:val="a8"/>
        <w:jc w:val="both"/>
        <w:rPr>
          <w:bCs/>
        </w:rPr>
      </w:pPr>
    </w:p>
    <w:p w14:paraId="459351FF" w14:textId="5EE67F7F" w:rsidR="00715E00" w:rsidRPr="00E82F07" w:rsidRDefault="00715E00" w:rsidP="00715E00">
      <w:pPr>
        <w:pStyle w:val="a8"/>
        <w:numPr>
          <w:ilvl w:val="0"/>
          <w:numId w:val="26"/>
        </w:numPr>
        <w:jc w:val="both"/>
        <w:rPr>
          <w:bCs/>
        </w:rPr>
      </w:pPr>
      <w:r w:rsidRPr="0015560E">
        <w:lastRenderedPageBreak/>
        <w:t xml:space="preserve">Όσον αφορά </w:t>
      </w:r>
      <w:r w:rsidR="003932BC">
        <w:t>σ</w:t>
      </w:r>
      <w:r w:rsidRPr="0015560E">
        <w:t xml:space="preserve">την </w:t>
      </w:r>
      <w:r w:rsidRPr="00E82F07">
        <w:rPr>
          <w:b/>
          <w:color w:val="00B0F0"/>
        </w:rPr>
        <w:t xml:space="preserve">ειδική επιφάνεια </w:t>
      </w:r>
      <w:r w:rsidRPr="0015560E">
        <w:t xml:space="preserve">και τη </w:t>
      </w:r>
      <w:r w:rsidRPr="00E82F07">
        <w:rPr>
          <w:b/>
          <w:color w:val="00B0F0"/>
        </w:rPr>
        <w:t>φαινόμενη πυκνότητα</w:t>
      </w:r>
      <w:r>
        <w:t xml:space="preserve"> </w:t>
      </w:r>
      <w:r w:rsidRPr="0015560E">
        <w:t>των βιοεξανθρακωμάτων, χαρακτηριστικά που συνδέονται άμεσα με την προσροφητική τους ικανότητα,  τα βιοεξανθρακώματα φλοιών ρυζιού κυμάνθηκαν στο εύρος των</w:t>
      </w:r>
      <w:r>
        <w:t xml:space="preserve"> </w:t>
      </w:r>
      <w:r w:rsidRPr="0015560E">
        <w:t>33.9-261.8</w:t>
      </w:r>
      <w:r w:rsidRPr="00E82F07">
        <w:rPr>
          <w:bCs/>
          <w:lang w:val="en-US"/>
        </w:rPr>
        <w:t>m</w:t>
      </w:r>
      <w:r w:rsidRPr="00E82F07">
        <w:rPr>
          <w:bCs/>
          <w:vertAlign w:val="superscript"/>
        </w:rPr>
        <w:t>2</w:t>
      </w:r>
      <w:r w:rsidRPr="00E82F07">
        <w:rPr>
          <w:bCs/>
        </w:rPr>
        <w:t>·</w:t>
      </w:r>
      <w:r w:rsidRPr="00E82F07">
        <w:rPr>
          <w:bCs/>
          <w:lang w:val="en-US"/>
        </w:rPr>
        <w:t>g</w:t>
      </w:r>
      <w:r w:rsidRPr="00E82F07">
        <w:rPr>
          <w:bCs/>
          <w:vertAlign w:val="superscript"/>
        </w:rPr>
        <w:t>-1</w:t>
      </w:r>
      <w:r>
        <w:rPr>
          <w:bCs/>
          <w:vertAlign w:val="superscript"/>
        </w:rPr>
        <w:t xml:space="preserve"> </w:t>
      </w:r>
      <w:r w:rsidRPr="00E82F07">
        <w:rPr>
          <w:bCs/>
        </w:rPr>
        <w:t>και 204-312</w:t>
      </w:r>
      <w:r w:rsidRPr="00E82F07">
        <w:rPr>
          <w:bCs/>
          <w:lang w:val="en-US"/>
        </w:rPr>
        <w:t>Kg</w:t>
      </w:r>
      <w:r w:rsidRPr="00E82F07">
        <w:rPr>
          <w:bCs/>
        </w:rPr>
        <w:t>·</w:t>
      </w:r>
      <w:r w:rsidRPr="00E82F07">
        <w:rPr>
          <w:bCs/>
          <w:lang w:val="en-US"/>
        </w:rPr>
        <w:t>m</w:t>
      </w:r>
      <w:r w:rsidRPr="00E82F07">
        <w:rPr>
          <w:bCs/>
          <w:vertAlign w:val="superscript"/>
        </w:rPr>
        <w:t>-3</w:t>
      </w:r>
      <w:r w:rsidRPr="00E82F07">
        <w:rPr>
          <w:bCs/>
        </w:rPr>
        <w:t>, ενώ τα βιοεξανθρακώματα λυματολάσπης στο εύρος των 14.35-</w:t>
      </w:r>
      <w:r w:rsidRPr="00B62B5B">
        <w:rPr>
          <w:bCs/>
        </w:rPr>
        <w:t>91.75</w:t>
      </w:r>
      <w:r w:rsidRPr="00B62B5B">
        <w:rPr>
          <w:bCs/>
          <w:lang w:val="en-US"/>
        </w:rPr>
        <w:t>m</w:t>
      </w:r>
      <w:r w:rsidRPr="00B62B5B">
        <w:rPr>
          <w:bCs/>
          <w:vertAlign w:val="superscript"/>
        </w:rPr>
        <w:t>2</w:t>
      </w:r>
      <w:r w:rsidRPr="00E82F07">
        <w:rPr>
          <w:bCs/>
        </w:rPr>
        <w:t>·</w:t>
      </w:r>
      <w:r w:rsidRPr="00E82F07">
        <w:rPr>
          <w:bCs/>
          <w:lang w:val="en-US"/>
        </w:rPr>
        <w:t>g</w:t>
      </w:r>
      <w:r w:rsidRPr="00E82F07">
        <w:rPr>
          <w:bCs/>
          <w:vertAlign w:val="superscript"/>
        </w:rPr>
        <w:t>-1</w:t>
      </w:r>
      <w:r w:rsidRPr="00E82F07">
        <w:rPr>
          <w:bCs/>
        </w:rPr>
        <w:t xml:space="preserve"> και 406-751</w:t>
      </w:r>
      <w:r w:rsidRPr="00E82F07">
        <w:rPr>
          <w:bCs/>
          <w:lang w:val="en-US"/>
        </w:rPr>
        <w:t>Kg</w:t>
      </w:r>
      <w:r w:rsidRPr="00E82F07">
        <w:rPr>
          <w:bCs/>
        </w:rPr>
        <w:t>·</w:t>
      </w:r>
      <w:r w:rsidRPr="00E82F07">
        <w:rPr>
          <w:bCs/>
          <w:lang w:val="en-US"/>
        </w:rPr>
        <w:t>m</w:t>
      </w:r>
      <w:r w:rsidRPr="00E82F07">
        <w:rPr>
          <w:bCs/>
          <w:vertAlign w:val="superscript"/>
        </w:rPr>
        <w:t>-3</w:t>
      </w:r>
      <w:r w:rsidRPr="00E82F07">
        <w:rPr>
          <w:bCs/>
        </w:rPr>
        <w:t>. Χάρη σε αυτές τις τιμές, γίνεται αντιληπτή η υπεροχή των βιοεξανθρακωμάτων από φλοιούς ρυζιού έναντι αυτών από λυματολάσπη</w:t>
      </w:r>
      <w:r w:rsidRPr="00304DFB">
        <w:rPr>
          <w:bCs/>
        </w:rPr>
        <w:t xml:space="preserve"> </w:t>
      </w:r>
      <w:r>
        <w:rPr>
          <w:bCs/>
        </w:rPr>
        <w:t xml:space="preserve">όσον αφορά </w:t>
      </w:r>
      <w:r w:rsidR="003932BC">
        <w:rPr>
          <w:bCs/>
        </w:rPr>
        <w:t>σ</w:t>
      </w:r>
      <w:r>
        <w:rPr>
          <w:bCs/>
        </w:rPr>
        <w:t xml:space="preserve">την ειδική επιφάνεια και το αντίστροφο όσον αφορά </w:t>
      </w:r>
      <w:r w:rsidR="003932BC">
        <w:rPr>
          <w:bCs/>
        </w:rPr>
        <w:t>σ</w:t>
      </w:r>
      <w:r>
        <w:rPr>
          <w:bCs/>
        </w:rPr>
        <w:t>τη φαινόμενη πυκνότητα</w:t>
      </w:r>
      <w:r w:rsidRPr="00E82F07">
        <w:rPr>
          <w:bCs/>
        </w:rPr>
        <w:t>.</w:t>
      </w:r>
      <w:r>
        <w:rPr>
          <w:bCs/>
        </w:rPr>
        <w:t xml:space="preserve"> </w:t>
      </w:r>
      <w:r w:rsidRPr="00E82F07">
        <w:rPr>
          <w:bCs/>
        </w:rPr>
        <w:t>Ως προς την ειδική επιφάνεια παρατηρήθηκε πως με την αύξηση της θερμ</w:t>
      </w:r>
      <w:r>
        <w:rPr>
          <w:bCs/>
        </w:rPr>
        <w:t>οκρασίας αυξάνονται σημαντικά</w:t>
      </w:r>
      <w:r w:rsidRPr="00E82F07">
        <w:rPr>
          <w:bCs/>
        </w:rPr>
        <w:t xml:space="preserve"> οι τιμές της ειδικής επιφάνειας τόσο των βιοεξανθρακωμάτων από φλοιούς ρυζιού, όσο και αυτών από λυματολάσπη, με υψηλότερες ακόμα</w:t>
      </w:r>
      <w:r>
        <w:rPr>
          <w:bCs/>
        </w:rPr>
        <w:t xml:space="preserve"> και κατά τέσσερις φορές τιμές </w:t>
      </w:r>
      <w:r w:rsidRPr="00E82F07">
        <w:rPr>
          <w:bCs/>
        </w:rPr>
        <w:t xml:space="preserve">αυτές των βιοεξανθρακωμάτων από φλοιούς ρυζιού. Όπως άλλωστε έχει διατυπωθεί και από τους </w:t>
      </w:r>
      <w:r w:rsidRPr="00F8557B">
        <w:rPr>
          <w:rFonts w:cstheme="minorHAnsi"/>
          <w:bCs/>
        </w:rPr>
        <w:t>[</w:t>
      </w:r>
      <w:r w:rsidRPr="00F8557B">
        <w:rPr>
          <w:rFonts w:eastAsia="Calibri" w:cstheme="minorHAnsi"/>
          <w:lang w:val="en-US"/>
        </w:rPr>
        <w:t>Tripathi</w:t>
      </w:r>
      <w:r w:rsidRPr="00F8557B">
        <w:rPr>
          <w:rFonts w:eastAsia="Calibri" w:cstheme="minorHAnsi"/>
        </w:rPr>
        <w:t xml:space="preserve"> </w:t>
      </w:r>
      <w:r w:rsidRPr="00F8557B">
        <w:rPr>
          <w:rFonts w:eastAsia="Calibri" w:cstheme="minorHAnsi"/>
          <w:lang w:val="en-US"/>
        </w:rPr>
        <w:t>et</w:t>
      </w:r>
      <w:r w:rsidRPr="00F8557B">
        <w:rPr>
          <w:rFonts w:eastAsia="Calibri" w:cstheme="minorHAnsi"/>
        </w:rPr>
        <w:t xml:space="preserve"> </w:t>
      </w:r>
      <w:r w:rsidRPr="00F8557B">
        <w:rPr>
          <w:rFonts w:eastAsia="Calibri" w:cstheme="minorHAnsi"/>
          <w:lang w:val="en-US"/>
        </w:rPr>
        <w:t>al</w:t>
      </w:r>
      <w:r w:rsidRPr="00F8557B">
        <w:rPr>
          <w:rFonts w:eastAsia="Calibri" w:cstheme="minorHAnsi"/>
        </w:rPr>
        <w:t>., 2016], οι υψηλότερες θερμοκρασίες οδηγούν σε μεγαλύτερο πορώδες και βελτιωμένη ειδική επιφάνεια του υλικού</w:t>
      </w:r>
      <w:r w:rsidRPr="00E82F07">
        <w:rPr>
          <w:rFonts w:ascii="Times New Roman" w:eastAsia="Calibri" w:hAnsi="Times New Roman" w:cs="Times New Roman"/>
        </w:rPr>
        <w:t xml:space="preserve">. </w:t>
      </w:r>
      <w:r w:rsidRPr="00E82F07">
        <w:rPr>
          <w:bCs/>
        </w:rPr>
        <w:t>Κύρια επιρροή της φαινόμενης πυκνότητας, αποτέλεσε η βιομάζα των βιοεξανθρακωμάτων, αφού στα βιοεξανθρακώματα από φλοιούς ρυζιού παρατηρήθηκαν πολύ χαμηλότερες τιμές, σε ποσοστό μεγαλύτερο από 50%, σε σχέση με αυτές των βιοεξανθρακωμάτων από λυματολάσπη. Η θερμοκρασία πυρόλυσης αποτέλεσε δευτερεύουσα επιρροή</w:t>
      </w:r>
      <w:r w:rsidR="003932BC">
        <w:rPr>
          <w:bCs/>
        </w:rPr>
        <w:t>,</w:t>
      </w:r>
      <w:r w:rsidRPr="00E82F07">
        <w:rPr>
          <w:bCs/>
        </w:rPr>
        <w:t xml:space="preserve"> καθώς παρατηρήθηκε πως με την αύξηση της θερμοκρασίας</w:t>
      </w:r>
      <w:r>
        <w:rPr>
          <w:bCs/>
        </w:rPr>
        <w:t xml:space="preserve"> σημειώθηκαν κατά κύριο λόγο </w:t>
      </w:r>
      <w:r w:rsidRPr="00E82F07">
        <w:rPr>
          <w:bCs/>
        </w:rPr>
        <w:t>χαμηλότερες  τιμές φαινόμενης πυκνότητας</w:t>
      </w:r>
      <w:r w:rsidR="003932BC">
        <w:rPr>
          <w:bCs/>
        </w:rPr>
        <w:t>,</w:t>
      </w:r>
      <w:r w:rsidRPr="00E82F07">
        <w:rPr>
          <w:bCs/>
        </w:rPr>
        <w:t xml:space="preserve"> αλλά με ανεπαίσθητη διαφορά. </w:t>
      </w:r>
      <w:r>
        <w:rPr>
          <w:bCs/>
        </w:rPr>
        <w:t xml:space="preserve">Σύμφωνα με τους </w:t>
      </w:r>
      <w:r>
        <w:rPr>
          <w:bCs/>
          <w:lang w:val="en-US"/>
        </w:rPr>
        <w:t>Jin</w:t>
      </w:r>
      <w:r w:rsidRPr="001819FE">
        <w:rPr>
          <w:bCs/>
        </w:rPr>
        <w:t xml:space="preserve"> </w:t>
      </w:r>
      <w:r>
        <w:rPr>
          <w:bCs/>
          <w:lang w:val="en-US"/>
        </w:rPr>
        <w:t>et</w:t>
      </w:r>
      <w:r w:rsidRPr="001819FE">
        <w:rPr>
          <w:bCs/>
        </w:rPr>
        <w:t xml:space="preserve"> </w:t>
      </w:r>
      <w:r>
        <w:rPr>
          <w:bCs/>
          <w:lang w:val="en-US"/>
        </w:rPr>
        <w:t>al</w:t>
      </w:r>
      <w:r w:rsidRPr="001819FE">
        <w:rPr>
          <w:bCs/>
        </w:rPr>
        <w:t xml:space="preserve">., 2017, </w:t>
      </w:r>
      <w:r>
        <w:rPr>
          <w:bCs/>
        </w:rPr>
        <w:t>βιοεξανθρακώματα από λυματολάσπη παρουσίασαν κατά πολύ χαμηλότερες τιμές ειδικής επιφάνειας 0.7-8.5</w:t>
      </w:r>
      <w:r>
        <w:rPr>
          <w:bCs/>
          <w:lang w:val="en-US"/>
        </w:rPr>
        <w:t>m</w:t>
      </w:r>
      <w:r w:rsidRPr="001819FE">
        <w:rPr>
          <w:bCs/>
          <w:vertAlign w:val="superscript"/>
        </w:rPr>
        <w:t>2</w:t>
      </w:r>
      <w:r w:rsidRPr="001819FE">
        <w:rPr>
          <w:bCs/>
        </w:rPr>
        <w:t>/</w:t>
      </w:r>
      <w:r>
        <w:rPr>
          <w:bCs/>
          <w:lang w:val="en-US"/>
        </w:rPr>
        <w:t>g</w:t>
      </w:r>
      <w:r>
        <w:rPr>
          <w:bCs/>
        </w:rPr>
        <w:t xml:space="preserve"> για θερμοκρασίες 400-600</w:t>
      </w:r>
      <w:r w:rsidRPr="001819FE">
        <w:rPr>
          <w:bCs/>
          <w:vertAlign w:val="superscript"/>
        </w:rPr>
        <w:t>ο</w:t>
      </w:r>
      <w:r>
        <w:rPr>
          <w:bCs/>
          <w:lang w:val="en-US"/>
        </w:rPr>
        <w:t>C</w:t>
      </w:r>
      <w:r w:rsidRPr="001819FE">
        <w:rPr>
          <w:bCs/>
        </w:rPr>
        <w:t>.</w:t>
      </w:r>
    </w:p>
    <w:p w14:paraId="3FBD7C6D" w14:textId="77777777" w:rsidR="00715E00" w:rsidRPr="0015560E" w:rsidRDefault="00715E00" w:rsidP="00715E00">
      <w:pPr>
        <w:pStyle w:val="a8"/>
        <w:jc w:val="both"/>
        <w:rPr>
          <w:bCs/>
        </w:rPr>
      </w:pPr>
    </w:p>
    <w:p w14:paraId="635B44CD" w14:textId="77777777" w:rsidR="00715E00" w:rsidRPr="0015560E" w:rsidRDefault="00715E00" w:rsidP="00715E00">
      <w:pPr>
        <w:pStyle w:val="a8"/>
        <w:numPr>
          <w:ilvl w:val="0"/>
          <w:numId w:val="26"/>
        </w:numPr>
        <w:jc w:val="both"/>
        <w:rPr>
          <w:rFonts w:eastAsiaTheme="minorEastAsia"/>
          <w:bCs/>
        </w:rPr>
      </w:pPr>
      <w:r w:rsidRPr="0015560E">
        <w:rPr>
          <w:bCs/>
        </w:rPr>
        <w:t xml:space="preserve">Άλλη μια παράμετρος που συμβάλλει στον χαρακτηρισμό των βιοεξανθρακωμάτων είναι </w:t>
      </w:r>
      <w:r w:rsidRPr="00A965D8">
        <w:rPr>
          <w:b/>
          <w:bCs/>
          <w:color w:val="00B0F0"/>
        </w:rPr>
        <w:t>το ποσοστό της τέφρας</w:t>
      </w:r>
      <w:r w:rsidRPr="0015560E">
        <w:rPr>
          <w:bCs/>
        </w:rPr>
        <w:t xml:space="preserve">, δηλαδή το περιεχόμενο ποσοστό των ανόργανων στοιχείων. Σύμφωνα με τα αποτελέσματα, οι τιμές κυμάνθηκαν μεταξύ 28.7-45.6% για τα βιοεξανθρακώματα από φλοιούς ρυζιού και μεταξύ των μεγαλύτερων ποσοστών 44.9-64.1% για τα βιοεξανθρακώματα από λυματολάσπη. Το ακριβώς αντίθετο παρατηρήθηκε στις τιμές των </w:t>
      </w:r>
      <w:r w:rsidRPr="00A965D8">
        <w:rPr>
          <w:b/>
          <w:bCs/>
          <w:color w:val="00B0F0"/>
        </w:rPr>
        <w:t xml:space="preserve">πτητικών στερεών </w:t>
      </w:r>
      <w:r w:rsidRPr="0015560E">
        <w:rPr>
          <w:bCs/>
        </w:rPr>
        <w:t>των βιοεξανθρακωμάτων, όπου τα ποσοστά κυμάνθηκαν μεταξύ των υψηλότερων ποσοστών 54.4-71.3 των βιοεξανθρακωμάτων από φλοιούς ρυζιού και των χαμηλότερων ποσοστών 35.9-55.1 των βιοεξανθρακωμάτων από λυματολάσπη. Οι τιμές των ποσοστών αυτών των δύο παραμέτρων μπορούν να θεωρηθούν σωστές, καθώς σύμφωνα με την εξίσωση</w:t>
      </w:r>
      <w:r>
        <w:rPr>
          <w:bCs/>
        </w:rPr>
        <w:t>:</w:t>
      </w:r>
    </w:p>
    <w:p w14:paraId="3F6B5932" w14:textId="77777777" w:rsidR="00715E00" w:rsidRPr="0015560E" w:rsidRDefault="00715E00" w:rsidP="00715E00">
      <w:pPr>
        <w:pStyle w:val="a8"/>
        <w:jc w:val="both"/>
        <w:rPr>
          <w:rFonts w:eastAsiaTheme="minorEastAsia"/>
          <w:bCs/>
        </w:rPr>
      </w:pPr>
      <m:oMath>
        <m:r>
          <m:rPr>
            <m:nor/>
          </m:rPr>
          <w:rPr>
            <w:rFonts w:ascii="Cambria Math" w:hAnsi="Cambria Math" w:cstheme="minorHAnsi"/>
            <w:b/>
            <w:bCs/>
            <w:color w:val="00B0F0"/>
          </w:rPr>
          <m:t xml:space="preserve">Πτητικά Στερεά </m:t>
        </m:r>
        <m:d>
          <m:dPr>
            <m:ctrlPr>
              <w:rPr>
                <w:rFonts w:ascii="Cambria Math" w:hAnsi="Cambria Math" w:cstheme="minorHAnsi"/>
                <w:b/>
                <w:bCs/>
                <w:color w:val="00B0F0"/>
              </w:rPr>
            </m:ctrlPr>
          </m:dPr>
          <m:e>
            <m:r>
              <m:rPr>
                <m:nor/>
              </m:rPr>
              <w:rPr>
                <w:rFonts w:ascii="Cambria Math" w:hAnsi="Cambria Math" w:cstheme="minorHAnsi"/>
                <w:b/>
                <w:bCs/>
                <w:color w:val="00B0F0"/>
              </w:rPr>
              <m:t>%</m:t>
            </m:r>
          </m:e>
        </m:d>
        <m:r>
          <m:rPr>
            <m:nor/>
          </m:rPr>
          <w:rPr>
            <w:rFonts w:ascii="Cambria Math" w:hAnsi="Cambria Math" w:cstheme="minorHAnsi"/>
            <w:b/>
            <w:bCs/>
            <w:color w:val="00B0F0"/>
          </w:rPr>
          <m:t xml:space="preserve">=100-Τέφρα </m:t>
        </m:r>
        <m:d>
          <m:dPr>
            <m:ctrlPr>
              <w:rPr>
                <w:rFonts w:ascii="Cambria Math" w:hAnsi="Cambria Math" w:cstheme="minorHAnsi"/>
                <w:b/>
                <w:bCs/>
                <w:color w:val="00B0F0"/>
              </w:rPr>
            </m:ctrlPr>
          </m:dPr>
          <m:e>
            <m:r>
              <m:rPr>
                <m:nor/>
              </m:rPr>
              <w:rPr>
                <w:rFonts w:ascii="Cambria Math" w:hAnsi="Cambria Math" w:cstheme="minorHAnsi"/>
                <w:b/>
                <w:bCs/>
                <w:color w:val="00B0F0"/>
              </w:rPr>
              <m:t>%</m:t>
            </m:r>
          </m:e>
        </m:d>
      </m:oMath>
      <w:r w:rsidRPr="00A965D8">
        <w:rPr>
          <w:bCs/>
        </w:rPr>
        <w:t>,</w:t>
      </w:r>
      <w:r w:rsidRPr="00A965D8">
        <w:rPr>
          <w:bCs/>
          <w:color w:val="00B0F0"/>
        </w:rPr>
        <w:t xml:space="preserve"> </w:t>
      </w:r>
      <w:r w:rsidRPr="0015560E">
        <w:rPr>
          <w:bCs/>
        </w:rPr>
        <w:t>το ποσοστό της περιεχόμενης τέφρας, συνδέεται άμεσα με το ποσοστό των περιεχόμενων πτητικών στερεών.</w:t>
      </w:r>
    </w:p>
    <w:p w14:paraId="14499C26" w14:textId="16CCE2DD" w:rsidR="00715E00" w:rsidRPr="0015560E" w:rsidRDefault="00715E00" w:rsidP="00715E00">
      <w:pPr>
        <w:pStyle w:val="a8"/>
        <w:jc w:val="both"/>
        <w:rPr>
          <w:bCs/>
        </w:rPr>
      </w:pPr>
      <w:r>
        <w:rPr>
          <w:bCs/>
        </w:rPr>
        <w:t xml:space="preserve">Με την αύξηση της θερμοκρασίας παρατηρείται μικρή αύξηση του ποσοστού της τέφρας και μείωση του ποσοστού των πτητικών και στις δύο βιομάζες. </w:t>
      </w:r>
      <w:r w:rsidRPr="0015560E">
        <w:rPr>
          <w:bCs/>
        </w:rPr>
        <w:t>Τόσο η θερμοκρασία πυρόλυσης, όσο και η βιομάζα επηρέασαν το περιεχόμενο ποσοστό της τέφρας και των πτητικών στερεών, με τα βιοεξανθρακώματα των 600°</w:t>
      </w:r>
      <w:r w:rsidRPr="0015560E">
        <w:rPr>
          <w:bCs/>
          <w:lang w:val="en-US"/>
        </w:rPr>
        <w:t>C</w:t>
      </w:r>
      <w:r w:rsidRPr="0015560E">
        <w:rPr>
          <w:bCs/>
        </w:rPr>
        <w:t xml:space="preserve"> </w:t>
      </w:r>
      <w:r>
        <w:rPr>
          <w:bCs/>
        </w:rPr>
        <w:t xml:space="preserve">και των δύο βιομαζών, </w:t>
      </w:r>
      <w:r w:rsidRPr="0015560E">
        <w:rPr>
          <w:bCs/>
        </w:rPr>
        <w:t xml:space="preserve">να φέρουν τις μεγαλύτερες τιμές τέφρας και τις χαμηλότερες τιμές πτητικών. </w:t>
      </w:r>
      <w:r>
        <w:rPr>
          <w:bCs/>
        </w:rPr>
        <w:t>Α</w:t>
      </w:r>
      <w:r w:rsidRPr="0015560E">
        <w:rPr>
          <w:bCs/>
        </w:rPr>
        <w:t>υτό συμβαίνει λόγω της διαδικασίας της α</w:t>
      </w:r>
      <w:r>
        <w:rPr>
          <w:bCs/>
        </w:rPr>
        <w:t>νθρακοποίησης που λαμβάνει χώρα</w:t>
      </w:r>
      <w:r w:rsidR="003932BC">
        <w:rPr>
          <w:bCs/>
        </w:rPr>
        <w:t>,</w:t>
      </w:r>
      <w:r>
        <w:rPr>
          <w:bCs/>
        </w:rPr>
        <w:t xml:space="preserve"> καθώς μειώνεται ο άνθρακας με την αύξηση της θερμοκρασίας και συνεπώς το βιοεξανθράκωμα υποβαθμίζεται φυσικοχημικά.</w:t>
      </w:r>
    </w:p>
    <w:p w14:paraId="66F80E22" w14:textId="21C9F268" w:rsidR="00715E00" w:rsidRDefault="00715E00" w:rsidP="00715E00">
      <w:pPr>
        <w:pStyle w:val="a8"/>
        <w:jc w:val="both"/>
        <w:rPr>
          <w:bCs/>
        </w:rPr>
      </w:pPr>
      <w:r w:rsidRPr="0015560E">
        <w:rPr>
          <w:bCs/>
        </w:rPr>
        <w:t>Οι υψηλότερες τιμές του ποσοστού της τέφρας στα βιοεξανθρακώματα από λυματολάσπη, οφείλονται στο υψηλότερο ανόργανο φορτίο που περιέχεται στην λυματολάσπη</w:t>
      </w:r>
      <w:r w:rsidR="003932BC">
        <w:rPr>
          <w:bCs/>
        </w:rPr>
        <w:t>,</w:t>
      </w:r>
      <w:r>
        <w:rPr>
          <w:bCs/>
        </w:rPr>
        <w:t xml:space="preserve"> καθώς αποτελεί περιβαλλοντικό απόβλητο</w:t>
      </w:r>
      <w:r w:rsidRPr="0015560E">
        <w:rPr>
          <w:bCs/>
        </w:rPr>
        <w:t xml:space="preserve"> [</w:t>
      </w:r>
      <w:r w:rsidRPr="0015560E">
        <w:rPr>
          <w:bCs/>
          <w:lang w:val="en-US"/>
        </w:rPr>
        <w:t>Oh</w:t>
      </w:r>
      <w:r w:rsidRPr="0015560E">
        <w:rPr>
          <w:bCs/>
        </w:rPr>
        <w:t xml:space="preserve"> et al., 2016].</w:t>
      </w:r>
    </w:p>
    <w:p w14:paraId="55430E42" w14:textId="77777777" w:rsidR="00715E00" w:rsidRPr="0015560E" w:rsidRDefault="00715E00" w:rsidP="00715E00">
      <w:pPr>
        <w:pStyle w:val="a8"/>
        <w:jc w:val="both"/>
        <w:rPr>
          <w:bCs/>
        </w:rPr>
      </w:pPr>
    </w:p>
    <w:p w14:paraId="0886E700" w14:textId="77777777" w:rsidR="00715E00" w:rsidRPr="0015560E" w:rsidRDefault="00715E00" w:rsidP="00715E00">
      <w:pPr>
        <w:pStyle w:val="a8"/>
        <w:numPr>
          <w:ilvl w:val="0"/>
          <w:numId w:val="26"/>
        </w:numPr>
        <w:jc w:val="both"/>
        <w:rPr>
          <w:bCs/>
        </w:rPr>
      </w:pPr>
      <w:r w:rsidRPr="0015560E">
        <w:rPr>
          <w:bCs/>
        </w:rPr>
        <w:t xml:space="preserve">Επιπροσθέτως, η </w:t>
      </w:r>
      <w:r w:rsidRPr="00A965D8">
        <w:rPr>
          <w:b/>
          <w:bCs/>
          <w:color w:val="00B0F0"/>
        </w:rPr>
        <w:t>στοιχειακή ανάλυση</w:t>
      </w:r>
      <w:r w:rsidRPr="00A965D8">
        <w:rPr>
          <w:bCs/>
          <w:color w:val="00B0F0"/>
        </w:rPr>
        <w:t xml:space="preserve"> </w:t>
      </w:r>
      <w:r w:rsidRPr="0015560E">
        <w:rPr>
          <w:bCs/>
        </w:rPr>
        <w:t>αποτελεί μια παράμετρο για τον χαρακτηρισμό των βιοεξανθρακωμάτων, όπου η στοιχειακή τους σύνθεση επηρεάστηκε από την αύξηση της θερμοκρασίας πυρόλυσης αλλά και από τη βιομάζα.</w:t>
      </w:r>
    </w:p>
    <w:p w14:paraId="3A58A97E" w14:textId="57ED144C" w:rsidR="00715E00" w:rsidRPr="0015560E" w:rsidRDefault="00715E00" w:rsidP="00715E00">
      <w:pPr>
        <w:pStyle w:val="a8"/>
        <w:jc w:val="both"/>
        <w:rPr>
          <w:bCs/>
        </w:rPr>
      </w:pPr>
      <w:r w:rsidRPr="0015560E">
        <w:rPr>
          <w:bCs/>
        </w:rPr>
        <w:t>Παρατηρήθηκε πως ο άνθρακας, όντας το στοιχείο του κύριου ενδιαφέροντος, κυμάνθηκε για τα βιοε</w:t>
      </w:r>
      <w:r>
        <w:rPr>
          <w:bCs/>
        </w:rPr>
        <w:t>ξανθρακώματα από φλοιούς ρυζιού</w:t>
      </w:r>
      <w:r w:rsidRPr="0015560E">
        <w:rPr>
          <w:bCs/>
        </w:rPr>
        <w:t xml:space="preserve"> από 38.1% έως 52.0% και για τα β</w:t>
      </w:r>
      <w:r>
        <w:rPr>
          <w:bCs/>
        </w:rPr>
        <w:t>ιοεξανθρακώματα από λυματολάσπη</w:t>
      </w:r>
      <w:r w:rsidRPr="0015560E">
        <w:rPr>
          <w:bCs/>
        </w:rPr>
        <w:t xml:space="preserve"> από 22.9% έως 35.8%, με καλύτερο σε περιεχόμενο άνθρακα το </w:t>
      </w:r>
      <w:r w:rsidRPr="0015560E">
        <w:rPr>
          <w:bCs/>
          <w:lang w:val="en-US"/>
        </w:rPr>
        <w:t>RH</w:t>
      </w:r>
      <w:r w:rsidRPr="0015560E">
        <w:rPr>
          <w:bCs/>
        </w:rPr>
        <w:softHyphen/>
        <w:t>_</w:t>
      </w:r>
      <w:r w:rsidRPr="0015560E">
        <w:rPr>
          <w:bCs/>
          <w:lang w:val="en-US"/>
        </w:rPr>
        <w:t>CNT</w:t>
      </w:r>
      <w:r w:rsidRPr="0015560E">
        <w:rPr>
          <w:bCs/>
        </w:rPr>
        <w:t xml:space="preserve">1_600. Όσον </w:t>
      </w:r>
      <w:r w:rsidRPr="0015560E">
        <w:rPr>
          <w:bCs/>
        </w:rPr>
        <w:lastRenderedPageBreak/>
        <w:t xml:space="preserve">αφορά </w:t>
      </w:r>
      <w:r w:rsidR="003932BC">
        <w:rPr>
          <w:bCs/>
        </w:rPr>
        <w:t>σ</w:t>
      </w:r>
      <w:r w:rsidRPr="0015560E">
        <w:rPr>
          <w:bCs/>
        </w:rPr>
        <w:t>τα πρώτα, στη θερμοκρασία των 600</w:t>
      </w:r>
      <w:r w:rsidRPr="0015560E">
        <w:rPr>
          <w:bCs/>
          <w:vertAlign w:val="superscript"/>
        </w:rPr>
        <w:t>ο</w:t>
      </w:r>
      <w:r w:rsidRPr="0015560E">
        <w:rPr>
          <w:bCs/>
          <w:lang w:val="en-US"/>
        </w:rPr>
        <w:t>C</w:t>
      </w:r>
      <w:r w:rsidRPr="0015560E">
        <w:rPr>
          <w:bCs/>
        </w:rPr>
        <w:t xml:space="preserve">, ο περιεχόμενος άνθρακας αυξήθηκε, ενώ όσον αφορά </w:t>
      </w:r>
      <w:r w:rsidR="003932BC">
        <w:rPr>
          <w:bCs/>
        </w:rPr>
        <w:t>σ</w:t>
      </w:r>
      <w:r w:rsidRPr="0015560E">
        <w:rPr>
          <w:bCs/>
        </w:rPr>
        <w:t>τα δεύτερα, μειώθηκε.</w:t>
      </w:r>
      <w:r>
        <w:rPr>
          <w:bCs/>
        </w:rPr>
        <w:t xml:space="preserve"> </w:t>
      </w:r>
      <w:r w:rsidRPr="0015560E">
        <w:rPr>
          <w:bCs/>
        </w:rPr>
        <w:t xml:space="preserve">Το αυξημένο σε άνθρακα περιεχόμενο των βιοεξανθρακωμάτων φλοιών ρυζιού με την αύξηση της θερμοκρασίας, συνάδει με το ότι σε υψηλότερες θερμοκρασίες πυρόλυσης αναμένεται να παραχθούν βιοεξανθρακώματα με μεγαλύτερο περιεχόμενο σε άνθρακα, λόγω των καλύτερα δομημένων στρωμάτων </w:t>
      </w:r>
      <w:r>
        <w:rPr>
          <w:bCs/>
        </w:rPr>
        <w:t>άνθρακα που σχηματίζονται και τη</w:t>
      </w:r>
      <w:r w:rsidRPr="0015560E">
        <w:rPr>
          <w:bCs/>
        </w:rPr>
        <w:t>ς πιο αρωματικής</w:t>
      </w:r>
      <w:r>
        <w:rPr>
          <w:bCs/>
        </w:rPr>
        <w:t xml:space="preserve"> φύσης</w:t>
      </w:r>
      <w:r w:rsidRPr="0015560E">
        <w:rPr>
          <w:bCs/>
        </w:rPr>
        <w:t xml:space="preserve"> που αποκτούν [</w:t>
      </w:r>
      <w:r w:rsidRPr="0015560E">
        <w:rPr>
          <w:bCs/>
          <w:lang w:val="en-US"/>
        </w:rPr>
        <w:t>Rajapaksha</w:t>
      </w:r>
      <w:r>
        <w:rPr>
          <w:bCs/>
        </w:rPr>
        <w:t xml:space="preserve"> </w:t>
      </w:r>
      <w:r w:rsidRPr="0015560E">
        <w:rPr>
          <w:bCs/>
          <w:lang w:val="en-US"/>
        </w:rPr>
        <w:t>et</w:t>
      </w:r>
      <w:r>
        <w:rPr>
          <w:bCs/>
        </w:rPr>
        <w:t xml:space="preserve"> </w:t>
      </w:r>
      <w:r w:rsidRPr="0015560E">
        <w:rPr>
          <w:bCs/>
          <w:lang w:val="en-US"/>
        </w:rPr>
        <w:t>al</w:t>
      </w:r>
      <w:r w:rsidRPr="0015560E">
        <w:rPr>
          <w:bCs/>
        </w:rPr>
        <w:t>., 2016].</w:t>
      </w:r>
    </w:p>
    <w:p w14:paraId="766B0CFA" w14:textId="4D27EE3C" w:rsidR="00715E00" w:rsidRPr="0015560E" w:rsidRDefault="00715E00" w:rsidP="00715E00">
      <w:pPr>
        <w:pStyle w:val="a8"/>
        <w:jc w:val="both"/>
        <w:rPr>
          <w:bCs/>
        </w:rPr>
      </w:pPr>
      <w:r w:rsidRPr="0015560E">
        <w:rPr>
          <w:bCs/>
        </w:rPr>
        <w:t>Είναι φανερή και η επιρροή της βιομάζας, καθώς παρατηρήθηκαν υψηλότερες τιμές στα βιοεξανθρακώματα από φλοιούς ρυζιού σε σχέση με αυτά από λυματολάσπη. Αυτό είναι λογικό, αφού οι φλοιοί ρυζιού είναι μία λιγνοκυτταρινούχα βιομάζα που είναι πλούσια σε οργανικό και φτωχή σε ανόργανο φορτίο, εν αντιθέσει με την λυματολάσπη που είναι περιβαλλοντικό απόβλητο και συνεπώς είναι πλούσια σε ανόργανα στοιχεία. Έτσι δικαιολογούνται και οι τιμές των βιοεξανθρακωμάτων από λυματολάσπη, οι οποίες με την αύξηση της θερμοκρασίας πυρόλυσης, μειώθηκαν. Ακ</w:t>
      </w:r>
      <w:r>
        <w:rPr>
          <w:bCs/>
        </w:rPr>
        <w:t xml:space="preserve">όμη, σύμφωνα με τους ερευνητές </w:t>
      </w:r>
      <w:r w:rsidRPr="0015560E">
        <w:rPr>
          <w:bCs/>
          <w:lang w:val="en-US"/>
        </w:rPr>
        <w:t>Oh</w:t>
      </w:r>
      <w:r>
        <w:rPr>
          <w:bCs/>
        </w:rPr>
        <w:t xml:space="preserve"> </w:t>
      </w:r>
      <w:r w:rsidRPr="0015560E">
        <w:rPr>
          <w:bCs/>
          <w:lang w:val="en-US"/>
        </w:rPr>
        <w:t>et</w:t>
      </w:r>
      <w:r>
        <w:rPr>
          <w:bCs/>
        </w:rPr>
        <w:t xml:space="preserve"> </w:t>
      </w:r>
      <w:r w:rsidRPr="0015560E">
        <w:rPr>
          <w:bCs/>
          <w:lang w:val="en-US"/>
        </w:rPr>
        <w:t>al</w:t>
      </w:r>
      <w:r>
        <w:rPr>
          <w:bCs/>
        </w:rPr>
        <w:t>., 2016</w:t>
      </w:r>
      <w:r w:rsidRPr="0015560E">
        <w:rPr>
          <w:bCs/>
        </w:rPr>
        <w:t>, το υψηλό περιεχόμενο της λυματολάσπης σε τέφρα</w:t>
      </w:r>
      <w:r>
        <w:rPr>
          <w:bCs/>
        </w:rPr>
        <w:t xml:space="preserve"> που</w:t>
      </w:r>
      <w:r w:rsidRPr="0015560E">
        <w:rPr>
          <w:bCs/>
        </w:rPr>
        <w:t xml:space="preserve"> κυριαρχεί και επιβραδύνει τη διαδικασία της ανθρακοποίησης, έχει ως αποτέλεσμα τη μείωση του περιεχομένου σε άνθρακα σε υψηλότερες θερμοκρασίες πυρόλυσης.</w:t>
      </w:r>
      <w:r>
        <w:rPr>
          <w:bCs/>
        </w:rPr>
        <w:t xml:space="preserve"> Επίσης, οι ανόργανες ενώσεις που εμπεριέχονται στη βιομάζα και ειδικότερα η παρουσία βαρέων μετάλλων, λειτουργούν παρεμποδιστικά στην ικανότητα αποθήκευσης του οργανικού άνθρακα στη δομή  του βιοεξανθρακώματος, με αποτέλεσμα ο άνθρακας να απελευθερώνεται σε αέρια μορφή.  </w:t>
      </w:r>
    </w:p>
    <w:p w14:paraId="03DDDA98" w14:textId="0FEB453F" w:rsidR="00715E00" w:rsidRPr="0015560E" w:rsidRDefault="00715E00" w:rsidP="00715E00">
      <w:pPr>
        <w:pStyle w:val="a8"/>
        <w:jc w:val="both"/>
        <w:rPr>
          <w:bCs/>
        </w:rPr>
      </w:pPr>
      <w:r w:rsidRPr="0015560E">
        <w:rPr>
          <w:bCs/>
        </w:rPr>
        <w:t>Ακόμη, η τροποποίηση με νανοσωλήνες άνθρακα συνέβαλε στην αύξηση των τιμών των βιοεξανθρακωμάτων και των δύο βιομαζών.</w:t>
      </w:r>
    </w:p>
    <w:p w14:paraId="7117B1C9" w14:textId="4D19C1DB" w:rsidR="00715E00" w:rsidRDefault="00715E00" w:rsidP="00715E00">
      <w:pPr>
        <w:pStyle w:val="a8"/>
        <w:jc w:val="both"/>
        <w:rPr>
          <w:bCs/>
        </w:rPr>
      </w:pPr>
      <w:r w:rsidRPr="0015560E">
        <w:rPr>
          <w:bCs/>
        </w:rPr>
        <w:t xml:space="preserve">Όσον αφορά </w:t>
      </w:r>
      <w:r w:rsidR="00EE4228">
        <w:rPr>
          <w:bCs/>
        </w:rPr>
        <w:t>σ</w:t>
      </w:r>
      <w:r w:rsidRPr="0015560E">
        <w:rPr>
          <w:bCs/>
        </w:rPr>
        <w:t>τα υπόλοιπα στοιχεία, δηλαδή το υδρογόνο, το άζωτο και το θείο, παρατηρήθηκε πως εμφανίστηκαν σε πολύ μικρό ποσοστό στα δείγματα, εκτός από το θείο που δεν εμφανίστηκε καθόλου στα βιοεξανθρακώματα από φλοιούς ρυζιού. Πιο συγκεκριμένα, το υδρογόνο κυμάνθηκε μεταξύ 0.9%-1.9% στα βιοεξανθρακώματα από φλοιούς ρυζιού, ενώ στα βιοεξανθρακώματα από λυματολάσπη, μεταξύ 0.7%-2.1%. Το θείο εμφανίστηκε μόνο στα βιοεξανθρακώματα από λυματολάσπη στο πολύ μικρό ποσοστό της τάξης του 0.8%-1.1%. Τέλος, το άζωτο μεταξύ 0.4%-0.5% στα βιοεξανθρακώματα από φλοιούς ρυζιού και 2.5%-3.8% σε αυτά από λυματολάσπη, γεγονός που συνδέεται με το ότι η λυματολάσπης ως βιομάζα, έχει υψηλότερο περιεχόμενο σε άζωτο. Η αύξηση της θερμοκρασίας πυρόλυσης, λειτούργησε σε αυτά τα στοιχεία όπως έκανε και στον άνθρακα.</w:t>
      </w:r>
    </w:p>
    <w:p w14:paraId="350C718B" w14:textId="4C9170D3" w:rsidR="0074534D" w:rsidRDefault="00715E00" w:rsidP="0074534D">
      <w:pPr>
        <w:pStyle w:val="a8"/>
        <w:jc w:val="both"/>
        <w:rPr>
          <w:bCs/>
        </w:rPr>
      </w:pPr>
      <w:r>
        <w:rPr>
          <w:bCs/>
        </w:rPr>
        <w:t>Τέλος, αξίζει να σημειωθεί πως οι διαφορετικές συγκεντρώσεις νανοσωλήνων άνθρακα δε</w:t>
      </w:r>
      <w:r w:rsidR="00EE4228">
        <w:rPr>
          <w:bCs/>
        </w:rPr>
        <w:t>ν</w:t>
      </w:r>
      <w:r>
        <w:rPr>
          <w:bCs/>
        </w:rPr>
        <w:t xml:space="preserve"> διαδραμάτισαν σημαντικό ρόλο, καθώς σχεδόν  σε όλες τις παραμέτρους υπήρχαν διαφορές</w:t>
      </w:r>
      <w:r w:rsidR="00EE4228">
        <w:rPr>
          <w:bCs/>
        </w:rPr>
        <w:t>,</w:t>
      </w:r>
      <w:r>
        <w:rPr>
          <w:bCs/>
        </w:rPr>
        <w:t xml:space="preserve"> αλλά ήταν ανεπαίσθητες. </w:t>
      </w:r>
    </w:p>
    <w:p w14:paraId="396CAF59" w14:textId="203D8F5D" w:rsidR="0074534D" w:rsidRPr="009B519B" w:rsidRDefault="00330BDE" w:rsidP="0074534D">
      <w:pPr>
        <w:pStyle w:val="a8"/>
        <w:numPr>
          <w:ilvl w:val="0"/>
          <w:numId w:val="33"/>
        </w:numPr>
        <w:jc w:val="both"/>
        <w:rPr>
          <w:bCs/>
        </w:rPr>
      </w:pPr>
      <w:r w:rsidRPr="009B519B">
        <w:rPr>
          <w:bCs/>
        </w:rPr>
        <w:t xml:space="preserve">Άλλη μία παράμετρος είναι η κατιοανταλλακτική ικανότητα, η οποία σχετίζεται με την παρουσία ισχυρών λειτουργικών ομάδων, όπως </w:t>
      </w:r>
      <w:r w:rsidR="009B519B" w:rsidRPr="009B519B">
        <w:rPr>
          <w:bCs/>
        </w:rPr>
        <w:t xml:space="preserve">οι </w:t>
      </w:r>
      <w:r w:rsidRPr="009B519B">
        <w:rPr>
          <w:bCs/>
        </w:rPr>
        <w:t xml:space="preserve">φαινολικές και </w:t>
      </w:r>
      <w:r w:rsidR="009B519B" w:rsidRPr="009B519B">
        <w:rPr>
          <w:bCs/>
        </w:rPr>
        <w:t xml:space="preserve">οι </w:t>
      </w:r>
      <w:r w:rsidRPr="009B519B">
        <w:rPr>
          <w:bCs/>
        </w:rPr>
        <w:t xml:space="preserve">καρβοξυλικές, στην επιφάνεια των βιοεξανθρακωμάτων. Σύμφωνα με τους </w:t>
      </w:r>
      <w:r w:rsidRPr="009B519B">
        <w:rPr>
          <w:bCs/>
          <w:lang w:val="en-US"/>
        </w:rPr>
        <w:t>Kim</w:t>
      </w:r>
      <w:r w:rsidRPr="009B519B">
        <w:rPr>
          <w:bCs/>
        </w:rPr>
        <w:t xml:space="preserve"> </w:t>
      </w:r>
      <w:r w:rsidRPr="009B519B">
        <w:rPr>
          <w:bCs/>
          <w:lang w:val="en-US"/>
        </w:rPr>
        <w:t>et</w:t>
      </w:r>
      <w:r w:rsidRPr="009B519B">
        <w:rPr>
          <w:bCs/>
        </w:rPr>
        <w:t xml:space="preserve"> </w:t>
      </w:r>
      <w:r w:rsidRPr="009B519B">
        <w:rPr>
          <w:bCs/>
          <w:lang w:val="en-US"/>
        </w:rPr>
        <w:t>al</w:t>
      </w:r>
      <w:r w:rsidRPr="009B519B">
        <w:rPr>
          <w:bCs/>
        </w:rPr>
        <w:t xml:space="preserve">., 2010, η αύξηση της θερμοκρασίας μειώνει τις τιμές της </w:t>
      </w:r>
      <w:r w:rsidRPr="009B519B">
        <w:rPr>
          <w:bCs/>
          <w:lang w:val="en-US"/>
        </w:rPr>
        <w:t>CEC</w:t>
      </w:r>
      <w:r w:rsidRPr="009B519B">
        <w:rPr>
          <w:bCs/>
        </w:rPr>
        <w:t>. Αυτό επιβεβαιώνουν τα απλά βιοεξανθρακώματα, τόσο των φλοιών ρυζιού</w:t>
      </w:r>
      <w:r w:rsidR="00EE4228">
        <w:rPr>
          <w:bCs/>
        </w:rPr>
        <w:t>,</w:t>
      </w:r>
      <w:r w:rsidRPr="009B519B">
        <w:rPr>
          <w:bCs/>
        </w:rPr>
        <w:t xml:space="preserve"> όσο και της λυματολάσπης, αλλά το αντίθετο συμβαίνει με τα τροποποιημένα</w:t>
      </w:r>
      <w:r w:rsidR="00EE4228">
        <w:rPr>
          <w:bCs/>
        </w:rPr>
        <w:t>,</w:t>
      </w:r>
      <w:r w:rsidRPr="009B519B">
        <w:rPr>
          <w:bCs/>
        </w:rPr>
        <w:t xml:space="preserve"> τα οποία φαίνεται να αυξάνονται με αύξηση της θερμοκρασ</w:t>
      </w:r>
      <w:r w:rsidR="009B519B" w:rsidRPr="009B519B">
        <w:rPr>
          <w:bCs/>
        </w:rPr>
        <w:t>ίας.</w:t>
      </w:r>
    </w:p>
    <w:p w14:paraId="198FB89C" w14:textId="77777777" w:rsidR="00715E00" w:rsidRDefault="00715E00" w:rsidP="00715E00">
      <w:pPr>
        <w:pStyle w:val="a8"/>
        <w:numPr>
          <w:ilvl w:val="0"/>
          <w:numId w:val="26"/>
        </w:numPr>
        <w:jc w:val="both"/>
        <w:rPr>
          <w:bCs/>
        </w:rPr>
      </w:pPr>
      <w:r>
        <w:rPr>
          <w:bCs/>
        </w:rPr>
        <w:t xml:space="preserve">Ένας ακόμη παράγοντας χαρακτηρισμού των βιοεξανθρακωμάτων είναι φυσικά ο </w:t>
      </w:r>
      <w:r w:rsidRPr="006B3653">
        <w:rPr>
          <w:b/>
          <w:bCs/>
          <w:color w:val="00B0F0"/>
        </w:rPr>
        <w:t>ολικός οργανικός άνθρακας</w:t>
      </w:r>
      <w:r>
        <w:rPr>
          <w:bCs/>
        </w:rPr>
        <w:t xml:space="preserve">. Παρατηρείται πως οι τιμές για τους φλοιούς ρυζιού ήταν μεταξύ 46.3% και 59.9%, με μεγαλύτερη αυτή του </w:t>
      </w:r>
      <w:r>
        <w:rPr>
          <w:bCs/>
          <w:lang w:val="en-US"/>
        </w:rPr>
        <w:t>RH</w:t>
      </w:r>
      <w:r w:rsidRPr="00D80D3C">
        <w:rPr>
          <w:bCs/>
        </w:rPr>
        <w:t>_</w:t>
      </w:r>
      <w:r>
        <w:rPr>
          <w:bCs/>
          <w:lang w:val="en-US"/>
        </w:rPr>
        <w:t>CNT</w:t>
      </w:r>
      <w:r w:rsidRPr="00D80D3C">
        <w:rPr>
          <w:bCs/>
        </w:rPr>
        <w:t xml:space="preserve">1_600, </w:t>
      </w:r>
      <w:r>
        <w:rPr>
          <w:bCs/>
        </w:rPr>
        <w:t xml:space="preserve">ενώ στην λυματολάσπη οι τιμές κυμάνθηκαν από 27.7 έως 40.2, με μεγαλύτερη την τιμή του </w:t>
      </w:r>
      <w:r>
        <w:rPr>
          <w:bCs/>
          <w:lang w:val="en-US"/>
        </w:rPr>
        <w:t>SS</w:t>
      </w:r>
      <w:r w:rsidRPr="00D80D3C">
        <w:rPr>
          <w:bCs/>
        </w:rPr>
        <w:t>_</w:t>
      </w:r>
      <w:r>
        <w:rPr>
          <w:bCs/>
          <w:lang w:val="en-US"/>
        </w:rPr>
        <w:t>CNT</w:t>
      </w:r>
      <w:r w:rsidRPr="00D80D3C">
        <w:rPr>
          <w:bCs/>
        </w:rPr>
        <w:t xml:space="preserve">1_400. </w:t>
      </w:r>
      <w:r>
        <w:rPr>
          <w:bCs/>
        </w:rPr>
        <w:t xml:space="preserve">Είναι λογικό οι φλοιοί ρυζιού να έχουν τις μεγαλύτερες τιμές </w:t>
      </w:r>
      <w:r>
        <w:rPr>
          <w:bCs/>
          <w:lang w:val="en-US"/>
        </w:rPr>
        <w:t>TOC</w:t>
      </w:r>
      <w:r>
        <w:rPr>
          <w:bCs/>
        </w:rPr>
        <w:t xml:space="preserve"> καθώς πρόκειται για μία λιγνοκυτταρινούχα βιομάζα, πλούσια σε οργανικό φορτίο, ενώ η λυματολάσπη, ως περιβαλλοντικό απόβλητο είναι πλούσια σε ανόργανο.  Ακόμη, παρατηρείται πως με την αύξηση της θερμοκρασίας στη βιομάζα από φλοιούς ρυζιού αυξάνεται ο ολικός οργανικός άνθρακας, όπως ήταν αναμενόμενο και στη βιομάζα από λυματολάσπη μειώνεται, όπως επίσης ήταν αναμενόμενο. Επίσης, η τροποποίηση με νανοσωλήνες άνθρακα βοήθησε στην περίπτωση της </w:t>
      </w:r>
      <w:r>
        <w:rPr>
          <w:bCs/>
        </w:rPr>
        <w:lastRenderedPageBreak/>
        <w:t>βιομάζας από φλοιούς ρυζιού, καθώς τα τροποποιημένα εμφανίζουν υψηλότερες τιμές σε σχέση με τα απλά βιοεξανθρακώματα.</w:t>
      </w:r>
    </w:p>
    <w:p w14:paraId="39A9F2E4" w14:textId="0075A50F" w:rsidR="00107037" w:rsidRDefault="00983749" w:rsidP="008C3CB3">
      <w:pPr>
        <w:jc w:val="both"/>
      </w:pPr>
      <w:r w:rsidRPr="007B2688">
        <w:t xml:space="preserve">Για το χαρακτηρισμό των βιοεξανθρακωμάτων εκτός από τις φυσικοχημικές ιδιότητες που μελετήθηκαν και παρουσιάστηκαν στους παραπάνω </w:t>
      </w:r>
      <w:r w:rsidRPr="007B2688">
        <w:rPr>
          <w:b/>
          <w:color w:val="00B0F0"/>
          <w:u w:val="single"/>
        </w:rPr>
        <w:t>Πίνακες 4.1.</w:t>
      </w:r>
      <w:r w:rsidRPr="007B2688">
        <w:rPr>
          <w:color w:val="00B0F0"/>
        </w:rPr>
        <w:t xml:space="preserve"> </w:t>
      </w:r>
      <w:r w:rsidRPr="007B2688">
        <w:t xml:space="preserve">και </w:t>
      </w:r>
      <w:r w:rsidRPr="007B2688">
        <w:rPr>
          <w:b/>
          <w:color w:val="00B0F0"/>
          <w:u w:val="single"/>
        </w:rPr>
        <w:t>4.2.</w:t>
      </w:r>
      <w:r w:rsidRPr="007B2688">
        <w:t xml:space="preserve">, έγινε προσδιορισμός των ολικών συγκεντρώσεων </w:t>
      </w:r>
      <w:r w:rsidR="007B2688" w:rsidRPr="007B2688">
        <w:t>των μετάλλων για τα βιοεξανθρακώματα και των δύο βιομαζ</w:t>
      </w:r>
      <w:r w:rsidR="00107037">
        <w:t xml:space="preserve">ών και τα αποτελέσματα παρουσιάζονται παρακάτω στους </w:t>
      </w:r>
      <w:r w:rsidR="00107037" w:rsidRPr="00107037">
        <w:rPr>
          <w:b/>
          <w:color w:val="00B0F0"/>
          <w:u w:val="single"/>
        </w:rPr>
        <w:t>Πίνακες 4.3.</w:t>
      </w:r>
      <w:r w:rsidR="00107037" w:rsidRPr="00107037">
        <w:rPr>
          <w:color w:val="00B0F0"/>
        </w:rPr>
        <w:t xml:space="preserve"> </w:t>
      </w:r>
      <w:r w:rsidR="00107037">
        <w:t xml:space="preserve">και </w:t>
      </w:r>
      <w:r w:rsidR="00107037" w:rsidRPr="00107037">
        <w:rPr>
          <w:b/>
          <w:color w:val="00B0F0"/>
          <w:u w:val="single"/>
        </w:rPr>
        <w:t>4.4.</w:t>
      </w:r>
      <w:r w:rsidR="00107037">
        <w:t xml:space="preserve">. </w:t>
      </w:r>
    </w:p>
    <w:p w14:paraId="4B22BA97" w14:textId="77777777" w:rsidR="008C3CB3" w:rsidRDefault="008C3CB3" w:rsidP="008C3CB3">
      <w:pPr>
        <w:spacing w:after="0"/>
        <w:jc w:val="both"/>
        <w:rPr>
          <w:color w:val="1F3864" w:themeColor="accent5" w:themeShade="80"/>
        </w:rPr>
      </w:pPr>
      <w:r w:rsidRPr="008C3CB3">
        <w:rPr>
          <w:b/>
          <w:color w:val="00B0F0"/>
          <w:u w:val="single"/>
        </w:rPr>
        <w:t>Πίνακας 4.3:</w:t>
      </w:r>
      <w:r w:rsidRPr="008C3CB3">
        <w:rPr>
          <w:b/>
          <w:color w:val="00B0F0"/>
        </w:rPr>
        <w:t xml:space="preserve"> </w:t>
      </w:r>
      <w:r w:rsidRPr="008C3CB3">
        <w:rPr>
          <w:color w:val="1F3864" w:themeColor="accent5" w:themeShade="80"/>
        </w:rPr>
        <w:t>Συγκέντρωση (</w:t>
      </w:r>
      <w:r w:rsidRPr="008C3CB3">
        <w:rPr>
          <w:color w:val="1F3864" w:themeColor="accent5" w:themeShade="80"/>
          <w:lang w:val="en-US"/>
        </w:rPr>
        <w:t>mg</w:t>
      </w:r>
      <w:r w:rsidRPr="008C3CB3">
        <w:rPr>
          <w:color w:val="1F3864" w:themeColor="accent5" w:themeShade="80"/>
        </w:rPr>
        <w:t>/</w:t>
      </w:r>
      <w:r w:rsidRPr="008C3CB3">
        <w:rPr>
          <w:color w:val="1F3864" w:themeColor="accent5" w:themeShade="80"/>
          <w:lang w:val="en-US"/>
        </w:rPr>
        <w:t>Kg</w:t>
      </w:r>
      <w:r w:rsidRPr="008C3CB3">
        <w:rPr>
          <w:color w:val="1F3864" w:themeColor="accent5" w:themeShade="80"/>
        </w:rPr>
        <w:t>) μετάλλων προηγμένων και απλών βιοεξανθρακωμάτων φλοιών ρυζιού.</w:t>
      </w:r>
    </w:p>
    <w:tbl>
      <w:tblPr>
        <w:tblStyle w:val="21"/>
        <w:tblW w:w="10489" w:type="dxa"/>
        <w:tblInd w:w="-367" w:type="dxa"/>
        <w:tblLook w:val="04A0" w:firstRow="1" w:lastRow="0" w:firstColumn="1" w:lastColumn="0" w:noHBand="0" w:noVBand="1"/>
      </w:tblPr>
      <w:tblGrid>
        <w:gridCol w:w="900"/>
        <w:gridCol w:w="1228"/>
        <w:gridCol w:w="1228"/>
        <w:gridCol w:w="1836"/>
        <w:gridCol w:w="1836"/>
        <w:gridCol w:w="1836"/>
        <w:gridCol w:w="1735"/>
      </w:tblGrid>
      <w:tr w:rsidR="008C3CB3" w:rsidRPr="008C3CB3" w14:paraId="4F1F7D65" w14:textId="77777777" w:rsidTr="00983749">
        <w:trPr>
          <w:trHeight w:val="339"/>
        </w:trPr>
        <w:tc>
          <w:tcPr>
            <w:tcW w:w="985" w:type="dxa"/>
            <w:tcBorders>
              <w:top w:val="single" w:sz="18" w:space="0" w:color="FF00FF"/>
              <w:left w:val="nil"/>
              <w:bottom w:val="single" w:sz="18" w:space="0" w:color="FF00FF"/>
            </w:tcBorders>
          </w:tcPr>
          <w:p w14:paraId="0E5D1AEF" w14:textId="77777777" w:rsidR="008C3CB3" w:rsidRPr="00192360" w:rsidRDefault="008C3CB3" w:rsidP="008C3CB3">
            <w:pPr>
              <w:rPr>
                <w:b/>
                <w:sz w:val="20"/>
                <w:szCs w:val="20"/>
              </w:rPr>
            </w:pPr>
            <w:r w:rsidRPr="00192360">
              <w:rPr>
                <w:b/>
                <w:color w:val="00B0F0"/>
                <w:sz w:val="20"/>
                <w:szCs w:val="20"/>
              </w:rPr>
              <w:t>Στοιχείο</w:t>
            </w:r>
          </w:p>
        </w:tc>
        <w:tc>
          <w:tcPr>
            <w:tcW w:w="1013" w:type="dxa"/>
            <w:tcBorders>
              <w:top w:val="single" w:sz="18" w:space="0" w:color="FF00FF"/>
              <w:left w:val="single" w:sz="18" w:space="0" w:color="FFFFFF" w:themeColor="background1"/>
              <w:bottom w:val="single" w:sz="18" w:space="0" w:color="FF00FF"/>
              <w:right w:val="nil"/>
            </w:tcBorders>
          </w:tcPr>
          <w:p w14:paraId="24DF01C4" w14:textId="77777777" w:rsidR="008C3CB3" w:rsidRPr="00192360" w:rsidRDefault="008C3CB3" w:rsidP="008C3CB3">
            <w:pPr>
              <w:rPr>
                <w:color w:val="FF00FF"/>
                <w:sz w:val="20"/>
                <w:szCs w:val="20"/>
              </w:rPr>
            </w:pPr>
            <w:r w:rsidRPr="00192360">
              <w:rPr>
                <w:b/>
                <w:color w:val="FF00FF"/>
                <w:sz w:val="20"/>
                <w:szCs w:val="20"/>
                <w:lang w:val="en-US"/>
              </w:rPr>
              <w:t>RH_400</w:t>
            </w:r>
          </w:p>
        </w:tc>
        <w:tc>
          <w:tcPr>
            <w:tcW w:w="1013" w:type="dxa"/>
            <w:tcBorders>
              <w:top w:val="single" w:sz="18" w:space="0" w:color="FF00FF"/>
              <w:left w:val="nil"/>
              <w:bottom w:val="single" w:sz="18" w:space="0" w:color="FF00FF"/>
              <w:right w:val="nil"/>
            </w:tcBorders>
          </w:tcPr>
          <w:p w14:paraId="1A5385DC" w14:textId="77777777" w:rsidR="008C3CB3" w:rsidRPr="00192360" w:rsidRDefault="008C3CB3" w:rsidP="008C3CB3">
            <w:pPr>
              <w:rPr>
                <w:color w:val="FF00FF"/>
                <w:sz w:val="20"/>
                <w:szCs w:val="20"/>
              </w:rPr>
            </w:pPr>
            <w:r w:rsidRPr="00192360">
              <w:rPr>
                <w:b/>
                <w:color w:val="FF00FF"/>
                <w:sz w:val="20"/>
                <w:szCs w:val="20"/>
                <w:lang w:val="en-US"/>
              </w:rPr>
              <w:t>RH_600</w:t>
            </w:r>
          </w:p>
        </w:tc>
        <w:tc>
          <w:tcPr>
            <w:tcW w:w="1869" w:type="dxa"/>
            <w:tcBorders>
              <w:top w:val="single" w:sz="18" w:space="0" w:color="FF00FF"/>
              <w:left w:val="nil"/>
              <w:bottom w:val="single" w:sz="18" w:space="0" w:color="FF00FF"/>
              <w:right w:val="nil"/>
            </w:tcBorders>
          </w:tcPr>
          <w:p w14:paraId="1143119B" w14:textId="77777777" w:rsidR="008C3CB3" w:rsidRPr="00192360" w:rsidRDefault="008C3CB3" w:rsidP="008C3CB3">
            <w:pPr>
              <w:rPr>
                <w:color w:val="FF00FF"/>
                <w:sz w:val="20"/>
                <w:szCs w:val="20"/>
              </w:rPr>
            </w:pPr>
            <w:r w:rsidRPr="00192360">
              <w:rPr>
                <w:b/>
                <w:color w:val="FF00FF"/>
                <w:sz w:val="20"/>
                <w:szCs w:val="20"/>
                <w:lang w:val="en-US"/>
              </w:rPr>
              <w:t>RH_CNT0.1_400</w:t>
            </w:r>
          </w:p>
        </w:tc>
        <w:tc>
          <w:tcPr>
            <w:tcW w:w="1973" w:type="dxa"/>
            <w:tcBorders>
              <w:top w:val="single" w:sz="18" w:space="0" w:color="FF00FF"/>
              <w:left w:val="nil"/>
              <w:bottom w:val="single" w:sz="18" w:space="0" w:color="FF00FF"/>
              <w:right w:val="nil"/>
            </w:tcBorders>
          </w:tcPr>
          <w:p w14:paraId="55072220" w14:textId="77777777" w:rsidR="008C3CB3" w:rsidRPr="00192360" w:rsidRDefault="008C3CB3" w:rsidP="008C3CB3">
            <w:pPr>
              <w:rPr>
                <w:color w:val="FF00FF"/>
                <w:sz w:val="20"/>
                <w:szCs w:val="20"/>
              </w:rPr>
            </w:pPr>
            <w:r w:rsidRPr="00192360">
              <w:rPr>
                <w:b/>
                <w:color w:val="FF00FF"/>
                <w:sz w:val="20"/>
                <w:szCs w:val="20"/>
                <w:lang w:val="en-US"/>
              </w:rPr>
              <w:t>RH_CNT0.1_600</w:t>
            </w:r>
          </w:p>
        </w:tc>
        <w:tc>
          <w:tcPr>
            <w:tcW w:w="1869" w:type="dxa"/>
            <w:tcBorders>
              <w:top w:val="single" w:sz="18" w:space="0" w:color="FF00FF"/>
              <w:left w:val="nil"/>
              <w:bottom w:val="single" w:sz="18" w:space="0" w:color="FF00FF"/>
              <w:right w:val="nil"/>
            </w:tcBorders>
          </w:tcPr>
          <w:p w14:paraId="0DB51605" w14:textId="77777777" w:rsidR="008C3CB3" w:rsidRPr="00192360" w:rsidRDefault="008C3CB3" w:rsidP="008C3CB3">
            <w:pPr>
              <w:rPr>
                <w:color w:val="FF00FF"/>
                <w:sz w:val="20"/>
                <w:szCs w:val="20"/>
              </w:rPr>
            </w:pPr>
            <w:r w:rsidRPr="00192360">
              <w:rPr>
                <w:b/>
                <w:color w:val="FF00FF"/>
                <w:sz w:val="20"/>
                <w:szCs w:val="20"/>
                <w:lang w:val="en-US"/>
              </w:rPr>
              <w:t>RH_CNT1_400</w:t>
            </w:r>
          </w:p>
        </w:tc>
        <w:tc>
          <w:tcPr>
            <w:tcW w:w="1767" w:type="dxa"/>
            <w:tcBorders>
              <w:top w:val="single" w:sz="18" w:space="0" w:color="FF00FF"/>
              <w:left w:val="nil"/>
              <w:bottom w:val="single" w:sz="18" w:space="0" w:color="FF00FF"/>
              <w:right w:val="nil"/>
            </w:tcBorders>
          </w:tcPr>
          <w:p w14:paraId="771A82F9" w14:textId="77777777" w:rsidR="008C3CB3" w:rsidRPr="00192360" w:rsidRDefault="008C3CB3" w:rsidP="008C3CB3">
            <w:pPr>
              <w:rPr>
                <w:color w:val="FF00FF"/>
                <w:sz w:val="20"/>
                <w:szCs w:val="20"/>
              </w:rPr>
            </w:pPr>
            <w:r w:rsidRPr="00192360">
              <w:rPr>
                <w:b/>
                <w:color w:val="FF00FF"/>
                <w:sz w:val="20"/>
                <w:szCs w:val="20"/>
                <w:lang w:val="en-US"/>
              </w:rPr>
              <w:t>RH_CNT1_600</w:t>
            </w:r>
          </w:p>
        </w:tc>
      </w:tr>
      <w:tr w:rsidR="008C3CB3" w:rsidRPr="008C3CB3" w14:paraId="378AC815" w14:textId="77777777" w:rsidTr="00983749">
        <w:trPr>
          <w:trHeight w:val="185"/>
        </w:trPr>
        <w:tc>
          <w:tcPr>
            <w:tcW w:w="985" w:type="dxa"/>
            <w:tcBorders>
              <w:top w:val="single" w:sz="18" w:space="0" w:color="FF00FF"/>
              <w:left w:val="nil"/>
              <w:bottom w:val="nil"/>
              <w:right w:val="nil"/>
            </w:tcBorders>
          </w:tcPr>
          <w:p w14:paraId="061A7E1C" w14:textId="77777777" w:rsidR="008C3CB3" w:rsidRPr="00192360" w:rsidRDefault="008C3CB3" w:rsidP="008C3CB3">
            <w:pPr>
              <w:rPr>
                <w:b/>
                <w:color w:val="00B0F0"/>
                <w:sz w:val="20"/>
                <w:szCs w:val="20"/>
                <w:lang w:val="en-US"/>
              </w:rPr>
            </w:pPr>
            <w:r w:rsidRPr="00192360">
              <w:rPr>
                <w:b/>
                <w:color w:val="00B0F0"/>
                <w:sz w:val="20"/>
                <w:szCs w:val="20"/>
                <w:lang w:val="en-US"/>
              </w:rPr>
              <w:t>B</w:t>
            </w:r>
          </w:p>
        </w:tc>
        <w:tc>
          <w:tcPr>
            <w:tcW w:w="1013" w:type="dxa"/>
            <w:tcBorders>
              <w:top w:val="single" w:sz="18" w:space="0" w:color="FF00FF"/>
              <w:left w:val="nil"/>
              <w:bottom w:val="nil"/>
              <w:right w:val="nil"/>
            </w:tcBorders>
          </w:tcPr>
          <w:p w14:paraId="4164B9A9"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2.7±0.1</w:t>
            </w:r>
          </w:p>
        </w:tc>
        <w:tc>
          <w:tcPr>
            <w:tcW w:w="1013" w:type="dxa"/>
            <w:tcBorders>
              <w:top w:val="single" w:sz="18" w:space="0" w:color="FF00FF"/>
              <w:left w:val="nil"/>
              <w:bottom w:val="nil"/>
              <w:right w:val="nil"/>
            </w:tcBorders>
          </w:tcPr>
          <w:p w14:paraId="503358CB"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2.3±0.1</w:t>
            </w:r>
          </w:p>
        </w:tc>
        <w:tc>
          <w:tcPr>
            <w:tcW w:w="1869" w:type="dxa"/>
            <w:tcBorders>
              <w:top w:val="single" w:sz="18" w:space="0" w:color="FF00FF"/>
              <w:left w:val="nil"/>
              <w:bottom w:val="nil"/>
              <w:right w:val="nil"/>
            </w:tcBorders>
          </w:tcPr>
          <w:p w14:paraId="5CE239C3"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18.6±7.3</w:t>
            </w:r>
          </w:p>
        </w:tc>
        <w:tc>
          <w:tcPr>
            <w:tcW w:w="1973" w:type="dxa"/>
            <w:tcBorders>
              <w:top w:val="single" w:sz="18" w:space="0" w:color="FF00FF"/>
              <w:left w:val="nil"/>
              <w:bottom w:val="nil"/>
              <w:right w:val="nil"/>
            </w:tcBorders>
          </w:tcPr>
          <w:p w14:paraId="6DCEDBC2"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4.2±0.5</w:t>
            </w:r>
          </w:p>
        </w:tc>
        <w:tc>
          <w:tcPr>
            <w:tcW w:w="1869" w:type="dxa"/>
            <w:tcBorders>
              <w:top w:val="single" w:sz="18" w:space="0" w:color="FF00FF"/>
              <w:left w:val="nil"/>
              <w:bottom w:val="nil"/>
              <w:right w:val="nil"/>
            </w:tcBorders>
          </w:tcPr>
          <w:p w14:paraId="33D18D39"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8.4±1.6</w:t>
            </w:r>
          </w:p>
        </w:tc>
        <w:tc>
          <w:tcPr>
            <w:tcW w:w="1767" w:type="dxa"/>
            <w:tcBorders>
              <w:top w:val="single" w:sz="18" w:space="0" w:color="FF00FF"/>
              <w:left w:val="nil"/>
              <w:bottom w:val="nil"/>
              <w:right w:val="nil"/>
            </w:tcBorders>
          </w:tcPr>
          <w:p w14:paraId="0923A558"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2.4±0.5</w:t>
            </w:r>
          </w:p>
        </w:tc>
      </w:tr>
      <w:tr w:rsidR="008C3CB3" w:rsidRPr="008C3CB3" w14:paraId="755C737A" w14:textId="77777777" w:rsidTr="00983749">
        <w:trPr>
          <w:trHeight w:val="223"/>
        </w:trPr>
        <w:tc>
          <w:tcPr>
            <w:tcW w:w="985" w:type="dxa"/>
            <w:tcBorders>
              <w:top w:val="nil"/>
              <w:left w:val="nil"/>
              <w:bottom w:val="nil"/>
              <w:right w:val="nil"/>
            </w:tcBorders>
          </w:tcPr>
          <w:p w14:paraId="622AA06C" w14:textId="77777777" w:rsidR="008C3CB3" w:rsidRPr="00192360" w:rsidRDefault="008C3CB3" w:rsidP="008C3CB3">
            <w:pPr>
              <w:rPr>
                <w:b/>
                <w:color w:val="00B0F0"/>
                <w:sz w:val="20"/>
                <w:szCs w:val="20"/>
                <w:lang w:val="en-US"/>
              </w:rPr>
            </w:pPr>
            <w:r w:rsidRPr="00192360">
              <w:rPr>
                <w:b/>
                <w:color w:val="00B0F0"/>
                <w:sz w:val="20"/>
                <w:szCs w:val="20"/>
                <w:lang w:val="en-US"/>
              </w:rPr>
              <w:t>Na</w:t>
            </w:r>
          </w:p>
        </w:tc>
        <w:tc>
          <w:tcPr>
            <w:tcW w:w="1013" w:type="dxa"/>
            <w:tcBorders>
              <w:top w:val="nil"/>
              <w:left w:val="nil"/>
              <w:bottom w:val="nil"/>
              <w:right w:val="nil"/>
            </w:tcBorders>
          </w:tcPr>
          <w:p w14:paraId="1859446D"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82</w:t>
            </w:r>
            <w:r w:rsidR="00931BD7">
              <w:rPr>
                <w:rFonts w:cstheme="minorHAnsi"/>
                <w:color w:val="002060"/>
                <w:sz w:val="20"/>
                <w:szCs w:val="20"/>
              </w:rPr>
              <w:t>.0</w:t>
            </w:r>
            <w:r w:rsidRPr="00192360">
              <w:rPr>
                <w:rFonts w:cstheme="minorHAnsi"/>
                <w:color w:val="002060"/>
                <w:sz w:val="20"/>
                <w:szCs w:val="20"/>
                <w:lang w:val="en-US"/>
              </w:rPr>
              <w:t>±31</w:t>
            </w:r>
            <w:r w:rsidR="007E04BB">
              <w:rPr>
                <w:rFonts w:cstheme="minorHAnsi"/>
                <w:color w:val="002060"/>
                <w:sz w:val="20"/>
                <w:szCs w:val="20"/>
              </w:rPr>
              <w:t>.0</w:t>
            </w:r>
          </w:p>
        </w:tc>
        <w:tc>
          <w:tcPr>
            <w:tcW w:w="1013" w:type="dxa"/>
            <w:tcBorders>
              <w:top w:val="nil"/>
              <w:left w:val="nil"/>
              <w:bottom w:val="nil"/>
              <w:right w:val="nil"/>
            </w:tcBorders>
          </w:tcPr>
          <w:p w14:paraId="33A2C05F"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60</w:t>
            </w:r>
            <w:r w:rsidR="00931BD7">
              <w:rPr>
                <w:rFonts w:cstheme="minorHAnsi"/>
                <w:color w:val="002060"/>
                <w:sz w:val="20"/>
                <w:szCs w:val="20"/>
              </w:rPr>
              <w:t>.0</w:t>
            </w:r>
            <w:r w:rsidRPr="00192360">
              <w:rPr>
                <w:rFonts w:cstheme="minorHAnsi"/>
                <w:color w:val="002060"/>
                <w:sz w:val="20"/>
                <w:szCs w:val="20"/>
                <w:lang w:val="en-US"/>
              </w:rPr>
              <w:t>±5</w:t>
            </w:r>
            <w:r w:rsidR="007E04BB">
              <w:rPr>
                <w:rFonts w:cstheme="minorHAnsi"/>
                <w:color w:val="002060"/>
                <w:sz w:val="20"/>
                <w:szCs w:val="20"/>
              </w:rPr>
              <w:t>.0</w:t>
            </w:r>
          </w:p>
        </w:tc>
        <w:tc>
          <w:tcPr>
            <w:tcW w:w="1869" w:type="dxa"/>
            <w:tcBorders>
              <w:top w:val="nil"/>
              <w:left w:val="nil"/>
              <w:bottom w:val="nil"/>
              <w:right w:val="nil"/>
            </w:tcBorders>
          </w:tcPr>
          <w:p w14:paraId="05BACDE3"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560.1±395.3</w:t>
            </w:r>
          </w:p>
        </w:tc>
        <w:tc>
          <w:tcPr>
            <w:tcW w:w="1973" w:type="dxa"/>
            <w:tcBorders>
              <w:top w:val="nil"/>
              <w:left w:val="nil"/>
              <w:bottom w:val="nil"/>
              <w:right w:val="nil"/>
            </w:tcBorders>
          </w:tcPr>
          <w:p w14:paraId="6A793AFB"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1536.0±1846.9</w:t>
            </w:r>
          </w:p>
        </w:tc>
        <w:tc>
          <w:tcPr>
            <w:tcW w:w="1869" w:type="dxa"/>
            <w:tcBorders>
              <w:top w:val="nil"/>
              <w:left w:val="nil"/>
              <w:bottom w:val="nil"/>
              <w:right w:val="nil"/>
            </w:tcBorders>
          </w:tcPr>
          <w:p w14:paraId="47D88DE5"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222.2±28.7</w:t>
            </w:r>
          </w:p>
        </w:tc>
        <w:tc>
          <w:tcPr>
            <w:tcW w:w="1767" w:type="dxa"/>
            <w:tcBorders>
              <w:top w:val="nil"/>
              <w:left w:val="nil"/>
              <w:bottom w:val="nil"/>
              <w:right w:val="nil"/>
            </w:tcBorders>
          </w:tcPr>
          <w:p w14:paraId="59C85472"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227.0±53.7</w:t>
            </w:r>
          </w:p>
        </w:tc>
      </w:tr>
      <w:tr w:rsidR="008C3CB3" w:rsidRPr="008C3CB3" w14:paraId="3B98CCC2" w14:textId="77777777" w:rsidTr="00983749">
        <w:trPr>
          <w:trHeight w:val="194"/>
        </w:trPr>
        <w:tc>
          <w:tcPr>
            <w:tcW w:w="985" w:type="dxa"/>
            <w:tcBorders>
              <w:top w:val="nil"/>
              <w:left w:val="nil"/>
              <w:bottom w:val="nil"/>
              <w:right w:val="nil"/>
            </w:tcBorders>
          </w:tcPr>
          <w:p w14:paraId="76C6F5E5" w14:textId="77777777" w:rsidR="008C3CB3" w:rsidRPr="00192360" w:rsidRDefault="008C3CB3" w:rsidP="008C3CB3">
            <w:pPr>
              <w:rPr>
                <w:b/>
                <w:color w:val="00B0F0"/>
                <w:sz w:val="20"/>
                <w:szCs w:val="20"/>
                <w:lang w:val="en-US"/>
              </w:rPr>
            </w:pPr>
            <w:r w:rsidRPr="00192360">
              <w:rPr>
                <w:b/>
                <w:color w:val="00B0F0"/>
                <w:sz w:val="20"/>
                <w:szCs w:val="20"/>
                <w:lang w:val="en-US"/>
              </w:rPr>
              <w:t>Mg</w:t>
            </w:r>
          </w:p>
        </w:tc>
        <w:tc>
          <w:tcPr>
            <w:tcW w:w="1013" w:type="dxa"/>
            <w:tcBorders>
              <w:top w:val="nil"/>
              <w:left w:val="nil"/>
              <w:bottom w:val="nil"/>
              <w:right w:val="nil"/>
            </w:tcBorders>
          </w:tcPr>
          <w:p w14:paraId="49D445A8"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470</w:t>
            </w:r>
            <w:r w:rsidR="00931BD7">
              <w:rPr>
                <w:rFonts w:cstheme="minorHAnsi"/>
                <w:color w:val="002060"/>
                <w:sz w:val="20"/>
                <w:szCs w:val="20"/>
              </w:rPr>
              <w:t>.0</w:t>
            </w:r>
            <w:r w:rsidRPr="00192360">
              <w:rPr>
                <w:rFonts w:cstheme="minorHAnsi"/>
                <w:color w:val="002060"/>
                <w:sz w:val="20"/>
                <w:szCs w:val="20"/>
                <w:lang w:val="en-US"/>
              </w:rPr>
              <w:t>±5</w:t>
            </w:r>
            <w:r w:rsidR="007E04BB">
              <w:rPr>
                <w:rFonts w:cstheme="minorHAnsi"/>
                <w:color w:val="002060"/>
                <w:sz w:val="20"/>
                <w:szCs w:val="20"/>
              </w:rPr>
              <w:t>.0</w:t>
            </w:r>
          </w:p>
        </w:tc>
        <w:tc>
          <w:tcPr>
            <w:tcW w:w="1013" w:type="dxa"/>
            <w:tcBorders>
              <w:top w:val="nil"/>
              <w:left w:val="nil"/>
              <w:bottom w:val="nil"/>
              <w:right w:val="nil"/>
            </w:tcBorders>
          </w:tcPr>
          <w:p w14:paraId="6F81146C"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277</w:t>
            </w:r>
            <w:r w:rsidR="00931BD7">
              <w:rPr>
                <w:rFonts w:cstheme="minorHAnsi"/>
                <w:color w:val="002060"/>
                <w:sz w:val="20"/>
                <w:szCs w:val="20"/>
              </w:rPr>
              <w:t>.0</w:t>
            </w:r>
            <w:r w:rsidRPr="00192360">
              <w:rPr>
                <w:rFonts w:cstheme="minorHAnsi"/>
                <w:color w:val="002060"/>
                <w:sz w:val="20"/>
                <w:szCs w:val="20"/>
                <w:lang w:val="en-US"/>
              </w:rPr>
              <w:t>±20</w:t>
            </w:r>
            <w:r w:rsidR="007E04BB">
              <w:rPr>
                <w:rFonts w:cstheme="minorHAnsi"/>
                <w:color w:val="002060"/>
                <w:sz w:val="20"/>
                <w:szCs w:val="20"/>
              </w:rPr>
              <w:t>.0</w:t>
            </w:r>
          </w:p>
        </w:tc>
        <w:tc>
          <w:tcPr>
            <w:tcW w:w="1869" w:type="dxa"/>
            <w:tcBorders>
              <w:top w:val="nil"/>
              <w:left w:val="nil"/>
              <w:bottom w:val="nil"/>
              <w:right w:val="nil"/>
            </w:tcBorders>
          </w:tcPr>
          <w:p w14:paraId="45F95DA2"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866.0±16.1</w:t>
            </w:r>
          </w:p>
        </w:tc>
        <w:tc>
          <w:tcPr>
            <w:tcW w:w="1973" w:type="dxa"/>
            <w:tcBorders>
              <w:top w:val="nil"/>
              <w:left w:val="nil"/>
              <w:bottom w:val="nil"/>
              <w:right w:val="nil"/>
            </w:tcBorders>
          </w:tcPr>
          <w:p w14:paraId="0A89E6FF"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453.7±74.2</w:t>
            </w:r>
          </w:p>
        </w:tc>
        <w:tc>
          <w:tcPr>
            <w:tcW w:w="1869" w:type="dxa"/>
            <w:tcBorders>
              <w:top w:val="nil"/>
              <w:left w:val="nil"/>
              <w:bottom w:val="nil"/>
              <w:right w:val="nil"/>
            </w:tcBorders>
          </w:tcPr>
          <w:p w14:paraId="676F81A0"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772.8±113.8</w:t>
            </w:r>
          </w:p>
        </w:tc>
        <w:tc>
          <w:tcPr>
            <w:tcW w:w="1767" w:type="dxa"/>
            <w:tcBorders>
              <w:top w:val="nil"/>
              <w:left w:val="nil"/>
              <w:bottom w:val="nil"/>
              <w:right w:val="nil"/>
            </w:tcBorders>
          </w:tcPr>
          <w:p w14:paraId="3BCCD1C8"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729.3±40.5</w:t>
            </w:r>
          </w:p>
        </w:tc>
      </w:tr>
      <w:tr w:rsidR="008C3CB3" w:rsidRPr="008C3CB3" w14:paraId="2E7D9AB2" w14:textId="77777777" w:rsidTr="00983749">
        <w:trPr>
          <w:trHeight w:val="185"/>
        </w:trPr>
        <w:tc>
          <w:tcPr>
            <w:tcW w:w="985" w:type="dxa"/>
            <w:tcBorders>
              <w:top w:val="nil"/>
              <w:left w:val="nil"/>
              <w:bottom w:val="nil"/>
              <w:right w:val="nil"/>
            </w:tcBorders>
          </w:tcPr>
          <w:p w14:paraId="6FF405EA" w14:textId="77777777" w:rsidR="008C3CB3" w:rsidRPr="00192360" w:rsidRDefault="008C3CB3" w:rsidP="008C3CB3">
            <w:pPr>
              <w:rPr>
                <w:b/>
                <w:color w:val="00B0F0"/>
                <w:sz w:val="20"/>
                <w:szCs w:val="20"/>
                <w:lang w:val="en-US"/>
              </w:rPr>
            </w:pPr>
            <w:r w:rsidRPr="00192360">
              <w:rPr>
                <w:b/>
                <w:color w:val="00B0F0"/>
                <w:sz w:val="20"/>
                <w:szCs w:val="20"/>
                <w:lang w:val="en-US"/>
              </w:rPr>
              <w:t>Al</w:t>
            </w:r>
          </w:p>
        </w:tc>
        <w:tc>
          <w:tcPr>
            <w:tcW w:w="1013" w:type="dxa"/>
            <w:tcBorders>
              <w:top w:val="nil"/>
              <w:left w:val="nil"/>
              <w:bottom w:val="nil"/>
              <w:right w:val="nil"/>
            </w:tcBorders>
          </w:tcPr>
          <w:p w14:paraId="7F93E13C"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100</w:t>
            </w:r>
            <w:r w:rsidR="00931BD7">
              <w:rPr>
                <w:rFonts w:cstheme="minorHAnsi"/>
                <w:color w:val="002060"/>
                <w:sz w:val="20"/>
                <w:szCs w:val="20"/>
              </w:rPr>
              <w:t>.0</w:t>
            </w:r>
            <w:r w:rsidRPr="00192360">
              <w:rPr>
                <w:rFonts w:cstheme="minorHAnsi"/>
                <w:color w:val="002060"/>
                <w:sz w:val="20"/>
                <w:szCs w:val="20"/>
                <w:lang w:val="en-US"/>
              </w:rPr>
              <w:t>±20</w:t>
            </w:r>
            <w:r w:rsidR="007E04BB">
              <w:rPr>
                <w:rFonts w:cstheme="minorHAnsi"/>
                <w:color w:val="002060"/>
                <w:sz w:val="20"/>
                <w:szCs w:val="20"/>
              </w:rPr>
              <w:t>.0</w:t>
            </w:r>
          </w:p>
        </w:tc>
        <w:tc>
          <w:tcPr>
            <w:tcW w:w="1013" w:type="dxa"/>
            <w:tcBorders>
              <w:top w:val="nil"/>
              <w:left w:val="nil"/>
              <w:bottom w:val="nil"/>
              <w:right w:val="nil"/>
            </w:tcBorders>
          </w:tcPr>
          <w:p w14:paraId="6734A51E"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128</w:t>
            </w:r>
            <w:r w:rsidR="00931BD7">
              <w:rPr>
                <w:rFonts w:cstheme="minorHAnsi"/>
                <w:color w:val="002060"/>
                <w:sz w:val="20"/>
                <w:szCs w:val="20"/>
              </w:rPr>
              <w:t>.0</w:t>
            </w:r>
            <w:r w:rsidRPr="00192360">
              <w:rPr>
                <w:rFonts w:cstheme="minorHAnsi"/>
                <w:color w:val="002060"/>
                <w:sz w:val="20"/>
                <w:szCs w:val="20"/>
                <w:lang w:val="en-US"/>
              </w:rPr>
              <w:t>±14</w:t>
            </w:r>
            <w:r w:rsidR="007E04BB">
              <w:rPr>
                <w:rFonts w:cstheme="minorHAnsi"/>
                <w:color w:val="002060"/>
                <w:sz w:val="20"/>
                <w:szCs w:val="20"/>
              </w:rPr>
              <w:t>.0</w:t>
            </w:r>
          </w:p>
        </w:tc>
        <w:tc>
          <w:tcPr>
            <w:tcW w:w="1869" w:type="dxa"/>
            <w:tcBorders>
              <w:top w:val="nil"/>
              <w:left w:val="nil"/>
              <w:bottom w:val="nil"/>
              <w:right w:val="nil"/>
            </w:tcBorders>
          </w:tcPr>
          <w:p w14:paraId="69AF6682"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660744.0±566952.6</w:t>
            </w:r>
          </w:p>
        </w:tc>
        <w:tc>
          <w:tcPr>
            <w:tcW w:w="1973" w:type="dxa"/>
            <w:tcBorders>
              <w:top w:val="nil"/>
              <w:left w:val="nil"/>
              <w:bottom w:val="nil"/>
              <w:right w:val="nil"/>
            </w:tcBorders>
          </w:tcPr>
          <w:p w14:paraId="08FC77AD" w14:textId="77777777" w:rsidR="008C3CB3" w:rsidRPr="00192360" w:rsidRDefault="00931BD7" w:rsidP="008C3CB3">
            <w:pPr>
              <w:jc w:val="both"/>
              <w:rPr>
                <w:rFonts w:cstheme="minorHAnsi"/>
                <w:color w:val="002060"/>
                <w:sz w:val="20"/>
                <w:szCs w:val="20"/>
                <w:lang w:val="en-US"/>
              </w:rPr>
            </w:pPr>
            <w:r>
              <w:rPr>
                <w:rFonts w:cstheme="minorHAnsi"/>
                <w:color w:val="002060"/>
                <w:sz w:val="20"/>
                <w:szCs w:val="20"/>
                <w:lang w:val="en-US"/>
              </w:rPr>
              <w:t>681048.0±64</w:t>
            </w:r>
            <w:r w:rsidR="008C3CB3" w:rsidRPr="00192360">
              <w:rPr>
                <w:rFonts w:cstheme="minorHAnsi"/>
                <w:color w:val="002060"/>
                <w:sz w:val="20"/>
                <w:szCs w:val="20"/>
                <w:lang w:val="en-US"/>
              </w:rPr>
              <w:t>1487.3</w:t>
            </w:r>
          </w:p>
        </w:tc>
        <w:tc>
          <w:tcPr>
            <w:tcW w:w="1869" w:type="dxa"/>
            <w:tcBorders>
              <w:top w:val="nil"/>
              <w:left w:val="nil"/>
              <w:bottom w:val="nil"/>
              <w:right w:val="nil"/>
            </w:tcBorders>
          </w:tcPr>
          <w:p w14:paraId="5887D148"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889704.0±827824.1</w:t>
            </w:r>
          </w:p>
        </w:tc>
        <w:tc>
          <w:tcPr>
            <w:tcW w:w="1767" w:type="dxa"/>
            <w:tcBorders>
              <w:top w:val="nil"/>
              <w:left w:val="nil"/>
              <w:bottom w:val="nil"/>
              <w:right w:val="nil"/>
            </w:tcBorders>
          </w:tcPr>
          <w:p w14:paraId="6D74A227"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306396.0±16342.7</w:t>
            </w:r>
          </w:p>
        </w:tc>
      </w:tr>
      <w:tr w:rsidR="008C3CB3" w:rsidRPr="008C3CB3" w14:paraId="7CA3F67F" w14:textId="77777777" w:rsidTr="00983749">
        <w:trPr>
          <w:trHeight w:val="307"/>
        </w:trPr>
        <w:tc>
          <w:tcPr>
            <w:tcW w:w="985" w:type="dxa"/>
            <w:tcBorders>
              <w:top w:val="nil"/>
              <w:left w:val="nil"/>
              <w:bottom w:val="nil"/>
              <w:right w:val="nil"/>
            </w:tcBorders>
          </w:tcPr>
          <w:p w14:paraId="23A46121" w14:textId="77777777" w:rsidR="008C3CB3" w:rsidRPr="00192360" w:rsidRDefault="008C3CB3" w:rsidP="008C3CB3">
            <w:pPr>
              <w:rPr>
                <w:b/>
                <w:color w:val="00B0F0"/>
                <w:sz w:val="20"/>
                <w:szCs w:val="20"/>
                <w:lang w:val="en-US"/>
              </w:rPr>
            </w:pPr>
            <w:r w:rsidRPr="00192360">
              <w:rPr>
                <w:b/>
                <w:color w:val="00B0F0"/>
                <w:sz w:val="20"/>
                <w:szCs w:val="20"/>
                <w:lang w:val="en-US"/>
              </w:rPr>
              <w:t>K</w:t>
            </w:r>
          </w:p>
        </w:tc>
        <w:tc>
          <w:tcPr>
            <w:tcW w:w="1013" w:type="dxa"/>
            <w:tcBorders>
              <w:top w:val="nil"/>
              <w:left w:val="nil"/>
              <w:bottom w:val="nil"/>
              <w:right w:val="nil"/>
            </w:tcBorders>
          </w:tcPr>
          <w:p w14:paraId="742EE6E2"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2074</w:t>
            </w:r>
            <w:r w:rsidR="00931BD7">
              <w:rPr>
                <w:rFonts w:cstheme="minorHAnsi"/>
                <w:color w:val="002060"/>
                <w:sz w:val="20"/>
                <w:szCs w:val="20"/>
              </w:rPr>
              <w:t>.0</w:t>
            </w:r>
            <w:r w:rsidRPr="00192360">
              <w:rPr>
                <w:rFonts w:cstheme="minorHAnsi"/>
                <w:color w:val="002060"/>
                <w:sz w:val="20"/>
                <w:szCs w:val="20"/>
                <w:lang w:val="en-US"/>
              </w:rPr>
              <w:t>±83</w:t>
            </w:r>
            <w:r w:rsidR="007E04BB">
              <w:rPr>
                <w:rFonts w:cstheme="minorHAnsi"/>
                <w:color w:val="002060"/>
                <w:sz w:val="20"/>
                <w:szCs w:val="20"/>
              </w:rPr>
              <w:t>.0</w:t>
            </w:r>
          </w:p>
        </w:tc>
        <w:tc>
          <w:tcPr>
            <w:tcW w:w="1013" w:type="dxa"/>
            <w:tcBorders>
              <w:top w:val="nil"/>
              <w:left w:val="nil"/>
              <w:bottom w:val="nil"/>
              <w:right w:val="nil"/>
            </w:tcBorders>
          </w:tcPr>
          <w:p w14:paraId="465C5946"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2136</w:t>
            </w:r>
            <w:r w:rsidR="00931BD7">
              <w:rPr>
                <w:rFonts w:cstheme="minorHAnsi"/>
                <w:color w:val="002060"/>
                <w:sz w:val="20"/>
                <w:szCs w:val="20"/>
              </w:rPr>
              <w:t>.0</w:t>
            </w:r>
            <w:r w:rsidRPr="00192360">
              <w:rPr>
                <w:rFonts w:cstheme="minorHAnsi"/>
                <w:color w:val="002060"/>
                <w:sz w:val="20"/>
                <w:szCs w:val="20"/>
                <w:lang w:val="en-US"/>
              </w:rPr>
              <w:t>±86</w:t>
            </w:r>
            <w:r w:rsidR="007E04BB">
              <w:rPr>
                <w:rFonts w:cstheme="minorHAnsi"/>
                <w:color w:val="002060"/>
                <w:sz w:val="20"/>
                <w:szCs w:val="20"/>
              </w:rPr>
              <w:t>.0</w:t>
            </w:r>
          </w:p>
        </w:tc>
        <w:tc>
          <w:tcPr>
            <w:tcW w:w="1869" w:type="dxa"/>
            <w:tcBorders>
              <w:top w:val="nil"/>
              <w:left w:val="nil"/>
              <w:bottom w:val="nil"/>
              <w:right w:val="nil"/>
            </w:tcBorders>
          </w:tcPr>
          <w:p w14:paraId="5FD99EEE"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4028.5±274.9</w:t>
            </w:r>
          </w:p>
        </w:tc>
        <w:tc>
          <w:tcPr>
            <w:tcW w:w="1973" w:type="dxa"/>
            <w:tcBorders>
              <w:top w:val="nil"/>
              <w:left w:val="nil"/>
              <w:bottom w:val="nil"/>
              <w:right w:val="nil"/>
            </w:tcBorders>
          </w:tcPr>
          <w:p w14:paraId="3AB2FBC2"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3187.3±58.5</w:t>
            </w:r>
          </w:p>
        </w:tc>
        <w:tc>
          <w:tcPr>
            <w:tcW w:w="1869" w:type="dxa"/>
            <w:tcBorders>
              <w:top w:val="nil"/>
              <w:left w:val="nil"/>
              <w:bottom w:val="nil"/>
              <w:right w:val="nil"/>
            </w:tcBorders>
          </w:tcPr>
          <w:p w14:paraId="7F711F82"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2638.7±88.5</w:t>
            </w:r>
          </w:p>
        </w:tc>
        <w:tc>
          <w:tcPr>
            <w:tcW w:w="1767" w:type="dxa"/>
            <w:tcBorders>
              <w:top w:val="nil"/>
              <w:left w:val="nil"/>
              <w:bottom w:val="nil"/>
              <w:right w:val="nil"/>
            </w:tcBorders>
          </w:tcPr>
          <w:p w14:paraId="31D2BCDB"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2359.4±12.6</w:t>
            </w:r>
          </w:p>
        </w:tc>
      </w:tr>
      <w:tr w:rsidR="008C3CB3" w:rsidRPr="008C3CB3" w14:paraId="582C264E" w14:textId="77777777" w:rsidTr="00983749">
        <w:trPr>
          <w:trHeight w:val="213"/>
        </w:trPr>
        <w:tc>
          <w:tcPr>
            <w:tcW w:w="985" w:type="dxa"/>
            <w:tcBorders>
              <w:top w:val="nil"/>
              <w:left w:val="nil"/>
              <w:bottom w:val="nil"/>
              <w:right w:val="nil"/>
            </w:tcBorders>
          </w:tcPr>
          <w:p w14:paraId="39345747" w14:textId="77777777" w:rsidR="008C3CB3" w:rsidRPr="00192360" w:rsidRDefault="008C3CB3" w:rsidP="008C3CB3">
            <w:pPr>
              <w:rPr>
                <w:b/>
                <w:color w:val="00B0F0"/>
                <w:sz w:val="20"/>
                <w:szCs w:val="20"/>
                <w:lang w:val="en-US"/>
              </w:rPr>
            </w:pPr>
            <w:r w:rsidRPr="00192360">
              <w:rPr>
                <w:b/>
                <w:color w:val="00B0F0"/>
                <w:sz w:val="20"/>
                <w:szCs w:val="20"/>
                <w:lang w:val="en-US"/>
              </w:rPr>
              <w:t>Ca</w:t>
            </w:r>
          </w:p>
        </w:tc>
        <w:tc>
          <w:tcPr>
            <w:tcW w:w="1013" w:type="dxa"/>
            <w:tcBorders>
              <w:top w:val="nil"/>
              <w:left w:val="nil"/>
              <w:bottom w:val="nil"/>
              <w:right w:val="nil"/>
            </w:tcBorders>
          </w:tcPr>
          <w:p w14:paraId="2805236C"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833</w:t>
            </w:r>
            <w:r w:rsidR="00931BD7">
              <w:rPr>
                <w:rFonts w:cstheme="minorHAnsi"/>
                <w:color w:val="002060"/>
                <w:sz w:val="20"/>
                <w:szCs w:val="20"/>
              </w:rPr>
              <w:t>.0</w:t>
            </w:r>
            <w:r w:rsidRPr="00192360">
              <w:rPr>
                <w:rFonts w:cstheme="minorHAnsi"/>
                <w:color w:val="002060"/>
                <w:sz w:val="20"/>
                <w:szCs w:val="20"/>
                <w:lang w:val="en-US"/>
              </w:rPr>
              <w:t>±225</w:t>
            </w:r>
            <w:r w:rsidR="007E04BB">
              <w:rPr>
                <w:rFonts w:cstheme="minorHAnsi"/>
                <w:color w:val="002060"/>
                <w:sz w:val="20"/>
                <w:szCs w:val="20"/>
              </w:rPr>
              <w:t>.0</w:t>
            </w:r>
          </w:p>
        </w:tc>
        <w:tc>
          <w:tcPr>
            <w:tcW w:w="1013" w:type="dxa"/>
            <w:tcBorders>
              <w:top w:val="nil"/>
              <w:left w:val="nil"/>
              <w:bottom w:val="nil"/>
              <w:right w:val="nil"/>
            </w:tcBorders>
          </w:tcPr>
          <w:p w14:paraId="682CBDE6"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520</w:t>
            </w:r>
            <w:r w:rsidR="00931BD7">
              <w:rPr>
                <w:rFonts w:cstheme="minorHAnsi"/>
                <w:color w:val="002060"/>
                <w:sz w:val="20"/>
                <w:szCs w:val="20"/>
              </w:rPr>
              <w:t>.0</w:t>
            </w:r>
            <w:r w:rsidRPr="00192360">
              <w:rPr>
                <w:rFonts w:cstheme="minorHAnsi"/>
                <w:color w:val="002060"/>
                <w:sz w:val="20"/>
                <w:szCs w:val="20"/>
                <w:lang w:val="en-US"/>
              </w:rPr>
              <w:t>±97</w:t>
            </w:r>
            <w:r w:rsidR="007E04BB">
              <w:rPr>
                <w:rFonts w:cstheme="minorHAnsi"/>
                <w:color w:val="002060"/>
                <w:sz w:val="20"/>
                <w:szCs w:val="20"/>
              </w:rPr>
              <w:t>.0</w:t>
            </w:r>
          </w:p>
        </w:tc>
        <w:tc>
          <w:tcPr>
            <w:tcW w:w="1869" w:type="dxa"/>
            <w:tcBorders>
              <w:top w:val="nil"/>
              <w:left w:val="nil"/>
              <w:bottom w:val="nil"/>
              <w:right w:val="nil"/>
            </w:tcBorders>
          </w:tcPr>
          <w:p w14:paraId="177E0E54"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19602.0±1136.5</w:t>
            </w:r>
          </w:p>
        </w:tc>
        <w:tc>
          <w:tcPr>
            <w:tcW w:w="1973" w:type="dxa"/>
            <w:tcBorders>
              <w:top w:val="nil"/>
              <w:left w:val="nil"/>
              <w:bottom w:val="nil"/>
              <w:right w:val="nil"/>
            </w:tcBorders>
          </w:tcPr>
          <w:p w14:paraId="59F863F6"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15347.6±2094.7</w:t>
            </w:r>
          </w:p>
        </w:tc>
        <w:tc>
          <w:tcPr>
            <w:tcW w:w="1869" w:type="dxa"/>
            <w:tcBorders>
              <w:top w:val="nil"/>
              <w:left w:val="nil"/>
              <w:bottom w:val="nil"/>
              <w:right w:val="nil"/>
            </w:tcBorders>
          </w:tcPr>
          <w:p w14:paraId="291FBE18"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19176.6±222.8</w:t>
            </w:r>
          </w:p>
        </w:tc>
        <w:tc>
          <w:tcPr>
            <w:tcW w:w="1767" w:type="dxa"/>
            <w:tcBorders>
              <w:top w:val="nil"/>
              <w:left w:val="nil"/>
              <w:bottom w:val="nil"/>
              <w:right w:val="nil"/>
            </w:tcBorders>
          </w:tcPr>
          <w:p w14:paraId="41CC5D82"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18538.4±100.3</w:t>
            </w:r>
          </w:p>
        </w:tc>
      </w:tr>
      <w:tr w:rsidR="008C3CB3" w:rsidRPr="008C3CB3" w14:paraId="15FBC2E1" w14:textId="77777777" w:rsidTr="00983749">
        <w:trPr>
          <w:trHeight w:val="185"/>
        </w:trPr>
        <w:tc>
          <w:tcPr>
            <w:tcW w:w="985" w:type="dxa"/>
            <w:tcBorders>
              <w:top w:val="nil"/>
              <w:left w:val="nil"/>
              <w:bottom w:val="nil"/>
              <w:right w:val="nil"/>
            </w:tcBorders>
          </w:tcPr>
          <w:p w14:paraId="30C6759F" w14:textId="77777777" w:rsidR="008C3CB3" w:rsidRPr="00192360" w:rsidRDefault="008C3CB3" w:rsidP="008C3CB3">
            <w:pPr>
              <w:rPr>
                <w:b/>
                <w:color w:val="00B0F0"/>
                <w:sz w:val="20"/>
                <w:szCs w:val="20"/>
                <w:lang w:val="en-US"/>
              </w:rPr>
            </w:pPr>
            <w:r w:rsidRPr="00192360">
              <w:rPr>
                <w:b/>
                <w:color w:val="00B0F0"/>
                <w:sz w:val="20"/>
                <w:szCs w:val="20"/>
                <w:lang w:val="en-US"/>
              </w:rPr>
              <w:t>Cr</w:t>
            </w:r>
          </w:p>
        </w:tc>
        <w:tc>
          <w:tcPr>
            <w:tcW w:w="1013" w:type="dxa"/>
            <w:tcBorders>
              <w:top w:val="nil"/>
              <w:left w:val="nil"/>
              <w:bottom w:val="nil"/>
              <w:right w:val="nil"/>
            </w:tcBorders>
          </w:tcPr>
          <w:p w14:paraId="489B3532"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1.2±0.4</w:t>
            </w:r>
          </w:p>
        </w:tc>
        <w:tc>
          <w:tcPr>
            <w:tcW w:w="1013" w:type="dxa"/>
            <w:tcBorders>
              <w:top w:val="nil"/>
              <w:left w:val="nil"/>
              <w:bottom w:val="nil"/>
              <w:right w:val="nil"/>
            </w:tcBorders>
          </w:tcPr>
          <w:p w14:paraId="0554903E"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0.9±0.1</w:t>
            </w:r>
          </w:p>
        </w:tc>
        <w:tc>
          <w:tcPr>
            <w:tcW w:w="1869" w:type="dxa"/>
            <w:tcBorders>
              <w:top w:val="nil"/>
              <w:left w:val="nil"/>
              <w:bottom w:val="nil"/>
              <w:right w:val="nil"/>
            </w:tcBorders>
          </w:tcPr>
          <w:p w14:paraId="182E3C2B"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5.9±0.1</w:t>
            </w:r>
          </w:p>
        </w:tc>
        <w:tc>
          <w:tcPr>
            <w:tcW w:w="1973" w:type="dxa"/>
            <w:tcBorders>
              <w:top w:val="nil"/>
              <w:left w:val="nil"/>
              <w:bottom w:val="nil"/>
              <w:right w:val="nil"/>
            </w:tcBorders>
          </w:tcPr>
          <w:p w14:paraId="40C70674" w14:textId="77777777" w:rsidR="008C3CB3" w:rsidRPr="00192360" w:rsidRDefault="008C3CB3" w:rsidP="008C3CB3">
            <w:pPr>
              <w:tabs>
                <w:tab w:val="left" w:pos="1308"/>
              </w:tabs>
              <w:jc w:val="both"/>
              <w:rPr>
                <w:rFonts w:cstheme="minorHAnsi"/>
                <w:color w:val="002060"/>
                <w:sz w:val="20"/>
                <w:szCs w:val="20"/>
                <w:highlight w:val="red"/>
                <w:lang w:val="en-US"/>
              </w:rPr>
            </w:pPr>
            <w:r w:rsidRPr="00192360">
              <w:rPr>
                <w:rFonts w:cstheme="minorHAnsi"/>
                <w:color w:val="002060"/>
                <w:sz w:val="20"/>
                <w:szCs w:val="20"/>
                <w:lang w:val="en-US"/>
              </w:rPr>
              <w:t>7.8±1.6</w:t>
            </w:r>
          </w:p>
        </w:tc>
        <w:tc>
          <w:tcPr>
            <w:tcW w:w="1869" w:type="dxa"/>
            <w:tcBorders>
              <w:top w:val="nil"/>
              <w:left w:val="nil"/>
              <w:bottom w:val="nil"/>
              <w:right w:val="nil"/>
            </w:tcBorders>
          </w:tcPr>
          <w:p w14:paraId="2E4F58E6" w14:textId="77777777" w:rsidR="008C3CB3" w:rsidRPr="00192360" w:rsidRDefault="008C3CB3" w:rsidP="008C3CB3">
            <w:pPr>
              <w:tabs>
                <w:tab w:val="left" w:pos="1308"/>
              </w:tabs>
              <w:jc w:val="both"/>
              <w:rPr>
                <w:rFonts w:cstheme="minorHAnsi"/>
                <w:color w:val="002060"/>
                <w:sz w:val="20"/>
                <w:szCs w:val="20"/>
                <w:highlight w:val="red"/>
                <w:lang w:val="en-US"/>
              </w:rPr>
            </w:pPr>
            <w:r w:rsidRPr="00192360">
              <w:rPr>
                <w:rFonts w:cstheme="minorHAnsi"/>
                <w:color w:val="002060"/>
                <w:sz w:val="20"/>
                <w:szCs w:val="20"/>
                <w:lang w:val="en-US"/>
              </w:rPr>
              <w:t>6.1±0.4</w:t>
            </w:r>
          </w:p>
        </w:tc>
        <w:tc>
          <w:tcPr>
            <w:tcW w:w="1767" w:type="dxa"/>
            <w:tcBorders>
              <w:top w:val="nil"/>
              <w:left w:val="nil"/>
              <w:bottom w:val="nil"/>
              <w:right w:val="nil"/>
            </w:tcBorders>
          </w:tcPr>
          <w:p w14:paraId="35123158"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5.7±0.2</w:t>
            </w:r>
          </w:p>
        </w:tc>
      </w:tr>
      <w:tr w:rsidR="008C3CB3" w:rsidRPr="008C3CB3" w14:paraId="7582014A" w14:textId="77777777" w:rsidTr="00983749">
        <w:trPr>
          <w:trHeight w:val="155"/>
        </w:trPr>
        <w:tc>
          <w:tcPr>
            <w:tcW w:w="985" w:type="dxa"/>
            <w:tcBorders>
              <w:top w:val="nil"/>
              <w:left w:val="nil"/>
              <w:bottom w:val="nil"/>
              <w:right w:val="nil"/>
            </w:tcBorders>
          </w:tcPr>
          <w:p w14:paraId="766FF745" w14:textId="77777777" w:rsidR="008C3CB3" w:rsidRPr="00192360" w:rsidRDefault="008C3CB3" w:rsidP="008C3CB3">
            <w:pPr>
              <w:rPr>
                <w:b/>
                <w:color w:val="00B0F0"/>
                <w:sz w:val="20"/>
                <w:szCs w:val="20"/>
                <w:lang w:val="en-US"/>
              </w:rPr>
            </w:pPr>
            <w:r w:rsidRPr="00192360">
              <w:rPr>
                <w:b/>
                <w:color w:val="00B0F0"/>
                <w:sz w:val="20"/>
                <w:szCs w:val="20"/>
                <w:lang w:val="en-US"/>
              </w:rPr>
              <w:t>Mn</w:t>
            </w:r>
          </w:p>
        </w:tc>
        <w:tc>
          <w:tcPr>
            <w:tcW w:w="1013" w:type="dxa"/>
            <w:tcBorders>
              <w:top w:val="nil"/>
              <w:left w:val="nil"/>
              <w:bottom w:val="nil"/>
              <w:right w:val="nil"/>
            </w:tcBorders>
          </w:tcPr>
          <w:p w14:paraId="406E017C"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202</w:t>
            </w:r>
            <w:r w:rsidR="00931BD7">
              <w:rPr>
                <w:rFonts w:cstheme="minorHAnsi"/>
                <w:color w:val="002060"/>
                <w:sz w:val="20"/>
                <w:szCs w:val="20"/>
              </w:rPr>
              <w:t>.0</w:t>
            </w:r>
            <w:r w:rsidRPr="00192360">
              <w:rPr>
                <w:rFonts w:cstheme="minorHAnsi"/>
                <w:color w:val="002060"/>
                <w:sz w:val="20"/>
                <w:szCs w:val="20"/>
                <w:lang w:val="en-US"/>
              </w:rPr>
              <w:t>±12</w:t>
            </w:r>
            <w:r w:rsidR="007E04BB">
              <w:rPr>
                <w:rFonts w:cstheme="minorHAnsi"/>
                <w:color w:val="002060"/>
                <w:sz w:val="20"/>
                <w:szCs w:val="20"/>
              </w:rPr>
              <w:t>.0</w:t>
            </w:r>
          </w:p>
        </w:tc>
        <w:tc>
          <w:tcPr>
            <w:tcW w:w="1013" w:type="dxa"/>
            <w:tcBorders>
              <w:top w:val="nil"/>
              <w:left w:val="nil"/>
              <w:bottom w:val="nil"/>
              <w:right w:val="nil"/>
            </w:tcBorders>
          </w:tcPr>
          <w:p w14:paraId="573BCFC8"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161</w:t>
            </w:r>
            <w:r w:rsidR="00931BD7">
              <w:rPr>
                <w:rFonts w:cstheme="minorHAnsi"/>
                <w:color w:val="002060"/>
                <w:sz w:val="20"/>
                <w:szCs w:val="20"/>
              </w:rPr>
              <w:t>.0</w:t>
            </w:r>
            <w:r w:rsidRPr="00192360">
              <w:rPr>
                <w:rFonts w:cstheme="minorHAnsi"/>
                <w:color w:val="002060"/>
                <w:sz w:val="20"/>
                <w:szCs w:val="20"/>
                <w:lang w:val="en-US"/>
              </w:rPr>
              <w:t>±8</w:t>
            </w:r>
            <w:r w:rsidR="007E04BB">
              <w:rPr>
                <w:rFonts w:cstheme="minorHAnsi"/>
                <w:color w:val="002060"/>
                <w:sz w:val="20"/>
                <w:szCs w:val="20"/>
              </w:rPr>
              <w:t>.0</w:t>
            </w:r>
          </w:p>
        </w:tc>
        <w:tc>
          <w:tcPr>
            <w:tcW w:w="1869" w:type="dxa"/>
            <w:tcBorders>
              <w:top w:val="nil"/>
              <w:left w:val="nil"/>
              <w:bottom w:val="nil"/>
              <w:right w:val="nil"/>
            </w:tcBorders>
          </w:tcPr>
          <w:p w14:paraId="2C9F0E6A"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424±7.4</w:t>
            </w:r>
          </w:p>
        </w:tc>
        <w:tc>
          <w:tcPr>
            <w:tcW w:w="1973" w:type="dxa"/>
            <w:tcBorders>
              <w:top w:val="nil"/>
              <w:left w:val="nil"/>
              <w:bottom w:val="nil"/>
              <w:right w:val="nil"/>
            </w:tcBorders>
          </w:tcPr>
          <w:p w14:paraId="6CF8BB6B"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249.4±2.4</w:t>
            </w:r>
          </w:p>
        </w:tc>
        <w:tc>
          <w:tcPr>
            <w:tcW w:w="1869" w:type="dxa"/>
            <w:tcBorders>
              <w:top w:val="nil"/>
              <w:left w:val="nil"/>
              <w:bottom w:val="nil"/>
              <w:right w:val="nil"/>
            </w:tcBorders>
          </w:tcPr>
          <w:p w14:paraId="1D3AD994"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322.5±34.7</w:t>
            </w:r>
          </w:p>
        </w:tc>
        <w:tc>
          <w:tcPr>
            <w:tcW w:w="1767" w:type="dxa"/>
            <w:tcBorders>
              <w:top w:val="nil"/>
              <w:left w:val="nil"/>
              <w:bottom w:val="nil"/>
              <w:right w:val="nil"/>
            </w:tcBorders>
          </w:tcPr>
          <w:p w14:paraId="75B9D735"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310.4±6.6</w:t>
            </w:r>
          </w:p>
        </w:tc>
      </w:tr>
      <w:tr w:rsidR="008C3CB3" w:rsidRPr="008C3CB3" w14:paraId="715B3BA2" w14:textId="77777777" w:rsidTr="00983749">
        <w:trPr>
          <w:trHeight w:val="194"/>
        </w:trPr>
        <w:tc>
          <w:tcPr>
            <w:tcW w:w="985" w:type="dxa"/>
            <w:tcBorders>
              <w:top w:val="nil"/>
              <w:left w:val="nil"/>
              <w:bottom w:val="nil"/>
              <w:right w:val="nil"/>
            </w:tcBorders>
          </w:tcPr>
          <w:p w14:paraId="17786999" w14:textId="77777777" w:rsidR="008C3CB3" w:rsidRPr="00192360" w:rsidRDefault="008C3CB3" w:rsidP="008C3CB3">
            <w:pPr>
              <w:rPr>
                <w:b/>
                <w:color w:val="00B0F0"/>
                <w:sz w:val="20"/>
                <w:szCs w:val="20"/>
                <w:lang w:val="en-US"/>
              </w:rPr>
            </w:pPr>
            <w:r w:rsidRPr="00192360">
              <w:rPr>
                <w:b/>
                <w:color w:val="00B0F0"/>
                <w:sz w:val="20"/>
                <w:szCs w:val="20"/>
                <w:lang w:val="en-US"/>
              </w:rPr>
              <w:t>Fe</w:t>
            </w:r>
          </w:p>
        </w:tc>
        <w:tc>
          <w:tcPr>
            <w:tcW w:w="1013" w:type="dxa"/>
            <w:tcBorders>
              <w:top w:val="nil"/>
              <w:left w:val="nil"/>
              <w:bottom w:val="nil"/>
              <w:right w:val="nil"/>
            </w:tcBorders>
          </w:tcPr>
          <w:p w14:paraId="0177D3D9"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44</w:t>
            </w:r>
            <w:r w:rsidR="00931BD7">
              <w:rPr>
                <w:rFonts w:cstheme="minorHAnsi"/>
                <w:color w:val="002060"/>
                <w:sz w:val="20"/>
                <w:szCs w:val="20"/>
              </w:rPr>
              <w:t>.0</w:t>
            </w:r>
            <w:r w:rsidRPr="00192360">
              <w:rPr>
                <w:rFonts w:cstheme="minorHAnsi"/>
                <w:color w:val="002060"/>
                <w:sz w:val="20"/>
                <w:szCs w:val="20"/>
                <w:lang w:val="en-US"/>
              </w:rPr>
              <w:t>±1</w:t>
            </w:r>
            <w:r w:rsidR="007E04BB">
              <w:rPr>
                <w:rFonts w:cstheme="minorHAnsi"/>
                <w:color w:val="002060"/>
                <w:sz w:val="20"/>
                <w:szCs w:val="20"/>
              </w:rPr>
              <w:t>.0</w:t>
            </w:r>
          </w:p>
        </w:tc>
        <w:tc>
          <w:tcPr>
            <w:tcW w:w="1013" w:type="dxa"/>
            <w:tcBorders>
              <w:top w:val="nil"/>
              <w:left w:val="nil"/>
              <w:bottom w:val="nil"/>
              <w:right w:val="nil"/>
            </w:tcBorders>
          </w:tcPr>
          <w:p w14:paraId="6D06E753"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73</w:t>
            </w:r>
            <w:r w:rsidR="00931BD7">
              <w:rPr>
                <w:rFonts w:cstheme="minorHAnsi"/>
                <w:color w:val="002060"/>
                <w:sz w:val="20"/>
                <w:szCs w:val="20"/>
              </w:rPr>
              <w:t>.0</w:t>
            </w:r>
            <w:r w:rsidRPr="00192360">
              <w:rPr>
                <w:rFonts w:cstheme="minorHAnsi"/>
                <w:color w:val="002060"/>
                <w:sz w:val="20"/>
                <w:szCs w:val="20"/>
                <w:lang w:val="en-US"/>
              </w:rPr>
              <w:t>±12</w:t>
            </w:r>
            <w:r w:rsidR="007E04BB">
              <w:rPr>
                <w:rFonts w:cstheme="minorHAnsi"/>
                <w:color w:val="002060"/>
                <w:sz w:val="20"/>
                <w:szCs w:val="20"/>
              </w:rPr>
              <w:t>.0</w:t>
            </w:r>
          </w:p>
        </w:tc>
        <w:tc>
          <w:tcPr>
            <w:tcW w:w="1869" w:type="dxa"/>
            <w:tcBorders>
              <w:top w:val="nil"/>
              <w:left w:val="nil"/>
              <w:bottom w:val="nil"/>
              <w:right w:val="nil"/>
            </w:tcBorders>
          </w:tcPr>
          <w:p w14:paraId="3CE53D89"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140479.4±30103.3</w:t>
            </w:r>
          </w:p>
        </w:tc>
        <w:tc>
          <w:tcPr>
            <w:tcW w:w="1973" w:type="dxa"/>
            <w:tcBorders>
              <w:top w:val="nil"/>
              <w:left w:val="nil"/>
              <w:bottom w:val="nil"/>
              <w:right w:val="nil"/>
            </w:tcBorders>
          </w:tcPr>
          <w:p w14:paraId="417682D1"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167480.7±56268.1</w:t>
            </w:r>
          </w:p>
        </w:tc>
        <w:tc>
          <w:tcPr>
            <w:tcW w:w="1869" w:type="dxa"/>
            <w:tcBorders>
              <w:top w:val="nil"/>
              <w:left w:val="nil"/>
              <w:bottom w:val="nil"/>
              <w:right w:val="nil"/>
            </w:tcBorders>
          </w:tcPr>
          <w:p w14:paraId="7A8561CA"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209217.6±9640.6</w:t>
            </w:r>
          </w:p>
        </w:tc>
        <w:tc>
          <w:tcPr>
            <w:tcW w:w="1767" w:type="dxa"/>
            <w:tcBorders>
              <w:top w:val="nil"/>
              <w:left w:val="nil"/>
              <w:bottom w:val="nil"/>
              <w:right w:val="nil"/>
            </w:tcBorders>
          </w:tcPr>
          <w:p w14:paraId="6A0588BA"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231690.4±21318.9</w:t>
            </w:r>
          </w:p>
        </w:tc>
      </w:tr>
      <w:tr w:rsidR="008C3CB3" w:rsidRPr="008C3CB3" w14:paraId="400E8CB3" w14:textId="77777777" w:rsidTr="00983749">
        <w:trPr>
          <w:trHeight w:val="185"/>
        </w:trPr>
        <w:tc>
          <w:tcPr>
            <w:tcW w:w="985" w:type="dxa"/>
            <w:tcBorders>
              <w:top w:val="nil"/>
              <w:left w:val="nil"/>
              <w:bottom w:val="nil"/>
              <w:right w:val="nil"/>
            </w:tcBorders>
          </w:tcPr>
          <w:p w14:paraId="540B9D8D" w14:textId="77777777" w:rsidR="008C3CB3" w:rsidRPr="00192360" w:rsidRDefault="008C3CB3" w:rsidP="008C3CB3">
            <w:pPr>
              <w:rPr>
                <w:b/>
                <w:color w:val="00B0F0"/>
                <w:sz w:val="20"/>
                <w:szCs w:val="20"/>
                <w:lang w:val="en-US"/>
              </w:rPr>
            </w:pPr>
            <w:r w:rsidRPr="00192360">
              <w:rPr>
                <w:b/>
                <w:color w:val="00B0F0"/>
                <w:sz w:val="20"/>
                <w:szCs w:val="20"/>
                <w:lang w:val="en-US"/>
              </w:rPr>
              <w:t>Co</w:t>
            </w:r>
          </w:p>
        </w:tc>
        <w:tc>
          <w:tcPr>
            <w:tcW w:w="1013" w:type="dxa"/>
            <w:tcBorders>
              <w:top w:val="nil"/>
              <w:left w:val="nil"/>
              <w:bottom w:val="nil"/>
              <w:right w:val="nil"/>
            </w:tcBorders>
          </w:tcPr>
          <w:p w14:paraId="5CA8130C" w14:textId="77777777" w:rsidR="008C3CB3" w:rsidRPr="00192360" w:rsidRDefault="00293ED3" w:rsidP="008C3CB3">
            <w:pPr>
              <w:jc w:val="both"/>
              <w:rPr>
                <w:rFonts w:cstheme="minorHAnsi"/>
                <w:color w:val="002060"/>
                <w:sz w:val="20"/>
                <w:szCs w:val="20"/>
                <w:lang w:val="en-US"/>
              </w:rPr>
            </w:pPr>
            <w:r>
              <w:rPr>
                <w:rFonts w:cstheme="minorHAnsi"/>
                <w:color w:val="002060"/>
                <w:sz w:val="20"/>
                <w:szCs w:val="20"/>
                <w:lang w:val="en-US"/>
              </w:rPr>
              <w:t>&lt;</w:t>
            </w:r>
            <w:r w:rsidR="00F322A7">
              <w:rPr>
                <w:rFonts w:cstheme="minorHAnsi"/>
                <w:color w:val="002060"/>
                <w:sz w:val="20"/>
                <w:szCs w:val="20"/>
                <w:lang w:val="en-US"/>
              </w:rPr>
              <w:t>10.</w:t>
            </w:r>
            <w:r>
              <w:rPr>
                <w:rFonts w:cstheme="minorHAnsi"/>
                <w:color w:val="002060"/>
                <w:sz w:val="20"/>
                <w:szCs w:val="20"/>
                <w:lang w:val="en-US"/>
              </w:rPr>
              <w:t>2</w:t>
            </w:r>
          </w:p>
        </w:tc>
        <w:tc>
          <w:tcPr>
            <w:tcW w:w="1013" w:type="dxa"/>
            <w:tcBorders>
              <w:top w:val="nil"/>
              <w:left w:val="nil"/>
              <w:bottom w:val="nil"/>
              <w:right w:val="nil"/>
            </w:tcBorders>
          </w:tcPr>
          <w:p w14:paraId="36EF919F" w14:textId="77777777" w:rsidR="008C3CB3" w:rsidRPr="00192360" w:rsidRDefault="00293ED3" w:rsidP="008C3CB3">
            <w:pPr>
              <w:jc w:val="both"/>
              <w:rPr>
                <w:rFonts w:cstheme="minorHAnsi"/>
                <w:color w:val="002060"/>
                <w:sz w:val="20"/>
                <w:szCs w:val="20"/>
                <w:lang w:val="en-US"/>
              </w:rPr>
            </w:pPr>
            <w:r>
              <w:rPr>
                <w:rFonts w:cstheme="minorHAnsi"/>
                <w:color w:val="002060"/>
                <w:sz w:val="20"/>
                <w:szCs w:val="20"/>
                <w:lang w:val="en-US"/>
              </w:rPr>
              <w:t>&lt;</w:t>
            </w:r>
            <w:r w:rsidR="00F322A7">
              <w:rPr>
                <w:rFonts w:cstheme="minorHAnsi"/>
                <w:color w:val="002060"/>
                <w:sz w:val="20"/>
                <w:szCs w:val="20"/>
                <w:lang w:val="en-US"/>
              </w:rPr>
              <w:t>10.</w:t>
            </w:r>
            <w:r>
              <w:rPr>
                <w:rFonts w:cstheme="minorHAnsi"/>
                <w:color w:val="002060"/>
                <w:sz w:val="20"/>
                <w:szCs w:val="20"/>
                <w:lang w:val="en-US"/>
              </w:rPr>
              <w:t>2</w:t>
            </w:r>
          </w:p>
        </w:tc>
        <w:tc>
          <w:tcPr>
            <w:tcW w:w="1869" w:type="dxa"/>
            <w:tcBorders>
              <w:top w:val="nil"/>
              <w:left w:val="nil"/>
              <w:bottom w:val="nil"/>
              <w:right w:val="nil"/>
            </w:tcBorders>
          </w:tcPr>
          <w:p w14:paraId="1FB24792"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2.2±0.1</w:t>
            </w:r>
          </w:p>
        </w:tc>
        <w:tc>
          <w:tcPr>
            <w:tcW w:w="1973" w:type="dxa"/>
            <w:tcBorders>
              <w:top w:val="nil"/>
              <w:left w:val="nil"/>
              <w:bottom w:val="nil"/>
              <w:right w:val="nil"/>
            </w:tcBorders>
          </w:tcPr>
          <w:p w14:paraId="15707878"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4.2±0.1</w:t>
            </w:r>
          </w:p>
        </w:tc>
        <w:tc>
          <w:tcPr>
            <w:tcW w:w="1869" w:type="dxa"/>
            <w:tcBorders>
              <w:top w:val="nil"/>
              <w:left w:val="nil"/>
              <w:bottom w:val="nil"/>
              <w:right w:val="nil"/>
            </w:tcBorders>
          </w:tcPr>
          <w:p w14:paraId="16CA5190"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16.6±1.3</w:t>
            </w:r>
          </w:p>
        </w:tc>
        <w:tc>
          <w:tcPr>
            <w:tcW w:w="1767" w:type="dxa"/>
            <w:tcBorders>
              <w:top w:val="nil"/>
              <w:left w:val="nil"/>
              <w:bottom w:val="nil"/>
              <w:right w:val="nil"/>
            </w:tcBorders>
          </w:tcPr>
          <w:p w14:paraId="6AA7BD1A"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87.9±5.9</w:t>
            </w:r>
          </w:p>
        </w:tc>
      </w:tr>
      <w:tr w:rsidR="008C3CB3" w:rsidRPr="008C3CB3" w14:paraId="3B218448" w14:textId="77777777" w:rsidTr="00983749">
        <w:trPr>
          <w:trHeight w:val="194"/>
        </w:trPr>
        <w:tc>
          <w:tcPr>
            <w:tcW w:w="985" w:type="dxa"/>
            <w:tcBorders>
              <w:top w:val="nil"/>
              <w:left w:val="nil"/>
              <w:bottom w:val="nil"/>
              <w:right w:val="nil"/>
            </w:tcBorders>
          </w:tcPr>
          <w:p w14:paraId="09388B58" w14:textId="77777777" w:rsidR="008C3CB3" w:rsidRPr="00192360" w:rsidRDefault="008C3CB3" w:rsidP="008C3CB3">
            <w:pPr>
              <w:rPr>
                <w:b/>
                <w:color w:val="00B0F0"/>
                <w:sz w:val="20"/>
                <w:szCs w:val="20"/>
                <w:lang w:val="en-US"/>
              </w:rPr>
            </w:pPr>
            <w:r w:rsidRPr="00192360">
              <w:rPr>
                <w:b/>
                <w:color w:val="00B0F0"/>
                <w:sz w:val="20"/>
                <w:szCs w:val="20"/>
                <w:lang w:val="en-US"/>
              </w:rPr>
              <w:t>Ni</w:t>
            </w:r>
          </w:p>
        </w:tc>
        <w:tc>
          <w:tcPr>
            <w:tcW w:w="1013" w:type="dxa"/>
            <w:tcBorders>
              <w:top w:val="nil"/>
              <w:left w:val="nil"/>
              <w:bottom w:val="nil"/>
              <w:right w:val="nil"/>
            </w:tcBorders>
          </w:tcPr>
          <w:p w14:paraId="59465A0D"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0.6±0.2</w:t>
            </w:r>
          </w:p>
        </w:tc>
        <w:tc>
          <w:tcPr>
            <w:tcW w:w="1013" w:type="dxa"/>
            <w:tcBorders>
              <w:top w:val="nil"/>
              <w:left w:val="nil"/>
              <w:bottom w:val="nil"/>
              <w:right w:val="nil"/>
            </w:tcBorders>
          </w:tcPr>
          <w:p w14:paraId="7AF98F91"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2.1±0.5</w:t>
            </w:r>
          </w:p>
        </w:tc>
        <w:tc>
          <w:tcPr>
            <w:tcW w:w="1869" w:type="dxa"/>
            <w:tcBorders>
              <w:top w:val="nil"/>
              <w:left w:val="nil"/>
              <w:bottom w:val="nil"/>
              <w:right w:val="nil"/>
            </w:tcBorders>
          </w:tcPr>
          <w:p w14:paraId="5305AEA0"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&lt;0.26</w:t>
            </w:r>
          </w:p>
        </w:tc>
        <w:tc>
          <w:tcPr>
            <w:tcW w:w="1973" w:type="dxa"/>
            <w:tcBorders>
              <w:top w:val="nil"/>
              <w:left w:val="nil"/>
              <w:bottom w:val="nil"/>
              <w:right w:val="nil"/>
            </w:tcBorders>
          </w:tcPr>
          <w:p w14:paraId="1C092132"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&lt;0.26</w:t>
            </w:r>
          </w:p>
        </w:tc>
        <w:tc>
          <w:tcPr>
            <w:tcW w:w="1869" w:type="dxa"/>
            <w:tcBorders>
              <w:top w:val="nil"/>
              <w:left w:val="nil"/>
              <w:bottom w:val="nil"/>
              <w:right w:val="nil"/>
            </w:tcBorders>
          </w:tcPr>
          <w:p w14:paraId="254B3250"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&lt;0.26</w:t>
            </w:r>
          </w:p>
        </w:tc>
        <w:tc>
          <w:tcPr>
            <w:tcW w:w="1767" w:type="dxa"/>
            <w:tcBorders>
              <w:top w:val="nil"/>
              <w:left w:val="nil"/>
              <w:bottom w:val="nil"/>
              <w:right w:val="nil"/>
            </w:tcBorders>
          </w:tcPr>
          <w:p w14:paraId="50D5F4EA"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&lt;0.26</w:t>
            </w:r>
          </w:p>
        </w:tc>
      </w:tr>
      <w:tr w:rsidR="008C3CB3" w:rsidRPr="008C3CB3" w14:paraId="73F32166" w14:textId="77777777" w:rsidTr="00983749">
        <w:trPr>
          <w:trHeight w:val="185"/>
        </w:trPr>
        <w:tc>
          <w:tcPr>
            <w:tcW w:w="985" w:type="dxa"/>
            <w:tcBorders>
              <w:top w:val="nil"/>
              <w:left w:val="nil"/>
              <w:bottom w:val="nil"/>
              <w:right w:val="nil"/>
            </w:tcBorders>
          </w:tcPr>
          <w:p w14:paraId="0FDC9EBE" w14:textId="77777777" w:rsidR="008C3CB3" w:rsidRPr="00192360" w:rsidRDefault="008C3CB3" w:rsidP="008C3CB3">
            <w:pPr>
              <w:rPr>
                <w:b/>
                <w:color w:val="00B0F0"/>
                <w:sz w:val="20"/>
                <w:szCs w:val="20"/>
                <w:lang w:val="en-US"/>
              </w:rPr>
            </w:pPr>
            <w:r w:rsidRPr="00192360">
              <w:rPr>
                <w:b/>
                <w:color w:val="00B0F0"/>
                <w:sz w:val="20"/>
                <w:szCs w:val="20"/>
                <w:lang w:val="en-US"/>
              </w:rPr>
              <w:t>Cu</w:t>
            </w:r>
          </w:p>
        </w:tc>
        <w:tc>
          <w:tcPr>
            <w:tcW w:w="1013" w:type="dxa"/>
            <w:tcBorders>
              <w:top w:val="nil"/>
              <w:left w:val="nil"/>
              <w:bottom w:val="nil"/>
              <w:right w:val="nil"/>
            </w:tcBorders>
          </w:tcPr>
          <w:p w14:paraId="1DC297AC"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4.5±0.0</w:t>
            </w:r>
          </w:p>
        </w:tc>
        <w:tc>
          <w:tcPr>
            <w:tcW w:w="1013" w:type="dxa"/>
            <w:tcBorders>
              <w:top w:val="nil"/>
              <w:left w:val="nil"/>
              <w:bottom w:val="nil"/>
              <w:right w:val="nil"/>
            </w:tcBorders>
          </w:tcPr>
          <w:p w14:paraId="4D41613F"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4.6±0.2</w:t>
            </w:r>
          </w:p>
        </w:tc>
        <w:tc>
          <w:tcPr>
            <w:tcW w:w="1869" w:type="dxa"/>
            <w:tcBorders>
              <w:top w:val="nil"/>
              <w:left w:val="nil"/>
              <w:bottom w:val="nil"/>
              <w:right w:val="nil"/>
            </w:tcBorders>
          </w:tcPr>
          <w:p w14:paraId="603C9DD4"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6.4±2.8</w:t>
            </w:r>
          </w:p>
        </w:tc>
        <w:tc>
          <w:tcPr>
            <w:tcW w:w="1973" w:type="dxa"/>
            <w:tcBorders>
              <w:top w:val="nil"/>
              <w:left w:val="nil"/>
              <w:bottom w:val="nil"/>
              <w:right w:val="nil"/>
            </w:tcBorders>
          </w:tcPr>
          <w:p w14:paraId="107FB618"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26.1±29.4</w:t>
            </w:r>
          </w:p>
        </w:tc>
        <w:tc>
          <w:tcPr>
            <w:tcW w:w="1869" w:type="dxa"/>
            <w:tcBorders>
              <w:top w:val="nil"/>
              <w:left w:val="nil"/>
              <w:bottom w:val="nil"/>
              <w:right w:val="nil"/>
            </w:tcBorders>
          </w:tcPr>
          <w:p w14:paraId="0E7975A9"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6.4±1.6</w:t>
            </w:r>
          </w:p>
        </w:tc>
        <w:tc>
          <w:tcPr>
            <w:tcW w:w="1767" w:type="dxa"/>
            <w:tcBorders>
              <w:top w:val="nil"/>
              <w:left w:val="nil"/>
              <w:bottom w:val="nil"/>
              <w:right w:val="nil"/>
            </w:tcBorders>
          </w:tcPr>
          <w:p w14:paraId="64A39E0C"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5.7±0.4</w:t>
            </w:r>
          </w:p>
        </w:tc>
      </w:tr>
      <w:tr w:rsidR="008C3CB3" w:rsidRPr="008C3CB3" w14:paraId="40B5214F" w14:textId="77777777" w:rsidTr="00983749">
        <w:trPr>
          <w:trHeight w:val="253"/>
        </w:trPr>
        <w:tc>
          <w:tcPr>
            <w:tcW w:w="985" w:type="dxa"/>
            <w:tcBorders>
              <w:top w:val="nil"/>
              <w:left w:val="nil"/>
              <w:bottom w:val="nil"/>
              <w:right w:val="nil"/>
            </w:tcBorders>
          </w:tcPr>
          <w:p w14:paraId="51554D99" w14:textId="77777777" w:rsidR="008C3CB3" w:rsidRPr="00192360" w:rsidRDefault="008C3CB3" w:rsidP="008C3CB3">
            <w:pPr>
              <w:rPr>
                <w:b/>
                <w:color w:val="00B0F0"/>
                <w:sz w:val="20"/>
                <w:szCs w:val="20"/>
                <w:lang w:val="en-US"/>
              </w:rPr>
            </w:pPr>
            <w:r w:rsidRPr="00192360">
              <w:rPr>
                <w:b/>
                <w:color w:val="00B0F0"/>
                <w:sz w:val="20"/>
                <w:szCs w:val="20"/>
                <w:lang w:val="en-US"/>
              </w:rPr>
              <w:t>Zn</w:t>
            </w:r>
          </w:p>
        </w:tc>
        <w:tc>
          <w:tcPr>
            <w:tcW w:w="1013" w:type="dxa"/>
            <w:tcBorders>
              <w:top w:val="nil"/>
              <w:left w:val="nil"/>
              <w:bottom w:val="nil"/>
              <w:right w:val="nil"/>
            </w:tcBorders>
          </w:tcPr>
          <w:p w14:paraId="508ED70C"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31</w:t>
            </w:r>
            <w:r w:rsidR="00931BD7">
              <w:rPr>
                <w:rFonts w:cstheme="minorHAnsi"/>
                <w:color w:val="002060"/>
                <w:sz w:val="20"/>
                <w:szCs w:val="20"/>
              </w:rPr>
              <w:t>.0</w:t>
            </w:r>
            <w:r w:rsidRPr="00192360">
              <w:rPr>
                <w:rFonts w:cstheme="minorHAnsi"/>
                <w:color w:val="002060"/>
                <w:sz w:val="20"/>
                <w:szCs w:val="20"/>
                <w:lang w:val="en-US"/>
              </w:rPr>
              <w:t>±8</w:t>
            </w:r>
            <w:r w:rsidR="007E04BB">
              <w:rPr>
                <w:rFonts w:cstheme="minorHAnsi"/>
                <w:color w:val="002060"/>
                <w:sz w:val="20"/>
                <w:szCs w:val="20"/>
              </w:rPr>
              <w:t>.0</w:t>
            </w:r>
          </w:p>
        </w:tc>
        <w:tc>
          <w:tcPr>
            <w:tcW w:w="1013" w:type="dxa"/>
            <w:tcBorders>
              <w:top w:val="nil"/>
              <w:left w:val="nil"/>
              <w:bottom w:val="nil"/>
              <w:right w:val="nil"/>
            </w:tcBorders>
          </w:tcPr>
          <w:p w14:paraId="12DCD9DA" w14:textId="77777777" w:rsidR="008C3CB3" w:rsidRPr="007E04BB" w:rsidRDefault="008C3CB3" w:rsidP="008C3CB3">
            <w:pPr>
              <w:jc w:val="both"/>
              <w:rPr>
                <w:rFonts w:cstheme="minorHAnsi"/>
                <w:color w:val="002060"/>
                <w:sz w:val="20"/>
                <w:szCs w:val="20"/>
              </w:rPr>
            </w:pPr>
            <w:r w:rsidRPr="00192360">
              <w:rPr>
                <w:rFonts w:cstheme="minorHAnsi"/>
                <w:color w:val="002060"/>
                <w:sz w:val="20"/>
                <w:szCs w:val="20"/>
                <w:lang w:val="en-US"/>
              </w:rPr>
              <w:t>24</w:t>
            </w:r>
            <w:r w:rsidR="00931BD7">
              <w:rPr>
                <w:rFonts w:cstheme="minorHAnsi"/>
                <w:color w:val="002060"/>
                <w:sz w:val="20"/>
                <w:szCs w:val="20"/>
              </w:rPr>
              <w:t>.0</w:t>
            </w:r>
            <w:r w:rsidRPr="00192360">
              <w:rPr>
                <w:rFonts w:cstheme="minorHAnsi"/>
                <w:color w:val="002060"/>
                <w:sz w:val="20"/>
                <w:szCs w:val="20"/>
                <w:lang w:val="en-US"/>
              </w:rPr>
              <w:t>±2</w:t>
            </w:r>
            <w:r w:rsidR="007E04BB">
              <w:rPr>
                <w:rFonts w:cstheme="minorHAnsi"/>
                <w:color w:val="002060"/>
                <w:sz w:val="20"/>
                <w:szCs w:val="20"/>
              </w:rPr>
              <w:t>.0</w:t>
            </w:r>
          </w:p>
        </w:tc>
        <w:tc>
          <w:tcPr>
            <w:tcW w:w="1869" w:type="dxa"/>
            <w:tcBorders>
              <w:top w:val="nil"/>
              <w:left w:val="nil"/>
              <w:bottom w:val="nil"/>
              <w:right w:val="nil"/>
            </w:tcBorders>
          </w:tcPr>
          <w:p w14:paraId="3D9E48A7"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134.9±125.4</w:t>
            </w:r>
          </w:p>
        </w:tc>
        <w:tc>
          <w:tcPr>
            <w:tcW w:w="1973" w:type="dxa"/>
            <w:tcBorders>
              <w:top w:val="nil"/>
              <w:left w:val="nil"/>
              <w:bottom w:val="nil"/>
              <w:right w:val="nil"/>
            </w:tcBorders>
          </w:tcPr>
          <w:p w14:paraId="7C55FAF1"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45.8±17.7</w:t>
            </w:r>
          </w:p>
        </w:tc>
        <w:tc>
          <w:tcPr>
            <w:tcW w:w="1869" w:type="dxa"/>
            <w:tcBorders>
              <w:top w:val="nil"/>
              <w:left w:val="nil"/>
              <w:bottom w:val="nil"/>
              <w:right w:val="nil"/>
            </w:tcBorders>
          </w:tcPr>
          <w:p w14:paraId="0988EC4F"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42.6±0.1</w:t>
            </w:r>
          </w:p>
        </w:tc>
        <w:tc>
          <w:tcPr>
            <w:tcW w:w="1767" w:type="dxa"/>
            <w:tcBorders>
              <w:top w:val="nil"/>
              <w:left w:val="nil"/>
              <w:bottom w:val="nil"/>
              <w:right w:val="nil"/>
            </w:tcBorders>
          </w:tcPr>
          <w:p w14:paraId="64DE56CF"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35.5±0.6</w:t>
            </w:r>
          </w:p>
        </w:tc>
      </w:tr>
      <w:tr w:rsidR="008C3CB3" w:rsidRPr="008C3CB3" w14:paraId="3C682801" w14:textId="77777777" w:rsidTr="00983749">
        <w:trPr>
          <w:trHeight w:val="185"/>
        </w:trPr>
        <w:tc>
          <w:tcPr>
            <w:tcW w:w="985" w:type="dxa"/>
            <w:tcBorders>
              <w:top w:val="nil"/>
              <w:left w:val="nil"/>
              <w:bottom w:val="nil"/>
              <w:right w:val="nil"/>
            </w:tcBorders>
          </w:tcPr>
          <w:p w14:paraId="7FCBB2EE" w14:textId="77777777" w:rsidR="008C3CB3" w:rsidRPr="00192360" w:rsidRDefault="008C3CB3" w:rsidP="008C3CB3">
            <w:pPr>
              <w:rPr>
                <w:b/>
                <w:color w:val="00B0F0"/>
                <w:sz w:val="20"/>
                <w:szCs w:val="20"/>
                <w:lang w:val="en-US"/>
              </w:rPr>
            </w:pPr>
            <w:r w:rsidRPr="00192360">
              <w:rPr>
                <w:b/>
                <w:color w:val="00B0F0"/>
                <w:sz w:val="20"/>
                <w:szCs w:val="20"/>
                <w:lang w:val="en-US"/>
              </w:rPr>
              <w:t>As</w:t>
            </w:r>
          </w:p>
        </w:tc>
        <w:tc>
          <w:tcPr>
            <w:tcW w:w="1013" w:type="dxa"/>
            <w:tcBorders>
              <w:top w:val="nil"/>
              <w:left w:val="nil"/>
              <w:bottom w:val="nil"/>
              <w:right w:val="nil"/>
            </w:tcBorders>
          </w:tcPr>
          <w:p w14:paraId="449C4F7E"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0.2±0.0</w:t>
            </w:r>
          </w:p>
        </w:tc>
        <w:tc>
          <w:tcPr>
            <w:tcW w:w="1013" w:type="dxa"/>
            <w:tcBorders>
              <w:top w:val="nil"/>
              <w:left w:val="nil"/>
              <w:bottom w:val="nil"/>
              <w:right w:val="nil"/>
            </w:tcBorders>
          </w:tcPr>
          <w:p w14:paraId="3BA27881"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0.1±0.0</w:t>
            </w:r>
          </w:p>
        </w:tc>
        <w:tc>
          <w:tcPr>
            <w:tcW w:w="1869" w:type="dxa"/>
            <w:tcBorders>
              <w:top w:val="nil"/>
              <w:left w:val="nil"/>
              <w:bottom w:val="nil"/>
              <w:right w:val="nil"/>
            </w:tcBorders>
          </w:tcPr>
          <w:p w14:paraId="62F5BDA2"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&lt;1.35</w:t>
            </w:r>
          </w:p>
        </w:tc>
        <w:tc>
          <w:tcPr>
            <w:tcW w:w="1973" w:type="dxa"/>
            <w:tcBorders>
              <w:top w:val="nil"/>
              <w:left w:val="nil"/>
              <w:bottom w:val="nil"/>
              <w:right w:val="nil"/>
            </w:tcBorders>
          </w:tcPr>
          <w:p w14:paraId="0878E8B7"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&lt;0.7</w:t>
            </w:r>
          </w:p>
        </w:tc>
        <w:tc>
          <w:tcPr>
            <w:tcW w:w="1869" w:type="dxa"/>
            <w:tcBorders>
              <w:top w:val="nil"/>
              <w:left w:val="nil"/>
              <w:bottom w:val="nil"/>
              <w:right w:val="nil"/>
            </w:tcBorders>
          </w:tcPr>
          <w:p w14:paraId="2184676F"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&lt;1.35</w:t>
            </w:r>
          </w:p>
        </w:tc>
        <w:tc>
          <w:tcPr>
            <w:tcW w:w="1767" w:type="dxa"/>
            <w:tcBorders>
              <w:top w:val="nil"/>
              <w:left w:val="nil"/>
              <w:bottom w:val="nil"/>
              <w:right w:val="nil"/>
            </w:tcBorders>
          </w:tcPr>
          <w:p w14:paraId="6F80D494"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0.1±0.0</w:t>
            </w:r>
          </w:p>
        </w:tc>
      </w:tr>
      <w:tr w:rsidR="008C3CB3" w:rsidRPr="008C3CB3" w14:paraId="282DC932" w14:textId="77777777" w:rsidTr="00983749">
        <w:trPr>
          <w:trHeight w:val="185"/>
        </w:trPr>
        <w:tc>
          <w:tcPr>
            <w:tcW w:w="985" w:type="dxa"/>
            <w:tcBorders>
              <w:top w:val="nil"/>
              <w:left w:val="nil"/>
              <w:bottom w:val="nil"/>
              <w:right w:val="nil"/>
            </w:tcBorders>
          </w:tcPr>
          <w:p w14:paraId="02D37A1F" w14:textId="77777777" w:rsidR="008C3CB3" w:rsidRPr="00192360" w:rsidRDefault="008C3CB3" w:rsidP="008C3CB3">
            <w:pPr>
              <w:rPr>
                <w:b/>
                <w:color w:val="00B0F0"/>
                <w:sz w:val="20"/>
                <w:szCs w:val="20"/>
                <w:lang w:val="en-US"/>
              </w:rPr>
            </w:pPr>
            <w:r w:rsidRPr="00192360">
              <w:rPr>
                <w:b/>
                <w:color w:val="00B0F0"/>
                <w:sz w:val="20"/>
                <w:szCs w:val="20"/>
                <w:lang w:val="en-US"/>
              </w:rPr>
              <w:t>Se</w:t>
            </w:r>
          </w:p>
        </w:tc>
        <w:tc>
          <w:tcPr>
            <w:tcW w:w="1013" w:type="dxa"/>
            <w:tcBorders>
              <w:top w:val="nil"/>
              <w:left w:val="nil"/>
              <w:bottom w:val="nil"/>
              <w:right w:val="nil"/>
            </w:tcBorders>
          </w:tcPr>
          <w:p w14:paraId="06009CE1" w14:textId="77777777" w:rsidR="008C3CB3" w:rsidRPr="00192360" w:rsidRDefault="00F322A7" w:rsidP="008C3CB3">
            <w:pPr>
              <w:jc w:val="both"/>
              <w:rPr>
                <w:rFonts w:cstheme="minorHAnsi"/>
                <w:color w:val="002060"/>
                <w:sz w:val="20"/>
                <w:szCs w:val="20"/>
                <w:lang w:val="en-US"/>
              </w:rPr>
            </w:pPr>
            <w:r>
              <w:rPr>
                <w:rFonts w:cstheme="minorHAnsi"/>
                <w:color w:val="002060"/>
                <w:sz w:val="20"/>
                <w:szCs w:val="20"/>
                <w:lang w:val="en-US"/>
              </w:rPr>
              <w:t>&lt;5.53</w:t>
            </w:r>
          </w:p>
        </w:tc>
        <w:tc>
          <w:tcPr>
            <w:tcW w:w="1013" w:type="dxa"/>
            <w:tcBorders>
              <w:top w:val="nil"/>
              <w:left w:val="nil"/>
              <w:bottom w:val="nil"/>
              <w:right w:val="nil"/>
            </w:tcBorders>
          </w:tcPr>
          <w:p w14:paraId="608F1E42" w14:textId="77777777" w:rsidR="008C3CB3" w:rsidRPr="00192360" w:rsidRDefault="00F322A7" w:rsidP="008C3CB3">
            <w:pPr>
              <w:jc w:val="both"/>
              <w:rPr>
                <w:rFonts w:cstheme="minorHAnsi"/>
                <w:color w:val="002060"/>
                <w:sz w:val="20"/>
                <w:szCs w:val="20"/>
                <w:lang w:val="en-US"/>
              </w:rPr>
            </w:pPr>
            <w:r>
              <w:rPr>
                <w:rFonts w:cstheme="minorHAnsi"/>
                <w:color w:val="002060"/>
                <w:sz w:val="20"/>
                <w:szCs w:val="20"/>
                <w:lang w:val="en-US"/>
              </w:rPr>
              <w:t>&lt;5.53</w:t>
            </w:r>
          </w:p>
        </w:tc>
        <w:tc>
          <w:tcPr>
            <w:tcW w:w="1869" w:type="dxa"/>
            <w:tcBorders>
              <w:top w:val="nil"/>
              <w:left w:val="nil"/>
              <w:bottom w:val="nil"/>
              <w:right w:val="nil"/>
            </w:tcBorders>
          </w:tcPr>
          <w:p w14:paraId="6D88B57D"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&lt;5.53</w:t>
            </w:r>
          </w:p>
        </w:tc>
        <w:tc>
          <w:tcPr>
            <w:tcW w:w="1973" w:type="dxa"/>
            <w:tcBorders>
              <w:top w:val="nil"/>
              <w:left w:val="nil"/>
              <w:bottom w:val="nil"/>
              <w:right w:val="nil"/>
            </w:tcBorders>
          </w:tcPr>
          <w:p w14:paraId="30A76011"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&lt;5.53</w:t>
            </w:r>
          </w:p>
        </w:tc>
        <w:tc>
          <w:tcPr>
            <w:tcW w:w="1869" w:type="dxa"/>
            <w:tcBorders>
              <w:top w:val="nil"/>
              <w:left w:val="nil"/>
              <w:bottom w:val="nil"/>
              <w:right w:val="nil"/>
            </w:tcBorders>
          </w:tcPr>
          <w:p w14:paraId="201D3622"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&lt;5.53</w:t>
            </w:r>
          </w:p>
        </w:tc>
        <w:tc>
          <w:tcPr>
            <w:tcW w:w="1767" w:type="dxa"/>
            <w:tcBorders>
              <w:top w:val="nil"/>
              <w:left w:val="nil"/>
              <w:bottom w:val="nil"/>
              <w:right w:val="nil"/>
            </w:tcBorders>
          </w:tcPr>
          <w:p w14:paraId="1BB2748B"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&lt;5.53</w:t>
            </w:r>
          </w:p>
        </w:tc>
      </w:tr>
      <w:tr w:rsidR="008C3CB3" w:rsidRPr="008C3CB3" w14:paraId="125B5C29" w14:textId="77777777" w:rsidTr="00983749">
        <w:trPr>
          <w:trHeight w:val="194"/>
        </w:trPr>
        <w:tc>
          <w:tcPr>
            <w:tcW w:w="985" w:type="dxa"/>
            <w:tcBorders>
              <w:top w:val="nil"/>
              <w:left w:val="nil"/>
              <w:bottom w:val="nil"/>
              <w:right w:val="nil"/>
            </w:tcBorders>
          </w:tcPr>
          <w:p w14:paraId="7F8C4EB0" w14:textId="77777777" w:rsidR="008C3CB3" w:rsidRPr="00192360" w:rsidRDefault="008C3CB3" w:rsidP="008C3CB3">
            <w:pPr>
              <w:rPr>
                <w:b/>
                <w:color w:val="00B0F0"/>
                <w:sz w:val="20"/>
                <w:szCs w:val="20"/>
                <w:lang w:val="en-US"/>
              </w:rPr>
            </w:pPr>
            <w:r w:rsidRPr="00192360">
              <w:rPr>
                <w:b/>
                <w:color w:val="00B0F0"/>
                <w:sz w:val="20"/>
                <w:szCs w:val="20"/>
                <w:lang w:val="en-US"/>
              </w:rPr>
              <w:t>Mo</w:t>
            </w:r>
          </w:p>
        </w:tc>
        <w:tc>
          <w:tcPr>
            <w:tcW w:w="1013" w:type="dxa"/>
            <w:tcBorders>
              <w:top w:val="nil"/>
              <w:left w:val="nil"/>
              <w:bottom w:val="nil"/>
              <w:right w:val="nil"/>
            </w:tcBorders>
          </w:tcPr>
          <w:p w14:paraId="44B3B9BD"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0.2±0.0</w:t>
            </w:r>
          </w:p>
        </w:tc>
        <w:tc>
          <w:tcPr>
            <w:tcW w:w="1013" w:type="dxa"/>
            <w:tcBorders>
              <w:top w:val="nil"/>
              <w:left w:val="nil"/>
              <w:bottom w:val="nil"/>
              <w:right w:val="nil"/>
            </w:tcBorders>
          </w:tcPr>
          <w:p w14:paraId="3DE94E9E"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0.3±0.0</w:t>
            </w:r>
          </w:p>
        </w:tc>
        <w:tc>
          <w:tcPr>
            <w:tcW w:w="1869" w:type="dxa"/>
            <w:tcBorders>
              <w:top w:val="nil"/>
              <w:left w:val="nil"/>
              <w:bottom w:val="nil"/>
              <w:right w:val="nil"/>
            </w:tcBorders>
          </w:tcPr>
          <w:p w14:paraId="3A79DDC3"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10±7.7</w:t>
            </w:r>
          </w:p>
        </w:tc>
        <w:tc>
          <w:tcPr>
            <w:tcW w:w="1973" w:type="dxa"/>
            <w:tcBorders>
              <w:top w:val="nil"/>
              <w:left w:val="nil"/>
              <w:bottom w:val="nil"/>
              <w:right w:val="nil"/>
            </w:tcBorders>
          </w:tcPr>
          <w:p w14:paraId="703D5DED"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3170.0±4480.4</w:t>
            </w:r>
          </w:p>
        </w:tc>
        <w:tc>
          <w:tcPr>
            <w:tcW w:w="1869" w:type="dxa"/>
            <w:tcBorders>
              <w:top w:val="nil"/>
              <w:left w:val="nil"/>
              <w:bottom w:val="nil"/>
              <w:right w:val="nil"/>
            </w:tcBorders>
          </w:tcPr>
          <w:p w14:paraId="7D493000"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4.7±0.1</w:t>
            </w:r>
          </w:p>
        </w:tc>
        <w:tc>
          <w:tcPr>
            <w:tcW w:w="1767" w:type="dxa"/>
            <w:tcBorders>
              <w:top w:val="nil"/>
              <w:left w:val="nil"/>
              <w:bottom w:val="nil"/>
              <w:right w:val="nil"/>
            </w:tcBorders>
          </w:tcPr>
          <w:p w14:paraId="7BC36735"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140.4±147.6</w:t>
            </w:r>
          </w:p>
        </w:tc>
      </w:tr>
      <w:tr w:rsidR="008C3CB3" w:rsidRPr="008C3CB3" w14:paraId="48CBB7BD" w14:textId="77777777" w:rsidTr="00983749">
        <w:trPr>
          <w:trHeight w:val="185"/>
        </w:trPr>
        <w:tc>
          <w:tcPr>
            <w:tcW w:w="985" w:type="dxa"/>
            <w:tcBorders>
              <w:top w:val="nil"/>
              <w:left w:val="nil"/>
              <w:bottom w:val="nil"/>
              <w:right w:val="nil"/>
            </w:tcBorders>
          </w:tcPr>
          <w:p w14:paraId="55EB46C4" w14:textId="77777777" w:rsidR="008C3CB3" w:rsidRPr="00192360" w:rsidRDefault="008C3CB3" w:rsidP="008C3CB3">
            <w:pPr>
              <w:rPr>
                <w:b/>
                <w:color w:val="00B0F0"/>
                <w:sz w:val="20"/>
                <w:szCs w:val="20"/>
                <w:lang w:val="en-US"/>
              </w:rPr>
            </w:pPr>
            <w:r w:rsidRPr="00192360">
              <w:rPr>
                <w:b/>
                <w:color w:val="00B0F0"/>
                <w:sz w:val="20"/>
                <w:szCs w:val="20"/>
                <w:lang w:val="en-US"/>
              </w:rPr>
              <w:t>Cd</w:t>
            </w:r>
          </w:p>
        </w:tc>
        <w:tc>
          <w:tcPr>
            <w:tcW w:w="1013" w:type="dxa"/>
            <w:tcBorders>
              <w:top w:val="nil"/>
              <w:left w:val="nil"/>
              <w:bottom w:val="nil"/>
              <w:right w:val="nil"/>
            </w:tcBorders>
          </w:tcPr>
          <w:p w14:paraId="3E06BE0C" w14:textId="77777777" w:rsidR="008C3CB3" w:rsidRPr="00192360" w:rsidRDefault="00F322A7" w:rsidP="00CB60E0">
            <w:pPr>
              <w:jc w:val="both"/>
              <w:rPr>
                <w:rFonts w:cstheme="minorHAnsi"/>
                <w:color w:val="002060"/>
                <w:sz w:val="20"/>
                <w:szCs w:val="20"/>
                <w:lang w:val="en-US"/>
              </w:rPr>
            </w:pPr>
            <w:r>
              <w:rPr>
                <w:rFonts w:cstheme="minorHAnsi"/>
                <w:color w:val="002060"/>
                <w:sz w:val="20"/>
                <w:szCs w:val="20"/>
                <w:lang w:val="en-US"/>
              </w:rPr>
              <w:t>&lt;0.</w:t>
            </w:r>
            <w:r w:rsidR="00CB60E0">
              <w:rPr>
                <w:rFonts w:cstheme="minorHAnsi"/>
                <w:color w:val="002060"/>
                <w:sz w:val="20"/>
                <w:szCs w:val="20"/>
                <w:lang w:val="en-US"/>
              </w:rPr>
              <w:t>10</w:t>
            </w:r>
          </w:p>
        </w:tc>
        <w:tc>
          <w:tcPr>
            <w:tcW w:w="1013" w:type="dxa"/>
            <w:tcBorders>
              <w:top w:val="nil"/>
              <w:left w:val="nil"/>
              <w:bottom w:val="nil"/>
              <w:right w:val="nil"/>
            </w:tcBorders>
          </w:tcPr>
          <w:p w14:paraId="23B59AF8" w14:textId="77777777" w:rsidR="008C3CB3" w:rsidRPr="00192360" w:rsidRDefault="00F322A7" w:rsidP="00CB60E0">
            <w:pPr>
              <w:jc w:val="both"/>
              <w:rPr>
                <w:rFonts w:cstheme="minorHAnsi"/>
                <w:color w:val="002060"/>
                <w:sz w:val="20"/>
                <w:szCs w:val="20"/>
                <w:lang w:val="en-US"/>
              </w:rPr>
            </w:pPr>
            <w:r>
              <w:rPr>
                <w:rFonts w:cstheme="minorHAnsi"/>
                <w:color w:val="002060"/>
                <w:sz w:val="20"/>
                <w:szCs w:val="20"/>
                <w:lang w:val="en-US"/>
              </w:rPr>
              <w:t>&lt;0.</w:t>
            </w:r>
            <w:r w:rsidR="00CB60E0">
              <w:rPr>
                <w:rFonts w:cstheme="minorHAnsi"/>
                <w:color w:val="002060"/>
                <w:sz w:val="20"/>
                <w:szCs w:val="20"/>
                <w:lang w:val="en-US"/>
              </w:rPr>
              <w:t>10</w:t>
            </w:r>
          </w:p>
        </w:tc>
        <w:tc>
          <w:tcPr>
            <w:tcW w:w="1869" w:type="dxa"/>
            <w:tcBorders>
              <w:top w:val="nil"/>
              <w:left w:val="nil"/>
              <w:bottom w:val="nil"/>
              <w:right w:val="nil"/>
            </w:tcBorders>
          </w:tcPr>
          <w:p w14:paraId="0906CFF3"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&lt;0.10</w:t>
            </w:r>
          </w:p>
        </w:tc>
        <w:tc>
          <w:tcPr>
            <w:tcW w:w="1973" w:type="dxa"/>
            <w:tcBorders>
              <w:top w:val="nil"/>
              <w:left w:val="nil"/>
              <w:bottom w:val="nil"/>
              <w:right w:val="nil"/>
            </w:tcBorders>
          </w:tcPr>
          <w:p w14:paraId="65644510"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&lt;0.10</w:t>
            </w:r>
          </w:p>
        </w:tc>
        <w:tc>
          <w:tcPr>
            <w:tcW w:w="1869" w:type="dxa"/>
            <w:tcBorders>
              <w:top w:val="nil"/>
              <w:left w:val="nil"/>
              <w:bottom w:val="nil"/>
              <w:right w:val="nil"/>
            </w:tcBorders>
          </w:tcPr>
          <w:p w14:paraId="52BA61F6"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&lt;0.10</w:t>
            </w:r>
          </w:p>
        </w:tc>
        <w:tc>
          <w:tcPr>
            <w:tcW w:w="1767" w:type="dxa"/>
            <w:tcBorders>
              <w:top w:val="nil"/>
              <w:left w:val="nil"/>
              <w:bottom w:val="nil"/>
              <w:right w:val="nil"/>
            </w:tcBorders>
          </w:tcPr>
          <w:p w14:paraId="534CEA77"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&lt;0.10</w:t>
            </w:r>
          </w:p>
        </w:tc>
      </w:tr>
      <w:tr w:rsidR="008C3CB3" w:rsidRPr="008C3CB3" w14:paraId="491FF47E" w14:textId="77777777" w:rsidTr="00983749">
        <w:trPr>
          <w:trHeight w:val="194"/>
        </w:trPr>
        <w:tc>
          <w:tcPr>
            <w:tcW w:w="985" w:type="dxa"/>
            <w:tcBorders>
              <w:top w:val="nil"/>
              <w:left w:val="nil"/>
              <w:bottom w:val="nil"/>
              <w:right w:val="nil"/>
            </w:tcBorders>
          </w:tcPr>
          <w:p w14:paraId="4A54A5B3" w14:textId="77777777" w:rsidR="008C3CB3" w:rsidRPr="00192360" w:rsidRDefault="008C3CB3" w:rsidP="008C3CB3">
            <w:pPr>
              <w:rPr>
                <w:b/>
                <w:color w:val="00B0F0"/>
                <w:sz w:val="20"/>
                <w:szCs w:val="20"/>
                <w:lang w:val="en-US"/>
              </w:rPr>
            </w:pPr>
            <w:r w:rsidRPr="00192360">
              <w:rPr>
                <w:b/>
                <w:color w:val="00B0F0"/>
                <w:sz w:val="20"/>
                <w:szCs w:val="20"/>
                <w:lang w:val="en-US"/>
              </w:rPr>
              <w:t>Hg</w:t>
            </w:r>
          </w:p>
        </w:tc>
        <w:tc>
          <w:tcPr>
            <w:tcW w:w="1013" w:type="dxa"/>
            <w:tcBorders>
              <w:top w:val="nil"/>
              <w:left w:val="nil"/>
              <w:bottom w:val="nil"/>
              <w:right w:val="nil"/>
            </w:tcBorders>
          </w:tcPr>
          <w:p w14:paraId="2C65AE47"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0.9±0.1</w:t>
            </w:r>
          </w:p>
        </w:tc>
        <w:tc>
          <w:tcPr>
            <w:tcW w:w="1013" w:type="dxa"/>
            <w:tcBorders>
              <w:top w:val="nil"/>
              <w:left w:val="nil"/>
              <w:bottom w:val="nil"/>
              <w:right w:val="nil"/>
            </w:tcBorders>
          </w:tcPr>
          <w:p w14:paraId="53DBA2FF"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0.6±0.0</w:t>
            </w:r>
          </w:p>
        </w:tc>
        <w:tc>
          <w:tcPr>
            <w:tcW w:w="1869" w:type="dxa"/>
            <w:tcBorders>
              <w:top w:val="nil"/>
              <w:left w:val="nil"/>
              <w:bottom w:val="nil"/>
              <w:right w:val="nil"/>
            </w:tcBorders>
          </w:tcPr>
          <w:p w14:paraId="2C08FC3C"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&lt;0.10</w:t>
            </w:r>
          </w:p>
        </w:tc>
        <w:tc>
          <w:tcPr>
            <w:tcW w:w="1973" w:type="dxa"/>
            <w:tcBorders>
              <w:top w:val="nil"/>
              <w:left w:val="nil"/>
              <w:bottom w:val="nil"/>
              <w:right w:val="nil"/>
            </w:tcBorders>
          </w:tcPr>
          <w:p w14:paraId="6FC15D57"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&lt;0.10</w:t>
            </w:r>
          </w:p>
        </w:tc>
        <w:tc>
          <w:tcPr>
            <w:tcW w:w="1869" w:type="dxa"/>
            <w:tcBorders>
              <w:top w:val="nil"/>
              <w:left w:val="nil"/>
              <w:bottom w:val="nil"/>
              <w:right w:val="nil"/>
            </w:tcBorders>
          </w:tcPr>
          <w:p w14:paraId="6826C0BF"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&lt;0.10</w:t>
            </w:r>
          </w:p>
        </w:tc>
        <w:tc>
          <w:tcPr>
            <w:tcW w:w="1767" w:type="dxa"/>
            <w:tcBorders>
              <w:top w:val="nil"/>
              <w:left w:val="nil"/>
              <w:bottom w:val="nil"/>
              <w:right w:val="nil"/>
            </w:tcBorders>
          </w:tcPr>
          <w:p w14:paraId="31BD6031"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&lt;0.10</w:t>
            </w:r>
          </w:p>
        </w:tc>
      </w:tr>
      <w:tr w:rsidR="008C3CB3" w:rsidRPr="008C3CB3" w14:paraId="72F30D35" w14:textId="77777777" w:rsidTr="00983749">
        <w:trPr>
          <w:trHeight w:val="185"/>
        </w:trPr>
        <w:tc>
          <w:tcPr>
            <w:tcW w:w="985" w:type="dxa"/>
            <w:tcBorders>
              <w:top w:val="nil"/>
              <w:left w:val="nil"/>
              <w:bottom w:val="single" w:sz="18" w:space="0" w:color="FF00FF"/>
              <w:right w:val="nil"/>
            </w:tcBorders>
          </w:tcPr>
          <w:p w14:paraId="69F3648E" w14:textId="77777777" w:rsidR="008C3CB3" w:rsidRPr="00192360" w:rsidRDefault="008C3CB3" w:rsidP="008C3CB3">
            <w:pPr>
              <w:rPr>
                <w:b/>
                <w:color w:val="00B0F0"/>
                <w:sz w:val="20"/>
                <w:szCs w:val="20"/>
                <w:lang w:val="en-US"/>
              </w:rPr>
            </w:pPr>
            <w:r w:rsidRPr="00192360">
              <w:rPr>
                <w:b/>
                <w:color w:val="00B0F0"/>
                <w:sz w:val="20"/>
                <w:szCs w:val="20"/>
                <w:lang w:val="en-US"/>
              </w:rPr>
              <w:t>Pb</w:t>
            </w:r>
          </w:p>
        </w:tc>
        <w:tc>
          <w:tcPr>
            <w:tcW w:w="1013" w:type="dxa"/>
            <w:tcBorders>
              <w:top w:val="nil"/>
              <w:left w:val="nil"/>
              <w:bottom w:val="single" w:sz="18" w:space="0" w:color="FF00FF"/>
              <w:right w:val="nil"/>
            </w:tcBorders>
          </w:tcPr>
          <w:p w14:paraId="3965932C"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0.6±0.3</w:t>
            </w:r>
          </w:p>
        </w:tc>
        <w:tc>
          <w:tcPr>
            <w:tcW w:w="1013" w:type="dxa"/>
            <w:tcBorders>
              <w:top w:val="nil"/>
              <w:left w:val="nil"/>
              <w:bottom w:val="single" w:sz="18" w:space="0" w:color="FF00FF"/>
              <w:right w:val="nil"/>
            </w:tcBorders>
          </w:tcPr>
          <w:p w14:paraId="08CBD4EE"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0.6±0.2</w:t>
            </w:r>
          </w:p>
        </w:tc>
        <w:tc>
          <w:tcPr>
            <w:tcW w:w="1869" w:type="dxa"/>
            <w:tcBorders>
              <w:top w:val="nil"/>
              <w:left w:val="nil"/>
              <w:bottom w:val="single" w:sz="18" w:space="0" w:color="FF00FF"/>
              <w:right w:val="nil"/>
            </w:tcBorders>
          </w:tcPr>
          <w:p w14:paraId="0EB46F0D"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&lt;0.01</w:t>
            </w:r>
          </w:p>
        </w:tc>
        <w:tc>
          <w:tcPr>
            <w:tcW w:w="1973" w:type="dxa"/>
            <w:tcBorders>
              <w:top w:val="nil"/>
              <w:left w:val="nil"/>
              <w:bottom w:val="single" w:sz="18" w:space="0" w:color="FF00FF"/>
              <w:right w:val="nil"/>
            </w:tcBorders>
          </w:tcPr>
          <w:p w14:paraId="3B150F3A"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&lt;0.01</w:t>
            </w:r>
          </w:p>
        </w:tc>
        <w:tc>
          <w:tcPr>
            <w:tcW w:w="1869" w:type="dxa"/>
            <w:tcBorders>
              <w:top w:val="nil"/>
              <w:left w:val="nil"/>
              <w:bottom w:val="single" w:sz="18" w:space="0" w:color="FF00FF"/>
              <w:right w:val="nil"/>
            </w:tcBorders>
          </w:tcPr>
          <w:p w14:paraId="31F6052E"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&lt;0.01</w:t>
            </w:r>
          </w:p>
        </w:tc>
        <w:tc>
          <w:tcPr>
            <w:tcW w:w="1767" w:type="dxa"/>
            <w:tcBorders>
              <w:top w:val="nil"/>
              <w:left w:val="nil"/>
              <w:bottom w:val="single" w:sz="18" w:space="0" w:color="FF00FF"/>
              <w:right w:val="nil"/>
            </w:tcBorders>
          </w:tcPr>
          <w:p w14:paraId="463178C6" w14:textId="77777777" w:rsidR="008C3CB3" w:rsidRPr="00192360" w:rsidRDefault="008C3CB3" w:rsidP="008C3CB3">
            <w:pPr>
              <w:jc w:val="both"/>
              <w:rPr>
                <w:rFonts w:cstheme="minorHAnsi"/>
                <w:color w:val="002060"/>
                <w:sz w:val="20"/>
                <w:szCs w:val="20"/>
                <w:lang w:val="en-US"/>
              </w:rPr>
            </w:pPr>
            <w:r w:rsidRPr="00192360">
              <w:rPr>
                <w:rFonts w:cstheme="minorHAnsi"/>
                <w:color w:val="002060"/>
                <w:sz w:val="20"/>
                <w:szCs w:val="20"/>
                <w:lang w:val="en-US"/>
              </w:rPr>
              <w:t>&lt;0.01</w:t>
            </w:r>
          </w:p>
        </w:tc>
      </w:tr>
    </w:tbl>
    <w:p w14:paraId="277ADA1E" w14:textId="77777777" w:rsidR="00B85BB5" w:rsidRDefault="008C3CB3" w:rsidP="008C3CB3">
      <w:pPr>
        <w:jc w:val="both"/>
        <w:rPr>
          <w:color w:val="1F3864" w:themeColor="accent5" w:themeShade="80"/>
          <w:u w:val="single"/>
          <w:lang w:val="en-US"/>
        </w:rPr>
      </w:pPr>
      <w:r w:rsidRPr="008C3CB3">
        <w:rPr>
          <w:color w:val="1F3864" w:themeColor="accent5" w:themeShade="80"/>
          <w:u w:val="single"/>
          <w:lang w:val="en-US"/>
        </w:rPr>
        <w:t>BDL: Below Detection Limit</w:t>
      </w:r>
    </w:p>
    <w:p w14:paraId="426C0EE3" w14:textId="3F41E220" w:rsidR="00B85BB5" w:rsidRPr="00B85BB5" w:rsidRDefault="00B85BB5" w:rsidP="008C3CB3">
      <w:pPr>
        <w:jc w:val="both"/>
        <w:rPr>
          <w:color w:val="1F3864" w:themeColor="accent5" w:themeShade="80"/>
          <w:u w:val="single"/>
        </w:rPr>
      </w:pPr>
      <w:r w:rsidRPr="008C3CB3">
        <w:rPr>
          <w:b/>
          <w:color w:val="00B0F0"/>
          <w:u w:val="single"/>
        </w:rPr>
        <w:t>Πίνακας 4.4:</w:t>
      </w:r>
      <w:r w:rsidRPr="008C3CB3">
        <w:rPr>
          <w:b/>
          <w:color w:val="00B0F0"/>
        </w:rPr>
        <w:t xml:space="preserve"> </w:t>
      </w:r>
      <w:r w:rsidRPr="008C3CB3">
        <w:rPr>
          <w:color w:val="1F3864" w:themeColor="accent5" w:themeShade="80"/>
        </w:rPr>
        <w:t>Συγκέντρωση (</w:t>
      </w:r>
      <w:r w:rsidRPr="008C3CB3">
        <w:rPr>
          <w:color w:val="1F3864" w:themeColor="accent5" w:themeShade="80"/>
          <w:lang w:val="en-US"/>
        </w:rPr>
        <w:t>mg</w:t>
      </w:r>
      <w:r w:rsidRPr="008C3CB3">
        <w:rPr>
          <w:color w:val="1F3864" w:themeColor="accent5" w:themeShade="80"/>
        </w:rPr>
        <w:t>/</w:t>
      </w:r>
      <w:r w:rsidRPr="008C3CB3">
        <w:rPr>
          <w:color w:val="1F3864" w:themeColor="accent5" w:themeShade="80"/>
          <w:lang w:val="en-US"/>
        </w:rPr>
        <w:t>Kg</w:t>
      </w:r>
      <w:r w:rsidRPr="008C3CB3">
        <w:rPr>
          <w:color w:val="1F3864" w:themeColor="accent5" w:themeShade="80"/>
        </w:rPr>
        <w:t>) μετάλλων προηγμένων και απλών βιοεξανθρακωμάτων λυματολάσπης</w:t>
      </w:r>
      <w:r>
        <w:rPr>
          <w:color w:val="1F3864" w:themeColor="accent5" w:themeShade="80"/>
        </w:rPr>
        <w:t>.</w:t>
      </w:r>
    </w:p>
    <w:tbl>
      <w:tblPr>
        <w:tblStyle w:val="3"/>
        <w:tblpPr w:leftFromText="180" w:rightFromText="180" w:vertAnchor="text" w:horzAnchor="margin" w:tblpXSpec="center" w:tblpY="299"/>
        <w:tblW w:w="10833" w:type="dxa"/>
        <w:tblLayout w:type="fixed"/>
        <w:tblLook w:val="04A0" w:firstRow="1" w:lastRow="0" w:firstColumn="1" w:lastColumn="0" w:noHBand="0" w:noVBand="1"/>
      </w:tblPr>
      <w:tblGrid>
        <w:gridCol w:w="968"/>
        <w:gridCol w:w="1241"/>
        <w:gridCol w:w="1355"/>
        <w:gridCol w:w="1695"/>
        <w:gridCol w:w="1818"/>
        <w:gridCol w:w="1878"/>
        <w:gridCol w:w="1878"/>
      </w:tblGrid>
      <w:tr w:rsidR="00B85BB5" w:rsidRPr="00E52AEE" w14:paraId="058A457D" w14:textId="77777777" w:rsidTr="00B85BB5">
        <w:trPr>
          <w:trHeight w:val="381"/>
        </w:trPr>
        <w:tc>
          <w:tcPr>
            <w:tcW w:w="968" w:type="dxa"/>
            <w:tcBorders>
              <w:top w:val="single" w:sz="18" w:space="0" w:color="FF00FF"/>
              <w:left w:val="nil"/>
              <w:bottom w:val="single" w:sz="18" w:space="0" w:color="FF00FF"/>
              <w:right w:val="nil"/>
            </w:tcBorders>
          </w:tcPr>
          <w:p w14:paraId="0C81D5AA" w14:textId="36ACDA2C" w:rsidR="00B85BB5" w:rsidRPr="00192360" w:rsidRDefault="00B85BB5" w:rsidP="00B85BB5">
            <w:pPr>
              <w:rPr>
                <w:b/>
                <w:sz w:val="20"/>
                <w:szCs w:val="20"/>
              </w:rPr>
            </w:pPr>
            <w:r w:rsidRPr="00192360">
              <w:rPr>
                <w:b/>
                <w:color w:val="00B0F0"/>
                <w:sz w:val="20"/>
                <w:szCs w:val="20"/>
              </w:rPr>
              <w:t>Στοιχείο</w:t>
            </w:r>
          </w:p>
        </w:tc>
        <w:tc>
          <w:tcPr>
            <w:tcW w:w="1241" w:type="dxa"/>
            <w:tcBorders>
              <w:top w:val="single" w:sz="18" w:space="0" w:color="FF00FF"/>
              <w:left w:val="nil"/>
              <w:bottom w:val="single" w:sz="18" w:space="0" w:color="FF00FF"/>
              <w:right w:val="nil"/>
            </w:tcBorders>
          </w:tcPr>
          <w:p w14:paraId="6BEE8F35" w14:textId="77777777" w:rsidR="00B85BB5" w:rsidRPr="00192360" w:rsidRDefault="00B85BB5" w:rsidP="00B85BB5">
            <w:pPr>
              <w:rPr>
                <w:color w:val="FF00FF"/>
                <w:sz w:val="20"/>
                <w:szCs w:val="20"/>
              </w:rPr>
            </w:pPr>
            <w:r w:rsidRPr="00192360">
              <w:rPr>
                <w:b/>
                <w:color w:val="FF00FF"/>
                <w:sz w:val="20"/>
                <w:szCs w:val="20"/>
                <w:lang w:val="en-US"/>
              </w:rPr>
              <w:t>SS_400</w:t>
            </w:r>
          </w:p>
        </w:tc>
        <w:tc>
          <w:tcPr>
            <w:tcW w:w="1355" w:type="dxa"/>
            <w:tcBorders>
              <w:top w:val="single" w:sz="18" w:space="0" w:color="FF00FF"/>
              <w:left w:val="nil"/>
              <w:bottom w:val="single" w:sz="18" w:space="0" w:color="FF00FF"/>
              <w:right w:val="nil"/>
            </w:tcBorders>
          </w:tcPr>
          <w:p w14:paraId="39F8C3CA" w14:textId="77777777" w:rsidR="00B85BB5" w:rsidRPr="00192360" w:rsidRDefault="00B85BB5" w:rsidP="00B85BB5">
            <w:pPr>
              <w:rPr>
                <w:color w:val="FF00FF"/>
                <w:sz w:val="20"/>
                <w:szCs w:val="20"/>
              </w:rPr>
            </w:pPr>
            <w:r w:rsidRPr="00192360">
              <w:rPr>
                <w:b/>
                <w:color w:val="FF00FF"/>
                <w:sz w:val="20"/>
                <w:szCs w:val="20"/>
                <w:lang w:val="en-US"/>
              </w:rPr>
              <w:t>SS_600</w:t>
            </w:r>
          </w:p>
        </w:tc>
        <w:tc>
          <w:tcPr>
            <w:tcW w:w="1695" w:type="dxa"/>
            <w:tcBorders>
              <w:top w:val="single" w:sz="18" w:space="0" w:color="FF00FF"/>
              <w:left w:val="nil"/>
              <w:bottom w:val="single" w:sz="18" w:space="0" w:color="FF00FF"/>
              <w:right w:val="nil"/>
            </w:tcBorders>
          </w:tcPr>
          <w:p w14:paraId="177BE6A4" w14:textId="77777777" w:rsidR="00B85BB5" w:rsidRPr="00192360" w:rsidRDefault="00B85BB5" w:rsidP="00B85BB5">
            <w:pPr>
              <w:rPr>
                <w:color w:val="FF00FF"/>
                <w:sz w:val="20"/>
                <w:szCs w:val="20"/>
              </w:rPr>
            </w:pPr>
            <w:r w:rsidRPr="00192360">
              <w:rPr>
                <w:b/>
                <w:color w:val="FF00FF"/>
                <w:sz w:val="20"/>
                <w:szCs w:val="20"/>
                <w:lang w:val="en-US"/>
              </w:rPr>
              <w:t>SS_CNT0.1_400</w:t>
            </w:r>
          </w:p>
        </w:tc>
        <w:tc>
          <w:tcPr>
            <w:tcW w:w="1818" w:type="dxa"/>
            <w:tcBorders>
              <w:top w:val="single" w:sz="18" w:space="0" w:color="FF00FF"/>
              <w:left w:val="nil"/>
              <w:bottom w:val="single" w:sz="18" w:space="0" w:color="FF00FF"/>
              <w:right w:val="nil"/>
            </w:tcBorders>
          </w:tcPr>
          <w:p w14:paraId="074BD548" w14:textId="77777777" w:rsidR="00B85BB5" w:rsidRPr="00192360" w:rsidRDefault="00B85BB5" w:rsidP="00B85BB5">
            <w:pPr>
              <w:rPr>
                <w:color w:val="FF00FF"/>
                <w:sz w:val="20"/>
                <w:szCs w:val="20"/>
              </w:rPr>
            </w:pPr>
            <w:r w:rsidRPr="00192360">
              <w:rPr>
                <w:b/>
                <w:color w:val="FF00FF"/>
                <w:sz w:val="20"/>
                <w:szCs w:val="20"/>
                <w:lang w:val="en-US"/>
              </w:rPr>
              <w:t>SS_CNT0.1_600</w:t>
            </w:r>
          </w:p>
        </w:tc>
        <w:tc>
          <w:tcPr>
            <w:tcW w:w="1878" w:type="dxa"/>
            <w:tcBorders>
              <w:top w:val="single" w:sz="18" w:space="0" w:color="FF00FF"/>
              <w:left w:val="nil"/>
              <w:bottom w:val="single" w:sz="18" w:space="0" w:color="FF00FF"/>
              <w:right w:val="nil"/>
            </w:tcBorders>
          </w:tcPr>
          <w:p w14:paraId="0341EB60" w14:textId="77777777" w:rsidR="00B85BB5" w:rsidRPr="00192360" w:rsidRDefault="00B85BB5" w:rsidP="00B85BB5">
            <w:pPr>
              <w:rPr>
                <w:color w:val="FF00FF"/>
                <w:sz w:val="20"/>
                <w:szCs w:val="20"/>
              </w:rPr>
            </w:pPr>
            <w:r w:rsidRPr="00192360">
              <w:rPr>
                <w:b/>
                <w:color w:val="FF00FF"/>
                <w:sz w:val="20"/>
                <w:szCs w:val="20"/>
                <w:lang w:val="en-US"/>
              </w:rPr>
              <w:t>SS_CNT1_400</w:t>
            </w:r>
          </w:p>
        </w:tc>
        <w:tc>
          <w:tcPr>
            <w:tcW w:w="1878" w:type="dxa"/>
            <w:tcBorders>
              <w:top w:val="single" w:sz="18" w:space="0" w:color="FF00FF"/>
              <w:left w:val="nil"/>
              <w:bottom w:val="single" w:sz="18" w:space="0" w:color="FF00FF"/>
              <w:right w:val="nil"/>
            </w:tcBorders>
          </w:tcPr>
          <w:p w14:paraId="12EF688B" w14:textId="77777777" w:rsidR="00B85BB5" w:rsidRPr="00192360" w:rsidRDefault="00B85BB5" w:rsidP="00B85BB5">
            <w:pPr>
              <w:rPr>
                <w:color w:val="FF00FF"/>
                <w:sz w:val="20"/>
                <w:szCs w:val="20"/>
              </w:rPr>
            </w:pPr>
            <w:r w:rsidRPr="00192360">
              <w:rPr>
                <w:b/>
                <w:color w:val="FF00FF"/>
                <w:sz w:val="20"/>
                <w:szCs w:val="20"/>
                <w:lang w:val="en-US"/>
              </w:rPr>
              <w:t>SS_CNT1_600</w:t>
            </w:r>
          </w:p>
        </w:tc>
      </w:tr>
      <w:tr w:rsidR="00B85BB5" w:rsidRPr="00E52AEE" w14:paraId="315753FA" w14:textId="77777777" w:rsidTr="00B85BB5">
        <w:trPr>
          <w:trHeight w:val="270"/>
        </w:trPr>
        <w:tc>
          <w:tcPr>
            <w:tcW w:w="968" w:type="dxa"/>
            <w:tcBorders>
              <w:top w:val="single" w:sz="18" w:space="0" w:color="FF00FF"/>
              <w:left w:val="nil"/>
              <w:bottom w:val="nil"/>
              <w:right w:val="nil"/>
            </w:tcBorders>
          </w:tcPr>
          <w:p w14:paraId="24987E3D" w14:textId="77777777" w:rsidR="00B85BB5" w:rsidRPr="00192360" w:rsidRDefault="00B85BB5" w:rsidP="00B85BB5">
            <w:pPr>
              <w:rPr>
                <w:b/>
                <w:color w:val="00B0F0"/>
                <w:sz w:val="20"/>
                <w:szCs w:val="20"/>
              </w:rPr>
            </w:pPr>
            <w:r w:rsidRPr="00192360">
              <w:rPr>
                <w:b/>
                <w:color w:val="00B0F0"/>
                <w:sz w:val="20"/>
                <w:szCs w:val="20"/>
                <w:lang w:val="en-US"/>
              </w:rPr>
              <w:t>B</w:t>
            </w:r>
          </w:p>
        </w:tc>
        <w:tc>
          <w:tcPr>
            <w:tcW w:w="1241" w:type="dxa"/>
            <w:tcBorders>
              <w:top w:val="single" w:sz="18" w:space="0" w:color="FF00FF"/>
              <w:left w:val="nil"/>
              <w:bottom w:val="nil"/>
              <w:right w:val="nil"/>
            </w:tcBorders>
          </w:tcPr>
          <w:p w14:paraId="092FBBFC" w14:textId="77777777" w:rsidR="00B85BB5" w:rsidRPr="00192360" w:rsidRDefault="00B85BB5" w:rsidP="00B85BB5">
            <w:pPr>
              <w:jc w:val="both"/>
              <w:rPr>
                <w:color w:val="002060"/>
                <w:sz w:val="20"/>
                <w:szCs w:val="20"/>
                <w:lang w:val="en-US"/>
              </w:rPr>
            </w:pPr>
            <w:r w:rsidRPr="00192360">
              <w:rPr>
                <w:color w:val="002060"/>
                <w:sz w:val="20"/>
                <w:szCs w:val="20"/>
                <w:lang w:val="en-US"/>
              </w:rPr>
              <w:t>8.8</w:t>
            </w:r>
            <w:r w:rsidRPr="00192360">
              <w:rPr>
                <w:rFonts w:cstheme="minorHAnsi"/>
                <w:color w:val="002060"/>
                <w:sz w:val="20"/>
                <w:szCs w:val="20"/>
                <w:lang w:val="en-US"/>
              </w:rPr>
              <w:t>±</w:t>
            </w:r>
            <w:r w:rsidRPr="00192360">
              <w:rPr>
                <w:color w:val="002060"/>
                <w:sz w:val="20"/>
                <w:szCs w:val="20"/>
                <w:lang w:val="en-US"/>
              </w:rPr>
              <w:t>0.0</w:t>
            </w:r>
          </w:p>
        </w:tc>
        <w:tc>
          <w:tcPr>
            <w:tcW w:w="1355" w:type="dxa"/>
            <w:tcBorders>
              <w:top w:val="single" w:sz="18" w:space="0" w:color="FF00FF"/>
              <w:left w:val="nil"/>
              <w:bottom w:val="nil"/>
              <w:right w:val="nil"/>
            </w:tcBorders>
          </w:tcPr>
          <w:p w14:paraId="074B7383" w14:textId="77777777" w:rsidR="00B85BB5" w:rsidRPr="00192360" w:rsidRDefault="00B85BB5" w:rsidP="00B85BB5">
            <w:pPr>
              <w:jc w:val="both"/>
              <w:rPr>
                <w:color w:val="002060"/>
                <w:sz w:val="20"/>
                <w:szCs w:val="20"/>
                <w:lang w:val="en-US"/>
              </w:rPr>
            </w:pPr>
            <w:r w:rsidRPr="00192360">
              <w:rPr>
                <w:color w:val="002060"/>
                <w:sz w:val="20"/>
                <w:szCs w:val="20"/>
                <w:lang w:val="en-US"/>
              </w:rPr>
              <w:t>8.2</w:t>
            </w:r>
            <w:r w:rsidRPr="00192360">
              <w:rPr>
                <w:rFonts w:cstheme="minorHAnsi"/>
                <w:color w:val="002060"/>
                <w:sz w:val="20"/>
                <w:szCs w:val="20"/>
                <w:lang w:val="en-US"/>
              </w:rPr>
              <w:t>±</w:t>
            </w:r>
            <w:r w:rsidRPr="00192360">
              <w:rPr>
                <w:color w:val="002060"/>
                <w:sz w:val="20"/>
                <w:szCs w:val="20"/>
                <w:lang w:val="en-US"/>
              </w:rPr>
              <w:t>0.9</w:t>
            </w:r>
          </w:p>
        </w:tc>
        <w:tc>
          <w:tcPr>
            <w:tcW w:w="1695" w:type="dxa"/>
            <w:tcBorders>
              <w:top w:val="single" w:sz="18" w:space="0" w:color="FF00FF"/>
              <w:left w:val="nil"/>
              <w:bottom w:val="nil"/>
              <w:right w:val="nil"/>
            </w:tcBorders>
          </w:tcPr>
          <w:p w14:paraId="749B2E92" w14:textId="77777777" w:rsidR="00B85BB5" w:rsidRPr="00192360" w:rsidRDefault="00B85BB5" w:rsidP="00B85BB5">
            <w:pPr>
              <w:jc w:val="both"/>
              <w:rPr>
                <w:color w:val="002060"/>
                <w:sz w:val="20"/>
                <w:szCs w:val="20"/>
              </w:rPr>
            </w:pPr>
            <w:r w:rsidRPr="00192360">
              <w:rPr>
                <w:color w:val="002060"/>
                <w:sz w:val="20"/>
                <w:szCs w:val="20"/>
              </w:rPr>
              <w:t>21.9</w:t>
            </w:r>
            <w:r w:rsidRPr="00192360">
              <w:rPr>
                <w:rFonts w:cstheme="minorHAnsi"/>
                <w:color w:val="002060"/>
                <w:sz w:val="20"/>
                <w:szCs w:val="20"/>
                <w:lang w:val="en-US"/>
              </w:rPr>
              <w:t>±0.1</w:t>
            </w:r>
          </w:p>
        </w:tc>
        <w:tc>
          <w:tcPr>
            <w:tcW w:w="1818" w:type="dxa"/>
            <w:tcBorders>
              <w:top w:val="single" w:sz="18" w:space="0" w:color="FF00FF"/>
              <w:left w:val="nil"/>
              <w:bottom w:val="nil"/>
              <w:right w:val="nil"/>
            </w:tcBorders>
          </w:tcPr>
          <w:p w14:paraId="005689E9"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22.6</w:t>
            </w:r>
            <w:r w:rsidRPr="00192360">
              <w:rPr>
                <w:rFonts w:cstheme="minorHAnsi"/>
                <w:color w:val="002060"/>
                <w:sz w:val="20"/>
                <w:szCs w:val="20"/>
                <w:lang w:val="en-US"/>
              </w:rPr>
              <w:t>±0.3</w:t>
            </w:r>
          </w:p>
        </w:tc>
        <w:tc>
          <w:tcPr>
            <w:tcW w:w="1878" w:type="dxa"/>
            <w:tcBorders>
              <w:top w:val="single" w:sz="18" w:space="0" w:color="FF00FF"/>
              <w:left w:val="nil"/>
              <w:bottom w:val="nil"/>
              <w:right w:val="nil"/>
            </w:tcBorders>
            <w:shd w:val="clear" w:color="auto" w:fill="auto"/>
          </w:tcPr>
          <w:p w14:paraId="12F54E4B"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20.7</w:t>
            </w:r>
            <w:r w:rsidRPr="00192360">
              <w:rPr>
                <w:rFonts w:cstheme="minorHAnsi"/>
                <w:color w:val="002060"/>
                <w:sz w:val="20"/>
                <w:szCs w:val="20"/>
                <w:lang w:val="en-US"/>
              </w:rPr>
              <w:t>±0.4</w:t>
            </w:r>
          </w:p>
        </w:tc>
        <w:tc>
          <w:tcPr>
            <w:tcW w:w="1878" w:type="dxa"/>
            <w:tcBorders>
              <w:top w:val="single" w:sz="18" w:space="0" w:color="FF00FF"/>
              <w:left w:val="nil"/>
              <w:bottom w:val="nil"/>
              <w:right w:val="nil"/>
            </w:tcBorders>
            <w:shd w:val="clear" w:color="auto" w:fill="auto"/>
          </w:tcPr>
          <w:p w14:paraId="67C951E3"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20.3</w:t>
            </w:r>
            <w:r w:rsidRPr="00192360">
              <w:rPr>
                <w:rFonts w:cstheme="minorHAnsi"/>
                <w:color w:val="002060"/>
                <w:sz w:val="20"/>
                <w:szCs w:val="20"/>
                <w:lang w:val="en-US"/>
              </w:rPr>
              <w:t>±0.2</w:t>
            </w:r>
          </w:p>
        </w:tc>
      </w:tr>
      <w:tr w:rsidR="00B85BB5" w:rsidRPr="00E52AEE" w14:paraId="052A48A0" w14:textId="77777777" w:rsidTr="00B85BB5">
        <w:trPr>
          <w:trHeight w:val="270"/>
        </w:trPr>
        <w:tc>
          <w:tcPr>
            <w:tcW w:w="968" w:type="dxa"/>
            <w:tcBorders>
              <w:top w:val="nil"/>
              <w:left w:val="nil"/>
              <w:bottom w:val="nil"/>
              <w:right w:val="nil"/>
            </w:tcBorders>
          </w:tcPr>
          <w:p w14:paraId="7E3D7A0E" w14:textId="77777777" w:rsidR="00B85BB5" w:rsidRPr="00192360" w:rsidRDefault="00B85BB5" w:rsidP="00B85BB5">
            <w:pPr>
              <w:rPr>
                <w:b/>
                <w:color w:val="00B0F0"/>
                <w:sz w:val="20"/>
                <w:szCs w:val="20"/>
              </w:rPr>
            </w:pPr>
            <w:r w:rsidRPr="00192360">
              <w:rPr>
                <w:b/>
                <w:color w:val="00B0F0"/>
                <w:sz w:val="20"/>
                <w:szCs w:val="20"/>
                <w:lang w:val="en-US"/>
              </w:rPr>
              <w:t>Na</w:t>
            </w:r>
          </w:p>
        </w:tc>
        <w:tc>
          <w:tcPr>
            <w:tcW w:w="1241" w:type="dxa"/>
            <w:tcBorders>
              <w:top w:val="nil"/>
              <w:left w:val="nil"/>
              <w:bottom w:val="nil"/>
              <w:right w:val="nil"/>
            </w:tcBorders>
          </w:tcPr>
          <w:p w14:paraId="17805BEE" w14:textId="77777777" w:rsidR="00B85BB5" w:rsidRPr="00192360" w:rsidRDefault="00B85BB5" w:rsidP="00B85BB5">
            <w:pPr>
              <w:jc w:val="both"/>
              <w:rPr>
                <w:color w:val="002060"/>
                <w:sz w:val="20"/>
                <w:szCs w:val="20"/>
                <w:lang w:val="en-US"/>
              </w:rPr>
            </w:pPr>
            <w:r w:rsidRPr="00192360">
              <w:rPr>
                <w:color w:val="002060"/>
                <w:sz w:val="20"/>
                <w:szCs w:val="20"/>
                <w:lang w:val="en-US"/>
              </w:rPr>
              <w:t>700</w:t>
            </w:r>
            <w:r w:rsidRPr="00192360">
              <w:rPr>
                <w:rFonts w:cstheme="minorHAnsi"/>
                <w:color w:val="002060"/>
                <w:sz w:val="20"/>
                <w:szCs w:val="20"/>
                <w:lang w:val="en-US"/>
              </w:rPr>
              <w:t>±</w:t>
            </w:r>
            <w:r w:rsidRPr="00192360">
              <w:rPr>
                <w:color w:val="002060"/>
                <w:sz w:val="20"/>
                <w:szCs w:val="20"/>
                <w:lang w:val="en-US"/>
              </w:rPr>
              <w:t>8</w:t>
            </w:r>
          </w:p>
        </w:tc>
        <w:tc>
          <w:tcPr>
            <w:tcW w:w="1355" w:type="dxa"/>
            <w:tcBorders>
              <w:top w:val="nil"/>
              <w:left w:val="nil"/>
              <w:bottom w:val="nil"/>
              <w:right w:val="nil"/>
            </w:tcBorders>
          </w:tcPr>
          <w:p w14:paraId="32538238" w14:textId="77777777" w:rsidR="00B85BB5" w:rsidRPr="00192360" w:rsidRDefault="00B85BB5" w:rsidP="00B85BB5">
            <w:pPr>
              <w:jc w:val="both"/>
              <w:rPr>
                <w:color w:val="002060"/>
                <w:sz w:val="20"/>
                <w:szCs w:val="20"/>
                <w:lang w:val="en-US"/>
              </w:rPr>
            </w:pPr>
            <w:r w:rsidRPr="00192360">
              <w:rPr>
                <w:color w:val="002060"/>
                <w:sz w:val="20"/>
                <w:szCs w:val="20"/>
                <w:lang w:val="en-US"/>
              </w:rPr>
              <w:t>890</w:t>
            </w:r>
            <w:r w:rsidRPr="00192360">
              <w:rPr>
                <w:rFonts w:cstheme="minorHAnsi"/>
                <w:color w:val="002060"/>
                <w:sz w:val="20"/>
                <w:szCs w:val="20"/>
                <w:lang w:val="en-US"/>
              </w:rPr>
              <w:t>±</w:t>
            </w:r>
            <w:r w:rsidRPr="00192360">
              <w:rPr>
                <w:color w:val="002060"/>
                <w:sz w:val="20"/>
                <w:szCs w:val="20"/>
                <w:lang w:val="en-US"/>
              </w:rPr>
              <w:t>102</w:t>
            </w:r>
          </w:p>
        </w:tc>
        <w:tc>
          <w:tcPr>
            <w:tcW w:w="1695" w:type="dxa"/>
            <w:tcBorders>
              <w:top w:val="nil"/>
              <w:left w:val="nil"/>
              <w:bottom w:val="nil"/>
              <w:right w:val="nil"/>
            </w:tcBorders>
          </w:tcPr>
          <w:p w14:paraId="48B76021" w14:textId="77777777" w:rsidR="00B85BB5" w:rsidRPr="00192360" w:rsidRDefault="00B85BB5" w:rsidP="00B85BB5">
            <w:pPr>
              <w:jc w:val="both"/>
              <w:rPr>
                <w:color w:val="002060"/>
                <w:sz w:val="20"/>
                <w:szCs w:val="20"/>
              </w:rPr>
            </w:pPr>
            <w:r w:rsidRPr="00192360">
              <w:rPr>
                <w:color w:val="002060"/>
                <w:sz w:val="20"/>
                <w:szCs w:val="20"/>
              </w:rPr>
              <w:t>1992.4</w:t>
            </w:r>
            <w:r w:rsidRPr="00192360">
              <w:rPr>
                <w:rFonts w:cstheme="minorHAnsi"/>
                <w:color w:val="002060"/>
                <w:sz w:val="20"/>
                <w:szCs w:val="20"/>
                <w:lang w:val="en-US"/>
              </w:rPr>
              <w:t>±79.3</w:t>
            </w:r>
          </w:p>
        </w:tc>
        <w:tc>
          <w:tcPr>
            <w:tcW w:w="1818" w:type="dxa"/>
            <w:tcBorders>
              <w:top w:val="nil"/>
              <w:left w:val="nil"/>
              <w:bottom w:val="nil"/>
              <w:right w:val="nil"/>
            </w:tcBorders>
          </w:tcPr>
          <w:p w14:paraId="3DEFBE43"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2888.4</w:t>
            </w:r>
            <w:r w:rsidRPr="00192360">
              <w:rPr>
                <w:rFonts w:cstheme="minorHAnsi"/>
                <w:color w:val="002060"/>
                <w:sz w:val="20"/>
                <w:szCs w:val="20"/>
                <w:lang w:val="en-US"/>
              </w:rPr>
              <w:t>±123.4</w:t>
            </w:r>
          </w:p>
        </w:tc>
        <w:tc>
          <w:tcPr>
            <w:tcW w:w="1878" w:type="dxa"/>
            <w:tcBorders>
              <w:top w:val="nil"/>
              <w:left w:val="nil"/>
              <w:bottom w:val="nil"/>
              <w:right w:val="nil"/>
            </w:tcBorders>
            <w:shd w:val="clear" w:color="auto" w:fill="auto"/>
          </w:tcPr>
          <w:p w14:paraId="3162D5E0"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1813.4</w:t>
            </w:r>
            <w:r w:rsidRPr="00192360">
              <w:rPr>
                <w:rFonts w:cstheme="minorHAnsi"/>
                <w:color w:val="002060"/>
                <w:sz w:val="20"/>
                <w:szCs w:val="20"/>
                <w:lang w:val="en-US"/>
              </w:rPr>
              <w:t>±72.9</w:t>
            </w:r>
          </w:p>
        </w:tc>
        <w:tc>
          <w:tcPr>
            <w:tcW w:w="1878" w:type="dxa"/>
            <w:tcBorders>
              <w:top w:val="nil"/>
              <w:left w:val="nil"/>
              <w:bottom w:val="nil"/>
              <w:right w:val="nil"/>
            </w:tcBorders>
            <w:shd w:val="clear" w:color="auto" w:fill="auto"/>
          </w:tcPr>
          <w:p w14:paraId="37B3BB6E"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2293.5</w:t>
            </w:r>
            <w:r w:rsidRPr="00192360">
              <w:rPr>
                <w:rFonts w:cstheme="minorHAnsi"/>
                <w:color w:val="002060"/>
                <w:sz w:val="20"/>
                <w:szCs w:val="20"/>
                <w:lang w:val="en-US"/>
              </w:rPr>
              <w:t>±6.4</w:t>
            </w:r>
          </w:p>
        </w:tc>
      </w:tr>
      <w:tr w:rsidR="00B85BB5" w:rsidRPr="00E52AEE" w14:paraId="7712292F" w14:textId="77777777" w:rsidTr="00B85BB5">
        <w:trPr>
          <w:trHeight w:val="270"/>
        </w:trPr>
        <w:tc>
          <w:tcPr>
            <w:tcW w:w="968" w:type="dxa"/>
            <w:tcBorders>
              <w:top w:val="nil"/>
              <w:left w:val="nil"/>
              <w:bottom w:val="nil"/>
              <w:right w:val="nil"/>
            </w:tcBorders>
          </w:tcPr>
          <w:p w14:paraId="4230D78D" w14:textId="77777777" w:rsidR="00B85BB5" w:rsidRPr="00192360" w:rsidRDefault="00B85BB5" w:rsidP="00B85BB5">
            <w:pPr>
              <w:rPr>
                <w:b/>
                <w:color w:val="00B0F0"/>
                <w:sz w:val="20"/>
                <w:szCs w:val="20"/>
              </w:rPr>
            </w:pPr>
            <w:r w:rsidRPr="00192360">
              <w:rPr>
                <w:b/>
                <w:color w:val="00B0F0"/>
                <w:sz w:val="20"/>
                <w:szCs w:val="20"/>
                <w:lang w:val="en-US"/>
              </w:rPr>
              <w:t>Mg</w:t>
            </w:r>
          </w:p>
        </w:tc>
        <w:tc>
          <w:tcPr>
            <w:tcW w:w="1241" w:type="dxa"/>
            <w:tcBorders>
              <w:top w:val="nil"/>
              <w:left w:val="nil"/>
              <w:bottom w:val="nil"/>
              <w:right w:val="nil"/>
            </w:tcBorders>
          </w:tcPr>
          <w:p w14:paraId="66CA0341" w14:textId="77777777" w:rsidR="00B85BB5" w:rsidRPr="00192360" w:rsidRDefault="00B85BB5" w:rsidP="00B85BB5">
            <w:pPr>
              <w:jc w:val="both"/>
              <w:rPr>
                <w:color w:val="002060"/>
                <w:sz w:val="20"/>
                <w:szCs w:val="20"/>
                <w:lang w:val="en-US"/>
              </w:rPr>
            </w:pPr>
            <w:r w:rsidRPr="00192360">
              <w:rPr>
                <w:color w:val="002060"/>
                <w:sz w:val="20"/>
                <w:szCs w:val="20"/>
                <w:lang w:val="en-US"/>
              </w:rPr>
              <w:t>3838</w:t>
            </w:r>
            <w:r w:rsidRPr="00192360">
              <w:rPr>
                <w:rFonts w:cstheme="minorHAnsi"/>
                <w:color w:val="002060"/>
                <w:sz w:val="20"/>
                <w:szCs w:val="20"/>
                <w:lang w:val="en-US"/>
              </w:rPr>
              <w:t>±</w:t>
            </w:r>
            <w:r w:rsidRPr="00192360">
              <w:rPr>
                <w:color w:val="002060"/>
                <w:sz w:val="20"/>
                <w:szCs w:val="20"/>
                <w:lang w:val="en-US"/>
              </w:rPr>
              <w:t>7</w:t>
            </w:r>
          </w:p>
        </w:tc>
        <w:tc>
          <w:tcPr>
            <w:tcW w:w="1355" w:type="dxa"/>
            <w:tcBorders>
              <w:top w:val="nil"/>
              <w:left w:val="nil"/>
              <w:bottom w:val="nil"/>
              <w:right w:val="nil"/>
            </w:tcBorders>
          </w:tcPr>
          <w:p w14:paraId="6EEBB5F1" w14:textId="77777777" w:rsidR="00B85BB5" w:rsidRPr="00192360" w:rsidRDefault="00B85BB5" w:rsidP="00B85BB5">
            <w:pPr>
              <w:jc w:val="both"/>
              <w:rPr>
                <w:color w:val="002060"/>
                <w:sz w:val="20"/>
                <w:szCs w:val="20"/>
                <w:lang w:val="en-US"/>
              </w:rPr>
            </w:pPr>
            <w:r w:rsidRPr="00192360">
              <w:rPr>
                <w:color w:val="002060"/>
                <w:sz w:val="20"/>
                <w:szCs w:val="20"/>
                <w:lang w:val="en-US"/>
              </w:rPr>
              <w:t>4423</w:t>
            </w:r>
            <w:r w:rsidRPr="00192360">
              <w:rPr>
                <w:rFonts w:cstheme="minorHAnsi"/>
                <w:color w:val="002060"/>
                <w:sz w:val="20"/>
                <w:szCs w:val="20"/>
                <w:lang w:val="en-US"/>
              </w:rPr>
              <w:t>±</w:t>
            </w:r>
            <w:r w:rsidRPr="00192360">
              <w:rPr>
                <w:color w:val="002060"/>
                <w:sz w:val="20"/>
                <w:szCs w:val="20"/>
                <w:lang w:val="en-US"/>
              </w:rPr>
              <w:t>505</w:t>
            </w:r>
          </w:p>
        </w:tc>
        <w:tc>
          <w:tcPr>
            <w:tcW w:w="1695" w:type="dxa"/>
            <w:tcBorders>
              <w:top w:val="nil"/>
              <w:left w:val="nil"/>
              <w:bottom w:val="nil"/>
              <w:right w:val="nil"/>
            </w:tcBorders>
          </w:tcPr>
          <w:p w14:paraId="63AFDCE1" w14:textId="77777777" w:rsidR="00B85BB5" w:rsidRPr="00192360" w:rsidRDefault="00B85BB5" w:rsidP="00B85BB5">
            <w:pPr>
              <w:jc w:val="both"/>
              <w:rPr>
                <w:color w:val="002060"/>
                <w:sz w:val="20"/>
                <w:szCs w:val="20"/>
              </w:rPr>
            </w:pPr>
            <w:r w:rsidRPr="00192360">
              <w:rPr>
                <w:color w:val="002060"/>
                <w:sz w:val="20"/>
                <w:szCs w:val="20"/>
              </w:rPr>
              <w:t>11406.4</w:t>
            </w:r>
            <w:r w:rsidRPr="00192360">
              <w:rPr>
                <w:rFonts w:cstheme="minorHAnsi"/>
                <w:color w:val="002060"/>
                <w:sz w:val="20"/>
                <w:szCs w:val="20"/>
                <w:lang w:val="en-US"/>
              </w:rPr>
              <w:t>±534.0</w:t>
            </w:r>
          </w:p>
        </w:tc>
        <w:tc>
          <w:tcPr>
            <w:tcW w:w="1818" w:type="dxa"/>
            <w:tcBorders>
              <w:top w:val="nil"/>
              <w:left w:val="nil"/>
              <w:bottom w:val="nil"/>
              <w:right w:val="nil"/>
            </w:tcBorders>
          </w:tcPr>
          <w:p w14:paraId="6CB9872A"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14463.5</w:t>
            </w:r>
            <w:r w:rsidRPr="00192360">
              <w:rPr>
                <w:rFonts w:cstheme="minorHAnsi"/>
                <w:color w:val="002060"/>
                <w:sz w:val="20"/>
                <w:szCs w:val="20"/>
                <w:lang w:val="en-US"/>
              </w:rPr>
              <w:t>±111.7</w:t>
            </w:r>
          </w:p>
        </w:tc>
        <w:tc>
          <w:tcPr>
            <w:tcW w:w="1878" w:type="dxa"/>
            <w:tcBorders>
              <w:top w:val="nil"/>
              <w:left w:val="nil"/>
              <w:bottom w:val="nil"/>
              <w:right w:val="nil"/>
            </w:tcBorders>
            <w:shd w:val="clear" w:color="auto" w:fill="auto"/>
          </w:tcPr>
          <w:p w14:paraId="248357E3"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10171.7</w:t>
            </w:r>
            <w:r w:rsidRPr="00192360">
              <w:rPr>
                <w:rFonts w:cstheme="minorHAnsi"/>
                <w:color w:val="002060"/>
                <w:sz w:val="20"/>
                <w:szCs w:val="20"/>
                <w:lang w:val="en-US"/>
              </w:rPr>
              <w:t>±87.1</w:t>
            </w:r>
          </w:p>
        </w:tc>
        <w:tc>
          <w:tcPr>
            <w:tcW w:w="1878" w:type="dxa"/>
            <w:tcBorders>
              <w:top w:val="nil"/>
              <w:left w:val="nil"/>
              <w:bottom w:val="nil"/>
              <w:right w:val="nil"/>
            </w:tcBorders>
            <w:shd w:val="clear" w:color="auto" w:fill="auto"/>
          </w:tcPr>
          <w:p w14:paraId="5DCF5C3B"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12117.4</w:t>
            </w:r>
            <w:r w:rsidRPr="00192360">
              <w:rPr>
                <w:rFonts w:cstheme="minorHAnsi"/>
                <w:color w:val="002060"/>
                <w:sz w:val="20"/>
                <w:szCs w:val="20"/>
                <w:lang w:val="en-US"/>
              </w:rPr>
              <w:t>±342.8</w:t>
            </w:r>
          </w:p>
        </w:tc>
      </w:tr>
      <w:tr w:rsidR="00B85BB5" w:rsidRPr="00E52AEE" w14:paraId="5D3FB775" w14:textId="77777777" w:rsidTr="00B85BB5">
        <w:trPr>
          <w:trHeight w:val="121"/>
        </w:trPr>
        <w:tc>
          <w:tcPr>
            <w:tcW w:w="968" w:type="dxa"/>
            <w:tcBorders>
              <w:top w:val="nil"/>
              <w:left w:val="nil"/>
              <w:bottom w:val="nil"/>
              <w:right w:val="nil"/>
            </w:tcBorders>
          </w:tcPr>
          <w:p w14:paraId="0EC2E38B" w14:textId="77777777" w:rsidR="00B85BB5" w:rsidRPr="00C51C26" w:rsidRDefault="00B85BB5" w:rsidP="00B85BB5">
            <w:pPr>
              <w:rPr>
                <w:b/>
                <w:color w:val="00B0F0"/>
              </w:rPr>
            </w:pPr>
            <w:r w:rsidRPr="00C51C26">
              <w:rPr>
                <w:b/>
                <w:color w:val="00B0F0"/>
                <w:lang w:val="en-US"/>
              </w:rPr>
              <w:t>Al</w:t>
            </w:r>
          </w:p>
        </w:tc>
        <w:tc>
          <w:tcPr>
            <w:tcW w:w="1241" w:type="dxa"/>
            <w:tcBorders>
              <w:top w:val="nil"/>
              <w:left w:val="nil"/>
              <w:bottom w:val="nil"/>
              <w:right w:val="nil"/>
            </w:tcBorders>
          </w:tcPr>
          <w:p w14:paraId="659FFB86" w14:textId="77777777" w:rsidR="00B85BB5" w:rsidRPr="00D65F48" w:rsidRDefault="00B85BB5" w:rsidP="00B85BB5">
            <w:pPr>
              <w:jc w:val="both"/>
              <w:rPr>
                <w:color w:val="002060"/>
                <w:sz w:val="20"/>
                <w:szCs w:val="20"/>
                <w:lang w:val="en-US"/>
              </w:rPr>
            </w:pPr>
            <w:r w:rsidRPr="00D65F48">
              <w:rPr>
                <w:color w:val="002060"/>
                <w:sz w:val="20"/>
                <w:szCs w:val="20"/>
                <w:lang w:val="en-US"/>
              </w:rPr>
              <w:t>7293</w:t>
            </w:r>
            <w:r w:rsidRPr="00D65F48">
              <w:rPr>
                <w:rFonts w:cstheme="minorHAnsi"/>
                <w:color w:val="002060"/>
                <w:sz w:val="20"/>
                <w:szCs w:val="20"/>
                <w:lang w:val="en-US"/>
              </w:rPr>
              <w:t>±</w:t>
            </w:r>
            <w:r w:rsidRPr="00D65F48">
              <w:rPr>
                <w:color w:val="002060"/>
                <w:sz w:val="20"/>
                <w:szCs w:val="20"/>
                <w:lang w:val="en-US"/>
              </w:rPr>
              <w:t>116</w:t>
            </w:r>
          </w:p>
        </w:tc>
        <w:tc>
          <w:tcPr>
            <w:tcW w:w="1355" w:type="dxa"/>
            <w:tcBorders>
              <w:top w:val="nil"/>
              <w:left w:val="nil"/>
              <w:bottom w:val="nil"/>
              <w:right w:val="nil"/>
            </w:tcBorders>
          </w:tcPr>
          <w:p w14:paraId="45812E14" w14:textId="77777777" w:rsidR="00B85BB5" w:rsidRPr="00D65F48" w:rsidRDefault="00B85BB5" w:rsidP="00B85BB5">
            <w:pPr>
              <w:jc w:val="both"/>
              <w:rPr>
                <w:color w:val="002060"/>
                <w:sz w:val="20"/>
                <w:szCs w:val="20"/>
                <w:lang w:val="en-US"/>
              </w:rPr>
            </w:pPr>
            <w:r w:rsidRPr="00D65F48">
              <w:rPr>
                <w:color w:val="002060"/>
                <w:sz w:val="20"/>
                <w:szCs w:val="20"/>
                <w:lang w:val="en-US"/>
              </w:rPr>
              <w:t>8074</w:t>
            </w:r>
            <w:r w:rsidRPr="00D65F48">
              <w:rPr>
                <w:rFonts w:cstheme="minorHAnsi"/>
                <w:color w:val="002060"/>
                <w:sz w:val="20"/>
                <w:szCs w:val="20"/>
                <w:lang w:val="en-US"/>
              </w:rPr>
              <w:t>±</w:t>
            </w:r>
            <w:r w:rsidRPr="00D65F48">
              <w:rPr>
                <w:color w:val="002060"/>
                <w:sz w:val="20"/>
                <w:szCs w:val="20"/>
                <w:lang w:val="en-US"/>
              </w:rPr>
              <w:t>844</w:t>
            </w:r>
          </w:p>
        </w:tc>
        <w:tc>
          <w:tcPr>
            <w:tcW w:w="1695" w:type="dxa"/>
            <w:tcBorders>
              <w:top w:val="nil"/>
              <w:left w:val="nil"/>
              <w:bottom w:val="nil"/>
              <w:right w:val="nil"/>
            </w:tcBorders>
          </w:tcPr>
          <w:p w14:paraId="07D18C69" w14:textId="77777777" w:rsidR="00B85BB5" w:rsidRPr="00EC0943" w:rsidRDefault="00B85BB5" w:rsidP="00B85BB5">
            <w:pPr>
              <w:jc w:val="both"/>
              <w:rPr>
                <w:color w:val="002060"/>
                <w:sz w:val="15"/>
                <w:szCs w:val="15"/>
              </w:rPr>
            </w:pPr>
            <w:r w:rsidRPr="00EC0943">
              <w:rPr>
                <w:color w:val="002060"/>
                <w:sz w:val="15"/>
                <w:szCs w:val="15"/>
              </w:rPr>
              <w:t>21874320.0</w:t>
            </w:r>
            <w:r w:rsidRPr="00EC0943">
              <w:rPr>
                <w:rFonts w:cstheme="minorHAnsi"/>
                <w:color w:val="002060"/>
                <w:sz w:val="15"/>
                <w:szCs w:val="15"/>
                <w:lang w:val="en-US"/>
              </w:rPr>
              <w:t>±1078309.6</w:t>
            </w:r>
          </w:p>
        </w:tc>
        <w:tc>
          <w:tcPr>
            <w:tcW w:w="1818" w:type="dxa"/>
            <w:tcBorders>
              <w:top w:val="nil"/>
              <w:left w:val="nil"/>
              <w:bottom w:val="nil"/>
              <w:right w:val="nil"/>
            </w:tcBorders>
          </w:tcPr>
          <w:p w14:paraId="0D045524" w14:textId="77777777" w:rsidR="00B85BB5" w:rsidRPr="001172B4" w:rsidRDefault="00B85BB5" w:rsidP="00B85BB5">
            <w:pPr>
              <w:jc w:val="both"/>
              <w:rPr>
                <w:rFonts w:cstheme="minorHAnsi"/>
                <w:color w:val="002060"/>
                <w:sz w:val="16"/>
                <w:szCs w:val="16"/>
              </w:rPr>
            </w:pPr>
            <w:r w:rsidRPr="001172B4">
              <w:rPr>
                <w:rFonts w:cstheme="minorHAnsi"/>
                <w:color w:val="002060"/>
                <w:sz w:val="16"/>
                <w:szCs w:val="16"/>
              </w:rPr>
              <w:t>29214000.0</w:t>
            </w:r>
            <w:r w:rsidRPr="001172B4">
              <w:rPr>
                <w:rFonts w:cstheme="minorHAnsi"/>
                <w:color w:val="002060"/>
                <w:sz w:val="16"/>
                <w:szCs w:val="16"/>
                <w:lang w:val="en-US"/>
              </w:rPr>
              <w:t>±351290.6</w:t>
            </w:r>
          </w:p>
        </w:tc>
        <w:tc>
          <w:tcPr>
            <w:tcW w:w="1878" w:type="dxa"/>
            <w:tcBorders>
              <w:top w:val="nil"/>
              <w:left w:val="nil"/>
              <w:bottom w:val="nil"/>
              <w:right w:val="nil"/>
            </w:tcBorders>
            <w:shd w:val="clear" w:color="auto" w:fill="auto"/>
          </w:tcPr>
          <w:p w14:paraId="7A42F402" w14:textId="77777777" w:rsidR="00B85BB5" w:rsidRPr="00CC4767" w:rsidRDefault="00B85BB5" w:rsidP="00B85BB5">
            <w:pPr>
              <w:jc w:val="both"/>
              <w:rPr>
                <w:rFonts w:cstheme="minorHAnsi"/>
                <w:color w:val="002060"/>
                <w:sz w:val="16"/>
                <w:szCs w:val="16"/>
              </w:rPr>
            </w:pPr>
            <w:r w:rsidRPr="00CC4767">
              <w:rPr>
                <w:rFonts w:cstheme="minorHAnsi"/>
                <w:color w:val="002060"/>
                <w:sz w:val="16"/>
                <w:szCs w:val="16"/>
              </w:rPr>
              <w:t>20417400.0</w:t>
            </w:r>
            <w:r w:rsidRPr="00CC4767">
              <w:rPr>
                <w:rFonts w:cstheme="minorHAnsi"/>
                <w:color w:val="002060"/>
                <w:sz w:val="16"/>
                <w:szCs w:val="16"/>
                <w:lang w:val="en-US"/>
              </w:rPr>
              <w:t>±62621.4</w:t>
            </w:r>
          </w:p>
        </w:tc>
        <w:tc>
          <w:tcPr>
            <w:tcW w:w="1878" w:type="dxa"/>
            <w:tcBorders>
              <w:top w:val="nil"/>
              <w:left w:val="nil"/>
              <w:bottom w:val="nil"/>
              <w:right w:val="nil"/>
            </w:tcBorders>
            <w:shd w:val="clear" w:color="auto" w:fill="auto"/>
          </w:tcPr>
          <w:p w14:paraId="7597D7D3" w14:textId="77777777" w:rsidR="00B85BB5" w:rsidRPr="00A519B6" w:rsidRDefault="00B85BB5" w:rsidP="00B85BB5">
            <w:pPr>
              <w:jc w:val="both"/>
              <w:rPr>
                <w:rFonts w:cstheme="minorHAnsi"/>
                <w:color w:val="002060"/>
                <w:sz w:val="16"/>
                <w:szCs w:val="16"/>
              </w:rPr>
            </w:pPr>
            <w:r w:rsidRPr="00A519B6">
              <w:rPr>
                <w:rFonts w:cstheme="minorHAnsi"/>
                <w:color w:val="002060"/>
                <w:sz w:val="16"/>
                <w:szCs w:val="16"/>
              </w:rPr>
              <w:t>24688800.0</w:t>
            </w:r>
            <w:r w:rsidRPr="00A519B6">
              <w:rPr>
                <w:rFonts w:cstheme="minorHAnsi"/>
                <w:color w:val="002060"/>
                <w:sz w:val="16"/>
                <w:szCs w:val="16"/>
                <w:lang w:val="en-US"/>
              </w:rPr>
              <w:t>±79422.3</w:t>
            </w:r>
          </w:p>
        </w:tc>
      </w:tr>
      <w:tr w:rsidR="00B85BB5" w:rsidRPr="00E52AEE" w14:paraId="4A51E85C" w14:textId="77777777" w:rsidTr="00B85BB5">
        <w:trPr>
          <w:trHeight w:val="270"/>
        </w:trPr>
        <w:tc>
          <w:tcPr>
            <w:tcW w:w="968" w:type="dxa"/>
            <w:tcBorders>
              <w:top w:val="nil"/>
              <w:left w:val="nil"/>
              <w:bottom w:val="nil"/>
              <w:right w:val="nil"/>
            </w:tcBorders>
          </w:tcPr>
          <w:p w14:paraId="706DDC71" w14:textId="77777777" w:rsidR="00B85BB5" w:rsidRPr="00192360" w:rsidRDefault="00B85BB5" w:rsidP="00B85BB5">
            <w:pPr>
              <w:rPr>
                <w:b/>
                <w:color w:val="00B0F0"/>
                <w:sz w:val="20"/>
                <w:szCs w:val="20"/>
              </w:rPr>
            </w:pPr>
            <w:r w:rsidRPr="00192360">
              <w:rPr>
                <w:b/>
                <w:color w:val="00B0F0"/>
                <w:sz w:val="20"/>
                <w:szCs w:val="20"/>
                <w:lang w:val="en-US"/>
              </w:rPr>
              <w:t>K</w:t>
            </w:r>
          </w:p>
        </w:tc>
        <w:tc>
          <w:tcPr>
            <w:tcW w:w="1241" w:type="dxa"/>
            <w:tcBorders>
              <w:top w:val="nil"/>
              <w:left w:val="nil"/>
              <w:bottom w:val="nil"/>
              <w:right w:val="nil"/>
            </w:tcBorders>
          </w:tcPr>
          <w:p w14:paraId="41AECC31" w14:textId="77777777" w:rsidR="00B85BB5" w:rsidRPr="00192360" w:rsidRDefault="00B85BB5" w:rsidP="00B85BB5">
            <w:pPr>
              <w:jc w:val="both"/>
              <w:rPr>
                <w:color w:val="002060"/>
                <w:sz w:val="20"/>
                <w:szCs w:val="20"/>
                <w:lang w:val="en-US"/>
              </w:rPr>
            </w:pPr>
            <w:r w:rsidRPr="00192360">
              <w:rPr>
                <w:color w:val="002060"/>
                <w:sz w:val="20"/>
                <w:szCs w:val="20"/>
                <w:lang w:val="en-US"/>
              </w:rPr>
              <w:t>992</w:t>
            </w:r>
            <w:r w:rsidRPr="00192360">
              <w:rPr>
                <w:rFonts w:cstheme="minorHAnsi"/>
                <w:color w:val="002060"/>
                <w:sz w:val="20"/>
                <w:szCs w:val="20"/>
                <w:lang w:val="en-US"/>
              </w:rPr>
              <w:t>±</w:t>
            </w:r>
            <w:r w:rsidRPr="00192360">
              <w:rPr>
                <w:color w:val="002060"/>
                <w:sz w:val="20"/>
                <w:szCs w:val="20"/>
                <w:lang w:val="en-US"/>
              </w:rPr>
              <w:t>8</w:t>
            </w:r>
          </w:p>
        </w:tc>
        <w:tc>
          <w:tcPr>
            <w:tcW w:w="1355" w:type="dxa"/>
            <w:tcBorders>
              <w:top w:val="nil"/>
              <w:left w:val="nil"/>
              <w:bottom w:val="nil"/>
              <w:right w:val="nil"/>
            </w:tcBorders>
          </w:tcPr>
          <w:p w14:paraId="69DC586D" w14:textId="77777777" w:rsidR="00B85BB5" w:rsidRPr="00192360" w:rsidRDefault="00B85BB5" w:rsidP="00B85BB5">
            <w:pPr>
              <w:jc w:val="both"/>
              <w:rPr>
                <w:color w:val="002060"/>
                <w:sz w:val="20"/>
                <w:szCs w:val="20"/>
                <w:lang w:val="en-US"/>
              </w:rPr>
            </w:pPr>
            <w:r w:rsidRPr="00192360">
              <w:rPr>
                <w:color w:val="002060"/>
                <w:sz w:val="20"/>
                <w:szCs w:val="20"/>
                <w:lang w:val="en-US"/>
              </w:rPr>
              <w:t>1181</w:t>
            </w:r>
            <w:r w:rsidRPr="00192360">
              <w:rPr>
                <w:rFonts w:cstheme="minorHAnsi"/>
                <w:color w:val="002060"/>
                <w:sz w:val="20"/>
                <w:szCs w:val="20"/>
                <w:lang w:val="en-US"/>
              </w:rPr>
              <w:t>±</w:t>
            </w:r>
            <w:r w:rsidRPr="00192360">
              <w:rPr>
                <w:color w:val="002060"/>
                <w:sz w:val="20"/>
                <w:szCs w:val="20"/>
                <w:lang w:val="en-US"/>
              </w:rPr>
              <w:t>128</w:t>
            </w:r>
          </w:p>
        </w:tc>
        <w:tc>
          <w:tcPr>
            <w:tcW w:w="1695" w:type="dxa"/>
            <w:tcBorders>
              <w:top w:val="nil"/>
              <w:left w:val="nil"/>
              <w:bottom w:val="nil"/>
              <w:right w:val="nil"/>
            </w:tcBorders>
          </w:tcPr>
          <w:p w14:paraId="45394BA1" w14:textId="77777777" w:rsidR="00B85BB5" w:rsidRPr="00192360" w:rsidRDefault="00B85BB5" w:rsidP="00B85BB5">
            <w:pPr>
              <w:jc w:val="both"/>
              <w:rPr>
                <w:color w:val="002060"/>
                <w:sz w:val="20"/>
                <w:szCs w:val="20"/>
              </w:rPr>
            </w:pPr>
            <w:r w:rsidRPr="00192360">
              <w:rPr>
                <w:color w:val="002060"/>
                <w:sz w:val="20"/>
                <w:szCs w:val="20"/>
              </w:rPr>
              <w:t>3330.3</w:t>
            </w:r>
            <w:r w:rsidRPr="00192360">
              <w:rPr>
                <w:rFonts w:cstheme="minorHAnsi"/>
                <w:color w:val="002060"/>
                <w:sz w:val="20"/>
                <w:szCs w:val="20"/>
                <w:lang w:val="en-US"/>
              </w:rPr>
              <w:t>±14.2</w:t>
            </w:r>
          </w:p>
        </w:tc>
        <w:tc>
          <w:tcPr>
            <w:tcW w:w="1818" w:type="dxa"/>
            <w:tcBorders>
              <w:top w:val="nil"/>
              <w:left w:val="nil"/>
              <w:bottom w:val="nil"/>
              <w:right w:val="nil"/>
            </w:tcBorders>
          </w:tcPr>
          <w:p w14:paraId="421726E5"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4744.6</w:t>
            </w:r>
            <w:r w:rsidRPr="00192360">
              <w:rPr>
                <w:rFonts w:cstheme="minorHAnsi"/>
                <w:color w:val="002060"/>
                <w:sz w:val="20"/>
                <w:szCs w:val="20"/>
                <w:lang w:val="en-US"/>
              </w:rPr>
              <w:t>±109.0</w:t>
            </w:r>
          </w:p>
        </w:tc>
        <w:tc>
          <w:tcPr>
            <w:tcW w:w="1878" w:type="dxa"/>
            <w:tcBorders>
              <w:top w:val="nil"/>
              <w:left w:val="nil"/>
              <w:bottom w:val="nil"/>
              <w:right w:val="nil"/>
            </w:tcBorders>
            <w:shd w:val="clear" w:color="auto" w:fill="auto"/>
          </w:tcPr>
          <w:p w14:paraId="0D3BFD01"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3008.5</w:t>
            </w:r>
            <w:r w:rsidRPr="00192360">
              <w:rPr>
                <w:rFonts w:cstheme="minorHAnsi"/>
                <w:color w:val="002060"/>
                <w:sz w:val="20"/>
                <w:szCs w:val="20"/>
                <w:lang w:val="en-US"/>
              </w:rPr>
              <w:t>±67.9</w:t>
            </w:r>
          </w:p>
        </w:tc>
        <w:tc>
          <w:tcPr>
            <w:tcW w:w="1878" w:type="dxa"/>
            <w:tcBorders>
              <w:top w:val="nil"/>
              <w:left w:val="nil"/>
              <w:bottom w:val="nil"/>
              <w:right w:val="nil"/>
            </w:tcBorders>
            <w:shd w:val="clear" w:color="auto" w:fill="auto"/>
          </w:tcPr>
          <w:p w14:paraId="5165D2B9"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3942.5</w:t>
            </w:r>
            <w:r w:rsidRPr="00192360">
              <w:rPr>
                <w:rFonts w:cstheme="minorHAnsi"/>
                <w:color w:val="002060"/>
                <w:sz w:val="20"/>
                <w:szCs w:val="20"/>
                <w:lang w:val="en-US"/>
              </w:rPr>
              <w:t>±42.7</w:t>
            </w:r>
          </w:p>
        </w:tc>
      </w:tr>
      <w:tr w:rsidR="00B85BB5" w:rsidRPr="00E52AEE" w14:paraId="5EDF7EE3" w14:textId="77777777" w:rsidTr="00B85BB5">
        <w:trPr>
          <w:trHeight w:val="282"/>
        </w:trPr>
        <w:tc>
          <w:tcPr>
            <w:tcW w:w="968" w:type="dxa"/>
            <w:tcBorders>
              <w:top w:val="nil"/>
              <w:left w:val="nil"/>
              <w:bottom w:val="nil"/>
              <w:right w:val="nil"/>
            </w:tcBorders>
          </w:tcPr>
          <w:p w14:paraId="434BF381" w14:textId="77777777" w:rsidR="00B85BB5" w:rsidRPr="00192360" w:rsidRDefault="00B85BB5" w:rsidP="00B85BB5">
            <w:pPr>
              <w:rPr>
                <w:b/>
                <w:color w:val="00B0F0"/>
                <w:sz w:val="20"/>
                <w:szCs w:val="20"/>
              </w:rPr>
            </w:pPr>
            <w:r w:rsidRPr="00192360">
              <w:rPr>
                <w:b/>
                <w:color w:val="00B0F0"/>
                <w:sz w:val="20"/>
                <w:szCs w:val="20"/>
                <w:lang w:val="en-US"/>
              </w:rPr>
              <w:t>Ca</w:t>
            </w:r>
          </w:p>
        </w:tc>
        <w:tc>
          <w:tcPr>
            <w:tcW w:w="1241" w:type="dxa"/>
            <w:tcBorders>
              <w:top w:val="nil"/>
              <w:left w:val="nil"/>
              <w:bottom w:val="nil"/>
              <w:right w:val="nil"/>
            </w:tcBorders>
          </w:tcPr>
          <w:p w14:paraId="53C96CC9" w14:textId="77777777" w:rsidR="00B85BB5" w:rsidRPr="00192360" w:rsidRDefault="00B85BB5" w:rsidP="00B85BB5">
            <w:pPr>
              <w:jc w:val="both"/>
              <w:rPr>
                <w:color w:val="002060"/>
                <w:sz w:val="20"/>
                <w:szCs w:val="20"/>
                <w:lang w:val="en-US"/>
              </w:rPr>
            </w:pPr>
            <w:r w:rsidRPr="00192360">
              <w:rPr>
                <w:color w:val="002060"/>
                <w:sz w:val="20"/>
                <w:szCs w:val="20"/>
                <w:lang w:val="en-US"/>
              </w:rPr>
              <w:t>51945</w:t>
            </w:r>
            <w:r w:rsidRPr="00192360">
              <w:rPr>
                <w:rFonts w:cstheme="minorHAnsi"/>
                <w:color w:val="002060"/>
                <w:sz w:val="20"/>
                <w:szCs w:val="20"/>
                <w:lang w:val="en-US"/>
              </w:rPr>
              <w:t>±</w:t>
            </w:r>
            <w:r w:rsidRPr="00192360">
              <w:rPr>
                <w:color w:val="002060"/>
                <w:sz w:val="20"/>
                <w:szCs w:val="20"/>
                <w:lang w:val="en-US"/>
              </w:rPr>
              <w:t>411</w:t>
            </w:r>
          </w:p>
        </w:tc>
        <w:tc>
          <w:tcPr>
            <w:tcW w:w="1355" w:type="dxa"/>
            <w:tcBorders>
              <w:top w:val="nil"/>
              <w:left w:val="nil"/>
              <w:bottom w:val="nil"/>
              <w:right w:val="nil"/>
            </w:tcBorders>
          </w:tcPr>
          <w:p w14:paraId="715F3B73" w14:textId="77777777" w:rsidR="00B85BB5" w:rsidRPr="00192360" w:rsidRDefault="00B85BB5" w:rsidP="00B85BB5">
            <w:pPr>
              <w:jc w:val="both"/>
              <w:rPr>
                <w:color w:val="002060"/>
                <w:sz w:val="20"/>
                <w:szCs w:val="20"/>
                <w:lang w:val="en-US"/>
              </w:rPr>
            </w:pPr>
            <w:r w:rsidRPr="00192360">
              <w:rPr>
                <w:color w:val="002060"/>
                <w:sz w:val="20"/>
                <w:szCs w:val="20"/>
                <w:lang w:val="en-US"/>
              </w:rPr>
              <w:t>55461</w:t>
            </w:r>
            <w:r w:rsidRPr="00192360">
              <w:rPr>
                <w:rFonts w:cstheme="minorHAnsi"/>
                <w:color w:val="002060"/>
                <w:sz w:val="20"/>
                <w:szCs w:val="20"/>
                <w:lang w:val="en-US"/>
              </w:rPr>
              <w:t>±</w:t>
            </w:r>
            <w:r w:rsidRPr="00192360">
              <w:rPr>
                <w:color w:val="002060"/>
                <w:sz w:val="20"/>
                <w:szCs w:val="20"/>
                <w:lang w:val="en-US"/>
              </w:rPr>
              <w:t>6504</w:t>
            </w:r>
          </w:p>
        </w:tc>
        <w:tc>
          <w:tcPr>
            <w:tcW w:w="1695" w:type="dxa"/>
            <w:tcBorders>
              <w:top w:val="nil"/>
              <w:left w:val="nil"/>
              <w:bottom w:val="nil"/>
              <w:right w:val="nil"/>
            </w:tcBorders>
          </w:tcPr>
          <w:p w14:paraId="6D78A236" w14:textId="77777777" w:rsidR="00B85BB5" w:rsidRPr="00192360" w:rsidRDefault="00B85BB5" w:rsidP="00B85BB5">
            <w:pPr>
              <w:jc w:val="both"/>
              <w:rPr>
                <w:color w:val="002060"/>
                <w:sz w:val="20"/>
                <w:szCs w:val="20"/>
              </w:rPr>
            </w:pPr>
            <w:r w:rsidRPr="00192360">
              <w:rPr>
                <w:color w:val="002060"/>
                <w:sz w:val="20"/>
                <w:szCs w:val="20"/>
              </w:rPr>
              <w:t>80850.4</w:t>
            </w:r>
            <w:r w:rsidRPr="00192360">
              <w:rPr>
                <w:rFonts w:cstheme="minorHAnsi"/>
                <w:color w:val="002060"/>
                <w:sz w:val="20"/>
                <w:szCs w:val="20"/>
                <w:lang w:val="en-US"/>
              </w:rPr>
              <w:t>±4211.7</w:t>
            </w:r>
          </w:p>
        </w:tc>
        <w:tc>
          <w:tcPr>
            <w:tcW w:w="1818" w:type="dxa"/>
            <w:tcBorders>
              <w:top w:val="nil"/>
              <w:left w:val="nil"/>
              <w:bottom w:val="nil"/>
              <w:right w:val="nil"/>
            </w:tcBorders>
          </w:tcPr>
          <w:p w14:paraId="47F3E023"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94921.7</w:t>
            </w:r>
            <w:r w:rsidRPr="00192360">
              <w:rPr>
                <w:rFonts w:cstheme="minorHAnsi"/>
                <w:color w:val="002060"/>
                <w:sz w:val="20"/>
                <w:szCs w:val="20"/>
                <w:lang w:val="en-US"/>
              </w:rPr>
              <w:t>±1114.2</w:t>
            </w:r>
          </w:p>
        </w:tc>
        <w:tc>
          <w:tcPr>
            <w:tcW w:w="1878" w:type="dxa"/>
            <w:tcBorders>
              <w:top w:val="nil"/>
              <w:left w:val="nil"/>
              <w:bottom w:val="nil"/>
              <w:right w:val="nil"/>
            </w:tcBorders>
            <w:shd w:val="clear" w:color="auto" w:fill="auto"/>
          </w:tcPr>
          <w:p w14:paraId="71EA758E"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75965.7</w:t>
            </w:r>
            <w:r w:rsidRPr="00192360">
              <w:rPr>
                <w:rFonts w:cstheme="minorHAnsi"/>
                <w:color w:val="002060"/>
                <w:sz w:val="20"/>
                <w:szCs w:val="20"/>
                <w:lang w:val="en-US"/>
              </w:rPr>
              <w:t>±289.7</w:t>
            </w:r>
          </w:p>
        </w:tc>
        <w:tc>
          <w:tcPr>
            <w:tcW w:w="1878" w:type="dxa"/>
            <w:tcBorders>
              <w:top w:val="nil"/>
              <w:left w:val="nil"/>
              <w:bottom w:val="nil"/>
              <w:right w:val="nil"/>
            </w:tcBorders>
            <w:shd w:val="clear" w:color="auto" w:fill="auto"/>
          </w:tcPr>
          <w:p w14:paraId="4AACB66E"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83663.1</w:t>
            </w:r>
            <w:r w:rsidRPr="00192360">
              <w:rPr>
                <w:rFonts w:cstheme="minorHAnsi"/>
                <w:color w:val="002060"/>
                <w:sz w:val="20"/>
                <w:szCs w:val="20"/>
                <w:lang w:val="en-US"/>
              </w:rPr>
              <w:t>±2640.7</w:t>
            </w:r>
          </w:p>
        </w:tc>
      </w:tr>
      <w:tr w:rsidR="00B85BB5" w:rsidRPr="00E52AEE" w14:paraId="4D416A6E" w14:textId="77777777" w:rsidTr="00B85BB5">
        <w:trPr>
          <w:trHeight w:val="270"/>
        </w:trPr>
        <w:tc>
          <w:tcPr>
            <w:tcW w:w="968" w:type="dxa"/>
            <w:tcBorders>
              <w:top w:val="nil"/>
              <w:left w:val="nil"/>
              <w:bottom w:val="nil"/>
              <w:right w:val="nil"/>
            </w:tcBorders>
          </w:tcPr>
          <w:p w14:paraId="3F13BE01" w14:textId="77777777" w:rsidR="00B85BB5" w:rsidRPr="00192360" w:rsidRDefault="00B85BB5" w:rsidP="00B85BB5">
            <w:pPr>
              <w:rPr>
                <w:b/>
                <w:color w:val="00B0F0"/>
                <w:sz w:val="20"/>
                <w:szCs w:val="20"/>
              </w:rPr>
            </w:pPr>
            <w:r w:rsidRPr="00192360">
              <w:rPr>
                <w:b/>
                <w:color w:val="00B0F0"/>
                <w:sz w:val="20"/>
                <w:szCs w:val="20"/>
                <w:lang w:val="en-US"/>
              </w:rPr>
              <w:t>Cr</w:t>
            </w:r>
          </w:p>
        </w:tc>
        <w:tc>
          <w:tcPr>
            <w:tcW w:w="1241" w:type="dxa"/>
            <w:tcBorders>
              <w:top w:val="nil"/>
              <w:left w:val="nil"/>
              <w:bottom w:val="nil"/>
              <w:right w:val="nil"/>
            </w:tcBorders>
          </w:tcPr>
          <w:p w14:paraId="736D09A5" w14:textId="77777777" w:rsidR="00B85BB5" w:rsidRPr="00192360" w:rsidRDefault="00B85BB5" w:rsidP="00B85BB5">
            <w:pPr>
              <w:jc w:val="both"/>
              <w:rPr>
                <w:color w:val="002060"/>
                <w:sz w:val="20"/>
                <w:szCs w:val="20"/>
                <w:lang w:val="en-US"/>
              </w:rPr>
            </w:pPr>
            <w:r w:rsidRPr="00192360">
              <w:rPr>
                <w:color w:val="002060"/>
                <w:sz w:val="20"/>
                <w:szCs w:val="20"/>
                <w:lang w:val="en-US"/>
              </w:rPr>
              <w:t>237</w:t>
            </w:r>
            <w:r w:rsidRPr="00192360">
              <w:rPr>
                <w:rFonts w:cstheme="minorHAnsi"/>
                <w:color w:val="002060"/>
                <w:sz w:val="20"/>
                <w:szCs w:val="20"/>
                <w:lang w:val="en-US"/>
              </w:rPr>
              <w:t>±</w:t>
            </w:r>
            <w:r w:rsidRPr="00192360">
              <w:rPr>
                <w:color w:val="002060"/>
                <w:sz w:val="20"/>
                <w:szCs w:val="20"/>
                <w:lang w:val="en-US"/>
              </w:rPr>
              <w:t>5</w:t>
            </w:r>
          </w:p>
        </w:tc>
        <w:tc>
          <w:tcPr>
            <w:tcW w:w="1355" w:type="dxa"/>
            <w:tcBorders>
              <w:top w:val="nil"/>
              <w:left w:val="nil"/>
              <w:bottom w:val="nil"/>
              <w:right w:val="nil"/>
            </w:tcBorders>
          </w:tcPr>
          <w:p w14:paraId="3918049D" w14:textId="77777777" w:rsidR="00B85BB5" w:rsidRPr="00192360" w:rsidRDefault="00B85BB5" w:rsidP="00B85BB5">
            <w:pPr>
              <w:jc w:val="both"/>
              <w:rPr>
                <w:color w:val="002060"/>
                <w:sz w:val="20"/>
                <w:szCs w:val="20"/>
                <w:lang w:val="en-US"/>
              </w:rPr>
            </w:pPr>
            <w:r w:rsidRPr="00192360">
              <w:rPr>
                <w:color w:val="002060"/>
                <w:sz w:val="20"/>
                <w:szCs w:val="20"/>
                <w:lang w:val="en-US"/>
              </w:rPr>
              <w:t>191</w:t>
            </w:r>
            <w:r w:rsidRPr="00192360">
              <w:rPr>
                <w:rFonts w:cstheme="minorHAnsi"/>
                <w:color w:val="002060"/>
                <w:sz w:val="20"/>
                <w:szCs w:val="20"/>
                <w:lang w:val="en-US"/>
              </w:rPr>
              <w:t>±</w:t>
            </w:r>
            <w:r w:rsidRPr="00192360">
              <w:rPr>
                <w:color w:val="002060"/>
                <w:sz w:val="20"/>
                <w:szCs w:val="20"/>
                <w:lang w:val="en-US"/>
              </w:rPr>
              <w:t>19</w:t>
            </w:r>
          </w:p>
        </w:tc>
        <w:tc>
          <w:tcPr>
            <w:tcW w:w="1695" w:type="dxa"/>
            <w:tcBorders>
              <w:top w:val="nil"/>
              <w:left w:val="nil"/>
              <w:bottom w:val="nil"/>
              <w:right w:val="nil"/>
            </w:tcBorders>
          </w:tcPr>
          <w:p w14:paraId="6975D6AC" w14:textId="77777777" w:rsidR="00B85BB5" w:rsidRPr="00192360" w:rsidRDefault="00B85BB5" w:rsidP="00B85BB5">
            <w:pPr>
              <w:jc w:val="both"/>
              <w:rPr>
                <w:color w:val="002060"/>
                <w:sz w:val="20"/>
                <w:szCs w:val="20"/>
              </w:rPr>
            </w:pPr>
            <w:r w:rsidRPr="00192360">
              <w:rPr>
                <w:color w:val="002060"/>
                <w:sz w:val="20"/>
                <w:szCs w:val="20"/>
              </w:rPr>
              <w:t>556.0</w:t>
            </w:r>
            <w:r w:rsidRPr="00192360">
              <w:rPr>
                <w:rFonts w:cstheme="minorHAnsi"/>
                <w:color w:val="002060"/>
                <w:sz w:val="20"/>
                <w:szCs w:val="20"/>
                <w:lang w:val="en-US"/>
              </w:rPr>
              <w:t>±19.9</w:t>
            </w:r>
          </w:p>
        </w:tc>
        <w:tc>
          <w:tcPr>
            <w:tcW w:w="1818" w:type="dxa"/>
            <w:tcBorders>
              <w:top w:val="nil"/>
              <w:left w:val="nil"/>
              <w:bottom w:val="nil"/>
              <w:right w:val="nil"/>
            </w:tcBorders>
          </w:tcPr>
          <w:p w14:paraId="68B963F1"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623.7</w:t>
            </w:r>
            <w:r w:rsidRPr="00192360">
              <w:rPr>
                <w:rFonts w:cstheme="minorHAnsi"/>
                <w:color w:val="002060"/>
                <w:sz w:val="20"/>
                <w:szCs w:val="20"/>
                <w:lang w:val="en-US"/>
              </w:rPr>
              <w:t>±11.1</w:t>
            </w:r>
          </w:p>
        </w:tc>
        <w:tc>
          <w:tcPr>
            <w:tcW w:w="1878" w:type="dxa"/>
            <w:tcBorders>
              <w:top w:val="nil"/>
              <w:left w:val="nil"/>
              <w:bottom w:val="nil"/>
              <w:right w:val="nil"/>
            </w:tcBorders>
            <w:shd w:val="clear" w:color="auto" w:fill="auto"/>
          </w:tcPr>
          <w:p w14:paraId="2B3BFE20"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537.2</w:t>
            </w:r>
            <w:r w:rsidRPr="00192360">
              <w:rPr>
                <w:rFonts w:cstheme="minorHAnsi"/>
                <w:color w:val="002060"/>
                <w:sz w:val="20"/>
                <w:szCs w:val="20"/>
                <w:lang w:val="en-US"/>
              </w:rPr>
              <w:t>±4.1</w:t>
            </w:r>
          </w:p>
        </w:tc>
        <w:tc>
          <w:tcPr>
            <w:tcW w:w="1878" w:type="dxa"/>
            <w:tcBorders>
              <w:top w:val="nil"/>
              <w:left w:val="nil"/>
              <w:bottom w:val="nil"/>
              <w:right w:val="nil"/>
            </w:tcBorders>
            <w:shd w:val="clear" w:color="auto" w:fill="auto"/>
          </w:tcPr>
          <w:p w14:paraId="3790E8D8"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545.5</w:t>
            </w:r>
            <w:r w:rsidRPr="00192360">
              <w:rPr>
                <w:rFonts w:cstheme="minorHAnsi"/>
                <w:color w:val="002060"/>
                <w:sz w:val="20"/>
                <w:szCs w:val="20"/>
                <w:lang w:val="en-US"/>
              </w:rPr>
              <w:t>±16.5</w:t>
            </w:r>
          </w:p>
        </w:tc>
      </w:tr>
      <w:tr w:rsidR="00B85BB5" w:rsidRPr="00E52AEE" w14:paraId="2B000125" w14:textId="77777777" w:rsidTr="00B85BB5">
        <w:trPr>
          <w:trHeight w:val="270"/>
        </w:trPr>
        <w:tc>
          <w:tcPr>
            <w:tcW w:w="968" w:type="dxa"/>
            <w:tcBorders>
              <w:top w:val="nil"/>
              <w:left w:val="nil"/>
              <w:bottom w:val="nil"/>
              <w:right w:val="nil"/>
            </w:tcBorders>
          </w:tcPr>
          <w:p w14:paraId="619CCE22" w14:textId="77777777" w:rsidR="00B85BB5" w:rsidRPr="00192360" w:rsidRDefault="00B85BB5" w:rsidP="00B85BB5">
            <w:pPr>
              <w:rPr>
                <w:b/>
                <w:color w:val="00B0F0"/>
                <w:sz w:val="20"/>
                <w:szCs w:val="20"/>
              </w:rPr>
            </w:pPr>
            <w:r w:rsidRPr="00192360">
              <w:rPr>
                <w:b/>
                <w:color w:val="00B0F0"/>
                <w:sz w:val="20"/>
                <w:szCs w:val="20"/>
                <w:lang w:val="en-US"/>
              </w:rPr>
              <w:t>Mn</w:t>
            </w:r>
          </w:p>
        </w:tc>
        <w:tc>
          <w:tcPr>
            <w:tcW w:w="1241" w:type="dxa"/>
            <w:tcBorders>
              <w:top w:val="nil"/>
              <w:left w:val="nil"/>
              <w:bottom w:val="nil"/>
              <w:right w:val="nil"/>
            </w:tcBorders>
          </w:tcPr>
          <w:p w14:paraId="579CD5D4" w14:textId="77777777" w:rsidR="00B85BB5" w:rsidRPr="00192360" w:rsidRDefault="00B85BB5" w:rsidP="00B85BB5">
            <w:pPr>
              <w:jc w:val="both"/>
              <w:rPr>
                <w:color w:val="002060"/>
                <w:sz w:val="20"/>
                <w:szCs w:val="20"/>
                <w:lang w:val="en-US"/>
              </w:rPr>
            </w:pPr>
            <w:r w:rsidRPr="00192360">
              <w:rPr>
                <w:color w:val="002060"/>
                <w:sz w:val="20"/>
                <w:szCs w:val="20"/>
                <w:lang w:val="en-US"/>
              </w:rPr>
              <w:t>102</w:t>
            </w:r>
            <w:r w:rsidRPr="00192360">
              <w:rPr>
                <w:rFonts w:cstheme="minorHAnsi"/>
                <w:color w:val="002060"/>
                <w:sz w:val="20"/>
                <w:szCs w:val="20"/>
                <w:lang w:val="en-US"/>
              </w:rPr>
              <w:t>±</w:t>
            </w:r>
            <w:r w:rsidRPr="00192360">
              <w:rPr>
                <w:color w:val="002060"/>
                <w:sz w:val="20"/>
                <w:szCs w:val="20"/>
                <w:lang w:val="en-US"/>
              </w:rPr>
              <w:t>1</w:t>
            </w:r>
          </w:p>
        </w:tc>
        <w:tc>
          <w:tcPr>
            <w:tcW w:w="1355" w:type="dxa"/>
            <w:tcBorders>
              <w:top w:val="nil"/>
              <w:left w:val="nil"/>
              <w:bottom w:val="nil"/>
              <w:right w:val="nil"/>
            </w:tcBorders>
          </w:tcPr>
          <w:p w14:paraId="36C3F9F0" w14:textId="77777777" w:rsidR="00B85BB5" w:rsidRPr="00192360" w:rsidRDefault="00B85BB5" w:rsidP="00B85BB5">
            <w:pPr>
              <w:jc w:val="both"/>
              <w:rPr>
                <w:color w:val="002060"/>
                <w:sz w:val="20"/>
                <w:szCs w:val="20"/>
                <w:lang w:val="en-US"/>
              </w:rPr>
            </w:pPr>
            <w:r w:rsidRPr="00192360">
              <w:rPr>
                <w:color w:val="002060"/>
                <w:sz w:val="20"/>
                <w:szCs w:val="20"/>
                <w:lang w:val="en-US"/>
              </w:rPr>
              <w:t>107</w:t>
            </w:r>
            <w:r w:rsidRPr="00192360">
              <w:rPr>
                <w:rFonts w:cstheme="minorHAnsi"/>
                <w:color w:val="002060"/>
                <w:sz w:val="20"/>
                <w:szCs w:val="20"/>
                <w:lang w:val="en-US"/>
              </w:rPr>
              <w:t>±</w:t>
            </w:r>
            <w:r w:rsidRPr="00192360">
              <w:rPr>
                <w:color w:val="002060"/>
                <w:sz w:val="20"/>
                <w:szCs w:val="20"/>
                <w:lang w:val="en-US"/>
              </w:rPr>
              <w:t>11</w:t>
            </w:r>
          </w:p>
        </w:tc>
        <w:tc>
          <w:tcPr>
            <w:tcW w:w="1695" w:type="dxa"/>
            <w:tcBorders>
              <w:top w:val="nil"/>
              <w:left w:val="nil"/>
              <w:bottom w:val="nil"/>
              <w:right w:val="nil"/>
            </w:tcBorders>
          </w:tcPr>
          <w:p w14:paraId="17583073" w14:textId="77777777" w:rsidR="00B85BB5" w:rsidRPr="00192360" w:rsidRDefault="00B85BB5" w:rsidP="00B85BB5">
            <w:pPr>
              <w:jc w:val="both"/>
              <w:rPr>
                <w:color w:val="002060"/>
                <w:sz w:val="20"/>
                <w:szCs w:val="20"/>
              </w:rPr>
            </w:pPr>
            <w:r w:rsidRPr="00192360">
              <w:rPr>
                <w:color w:val="002060"/>
                <w:sz w:val="20"/>
                <w:szCs w:val="20"/>
              </w:rPr>
              <w:t>277.1</w:t>
            </w:r>
            <w:r w:rsidRPr="00192360">
              <w:rPr>
                <w:rFonts w:cstheme="minorHAnsi"/>
                <w:color w:val="002060"/>
                <w:sz w:val="20"/>
                <w:szCs w:val="20"/>
                <w:lang w:val="en-US"/>
              </w:rPr>
              <w:t>±20.7</w:t>
            </w:r>
          </w:p>
        </w:tc>
        <w:tc>
          <w:tcPr>
            <w:tcW w:w="1818" w:type="dxa"/>
            <w:tcBorders>
              <w:top w:val="nil"/>
              <w:left w:val="nil"/>
              <w:bottom w:val="nil"/>
              <w:right w:val="nil"/>
            </w:tcBorders>
          </w:tcPr>
          <w:p w14:paraId="2D477176"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342.8</w:t>
            </w:r>
            <w:r w:rsidRPr="00192360">
              <w:rPr>
                <w:rFonts w:cstheme="minorHAnsi"/>
                <w:color w:val="002060"/>
                <w:sz w:val="20"/>
                <w:szCs w:val="20"/>
                <w:lang w:val="en-US"/>
              </w:rPr>
              <w:t>±5.3</w:t>
            </w:r>
          </w:p>
        </w:tc>
        <w:tc>
          <w:tcPr>
            <w:tcW w:w="1878" w:type="dxa"/>
            <w:tcBorders>
              <w:top w:val="nil"/>
              <w:left w:val="nil"/>
              <w:bottom w:val="nil"/>
              <w:right w:val="nil"/>
            </w:tcBorders>
            <w:shd w:val="clear" w:color="auto" w:fill="auto"/>
          </w:tcPr>
          <w:p w14:paraId="28D892DC"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256.0</w:t>
            </w:r>
            <w:r w:rsidRPr="00192360">
              <w:rPr>
                <w:rFonts w:cstheme="minorHAnsi"/>
                <w:color w:val="002060"/>
                <w:sz w:val="20"/>
                <w:szCs w:val="20"/>
                <w:lang w:val="en-US"/>
              </w:rPr>
              <w:t>±3.1</w:t>
            </w:r>
          </w:p>
        </w:tc>
        <w:tc>
          <w:tcPr>
            <w:tcW w:w="1878" w:type="dxa"/>
            <w:tcBorders>
              <w:top w:val="nil"/>
              <w:left w:val="nil"/>
              <w:bottom w:val="nil"/>
              <w:right w:val="nil"/>
            </w:tcBorders>
            <w:shd w:val="clear" w:color="auto" w:fill="auto"/>
          </w:tcPr>
          <w:p w14:paraId="1786D758"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296.4</w:t>
            </w:r>
            <w:r w:rsidRPr="00192360">
              <w:rPr>
                <w:rFonts w:cstheme="minorHAnsi"/>
                <w:color w:val="002060"/>
                <w:sz w:val="20"/>
                <w:szCs w:val="20"/>
                <w:lang w:val="en-US"/>
              </w:rPr>
              <w:t>±4.1</w:t>
            </w:r>
          </w:p>
        </w:tc>
      </w:tr>
      <w:tr w:rsidR="00B85BB5" w:rsidRPr="00E52AEE" w14:paraId="286C4AD8" w14:textId="77777777" w:rsidTr="00B85BB5">
        <w:trPr>
          <w:trHeight w:val="186"/>
        </w:trPr>
        <w:tc>
          <w:tcPr>
            <w:tcW w:w="968" w:type="dxa"/>
            <w:tcBorders>
              <w:top w:val="nil"/>
              <w:left w:val="nil"/>
              <w:bottom w:val="nil"/>
              <w:right w:val="nil"/>
            </w:tcBorders>
          </w:tcPr>
          <w:p w14:paraId="3A38A86E" w14:textId="77777777" w:rsidR="00B85BB5" w:rsidRPr="00C51C26" w:rsidRDefault="00B85BB5" w:rsidP="00B85BB5">
            <w:pPr>
              <w:rPr>
                <w:b/>
                <w:color w:val="00B0F0"/>
              </w:rPr>
            </w:pPr>
            <w:r w:rsidRPr="00C51C26">
              <w:rPr>
                <w:b/>
                <w:color w:val="00B0F0"/>
                <w:lang w:val="en-US"/>
              </w:rPr>
              <w:t>Fe</w:t>
            </w:r>
          </w:p>
        </w:tc>
        <w:tc>
          <w:tcPr>
            <w:tcW w:w="1241" w:type="dxa"/>
            <w:tcBorders>
              <w:top w:val="nil"/>
              <w:left w:val="nil"/>
              <w:bottom w:val="nil"/>
              <w:right w:val="nil"/>
            </w:tcBorders>
          </w:tcPr>
          <w:p w14:paraId="2AA26272" w14:textId="77777777" w:rsidR="00B85BB5" w:rsidRPr="00D65F48" w:rsidRDefault="00B85BB5" w:rsidP="00B85BB5">
            <w:pPr>
              <w:jc w:val="both"/>
              <w:rPr>
                <w:color w:val="002060"/>
                <w:sz w:val="20"/>
                <w:szCs w:val="20"/>
                <w:lang w:val="en-US"/>
              </w:rPr>
            </w:pPr>
            <w:r w:rsidRPr="00D65F48">
              <w:rPr>
                <w:color w:val="002060"/>
                <w:sz w:val="20"/>
                <w:szCs w:val="20"/>
                <w:lang w:val="en-US"/>
              </w:rPr>
              <w:t>2862</w:t>
            </w:r>
            <w:r w:rsidRPr="00D65F48">
              <w:rPr>
                <w:rFonts w:cstheme="minorHAnsi"/>
                <w:color w:val="002060"/>
                <w:sz w:val="20"/>
                <w:szCs w:val="20"/>
                <w:lang w:val="en-US"/>
              </w:rPr>
              <w:t>±</w:t>
            </w:r>
            <w:r w:rsidRPr="00D65F48">
              <w:rPr>
                <w:color w:val="002060"/>
                <w:sz w:val="20"/>
                <w:szCs w:val="20"/>
                <w:lang w:val="en-US"/>
              </w:rPr>
              <w:t xml:space="preserve"> 82</w:t>
            </w:r>
          </w:p>
        </w:tc>
        <w:tc>
          <w:tcPr>
            <w:tcW w:w="1355" w:type="dxa"/>
            <w:tcBorders>
              <w:top w:val="nil"/>
              <w:left w:val="nil"/>
              <w:bottom w:val="nil"/>
              <w:right w:val="nil"/>
            </w:tcBorders>
          </w:tcPr>
          <w:p w14:paraId="32A78B21" w14:textId="77777777" w:rsidR="00B85BB5" w:rsidRPr="00D65F48" w:rsidRDefault="00B85BB5" w:rsidP="00B85BB5">
            <w:pPr>
              <w:jc w:val="both"/>
              <w:rPr>
                <w:color w:val="002060"/>
                <w:sz w:val="20"/>
                <w:szCs w:val="20"/>
                <w:lang w:val="en-US"/>
              </w:rPr>
            </w:pPr>
            <w:r w:rsidRPr="00D65F48">
              <w:rPr>
                <w:color w:val="002060"/>
                <w:sz w:val="20"/>
                <w:szCs w:val="20"/>
                <w:lang w:val="en-US"/>
              </w:rPr>
              <w:t xml:space="preserve">3027 </w:t>
            </w:r>
            <w:r w:rsidRPr="00D65F48">
              <w:rPr>
                <w:rFonts w:cstheme="minorHAnsi"/>
                <w:color w:val="002060"/>
                <w:sz w:val="20"/>
                <w:szCs w:val="20"/>
                <w:lang w:val="en-US"/>
              </w:rPr>
              <w:t>±</w:t>
            </w:r>
            <w:r w:rsidRPr="00D65F48">
              <w:rPr>
                <w:color w:val="002060"/>
                <w:sz w:val="20"/>
                <w:szCs w:val="20"/>
                <w:lang w:val="en-US"/>
              </w:rPr>
              <w:t>175</w:t>
            </w:r>
          </w:p>
        </w:tc>
        <w:tc>
          <w:tcPr>
            <w:tcW w:w="1695" w:type="dxa"/>
            <w:tcBorders>
              <w:top w:val="nil"/>
              <w:left w:val="nil"/>
              <w:bottom w:val="nil"/>
              <w:right w:val="nil"/>
            </w:tcBorders>
          </w:tcPr>
          <w:p w14:paraId="6091310D" w14:textId="77777777" w:rsidR="00B85BB5" w:rsidRPr="001172B4" w:rsidRDefault="00B85BB5" w:rsidP="00B85BB5">
            <w:pPr>
              <w:jc w:val="both"/>
              <w:rPr>
                <w:color w:val="002060"/>
                <w:sz w:val="16"/>
                <w:szCs w:val="16"/>
              </w:rPr>
            </w:pPr>
            <w:r w:rsidRPr="001172B4">
              <w:rPr>
                <w:color w:val="002060"/>
                <w:sz w:val="16"/>
                <w:szCs w:val="16"/>
              </w:rPr>
              <w:t>14188391.2</w:t>
            </w:r>
            <w:r w:rsidRPr="001172B4">
              <w:rPr>
                <w:rFonts w:cstheme="minorHAnsi"/>
                <w:color w:val="002060"/>
                <w:sz w:val="16"/>
                <w:szCs w:val="16"/>
                <w:lang w:val="en-US"/>
              </w:rPr>
              <w:t>±674669.2</w:t>
            </w:r>
          </w:p>
        </w:tc>
        <w:tc>
          <w:tcPr>
            <w:tcW w:w="1818" w:type="dxa"/>
            <w:tcBorders>
              <w:top w:val="nil"/>
              <w:left w:val="nil"/>
              <w:bottom w:val="nil"/>
              <w:right w:val="nil"/>
            </w:tcBorders>
          </w:tcPr>
          <w:p w14:paraId="3D13A52D" w14:textId="77777777" w:rsidR="00B85BB5" w:rsidRPr="001172B4" w:rsidRDefault="00B85BB5" w:rsidP="00B85BB5">
            <w:pPr>
              <w:jc w:val="both"/>
              <w:rPr>
                <w:rFonts w:cstheme="minorHAnsi"/>
                <w:color w:val="002060"/>
                <w:sz w:val="16"/>
                <w:szCs w:val="16"/>
              </w:rPr>
            </w:pPr>
            <w:r w:rsidRPr="001172B4">
              <w:rPr>
                <w:rFonts w:cstheme="minorHAnsi"/>
                <w:color w:val="002060"/>
                <w:sz w:val="16"/>
                <w:szCs w:val="16"/>
              </w:rPr>
              <w:t>17556893.0</w:t>
            </w:r>
            <w:r w:rsidRPr="001172B4">
              <w:rPr>
                <w:rFonts w:cstheme="minorHAnsi"/>
                <w:color w:val="002060"/>
                <w:sz w:val="16"/>
                <w:szCs w:val="16"/>
                <w:lang w:val="en-US"/>
              </w:rPr>
              <w:t>±455487.3</w:t>
            </w:r>
          </w:p>
        </w:tc>
        <w:tc>
          <w:tcPr>
            <w:tcW w:w="1878" w:type="dxa"/>
            <w:tcBorders>
              <w:top w:val="nil"/>
              <w:left w:val="nil"/>
              <w:bottom w:val="nil"/>
              <w:right w:val="nil"/>
            </w:tcBorders>
            <w:shd w:val="clear" w:color="auto" w:fill="auto"/>
          </w:tcPr>
          <w:p w14:paraId="35B486F1" w14:textId="77777777" w:rsidR="00B85BB5" w:rsidRPr="00CC4767" w:rsidRDefault="00B85BB5" w:rsidP="00B85BB5">
            <w:pPr>
              <w:jc w:val="both"/>
              <w:rPr>
                <w:rFonts w:cstheme="minorHAnsi"/>
                <w:color w:val="002060"/>
                <w:sz w:val="16"/>
                <w:szCs w:val="16"/>
              </w:rPr>
            </w:pPr>
            <w:r w:rsidRPr="00CC4767">
              <w:rPr>
                <w:rFonts w:cstheme="minorHAnsi"/>
                <w:color w:val="002060"/>
                <w:sz w:val="16"/>
                <w:szCs w:val="16"/>
              </w:rPr>
              <w:t>13268167.9</w:t>
            </w:r>
            <w:r w:rsidRPr="00CC4767">
              <w:rPr>
                <w:rFonts w:cstheme="minorHAnsi"/>
                <w:color w:val="002060"/>
                <w:sz w:val="16"/>
                <w:szCs w:val="16"/>
                <w:lang w:val="en-US"/>
              </w:rPr>
              <w:t>±126714.5</w:t>
            </w:r>
          </w:p>
        </w:tc>
        <w:tc>
          <w:tcPr>
            <w:tcW w:w="1878" w:type="dxa"/>
            <w:tcBorders>
              <w:top w:val="nil"/>
              <w:left w:val="nil"/>
              <w:bottom w:val="nil"/>
              <w:right w:val="nil"/>
            </w:tcBorders>
            <w:shd w:val="clear" w:color="auto" w:fill="auto"/>
          </w:tcPr>
          <w:p w14:paraId="69A98BFD" w14:textId="77777777" w:rsidR="00B85BB5" w:rsidRPr="00A519B6" w:rsidRDefault="00B85BB5" w:rsidP="00B85BB5">
            <w:pPr>
              <w:jc w:val="both"/>
              <w:rPr>
                <w:rFonts w:cstheme="minorHAnsi"/>
                <w:color w:val="002060"/>
                <w:sz w:val="16"/>
                <w:szCs w:val="16"/>
              </w:rPr>
            </w:pPr>
            <w:r w:rsidRPr="00A519B6">
              <w:rPr>
                <w:rFonts w:cstheme="minorHAnsi"/>
                <w:color w:val="002060"/>
                <w:sz w:val="16"/>
                <w:szCs w:val="16"/>
              </w:rPr>
              <w:t>14969370.3</w:t>
            </w:r>
            <w:r w:rsidRPr="00A519B6">
              <w:rPr>
                <w:rFonts w:cstheme="minorHAnsi"/>
                <w:color w:val="002060"/>
                <w:sz w:val="16"/>
                <w:szCs w:val="16"/>
                <w:lang w:val="en-US"/>
              </w:rPr>
              <w:t>±440076.1</w:t>
            </w:r>
          </w:p>
        </w:tc>
      </w:tr>
      <w:tr w:rsidR="00B85BB5" w:rsidRPr="00E52AEE" w14:paraId="6E669135" w14:textId="77777777" w:rsidTr="00B85BB5">
        <w:trPr>
          <w:trHeight w:val="270"/>
        </w:trPr>
        <w:tc>
          <w:tcPr>
            <w:tcW w:w="968" w:type="dxa"/>
            <w:tcBorders>
              <w:top w:val="nil"/>
              <w:left w:val="nil"/>
              <w:bottom w:val="nil"/>
              <w:right w:val="nil"/>
            </w:tcBorders>
          </w:tcPr>
          <w:p w14:paraId="5D800374" w14:textId="77777777" w:rsidR="00B85BB5" w:rsidRPr="00192360" w:rsidRDefault="00B85BB5" w:rsidP="00B85BB5">
            <w:pPr>
              <w:rPr>
                <w:b/>
                <w:color w:val="00B0F0"/>
                <w:sz w:val="20"/>
                <w:szCs w:val="20"/>
              </w:rPr>
            </w:pPr>
            <w:r w:rsidRPr="00192360">
              <w:rPr>
                <w:b/>
                <w:color w:val="00B0F0"/>
                <w:sz w:val="20"/>
                <w:szCs w:val="20"/>
                <w:lang w:val="en-US"/>
              </w:rPr>
              <w:t>Co</w:t>
            </w:r>
          </w:p>
        </w:tc>
        <w:tc>
          <w:tcPr>
            <w:tcW w:w="1241" w:type="dxa"/>
            <w:tcBorders>
              <w:top w:val="nil"/>
              <w:left w:val="nil"/>
              <w:bottom w:val="nil"/>
              <w:right w:val="nil"/>
            </w:tcBorders>
          </w:tcPr>
          <w:p w14:paraId="131161D2" w14:textId="77777777" w:rsidR="00B85BB5" w:rsidRPr="00192360" w:rsidRDefault="00B85BB5" w:rsidP="00B85BB5">
            <w:pPr>
              <w:jc w:val="both"/>
              <w:rPr>
                <w:color w:val="002060"/>
                <w:sz w:val="20"/>
                <w:szCs w:val="20"/>
                <w:lang w:val="en-US"/>
              </w:rPr>
            </w:pPr>
            <w:r w:rsidRPr="00192360">
              <w:rPr>
                <w:color w:val="002060"/>
                <w:sz w:val="20"/>
                <w:szCs w:val="20"/>
                <w:lang w:val="en-US"/>
              </w:rPr>
              <w:t>0.4</w:t>
            </w:r>
            <w:r w:rsidRPr="00192360">
              <w:rPr>
                <w:rFonts w:cstheme="minorHAnsi"/>
                <w:color w:val="002060"/>
                <w:sz w:val="20"/>
                <w:szCs w:val="20"/>
                <w:lang w:val="en-US"/>
              </w:rPr>
              <w:t>±</w:t>
            </w:r>
            <w:r w:rsidRPr="00192360">
              <w:rPr>
                <w:color w:val="002060"/>
                <w:sz w:val="20"/>
                <w:szCs w:val="20"/>
                <w:lang w:val="en-US"/>
              </w:rPr>
              <w:t xml:space="preserve"> 0.0</w:t>
            </w:r>
          </w:p>
        </w:tc>
        <w:tc>
          <w:tcPr>
            <w:tcW w:w="1355" w:type="dxa"/>
            <w:tcBorders>
              <w:top w:val="nil"/>
              <w:left w:val="nil"/>
              <w:bottom w:val="nil"/>
              <w:right w:val="nil"/>
            </w:tcBorders>
          </w:tcPr>
          <w:p w14:paraId="1CE25F40" w14:textId="77777777" w:rsidR="00B85BB5" w:rsidRPr="00192360" w:rsidRDefault="00B85BB5" w:rsidP="00B85BB5">
            <w:pPr>
              <w:jc w:val="both"/>
              <w:rPr>
                <w:color w:val="002060"/>
                <w:sz w:val="20"/>
                <w:szCs w:val="20"/>
                <w:lang w:val="en-US"/>
              </w:rPr>
            </w:pPr>
            <w:r w:rsidRPr="00192360">
              <w:rPr>
                <w:color w:val="002060"/>
                <w:sz w:val="20"/>
                <w:szCs w:val="20"/>
                <w:lang w:val="en-US"/>
              </w:rPr>
              <w:t xml:space="preserve">0.4 </w:t>
            </w:r>
            <w:r w:rsidRPr="00192360">
              <w:rPr>
                <w:rFonts w:cstheme="minorHAnsi"/>
                <w:color w:val="002060"/>
                <w:sz w:val="20"/>
                <w:szCs w:val="20"/>
                <w:lang w:val="en-US"/>
              </w:rPr>
              <w:t>±</w:t>
            </w:r>
            <w:r w:rsidRPr="00192360">
              <w:rPr>
                <w:color w:val="002060"/>
                <w:sz w:val="20"/>
                <w:szCs w:val="20"/>
                <w:lang w:val="en-US"/>
              </w:rPr>
              <w:t>0.2</w:t>
            </w:r>
          </w:p>
        </w:tc>
        <w:tc>
          <w:tcPr>
            <w:tcW w:w="1695" w:type="dxa"/>
            <w:tcBorders>
              <w:top w:val="nil"/>
              <w:left w:val="nil"/>
              <w:bottom w:val="nil"/>
              <w:right w:val="nil"/>
            </w:tcBorders>
          </w:tcPr>
          <w:p w14:paraId="336CE94D" w14:textId="77777777" w:rsidR="00B85BB5" w:rsidRPr="00192360" w:rsidRDefault="00B85BB5" w:rsidP="00B85BB5">
            <w:pPr>
              <w:jc w:val="both"/>
              <w:rPr>
                <w:color w:val="002060"/>
                <w:sz w:val="20"/>
                <w:szCs w:val="20"/>
              </w:rPr>
            </w:pPr>
            <w:r w:rsidRPr="00192360">
              <w:rPr>
                <w:color w:val="002060"/>
                <w:sz w:val="20"/>
                <w:szCs w:val="20"/>
              </w:rPr>
              <w:t>6.6</w:t>
            </w:r>
            <w:r w:rsidRPr="00192360">
              <w:rPr>
                <w:rFonts w:cstheme="minorHAnsi"/>
                <w:color w:val="002060"/>
                <w:sz w:val="20"/>
                <w:szCs w:val="20"/>
                <w:lang w:val="en-US"/>
              </w:rPr>
              <w:t>±1.3</w:t>
            </w:r>
          </w:p>
        </w:tc>
        <w:tc>
          <w:tcPr>
            <w:tcW w:w="1818" w:type="dxa"/>
            <w:tcBorders>
              <w:top w:val="nil"/>
              <w:left w:val="nil"/>
              <w:bottom w:val="nil"/>
              <w:right w:val="nil"/>
            </w:tcBorders>
          </w:tcPr>
          <w:p w14:paraId="743EFAA6"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15.5</w:t>
            </w:r>
            <w:r w:rsidRPr="00192360">
              <w:rPr>
                <w:rFonts w:cstheme="minorHAnsi"/>
                <w:color w:val="002060"/>
                <w:sz w:val="20"/>
                <w:szCs w:val="20"/>
                <w:lang w:val="en-US"/>
              </w:rPr>
              <w:t>±2.8</w:t>
            </w:r>
          </w:p>
        </w:tc>
        <w:tc>
          <w:tcPr>
            <w:tcW w:w="1878" w:type="dxa"/>
            <w:tcBorders>
              <w:top w:val="nil"/>
              <w:left w:val="nil"/>
              <w:bottom w:val="nil"/>
              <w:right w:val="nil"/>
            </w:tcBorders>
            <w:shd w:val="clear" w:color="auto" w:fill="auto"/>
          </w:tcPr>
          <w:p w14:paraId="2F229DAE"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12.6</w:t>
            </w:r>
            <w:r w:rsidRPr="00192360">
              <w:rPr>
                <w:rFonts w:cstheme="minorHAnsi"/>
                <w:color w:val="002060"/>
                <w:sz w:val="20"/>
                <w:szCs w:val="20"/>
                <w:lang w:val="en-US"/>
              </w:rPr>
              <w:t>±0.1</w:t>
            </w:r>
          </w:p>
        </w:tc>
        <w:tc>
          <w:tcPr>
            <w:tcW w:w="1878" w:type="dxa"/>
            <w:tcBorders>
              <w:top w:val="nil"/>
              <w:left w:val="nil"/>
              <w:bottom w:val="nil"/>
              <w:right w:val="nil"/>
            </w:tcBorders>
            <w:shd w:val="clear" w:color="auto" w:fill="auto"/>
          </w:tcPr>
          <w:p w14:paraId="5E07DAED"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65.7</w:t>
            </w:r>
            <w:r w:rsidRPr="00192360">
              <w:rPr>
                <w:rFonts w:cstheme="minorHAnsi"/>
                <w:color w:val="002060"/>
                <w:sz w:val="20"/>
                <w:szCs w:val="20"/>
                <w:lang w:val="en-US"/>
              </w:rPr>
              <w:t>±2.5</w:t>
            </w:r>
          </w:p>
        </w:tc>
      </w:tr>
      <w:tr w:rsidR="00B85BB5" w:rsidRPr="00E52AEE" w14:paraId="62140FFC" w14:textId="77777777" w:rsidTr="00B85BB5">
        <w:trPr>
          <w:trHeight w:val="270"/>
        </w:trPr>
        <w:tc>
          <w:tcPr>
            <w:tcW w:w="968" w:type="dxa"/>
            <w:tcBorders>
              <w:top w:val="nil"/>
              <w:left w:val="nil"/>
              <w:bottom w:val="nil"/>
              <w:right w:val="nil"/>
            </w:tcBorders>
          </w:tcPr>
          <w:p w14:paraId="6FDD99A9" w14:textId="77777777" w:rsidR="00B85BB5" w:rsidRPr="00192360" w:rsidRDefault="00B85BB5" w:rsidP="00B85BB5">
            <w:pPr>
              <w:rPr>
                <w:b/>
                <w:color w:val="00B0F0"/>
                <w:sz w:val="20"/>
                <w:szCs w:val="20"/>
              </w:rPr>
            </w:pPr>
            <w:r w:rsidRPr="00192360">
              <w:rPr>
                <w:b/>
                <w:color w:val="00B0F0"/>
                <w:sz w:val="20"/>
                <w:szCs w:val="20"/>
                <w:lang w:val="en-US"/>
              </w:rPr>
              <w:t>Ni</w:t>
            </w:r>
          </w:p>
        </w:tc>
        <w:tc>
          <w:tcPr>
            <w:tcW w:w="1241" w:type="dxa"/>
            <w:tcBorders>
              <w:top w:val="nil"/>
              <w:left w:val="nil"/>
              <w:bottom w:val="nil"/>
              <w:right w:val="nil"/>
            </w:tcBorders>
          </w:tcPr>
          <w:p w14:paraId="235CC888" w14:textId="77777777" w:rsidR="00B85BB5" w:rsidRPr="00192360" w:rsidRDefault="00B85BB5" w:rsidP="00B85BB5">
            <w:pPr>
              <w:jc w:val="both"/>
              <w:rPr>
                <w:color w:val="002060"/>
                <w:sz w:val="20"/>
                <w:szCs w:val="20"/>
                <w:lang w:val="en-US"/>
              </w:rPr>
            </w:pPr>
            <w:r w:rsidRPr="00192360">
              <w:rPr>
                <w:color w:val="002060"/>
                <w:sz w:val="20"/>
                <w:szCs w:val="20"/>
                <w:lang w:val="en-US"/>
              </w:rPr>
              <w:t>34</w:t>
            </w:r>
            <w:r w:rsidRPr="00192360">
              <w:rPr>
                <w:rFonts w:cstheme="minorHAnsi"/>
                <w:color w:val="002060"/>
                <w:sz w:val="20"/>
                <w:szCs w:val="20"/>
                <w:lang w:val="en-US"/>
              </w:rPr>
              <w:t>±</w:t>
            </w:r>
            <w:r w:rsidRPr="00192360">
              <w:rPr>
                <w:color w:val="002060"/>
                <w:sz w:val="20"/>
                <w:szCs w:val="20"/>
                <w:lang w:val="en-US"/>
              </w:rPr>
              <w:t xml:space="preserve"> 1</w:t>
            </w:r>
          </w:p>
        </w:tc>
        <w:tc>
          <w:tcPr>
            <w:tcW w:w="1355" w:type="dxa"/>
            <w:tcBorders>
              <w:top w:val="nil"/>
              <w:left w:val="nil"/>
              <w:bottom w:val="nil"/>
              <w:right w:val="nil"/>
            </w:tcBorders>
          </w:tcPr>
          <w:p w14:paraId="3985BEAE" w14:textId="77777777" w:rsidR="00B85BB5" w:rsidRPr="00192360" w:rsidRDefault="00B85BB5" w:rsidP="00B85BB5">
            <w:pPr>
              <w:jc w:val="both"/>
              <w:rPr>
                <w:color w:val="002060"/>
                <w:sz w:val="20"/>
                <w:szCs w:val="20"/>
                <w:lang w:val="en-US"/>
              </w:rPr>
            </w:pPr>
            <w:r w:rsidRPr="00192360">
              <w:rPr>
                <w:color w:val="002060"/>
                <w:sz w:val="20"/>
                <w:szCs w:val="20"/>
                <w:lang w:val="en-US"/>
              </w:rPr>
              <w:t>28</w:t>
            </w:r>
            <w:r w:rsidRPr="00192360">
              <w:rPr>
                <w:rFonts w:cstheme="minorHAnsi"/>
                <w:color w:val="002060"/>
                <w:sz w:val="20"/>
                <w:szCs w:val="20"/>
                <w:lang w:val="en-US"/>
              </w:rPr>
              <w:t>±</w:t>
            </w:r>
            <w:r w:rsidRPr="00192360">
              <w:rPr>
                <w:color w:val="002060"/>
                <w:sz w:val="20"/>
                <w:szCs w:val="20"/>
                <w:lang w:val="en-US"/>
              </w:rPr>
              <w:t xml:space="preserve"> 4</w:t>
            </w:r>
          </w:p>
        </w:tc>
        <w:tc>
          <w:tcPr>
            <w:tcW w:w="1695" w:type="dxa"/>
            <w:tcBorders>
              <w:top w:val="nil"/>
              <w:left w:val="nil"/>
              <w:bottom w:val="nil"/>
              <w:right w:val="nil"/>
            </w:tcBorders>
          </w:tcPr>
          <w:p w14:paraId="5AF0F8AB" w14:textId="77777777" w:rsidR="00B85BB5" w:rsidRPr="00192360" w:rsidRDefault="00B85BB5" w:rsidP="00B85BB5">
            <w:pPr>
              <w:jc w:val="both"/>
              <w:rPr>
                <w:color w:val="002060"/>
                <w:sz w:val="20"/>
                <w:szCs w:val="20"/>
              </w:rPr>
            </w:pPr>
            <w:r w:rsidRPr="00192360">
              <w:rPr>
                <w:color w:val="002060"/>
                <w:sz w:val="20"/>
                <w:szCs w:val="20"/>
              </w:rPr>
              <w:t>82.3</w:t>
            </w:r>
            <w:r w:rsidRPr="00192360">
              <w:rPr>
                <w:rFonts w:cstheme="minorHAnsi"/>
                <w:color w:val="002060"/>
                <w:sz w:val="20"/>
                <w:szCs w:val="20"/>
                <w:lang w:val="en-US"/>
              </w:rPr>
              <w:t>±1.6</w:t>
            </w:r>
          </w:p>
        </w:tc>
        <w:tc>
          <w:tcPr>
            <w:tcW w:w="1818" w:type="dxa"/>
            <w:tcBorders>
              <w:top w:val="nil"/>
              <w:left w:val="nil"/>
              <w:bottom w:val="nil"/>
              <w:right w:val="nil"/>
            </w:tcBorders>
          </w:tcPr>
          <w:p w14:paraId="6980A1B1"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88.6</w:t>
            </w:r>
            <w:r w:rsidRPr="00192360">
              <w:rPr>
                <w:rFonts w:cstheme="minorHAnsi"/>
                <w:color w:val="002060"/>
                <w:sz w:val="20"/>
                <w:szCs w:val="20"/>
                <w:lang w:val="en-US"/>
              </w:rPr>
              <w:t>±1.6</w:t>
            </w:r>
          </w:p>
        </w:tc>
        <w:tc>
          <w:tcPr>
            <w:tcW w:w="1878" w:type="dxa"/>
            <w:tcBorders>
              <w:top w:val="nil"/>
              <w:left w:val="nil"/>
              <w:bottom w:val="nil"/>
              <w:right w:val="nil"/>
            </w:tcBorders>
            <w:shd w:val="clear" w:color="auto" w:fill="auto"/>
          </w:tcPr>
          <w:p w14:paraId="06C800E2"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75.4</w:t>
            </w:r>
            <w:r w:rsidRPr="00192360">
              <w:rPr>
                <w:rFonts w:cstheme="minorHAnsi"/>
                <w:color w:val="002060"/>
                <w:sz w:val="20"/>
                <w:szCs w:val="20"/>
                <w:lang w:val="en-US"/>
              </w:rPr>
              <w:t>±0.1</w:t>
            </w:r>
          </w:p>
        </w:tc>
        <w:tc>
          <w:tcPr>
            <w:tcW w:w="1878" w:type="dxa"/>
            <w:tcBorders>
              <w:top w:val="nil"/>
              <w:left w:val="nil"/>
              <w:bottom w:val="nil"/>
              <w:right w:val="nil"/>
            </w:tcBorders>
            <w:shd w:val="clear" w:color="auto" w:fill="auto"/>
          </w:tcPr>
          <w:p w14:paraId="41D6A210"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78.6</w:t>
            </w:r>
            <w:r w:rsidRPr="00192360">
              <w:rPr>
                <w:rFonts w:cstheme="minorHAnsi"/>
                <w:color w:val="002060"/>
                <w:sz w:val="20"/>
                <w:szCs w:val="20"/>
                <w:lang w:val="en-US"/>
              </w:rPr>
              <w:t>±2.3</w:t>
            </w:r>
          </w:p>
        </w:tc>
      </w:tr>
      <w:tr w:rsidR="00B85BB5" w:rsidRPr="00E52AEE" w14:paraId="6F93029B" w14:textId="77777777" w:rsidTr="00B85BB5">
        <w:trPr>
          <w:trHeight w:val="282"/>
        </w:trPr>
        <w:tc>
          <w:tcPr>
            <w:tcW w:w="968" w:type="dxa"/>
            <w:tcBorders>
              <w:top w:val="nil"/>
              <w:left w:val="nil"/>
              <w:bottom w:val="nil"/>
              <w:right w:val="nil"/>
            </w:tcBorders>
          </w:tcPr>
          <w:p w14:paraId="36B61E06" w14:textId="77777777" w:rsidR="00B85BB5" w:rsidRPr="00192360" w:rsidRDefault="00B85BB5" w:rsidP="00B85BB5">
            <w:pPr>
              <w:rPr>
                <w:b/>
                <w:color w:val="00B0F0"/>
                <w:sz w:val="20"/>
                <w:szCs w:val="20"/>
              </w:rPr>
            </w:pPr>
            <w:r w:rsidRPr="00192360">
              <w:rPr>
                <w:b/>
                <w:color w:val="00B0F0"/>
                <w:sz w:val="20"/>
                <w:szCs w:val="20"/>
                <w:lang w:val="en-US"/>
              </w:rPr>
              <w:t>Cu</w:t>
            </w:r>
          </w:p>
        </w:tc>
        <w:tc>
          <w:tcPr>
            <w:tcW w:w="1241" w:type="dxa"/>
            <w:tcBorders>
              <w:top w:val="nil"/>
              <w:left w:val="nil"/>
              <w:bottom w:val="nil"/>
              <w:right w:val="nil"/>
            </w:tcBorders>
          </w:tcPr>
          <w:p w14:paraId="03AAA01A" w14:textId="77777777" w:rsidR="00B85BB5" w:rsidRPr="00192360" w:rsidRDefault="00B85BB5" w:rsidP="00B85BB5">
            <w:pPr>
              <w:jc w:val="both"/>
              <w:rPr>
                <w:color w:val="002060"/>
                <w:sz w:val="20"/>
                <w:szCs w:val="20"/>
                <w:lang w:val="en-US"/>
              </w:rPr>
            </w:pPr>
            <w:r w:rsidRPr="00192360">
              <w:rPr>
                <w:color w:val="002060"/>
                <w:sz w:val="20"/>
                <w:szCs w:val="20"/>
                <w:lang w:val="en-US"/>
              </w:rPr>
              <w:t>225</w:t>
            </w:r>
            <w:r w:rsidRPr="00192360">
              <w:rPr>
                <w:rFonts w:cstheme="minorHAnsi"/>
                <w:color w:val="002060"/>
                <w:sz w:val="20"/>
                <w:szCs w:val="20"/>
                <w:lang w:val="en-US"/>
              </w:rPr>
              <w:t>±</w:t>
            </w:r>
            <w:r w:rsidRPr="00192360">
              <w:rPr>
                <w:color w:val="002060"/>
                <w:sz w:val="20"/>
                <w:szCs w:val="20"/>
                <w:lang w:val="en-US"/>
              </w:rPr>
              <w:t xml:space="preserve"> 2</w:t>
            </w:r>
          </w:p>
        </w:tc>
        <w:tc>
          <w:tcPr>
            <w:tcW w:w="1355" w:type="dxa"/>
            <w:tcBorders>
              <w:top w:val="nil"/>
              <w:left w:val="nil"/>
              <w:bottom w:val="nil"/>
              <w:right w:val="nil"/>
            </w:tcBorders>
          </w:tcPr>
          <w:p w14:paraId="43CCC9B5" w14:textId="77777777" w:rsidR="00B85BB5" w:rsidRPr="00192360" w:rsidRDefault="00B85BB5" w:rsidP="00B85BB5">
            <w:pPr>
              <w:jc w:val="both"/>
              <w:rPr>
                <w:color w:val="002060"/>
                <w:sz w:val="20"/>
                <w:szCs w:val="20"/>
                <w:lang w:val="en-US"/>
              </w:rPr>
            </w:pPr>
            <w:r w:rsidRPr="00192360">
              <w:rPr>
                <w:color w:val="002060"/>
                <w:sz w:val="20"/>
                <w:szCs w:val="20"/>
                <w:lang w:val="en-US"/>
              </w:rPr>
              <w:t xml:space="preserve">205 </w:t>
            </w:r>
            <w:r w:rsidRPr="00192360">
              <w:rPr>
                <w:rFonts w:cstheme="minorHAnsi"/>
                <w:color w:val="002060"/>
                <w:sz w:val="20"/>
                <w:szCs w:val="20"/>
                <w:lang w:val="en-US"/>
              </w:rPr>
              <w:t>±</w:t>
            </w:r>
            <w:r w:rsidRPr="00192360">
              <w:rPr>
                <w:color w:val="002060"/>
                <w:sz w:val="20"/>
                <w:szCs w:val="20"/>
                <w:lang w:val="en-US"/>
              </w:rPr>
              <w:t>17</w:t>
            </w:r>
          </w:p>
        </w:tc>
        <w:tc>
          <w:tcPr>
            <w:tcW w:w="1695" w:type="dxa"/>
            <w:tcBorders>
              <w:top w:val="nil"/>
              <w:left w:val="nil"/>
              <w:bottom w:val="nil"/>
              <w:right w:val="nil"/>
            </w:tcBorders>
          </w:tcPr>
          <w:p w14:paraId="2262EA70" w14:textId="77777777" w:rsidR="00B85BB5" w:rsidRPr="00192360" w:rsidRDefault="00B85BB5" w:rsidP="00B85BB5">
            <w:pPr>
              <w:jc w:val="both"/>
              <w:rPr>
                <w:color w:val="002060"/>
                <w:sz w:val="20"/>
                <w:szCs w:val="20"/>
              </w:rPr>
            </w:pPr>
            <w:r w:rsidRPr="00192360">
              <w:rPr>
                <w:color w:val="002060"/>
                <w:sz w:val="20"/>
                <w:szCs w:val="20"/>
              </w:rPr>
              <w:t>1039.8</w:t>
            </w:r>
            <w:r w:rsidRPr="00192360">
              <w:rPr>
                <w:rFonts w:cstheme="minorHAnsi"/>
                <w:color w:val="002060"/>
                <w:sz w:val="20"/>
                <w:szCs w:val="20"/>
                <w:lang w:val="en-US"/>
              </w:rPr>
              <w:t>±86.8</w:t>
            </w:r>
          </w:p>
        </w:tc>
        <w:tc>
          <w:tcPr>
            <w:tcW w:w="1818" w:type="dxa"/>
            <w:tcBorders>
              <w:top w:val="nil"/>
              <w:left w:val="nil"/>
              <w:bottom w:val="nil"/>
              <w:right w:val="nil"/>
            </w:tcBorders>
          </w:tcPr>
          <w:p w14:paraId="47C8A1AE"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1170.6</w:t>
            </w:r>
            <w:r w:rsidRPr="00192360">
              <w:rPr>
                <w:rFonts w:cstheme="minorHAnsi"/>
                <w:color w:val="002060"/>
                <w:sz w:val="20"/>
                <w:szCs w:val="20"/>
                <w:lang w:val="en-US"/>
              </w:rPr>
              <w:t>±16.3</w:t>
            </w:r>
          </w:p>
        </w:tc>
        <w:tc>
          <w:tcPr>
            <w:tcW w:w="1878" w:type="dxa"/>
            <w:tcBorders>
              <w:top w:val="nil"/>
              <w:left w:val="nil"/>
              <w:bottom w:val="nil"/>
              <w:right w:val="nil"/>
            </w:tcBorders>
            <w:shd w:val="clear" w:color="auto" w:fill="auto"/>
          </w:tcPr>
          <w:p w14:paraId="76EF65A0"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1047.5</w:t>
            </w:r>
            <w:r w:rsidRPr="00192360">
              <w:rPr>
                <w:rFonts w:cstheme="minorHAnsi"/>
                <w:color w:val="002060"/>
                <w:sz w:val="20"/>
                <w:szCs w:val="20"/>
                <w:lang w:val="en-US"/>
              </w:rPr>
              <w:t>±9.0</w:t>
            </w:r>
          </w:p>
        </w:tc>
        <w:tc>
          <w:tcPr>
            <w:tcW w:w="1878" w:type="dxa"/>
            <w:tcBorders>
              <w:top w:val="nil"/>
              <w:left w:val="nil"/>
              <w:bottom w:val="nil"/>
              <w:right w:val="nil"/>
            </w:tcBorders>
            <w:shd w:val="clear" w:color="auto" w:fill="auto"/>
          </w:tcPr>
          <w:p w14:paraId="591AAE06"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1033.2</w:t>
            </w:r>
            <w:r w:rsidRPr="00192360">
              <w:rPr>
                <w:rFonts w:cstheme="minorHAnsi"/>
                <w:color w:val="002060"/>
                <w:sz w:val="20"/>
                <w:szCs w:val="20"/>
                <w:lang w:val="en-US"/>
              </w:rPr>
              <w:t>±24.9</w:t>
            </w:r>
          </w:p>
        </w:tc>
      </w:tr>
      <w:tr w:rsidR="00B85BB5" w:rsidRPr="00E52AEE" w14:paraId="66056775" w14:textId="77777777" w:rsidTr="00B85BB5">
        <w:trPr>
          <w:trHeight w:val="270"/>
        </w:trPr>
        <w:tc>
          <w:tcPr>
            <w:tcW w:w="968" w:type="dxa"/>
            <w:tcBorders>
              <w:top w:val="nil"/>
              <w:left w:val="nil"/>
              <w:bottom w:val="nil"/>
              <w:right w:val="nil"/>
            </w:tcBorders>
          </w:tcPr>
          <w:p w14:paraId="75D7D9C2" w14:textId="77777777" w:rsidR="00B85BB5" w:rsidRPr="00192360" w:rsidRDefault="00B85BB5" w:rsidP="00B85BB5">
            <w:pPr>
              <w:rPr>
                <w:b/>
                <w:color w:val="00B0F0"/>
                <w:sz w:val="20"/>
                <w:szCs w:val="20"/>
              </w:rPr>
            </w:pPr>
            <w:r w:rsidRPr="00192360">
              <w:rPr>
                <w:b/>
                <w:color w:val="00B0F0"/>
                <w:sz w:val="20"/>
                <w:szCs w:val="20"/>
                <w:lang w:val="en-US"/>
              </w:rPr>
              <w:t>Zn</w:t>
            </w:r>
          </w:p>
        </w:tc>
        <w:tc>
          <w:tcPr>
            <w:tcW w:w="1241" w:type="dxa"/>
            <w:tcBorders>
              <w:top w:val="nil"/>
              <w:left w:val="nil"/>
              <w:bottom w:val="nil"/>
              <w:right w:val="nil"/>
            </w:tcBorders>
          </w:tcPr>
          <w:p w14:paraId="74C9E594" w14:textId="77777777" w:rsidR="00B85BB5" w:rsidRPr="00192360" w:rsidRDefault="00B85BB5" w:rsidP="00B85BB5">
            <w:pPr>
              <w:jc w:val="both"/>
              <w:rPr>
                <w:color w:val="002060"/>
                <w:sz w:val="20"/>
                <w:szCs w:val="20"/>
                <w:lang w:val="en-US"/>
              </w:rPr>
            </w:pPr>
            <w:r w:rsidRPr="00192360">
              <w:rPr>
                <w:color w:val="002060"/>
                <w:sz w:val="20"/>
                <w:szCs w:val="20"/>
                <w:lang w:val="en-US"/>
              </w:rPr>
              <w:t>705</w:t>
            </w:r>
            <w:r w:rsidRPr="00192360">
              <w:rPr>
                <w:rFonts w:cstheme="minorHAnsi"/>
                <w:color w:val="002060"/>
                <w:sz w:val="20"/>
                <w:szCs w:val="20"/>
                <w:lang w:val="en-US"/>
              </w:rPr>
              <w:t>±</w:t>
            </w:r>
            <w:r w:rsidRPr="00192360">
              <w:rPr>
                <w:color w:val="002060"/>
                <w:sz w:val="20"/>
                <w:szCs w:val="20"/>
                <w:lang w:val="en-US"/>
              </w:rPr>
              <w:t xml:space="preserve"> 2</w:t>
            </w:r>
          </w:p>
        </w:tc>
        <w:tc>
          <w:tcPr>
            <w:tcW w:w="1355" w:type="dxa"/>
            <w:tcBorders>
              <w:top w:val="nil"/>
              <w:left w:val="nil"/>
              <w:bottom w:val="nil"/>
              <w:right w:val="nil"/>
            </w:tcBorders>
          </w:tcPr>
          <w:p w14:paraId="00795395" w14:textId="77777777" w:rsidR="00B85BB5" w:rsidRPr="00192360" w:rsidRDefault="00B85BB5" w:rsidP="00B85BB5">
            <w:pPr>
              <w:jc w:val="both"/>
              <w:rPr>
                <w:color w:val="002060"/>
                <w:sz w:val="20"/>
                <w:szCs w:val="20"/>
                <w:lang w:val="en-US"/>
              </w:rPr>
            </w:pPr>
            <w:r w:rsidRPr="00192360">
              <w:rPr>
                <w:color w:val="002060"/>
                <w:sz w:val="20"/>
                <w:szCs w:val="20"/>
                <w:lang w:val="en-US"/>
              </w:rPr>
              <w:t xml:space="preserve">688 </w:t>
            </w:r>
            <w:r w:rsidRPr="00192360">
              <w:rPr>
                <w:rFonts w:cstheme="minorHAnsi"/>
                <w:color w:val="002060"/>
                <w:sz w:val="20"/>
                <w:szCs w:val="20"/>
                <w:lang w:val="en-US"/>
              </w:rPr>
              <w:t>±</w:t>
            </w:r>
            <w:r w:rsidRPr="00192360">
              <w:rPr>
                <w:color w:val="002060"/>
                <w:sz w:val="20"/>
                <w:szCs w:val="20"/>
                <w:lang w:val="en-US"/>
              </w:rPr>
              <w:t>63</w:t>
            </w:r>
          </w:p>
        </w:tc>
        <w:tc>
          <w:tcPr>
            <w:tcW w:w="1695" w:type="dxa"/>
            <w:tcBorders>
              <w:top w:val="nil"/>
              <w:left w:val="nil"/>
              <w:bottom w:val="nil"/>
              <w:right w:val="nil"/>
            </w:tcBorders>
          </w:tcPr>
          <w:p w14:paraId="4988357F" w14:textId="77777777" w:rsidR="00B85BB5" w:rsidRPr="00192360" w:rsidRDefault="00B85BB5" w:rsidP="00B85BB5">
            <w:pPr>
              <w:jc w:val="both"/>
              <w:rPr>
                <w:color w:val="002060"/>
                <w:sz w:val="20"/>
                <w:szCs w:val="20"/>
              </w:rPr>
            </w:pPr>
            <w:r w:rsidRPr="00192360">
              <w:rPr>
                <w:color w:val="002060"/>
                <w:sz w:val="20"/>
                <w:szCs w:val="20"/>
              </w:rPr>
              <w:t>2209.9</w:t>
            </w:r>
            <w:r w:rsidRPr="00192360">
              <w:rPr>
                <w:rFonts w:cstheme="minorHAnsi"/>
                <w:color w:val="002060"/>
                <w:sz w:val="20"/>
                <w:szCs w:val="20"/>
                <w:lang w:val="en-US"/>
              </w:rPr>
              <w:t>±293.3</w:t>
            </w:r>
          </w:p>
        </w:tc>
        <w:tc>
          <w:tcPr>
            <w:tcW w:w="1818" w:type="dxa"/>
            <w:tcBorders>
              <w:top w:val="nil"/>
              <w:left w:val="nil"/>
              <w:bottom w:val="nil"/>
              <w:right w:val="nil"/>
            </w:tcBorders>
          </w:tcPr>
          <w:p w14:paraId="09793616"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2421.3</w:t>
            </w:r>
            <w:r w:rsidRPr="00192360">
              <w:rPr>
                <w:rFonts w:cstheme="minorHAnsi"/>
                <w:color w:val="002060"/>
                <w:sz w:val="20"/>
                <w:szCs w:val="20"/>
                <w:lang w:val="en-US"/>
              </w:rPr>
              <w:t>±14.0</w:t>
            </w:r>
          </w:p>
        </w:tc>
        <w:tc>
          <w:tcPr>
            <w:tcW w:w="1878" w:type="dxa"/>
            <w:tcBorders>
              <w:top w:val="nil"/>
              <w:left w:val="nil"/>
              <w:bottom w:val="nil"/>
              <w:right w:val="nil"/>
            </w:tcBorders>
            <w:shd w:val="clear" w:color="auto" w:fill="auto"/>
          </w:tcPr>
          <w:p w14:paraId="0A1CACFB"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1964.7</w:t>
            </w:r>
            <w:r w:rsidRPr="00192360">
              <w:rPr>
                <w:rFonts w:cstheme="minorHAnsi"/>
                <w:color w:val="002060"/>
                <w:sz w:val="20"/>
                <w:szCs w:val="20"/>
                <w:lang w:val="en-US"/>
              </w:rPr>
              <w:t>±17.3</w:t>
            </w:r>
          </w:p>
        </w:tc>
        <w:tc>
          <w:tcPr>
            <w:tcW w:w="1878" w:type="dxa"/>
            <w:tcBorders>
              <w:top w:val="nil"/>
              <w:left w:val="nil"/>
              <w:bottom w:val="nil"/>
              <w:right w:val="nil"/>
            </w:tcBorders>
            <w:shd w:val="clear" w:color="auto" w:fill="auto"/>
          </w:tcPr>
          <w:p w14:paraId="0924DB80"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2131.9</w:t>
            </w:r>
            <w:r w:rsidRPr="00192360">
              <w:rPr>
                <w:rFonts w:cstheme="minorHAnsi"/>
                <w:color w:val="002060"/>
                <w:sz w:val="20"/>
                <w:szCs w:val="20"/>
                <w:lang w:val="en-US"/>
              </w:rPr>
              <w:t>±43.3</w:t>
            </w:r>
          </w:p>
        </w:tc>
      </w:tr>
      <w:tr w:rsidR="00B85BB5" w:rsidRPr="00E52AEE" w14:paraId="3D0B1E82" w14:textId="77777777" w:rsidTr="00B85BB5">
        <w:trPr>
          <w:trHeight w:val="282"/>
        </w:trPr>
        <w:tc>
          <w:tcPr>
            <w:tcW w:w="968" w:type="dxa"/>
            <w:tcBorders>
              <w:top w:val="nil"/>
              <w:left w:val="nil"/>
              <w:bottom w:val="nil"/>
              <w:right w:val="nil"/>
            </w:tcBorders>
          </w:tcPr>
          <w:p w14:paraId="785EE8EA" w14:textId="77777777" w:rsidR="00B85BB5" w:rsidRPr="00192360" w:rsidRDefault="00B85BB5" w:rsidP="00B85BB5">
            <w:pPr>
              <w:rPr>
                <w:b/>
                <w:color w:val="00B0F0"/>
                <w:sz w:val="20"/>
                <w:szCs w:val="20"/>
              </w:rPr>
            </w:pPr>
            <w:r w:rsidRPr="00192360">
              <w:rPr>
                <w:b/>
                <w:color w:val="00B0F0"/>
                <w:sz w:val="20"/>
                <w:szCs w:val="20"/>
                <w:lang w:val="en-US"/>
              </w:rPr>
              <w:t>As</w:t>
            </w:r>
          </w:p>
        </w:tc>
        <w:tc>
          <w:tcPr>
            <w:tcW w:w="1241" w:type="dxa"/>
            <w:tcBorders>
              <w:top w:val="nil"/>
              <w:left w:val="nil"/>
              <w:bottom w:val="nil"/>
              <w:right w:val="nil"/>
            </w:tcBorders>
          </w:tcPr>
          <w:p w14:paraId="6C1A4B0C" w14:textId="77777777" w:rsidR="00B85BB5" w:rsidRPr="00192360" w:rsidRDefault="00B85BB5" w:rsidP="00B85BB5">
            <w:pPr>
              <w:jc w:val="both"/>
              <w:rPr>
                <w:color w:val="002060"/>
                <w:sz w:val="20"/>
                <w:szCs w:val="20"/>
                <w:lang w:val="en-US"/>
              </w:rPr>
            </w:pPr>
            <w:r w:rsidRPr="00192360">
              <w:rPr>
                <w:color w:val="002060"/>
                <w:sz w:val="20"/>
                <w:szCs w:val="20"/>
                <w:lang w:val="en-US"/>
              </w:rPr>
              <w:t>1.9</w:t>
            </w:r>
            <w:r w:rsidRPr="00192360">
              <w:rPr>
                <w:rFonts w:cstheme="minorHAnsi"/>
                <w:color w:val="002060"/>
                <w:sz w:val="20"/>
                <w:szCs w:val="20"/>
                <w:lang w:val="en-US"/>
              </w:rPr>
              <w:t>±</w:t>
            </w:r>
            <w:r w:rsidRPr="00192360">
              <w:rPr>
                <w:color w:val="002060"/>
                <w:sz w:val="20"/>
                <w:szCs w:val="20"/>
                <w:lang w:val="en-US"/>
              </w:rPr>
              <w:t xml:space="preserve"> 0.0</w:t>
            </w:r>
          </w:p>
        </w:tc>
        <w:tc>
          <w:tcPr>
            <w:tcW w:w="1355" w:type="dxa"/>
            <w:tcBorders>
              <w:top w:val="nil"/>
              <w:left w:val="nil"/>
              <w:bottom w:val="nil"/>
              <w:right w:val="nil"/>
            </w:tcBorders>
          </w:tcPr>
          <w:p w14:paraId="47BDF6E2" w14:textId="77777777" w:rsidR="00B85BB5" w:rsidRPr="00192360" w:rsidRDefault="00B85BB5" w:rsidP="00B85BB5">
            <w:pPr>
              <w:jc w:val="both"/>
              <w:rPr>
                <w:color w:val="002060"/>
                <w:sz w:val="20"/>
                <w:szCs w:val="20"/>
                <w:lang w:val="en-US"/>
              </w:rPr>
            </w:pPr>
            <w:r w:rsidRPr="00192360">
              <w:rPr>
                <w:color w:val="002060"/>
                <w:sz w:val="20"/>
                <w:szCs w:val="20"/>
                <w:lang w:val="en-US"/>
              </w:rPr>
              <w:t>1.7</w:t>
            </w:r>
            <w:r w:rsidRPr="00192360">
              <w:rPr>
                <w:rFonts w:cstheme="minorHAnsi"/>
                <w:color w:val="002060"/>
                <w:sz w:val="20"/>
                <w:szCs w:val="20"/>
                <w:lang w:val="en-US"/>
              </w:rPr>
              <w:t>±</w:t>
            </w:r>
            <w:r w:rsidRPr="00192360">
              <w:rPr>
                <w:color w:val="002060"/>
                <w:sz w:val="20"/>
                <w:szCs w:val="20"/>
                <w:lang w:val="en-US"/>
              </w:rPr>
              <w:t xml:space="preserve"> 0.1</w:t>
            </w:r>
          </w:p>
        </w:tc>
        <w:tc>
          <w:tcPr>
            <w:tcW w:w="1695" w:type="dxa"/>
            <w:tcBorders>
              <w:top w:val="nil"/>
              <w:left w:val="nil"/>
              <w:bottom w:val="nil"/>
              <w:right w:val="nil"/>
            </w:tcBorders>
          </w:tcPr>
          <w:p w14:paraId="5DB508C0" w14:textId="77777777" w:rsidR="00B85BB5" w:rsidRPr="00192360" w:rsidRDefault="00B85BB5" w:rsidP="00B85BB5">
            <w:pPr>
              <w:jc w:val="both"/>
              <w:rPr>
                <w:color w:val="002060"/>
                <w:sz w:val="20"/>
                <w:szCs w:val="20"/>
                <w:lang w:val="en-US"/>
              </w:rPr>
            </w:pPr>
            <w:r w:rsidRPr="00192360">
              <w:rPr>
                <w:color w:val="002060"/>
                <w:sz w:val="20"/>
                <w:szCs w:val="20"/>
                <w:lang w:val="en-US"/>
              </w:rPr>
              <w:t>&lt;</w:t>
            </w:r>
            <w:r w:rsidRPr="00192360">
              <w:rPr>
                <w:color w:val="002060"/>
                <w:sz w:val="20"/>
                <w:szCs w:val="20"/>
              </w:rPr>
              <w:t>1.3</w:t>
            </w:r>
            <w:r w:rsidRPr="00192360">
              <w:rPr>
                <w:color w:val="002060"/>
                <w:sz w:val="20"/>
                <w:szCs w:val="20"/>
                <w:lang w:val="en-US"/>
              </w:rPr>
              <w:t>5</w:t>
            </w:r>
          </w:p>
        </w:tc>
        <w:tc>
          <w:tcPr>
            <w:tcW w:w="1818" w:type="dxa"/>
            <w:tcBorders>
              <w:top w:val="nil"/>
              <w:left w:val="nil"/>
              <w:bottom w:val="nil"/>
              <w:right w:val="nil"/>
            </w:tcBorders>
          </w:tcPr>
          <w:p w14:paraId="051DA6FD" w14:textId="77777777" w:rsidR="00B85BB5" w:rsidRPr="00192360" w:rsidRDefault="00B85BB5" w:rsidP="00B85BB5">
            <w:pPr>
              <w:jc w:val="both"/>
              <w:rPr>
                <w:rFonts w:cstheme="minorHAnsi"/>
                <w:color w:val="002060"/>
                <w:sz w:val="20"/>
                <w:szCs w:val="20"/>
                <w:lang w:val="en-US"/>
              </w:rPr>
            </w:pPr>
            <w:r w:rsidRPr="00192360">
              <w:rPr>
                <w:rFonts w:cstheme="minorHAnsi"/>
                <w:color w:val="002060"/>
                <w:sz w:val="20"/>
                <w:szCs w:val="20"/>
                <w:lang w:val="en-US"/>
              </w:rPr>
              <w:t>&lt;</w:t>
            </w:r>
            <w:r w:rsidRPr="00192360">
              <w:rPr>
                <w:rFonts w:cstheme="minorHAnsi"/>
                <w:color w:val="002060"/>
                <w:sz w:val="20"/>
                <w:szCs w:val="20"/>
              </w:rPr>
              <w:t>1.3</w:t>
            </w:r>
            <w:r w:rsidRPr="00192360">
              <w:rPr>
                <w:rFonts w:cstheme="minorHAnsi"/>
                <w:color w:val="002060"/>
                <w:sz w:val="20"/>
                <w:szCs w:val="20"/>
                <w:lang w:val="en-US"/>
              </w:rPr>
              <w:t>5</w:t>
            </w:r>
          </w:p>
        </w:tc>
        <w:tc>
          <w:tcPr>
            <w:tcW w:w="1878" w:type="dxa"/>
            <w:tcBorders>
              <w:top w:val="nil"/>
              <w:left w:val="nil"/>
              <w:bottom w:val="nil"/>
              <w:right w:val="nil"/>
            </w:tcBorders>
            <w:shd w:val="clear" w:color="auto" w:fill="auto"/>
          </w:tcPr>
          <w:p w14:paraId="5D9BE757" w14:textId="77777777" w:rsidR="00B85BB5" w:rsidRPr="00192360" w:rsidRDefault="00B85BB5" w:rsidP="00B85BB5">
            <w:pPr>
              <w:jc w:val="both"/>
              <w:rPr>
                <w:rFonts w:cstheme="minorHAnsi"/>
                <w:color w:val="002060"/>
                <w:sz w:val="20"/>
                <w:szCs w:val="20"/>
                <w:lang w:val="en-US"/>
              </w:rPr>
            </w:pPr>
            <w:r w:rsidRPr="00192360">
              <w:rPr>
                <w:rFonts w:cstheme="minorHAnsi"/>
                <w:color w:val="002060"/>
                <w:sz w:val="20"/>
                <w:szCs w:val="20"/>
                <w:lang w:val="en-US"/>
              </w:rPr>
              <w:t>&lt;</w:t>
            </w:r>
            <w:r w:rsidRPr="00192360">
              <w:rPr>
                <w:rFonts w:cstheme="minorHAnsi"/>
                <w:color w:val="002060"/>
                <w:sz w:val="20"/>
                <w:szCs w:val="20"/>
              </w:rPr>
              <w:t>1.3</w:t>
            </w:r>
            <w:r w:rsidRPr="00192360">
              <w:rPr>
                <w:rFonts w:cstheme="minorHAnsi"/>
                <w:color w:val="002060"/>
                <w:sz w:val="20"/>
                <w:szCs w:val="20"/>
                <w:lang w:val="en-US"/>
              </w:rPr>
              <w:t>5</w:t>
            </w:r>
          </w:p>
        </w:tc>
        <w:tc>
          <w:tcPr>
            <w:tcW w:w="1878" w:type="dxa"/>
            <w:tcBorders>
              <w:top w:val="nil"/>
              <w:left w:val="nil"/>
              <w:bottom w:val="nil"/>
              <w:right w:val="nil"/>
            </w:tcBorders>
            <w:shd w:val="clear" w:color="auto" w:fill="auto"/>
          </w:tcPr>
          <w:p w14:paraId="4106CD9F" w14:textId="77777777" w:rsidR="00B85BB5" w:rsidRPr="00192360" w:rsidRDefault="00B85BB5" w:rsidP="00B85BB5">
            <w:pPr>
              <w:jc w:val="both"/>
              <w:rPr>
                <w:rFonts w:cstheme="minorHAnsi"/>
                <w:color w:val="002060"/>
                <w:sz w:val="20"/>
                <w:szCs w:val="20"/>
                <w:lang w:val="en-US"/>
              </w:rPr>
            </w:pPr>
            <w:r w:rsidRPr="00192360">
              <w:rPr>
                <w:rFonts w:cstheme="minorHAnsi"/>
                <w:color w:val="002060"/>
                <w:sz w:val="20"/>
                <w:szCs w:val="20"/>
                <w:lang w:val="en-US"/>
              </w:rPr>
              <w:t>&lt;</w:t>
            </w:r>
            <w:r w:rsidRPr="00192360">
              <w:rPr>
                <w:rFonts w:cstheme="minorHAnsi"/>
                <w:color w:val="002060"/>
                <w:sz w:val="20"/>
                <w:szCs w:val="20"/>
              </w:rPr>
              <w:t>1.3</w:t>
            </w:r>
            <w:r w:rsidRPr="00192360">
              <w:rPr>
                <w:rFonts w:cstheme="minorHAnsi"/>
                <w:color w:val="002060"/>
                <w:sz w:val="20"/>
                <w:szCs w:val="20"/>
                <w:lang w:val="en-US"/>
              </w:rPr>
              <w:t>5</w:t>
            </w:r>
          </w:p>
        </w:tc>
      </w:tr>
      <w:tr w:rsidR="00B85BB5" w:rsidRPr="00E52AEE" w14:paraId="4D5F4C04" w14:textId="77777777" w:rsidTr="00B85BB5">
        <w:trPr>
          <w:trHeight w:val="270"/>
        </w:trPr>
        <w:tc>
          <w:tcPr>
            <w:tcW w:w="968" w:type="dxa"/>
            <w:tcBorders>
              <w:top w:val="nil"/>
              <w:left w:val="nil"/>
              <w:bottom w:val="nil"/>
              <w:right w:val="nil"/>
            </w:tcBorders>
          </w:tcPr>
          <w:p w14:paraId="6E9E4195" w14:textId="77777777" w:rsidR="00B85BB5" w:rsidRPr="00192360" w:rsidRDefault="00B85BB5" w:rsidP="00B85BB5">
            <w:pPr>
              <w:rPr>
                <w:b/>
                <w:color w:val="00B0F0"/>
                <w:sz w:val="20"/>
                <w:szCs w:val="20"/>
              </w:rPr>
            </w:pPr>
            <w:r w:rsidRPr="00192360">
              <w:rPr>
                <w:b/>
                <w:color w:val="00B0F0"/>
                <w:sz w:val="20"/>
                <w:szCs w:val="20"/>
                <w:lang w:val="en-US"/>
              </w:rPr>
              <w:t>Se</w:t>
            </w:r>
          </w:p>
        </w:tc>
        <w:tc>
          <w:tcPr>
            <w:tcW w:w="1241" w:type="dxa"/>
            <w:tcBorders>
              <w:top w:val="nil"/>
              <w:left w:val="nil"/>
              <w:bottom w:val="nil"/>
              <w:right w:val="nil"/>
            </w:tcBorders>
          </w:tcPr>
          <w:p w14:paraId="4846E199" w14:textId="77777777" w:rsidR="00B85BB5" w:rsidRPr="00192360" w:rsidRDefault="00B85BB5" w:rsidP="00B85BB5">
            <w:pPr>
              <w:jc w:val="both"/>
              <w:rPr>
                <w:color w:val="002060"/>
                <w:sz w:val="20"/>
                <w:szCs w:val="20"/>
                <w:lang w:val="en-US"/>
              </w:rPr>
            </w:pPr>
            <w:r w:rsidRPr="00192360">
              <w:rPr>
                <w:color w:val="002060"/>
                <w:sz w:val="20"/>
                <w:szCs w:val="20"/>
                <w:lang w:val="en-US"/>
              </w:rPr>
              <w:t xml:space="preserve">0.3 </w:t>
            </w:r>
            <w:r w:rsidRPr="00192360">
              <w:rPr>
                <w:rFonts w:cstheme="minorHAnsi"/>
                <w:color w:val="002060"/>
                <w:sz w:val="20"/>
                <w:szCs w:val="20"/>
                <w:lang w:val="en-US"/>
              </w:rPr>
              <w:t>±</w:t>
            </w:r>
            <w:r w:rsidRPr="00192360">
              <w:rPr>
                <w:color w:val="002060"/>
                <w:sz w:val="20"/>
                <w:szCs w:val="20"/>
                <w:lang w:val="en-US"/>
              </w:rPr>
              <w:t>0.0</w:t>
            </w:r>
          </w:p>
        </w:tc>
        <w:tc>
          <w:tcPr>
            <w:tcW w:w="1355" w:type="dxa"/>
            <w:tcBorders>
              <w:top w:val="nil"/>
              <w:left w:val="nil"/>
              <w:bottom w:val="nil"/>
              <w:right w:val="nil"/>
            </w:tcBorders>
          </w:tcPr>
          <w:p w14:paraId="624976C8" w14:textId="77777777" w:rsidR="00B85BB5" w:rsidRPr="00192360" w:rsidRDefault="00B85BB5" w:rsidP="00B85BB5">
            <w:pPr>
              <w:jc w:val="both"/>
              <w:rPr>
                <w:color w:val="002060"/>
                <w:sz w:val="20"/>
                <w:szCs w:val="20"/>
                <w:lang w:val="en-US"/>
              </w:rPr>
            </w:pPr>
            <w:r w:rsidRPr="00192360">
              <w:rPr>
                <w:color w:val="002060"/>
                <w:sz w:val="20"/>
                <w:szCs w:val="20"/>
                <w:lang w:val="en-US"/>
              </w:rPr>
              <w:t>0.1</w:t>
            </w:r>
            <w:r w:rsidRPr="00192360">
              <w:rPr>
                <w:rFonts w:cstheme="minorHAnsi"/>
                <w:color w:val="002060"/>
                <w:sz w:val="20"/>
                <w:szCs w:val="20"/>
                <w:lang w:val="en-US"/>
              </w:rPr>
              <w:t>±</w:t>
            </w:r>
            <w:r w:rsidRPr="00192360">
              <w:rPr>
                <w:color w:val="002060"/>
                <w:sz w:val="20"/>
                <w:szCs w:val="20"/>
                <w:lang w:val="en-US"/>
              </w:rPr>
              <w:t xml:space="preserve"> 0.0</w:t>
            </w:r>
          </w:p>
        </w:tc>
        <w:tc>
          <w:tcPr>
            <w:tcW w:w="1695" w:type="dxa"/>
            <w:tcBorders>
              <w:top w:val="nil"/>
              <w:left w:val="nil"/>
              <w:bottom w:val="nil"/>
              <w:right w:val="nil"/>
            </w:tcBorders>
          </w:tcPr>
          <w:p w14:paraId="375ECC72" w14:textId="77777777" w:rsidR="00B85BB5" w:rsidRPr="00192360" w:rsidRDefault="00B85BB5" w:rsidP="00B85BB5">
            <w:pPr>
              <w:jc w:val="both"/>
              <w:rPr>
                <w:color w:val="002060"/>
                <w:sz w:val="20"/>
                <w:szCs w:val="20"/>
              </w:rPr>
            </w:pPr>
            <w:r w:rsidRPr="00192360">
              <w:rPr>
                <w:color w:val="002060"/>
                <w:sz w:val="20"/>
                <w:szCs w:val="20"/>
              </w:rPr>
              <w:t>5.2</w:t>
            </w:r>
            <w:r w:rsidRPr="00192360">
              <w:rPr>
                <w:rFonts w:cstheme="minorHAnsi"/>
                <w:color w:val="002060"/>
                <w:sz w:val="20"/>
                <w:szCs w:val="20"/>
                <w:lang w:val="en-US"/>
              </w:rPr>
              <w:t>±0.4</w:t>
            </w:r>
          </w:p>
        </w:tc>
        <w:tc>
          <w:tcPr>
            <w:tcW w:w="1818" w:type="dxa"/>
            <w:tcBorders>
              <w:top w:val="nil"/>
              <w:left w:val="nil"/>
              <w:bottom w:val="nil"/>
              <w:right w:val="nil"/>
            </w:tcBorders>
          </w:tcPr>
          <w:p w14:paraId="4AD5F992"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7.0</w:t>
            </w:r>
            <w:r w:rsidRPr="00192360">
              <w:rPr>
                <w:rFonts w:cstheme="minorHAnsi"/>
                <w:color w:val="002060"/>
                <w:sz w:val="20"/>
                <w:szCs w:val="20"/>
                <w:lang w:val="en-US"/>
              </w:rPr>
              <w:t>±0.0</w:t>
            </w:r>
          </w:p>
        </w:tc>
        <w:tc>
          <w:tcPr>
            <w:tcW w:w="1878" w:type="dxa"/>
            <w:tcBorders>
              <w:top w:val="nil"/>
              <w:left w:val="nil"/>
              <w:bottom w:val="nil"/>
              <w:right w:val="nil"/>
            </w:tcBorders>
            <w:shd w:val="clear" w:color="auto" w:fill="auto"/>
          </w:tcPr>
          <w:p w14:paraId="0DD42CCF"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5.3</w:t>
            </w:r>
            <w:r w:rsidRPr="00192360">
              <w:rPr>
                <w:rFonts w:cstheme="minorHAnsi"/>
                <w:color w:val="002060"/>
                <w:sz w:val="20"/>
                <w:szCs w:val="20"/>
                <w:lang w:val="en-US"/>
              </w:rPr>
              <w:t>±0.0</w:t>
            </w:r>
          </w:p>
        </w:tc>
        <w:tc>
          <w:tcPr>
            <w:tcW w:w="1878" w:type="dxa"/>
            <w:tcBorders>
              <w:top w:val="nil"/>
              <w:left w:val="nil"/>
              <w:bottom w:val="nil"/>
              <w:right w:val="nil"/>
            </w:tcBorders>
            <w:shd w:val="clear" w:color="auto" w:fill="auto"/>
          </w:tcPr>
          <w:p w14:paraId="1FC7C1B7"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6.1</w:t>
            </w:r>
            <w:r w:rsidRPr="00192360">
              <w:rPr>
                <w:rFonts w:cstheme="minorHAnsi"/>
                <w:color w:val="002060"/>
                <w:sz w:val="20"/>
                <w:szCs w:val="20"/>
                <w:lang w:val="en-US"/>
              </w:rPr>
              <w:t>±0.1</w:t>
            </w:r>
          </w:p>
        </w:tc>
      </w:tr>
      <w:tr w:rsidR="00B85BB5" w:rsidRPr="00E52AEE" w14:paraId="6F81FF9C" w14:textId="77777777" w:rsidTr="00B85BB5">
        <w:trPr>
          <w:trHeight w:val="270"/>
        </w:trPr>
        <w:tc>
          <w:tcPr>
            <w:tcW w:w="968" w:type="dxa"/>
            <w:tcBorders>
              <w:top w:val="nil"/>
              <w:left w:val="nil"/>
              <w:bottom w:val="nil"/>
              <w:right w:val="nil"/>
            </w:tcBorders>
          </w:tcPr>
          <w:p w14:paraId="5BF41AAE" w14:textId="77777777" w:rsidR="00B85BB5" w:rsidRPr="00192360" w:rsidRDefault="00B85BB5" w:rsidP="00B85BB5">
            <w:pPr>
              <w:rPr>
                <w:b/>
                <w:color w:val="00B0F0"/>
                <w:sz w:val="20"/>
                <w:szCs w:val="20"/>
              </w:rPr>
            </w:pPr>
            <w:r w:rsidRPr="00192360">
              <w:rPr>
                <w:b/>
                <w:color w:val="00B0F0"/>
                <w:sz w:val="20"/>
                <w:szCs w:val="20"/>
                <w:lang w:val="en-US"/>
              </w:rPr>
              <w:t>Mo</w:t>
            </w:r>
          </w:p>
        </w:tc>
        <w:tc>
          <w:tcPr>
            <w:tcW w:w="1241" w:type="dxa"/>
            <w:tcBorders>
              <w:top w:val="nil"/>
              <w:left w:val="nil"/>
              <w:bottom w:val="nil"/>
              <w:right w:val="nil"/>
            </w:tcBorders>
          </w:tcPr>
          <w:p w14:paraId="3EB06E43" w14:textId="77777777" w:rsidR="00B85BB5" w:rsidRPr="00192360" w:rsidRDefault="00B85BB5" w:rsidP="00B85BB5">
            <w:pPr>
              <w:jc w:val="both"/>
              <w:rPr>
                <w:color w:val="002060"/>
                <w:sz w:val="20"/>
                <w:szCs w:val="20"/>
                <w:lang w:val="en-US"/>
              </w:rPr>
            </w:pPr>
            <w:r w:rsidRPr="00192360">
              <w:rPr>
                <w:color w:val="002060"/>
                <w:sz w:val="20"/>
                <w:szCs w:val="20"/>
                <w:lang w:val="en-US"/>
              </w:rPr>
              <w:t xml:space="preserve">4.9 </w:t>
            </w:r>
            <w:r w:rsidRPr="00192360">
              <w:rPr>
                <w:rFonts w:cstheme="minorHAnsi"/>
                <w:color w:val="002060"/>
                <w:sz w:val="20"/>
                <w:szCs w:val="20"/>
                <w:lang w:val="en-US"/>
              </w:rPr>
              <w:t>±</w:t>
            </w:r>
            <w:r w:rsidRPr="00192360">
              <w:rPr>
                <w:color w:val="002060"/>
                <w:sz w:val="20"/>
                <w:szCs w:val="20"/>
                <w:lang w:val="en-US"/>
              </w:rPr>
              <w:t>0.0</w:t>
            </w:r>
          </w:p>
        </w:tc>
        <w:tc>
          <w:tcPr>
            <w:tcW w:w="1355" w:type="dxa"/>
            <w:tcBorders>
              <w:top w:val="nil"/>
              <w:left w:val="nil"/>
              <w:bottom w:val="nil"/>
              <w:right w:val="nil"/>
            </w:tcBorders>
          </w:tcPr>
          <w:p w14:paraId="1182CD25" w14:textId="77777777" w:rsidR="00B85BB5" w:rsidRPr="00192360" w:rsidRDefault="00B85BB5" w:rsidP="00B85BB5">
            <w:pPr>
              <w:jc w:val="both"/>
              <w:rPr>
                <w:color w:val="002060"/>
                <w:sz w:val="20"/>
                <w:szCs w:val="20"/>
                <w:lang w:val="en-US"/>
              </w:rPr>
            </w:pPr>
            <w:r w:rsidRPr="00192360">
              <w:rPr>
                <w:color w:val="002060"/>
                <w:sz w:val="20"/>
                <w:szCs w:val="20"/>
                <w:lang w:val="en-US"/>
              </w:rPr>
              <w:t xml:space="preserve">4.7 </w:t>
            </w:r>
            <w:r w:rsidRPr="00192360">
              <w:rPr>
                <w:rFonts w:cstheme="minorHAnsi"/>
                <w:color w:val="002060"/>
                <w:sz w:val="20"/>
                <w:szCs w:val="20"/>
                <w:lang w:val="en-US"/>
              </w:rPr>
              <w:t>±</w:t>
            </w:r>
            <w:r w:rsidRPr="00192360">
              <w:rPr>
                <w:color w:val="002060"/>
                <w:sz w:val="20"/>
                <w:szCs w:val="20"/>
                <w:lang w:val="en-US"/>
              </w:rPr>
              <w:t>0.5</w:t>
            </w:r>
          </w:p>
        </w:tc>
        <w:tc>
          <w:tcPr>
            <w:tcW w:w="1695" w:type="dxa"/>
            <w:tcBorders>
              <w:top w:val="nil"/>
              <w:left w:val="nil"/>
              <w:bottom w:val="nil"/>
              <w:right w:val="nil"/>
            </w:tcBorders>
          </w:tcPr>
          <w:p w14:paraId="6204BEE2" w14:textId="77777777" w:rsidR="00B85BB5" w:rsidRPr="00192360" w:rsidRDefault="00B85BB5" w:rsidP="00B85BB5">
            <w:pPr>
              <w:jc w:val="both"/>
              <w:rPr>
                <w:color w:val="002060"/>
                <w:sz w:val="20"/>
                <w:szCs w:val="20"/>
              </w:rPr>
            </w:pPr>
            <w:r w:rsidRPr="00192360">
              <w:rPr>
                <w:color w:val="002060"/>
                <w:sz w:val="20"/>
                <w:szCs w:val="20"/>
              </w:rPr>
              <w:t>19.7</w:t>
            </w:r>
            <w:r w:rsidRPr="00192360">
              <w:rPr>
                <w:rFonts w:cstheme="minorHAnsi"/>
                <w:color w:val="002060"/>
                <w:sz w:val="20"/>
                <w:szCs w:val="20"/>
                <w:lang w:val="en-US"/>
              </w:rPr>
              <w:t>±1.5</w:t>
            </w:r>
          </w:p>
        </w:tc>
        <w:tc>
          <w:tcPr>
            <w:tcW w:w="1818" w:type="dxa"/>
            <w:tcBorders>
              <w:top w:val="nil"/>
              <w:left w:val="nil"/>
              <w:bottom w:val="nil"/>
              <w:right w:val="nil"/>
            </w:tcBorders>
          </w:tcPr>
          <w:p w14:paraId="6B1BD803"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12.3</w:t>
            </w:r>
            <w:r w:rsidRPr="00192360">
              <w:rPr>
                <w:rFonts w:cstheme="minorHAnsi"/>
                <w:color w:val="002060"/>
                <w:sz w:val="20"/>
                <w:szCs w:val="20"/>
                <w:lang w:val="en-US"/>
              </w:rPr>
              <w:t>±0.7</w:t>
            </w:r>
          </w:p>
        </w:tc>
        <w:tc>
          <w:tcPr>
            <w:tcW w:w="1878" w:type="dxa"/>
            <w:tcBorders>
              <w:top w:val="nil"/>
              <w:left w:val="nil"/>
              <w:bottom w:val="nil"/>
              <w:right w:val="nil"/>
            </w:tcBorders>
            <w:shd w:val="clear" w:color="auto" w:fill="auto"/>
          </w:tcPr>
          <w:p w14:paraId="263AEB38"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19</w:t>
            </w:r>
            <w:r w:rsidRPr="00192360">
              <w:rPr>
                <w:rFonts w:cstheme="minorHAnsi"/>
                <w:color w:val="002060"/>
                <w:sz w:val="20"/>
                <w:szCs w:val="20"/>
                <w:lang w:val="en-US"/>
              </w:rPr>
              <w:t>.</w:t>
            </w:r>
            <w:r w:rsidRPr="00192360">
              <w:rPr>
                <w:rFonts w:cstheme="minorHAnsi"/>
                <w:color w:val="002060"/>
                <w:sz w:val="20"/>
                <w:szCs w:val="20"/>
              </w:rPr>
              <w:t>3</w:t>
            </w:r>
            <w:r w:rsidRPr="00192360">
              <w:rPr>
                <w:rFonts w:cstheme="minorHAnsi"/>
                <w:color w:val="002060"/>
                <w:sz w:val="20"/>
                <w:szCs w:val="20"/>
                <w:lang w:val="en-US"/>
              </w:rPr>
              <w:t>±2.3</w:t>
            </w:r>
          </w:p>
        </w:tc>
        <w:tc>
          <w:tcPr>
            <w:tcW w:w="1878" w:type="dxa"/>
            <w:tcBorders>
              <w:top w:val="nil"/>
              <w:left w:val="nil"/>
              <w:bottom w:val="nil"/>
              <w:right w:val="nil"/>
            </w:tcBorders>
            <w:shd w:val="clear" w:color="auto" w:fill="auto"/>
          </w:tcPr>
          <w:p w14:paraId="3D5E8E33"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13.0</w:t>
            </w:r>
            <w:r w:rsidRPr="00192360">
              <w:rPr>
                <w:rFonts w:cstheme="minorHAnsi"/>
                <w:color w:val="002060"/>
                <w:sz w:val="20"/>
                <w:szCs w:val="20"/>
                <w:lang w:val="en-US"/>
              </w:rPr>
              <w:t>±0.4</w:t>
            </w:r>
          </w:p>
        </w:tc>
      </w:tr>
      <w:tr w:rsidR="00B85BB5" w:rsidRPr="00E52AEE" w14:paraId="654714B3" w14:textId="77777777" w:rsidTr="00B85BB5">
        <w:trPr>
          <w:trHeight w:val="282"/>
        </w:trPr>
        <w:tc>
          <w:tcPr>
            <w:tcW w:w="968" w:type="dxa"/>
            <w:tcBorders>
              <w:top w:val="nil"/>
              <w:left w:val="nil"/>
              <w:bottom w:val="nil"/>
              <w:right w:val="nil"/>
            </w:tcBorders>
          </w:tcPr>
          <w:p w14:paraId="6937EFA4" w14:textId="77777777" w:rsidR="00B85BB5" w:rsidRPr="00192360" w:rsidRDefault="00B85BB5" w:rsidP="00B85BB5">
            <w:pPr>
              <w:rPr>
                <w:b/>
                <w:color w:val="00B0F0"/>
                <w:sz w:val="20"/>
                <w:szCs w:val="20"/>
              </w:rPr>
            </w:pPr>
            <w:r w:rsidRPr="00192360">
              <w:rPr>
                <w:b/>
                <w:color w:val="00B0F0"/>
                <w:sz w:val="20"/>
                <w:szCs w:val="20"/>
                <w:lang w:val="en-US"/>
              </w:rPr>
              <w:t>Cd</w:t>
            </w:r>
          </w:p>
        </w:tc>
        <w:tc>
          <w:tcPr>
            <w:tcW w:w="1241" w:type="dxa"/>
            <w:tcBorders>
              <w:top w:val="nil"/>
              <w:left w:val="nil"/>
              <w:bottom w:val="nil"/>
              <w:right w:val="nil"/>
            </w:tcBorders>
          </w:tcPr>
          <w:p w14:paraId="21F15D0B" w14:textId="77777777" w:rsidR="00B85BB5" w:rsidRPr="00192360" w:rsidRDefault="00B85BB5" w:rsidP="00B85BB5">
            <w:pPr>
              <w:jc w:val="both"/>
              <w:rPr>
                <w:color w:val="002060"/>
                <w:sz w:val="20"/>
                <w:szCs w:val="20"/>
                <w:lang w:val="en-US"/>
              </w:rPr>
            </w:pPr>
            <w:r w:rsidRPr="00192360">
              <w:rPr>
                <w:color w:val="002060"/>
                <w:sz w:val="20"/>
                <w:szCs w:val="20"/>
                <w:lang w:val="en-US"/>
              </w:rPr>
              <w:t xml:space="preserve">0.9 </w:t>
            </w:r>
            <w:r w:rsidRPr="00192360">
              <w:rPr>
                <w:rFonts w:cstheme="minorHAnsi"/>
                <w:color w:val="002060"/>
                <w:sz w:val="20"/>
                <w:szCs w:val="20"/>
                <w:lang w:val="en-US"/>
              </w:rPr>
              <w:t>±</w:t>
            </w:r>
            <w:r w:rsidRPr="00192360">
              <w:rPr>
                <w:color w:val="002060"/>
                <w:sz w:val="20"/>
                <w:szCs w:val="20"/>
                <w:lang w:val="en-US"/>
              </w:rPr>
              <w:t>0.0</w:t>
            </w:r>
          </w:p>
        </w:tc>
        <w:tc>
          <w:tcPr>
            <w:tcW w:w="1355" w:type="dxa"/>
            <w:tcBorders>
              <w:top w:val="nil"/>
              <w:left w:val="nil"/>
              <w:bottom w:val="nil"/>
              <w:right w:val="nil"/>
            </w:tcBorders>
          </w:tcPr>
          <w:p w14:paraId="438B2924" w14:textId="77777777" w:rsidR="00B85BB5" w:rsidRPr="00192360" w:rsidRDefault="00B85BB5" w:rsidP="00B85BB5">
            <w:pPr>
              <w:jc w:val="both"/>
              <w:rPr>
                <w:color w:val="002060"/>
                <w:sz w:val="20"/>
                <w:szCs w:val="20"/>
                <w:lang w:val="en-US"/>
              </w:rPr>
            </w:pPr>
            <w:r w:rsidRPr="00192360">
              <w:rPr>
                <w:color w:val="002060"/>
                <w:sz w:val="20"/>
                <w:szCs w:val="20"/>
                <w:lang w:val="en-US"/>
              </w:rPr>
              <w:t xml:space="preserve">0.9 </w:t>
            </w:r>
            <w:r w:rsidRPr="00192360">
              <w:rPr>
                <w:rFonts w:cstheme="minorHAnsi"/>
                <w:color w:val="002060"/>
                <w:sz w:val="20"/>
                <w:szCs w:val="20"/>
                <w:lang w:val="en-US"/>
              </w:rPr>
              <w:t>±</w:t>
            </w:r>
            <w:r w:rsidRPr="00192360">
              <w:rPr>
                <w:color w:val="002060"/>
                <w:sz w:val="20"/>
                <w:szCs w:val="20"/>
                <w:lang w:val="en-US"/>
              </w:rPr>
              <w:t>0.1</w:t>
            </w:r>
          </w:p>
        </w:tc>
        <w:tc>
          <w:tcPr>
            <w:tcW w:w="1695" w:type="dxa"/>
            <w:tcBorders>
              <w:top w:val="nil"/>
              <w:left w:val="nil"/>
              <w:bottom w:val="nil"/>
              <w:right w:val="nil"/>
            </w:tcBorders>
          </w:tcPr>
          <w:p w14:paraId="4CB6221E" w14:textId="77777777" w:rsidR="00B85BB5" w:rsidRPr="00192360" w:rsidRDefault="00B85BB5" w:rsidP="00B85BB5">
            <w:pPr>
              <w:jc w:val="both"/>
              <w:rPr>
                <w:color w:val="002060"/>
                <w:sz w:val="20"/>
                <w:szCs w:val="20"/>
              </w:rPr>
            </w:pPr>
            <w:r w:rsidRPr="00192360">
              <w:rPr>
                <w:color w:val="002060"/>
                <w:sz w:val="20"/>
                <w:szCs w:val="20"/>
                <w:lang w:val="en-US"/>
              </w:rPr>
              <w:t>&lt;</w:t>
            </w:r>
            <w:r w:rsidRPr="00192360">
              <w:rPr>
                <w:color w:val="002060"/>
                <w:sz w:val="20"/>
                <w:szCs w:val="20"/>
              </w:rPr>
              <w:t>0.10</w:t>
            </w:r>
          </w:p>
        </w:tc>
        <w:tc>
          <w:tcPr>
            <w:tcW w:w="1818" w:type="dxa"/>
            <w:tcBorders>
              <w:top w:val="nil"/>
              <w:left w:val="nil"/>
              <w:bottom w:val="nil"/>
              <w:right w:val="nil"/>
            </w:tcBorders>
          </w:tcPr>
          <w:p w14:paraId="0247C327"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lang w:val="en-US"/>
              </w:rPr>
              <w:t>&lt;</w:t>
            </w:r>
            <w:r w:rsidRPr="00192360">
              <w:rPr>
                <w:rFonts w:cstheme="minorHAnsi"/>
                <w:color w:val="002060"/>
                <w:sz w:val="20"/>
                <w:szCs w:val="20"/>
              </w:rPr>
              <w:t>0.1</w:t>
            </w:r>
          </w:p>
        </w:tc>
        <w:tc>
          <w:tcPr>
            <w:tcW w:w="1878" w:type="dxa"/>
            <w:tcBorders>
              <w:top w:val="nil"/>
              <w:left w:val="nil"/>
              <w:bottom w:val="nil"/>
              <w:right w:val="nil"/>
            </w:tcBorders>
            <w:shd w:val="clear" w:color="auto" w:fill="auto"/>
          </w:tcPr>
          <w:p w14:paraId="16165203"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lang w:val="en-US"/>
              </w:rPr>
              <w:t>&lt;</w:t>
            </w:r>
            <w:r w:rsidRPr="00192360">
              <w:rPr>
                <w:rFonts w:cstheme="minorHAnsi"/>
                <w:color w:val="002060"/>
                <w:sz w:val="20"/>
                <w:szCs w:val="20"/>
              </w:rPr>
              <w:t>0.1</w:t>
            </w:r>
          </w:p>
        </w:tc>
        <w:tc>
          <w:tcPr>
            <w:tcW w:w="1878" w:type="dxa"/>
            <w:tcBorders>
              <w:top w:val="nil"/>
              <w:left w:val="nil"/>
              <w:bottom w:val="nil"/>
              <w:right w:val="nil"/>
            </w:tcBorders>
            <w:shd w:val="clear" w:color="auto" w:fill="auto"/>
          </w:tcPr>
          <w:p w14:paraId="71550253"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lang w:val="en-US"/>
              </w:rPr>
              <w:t>&lt;</w:t>
            </w:r>
            <w:r w:rsidRPr="00192360">
              <w:rPr>
                <w:rFonts w:cstheme="minorHAnsi"/>
                <w:color w:val="002060"/>
                <w:sz w:val="20"/>
                <w:szCs w:val="20"/>
              </w:rPr>
              <w:t>0.1</w:t>
            </w:r>
          </w:p>
        </w:tc>
      </w:tr>
      <w:tr w:rsidR="00B85BB5" w:rsidRPr="00E52AEE" w14:paraId="7E81ED80" w14:textId="77777777" w:rsidTr="00B85BB5">
        <w:trPr>
          <w:trHeight w:val="270"/>
        </w:trPr>
        <w:tc>
          <w:tcPr>
            <w:tcW w:w="968" w:type="dxa"/>
            <w:tcBorders>
              <w:top w:val="nil"/>
              <w:left w:val="nil"/>
              <w:bottom w:val="nil"/>
              <w:right w:val="nil"/>
            </w:tcBorders>
          </w:tcPr>
          <w:p w14:paraId="72F1FC41" w14:textId="77777777" w:rsidR="00B85BB5" w:rsidRPr="00192360" w:rsidRDefault="00B85BB5" w:rsidP="00B85BB5">
            <w:pPr>
              <w:rPr>
                <w:b/>
                <w:color w:val="00B0F0"/>
                <w:sz w:val="20"/>
                <w:szCs w:val="20"/>
                <w:lang w:val="en-US"/>
              </w:rPr>
            </w:pPr>
            <w:r w:rsidRPr="00192360">
              <w:rPr>
                <w:b/>
                <w:color w:val="00B0F0"/>
                <w:sz w:val="20"/>
                <w:szCs w:val="20"/>
                <w:lang w:val="en-US"/>
              </w:rPr>
              <w:lastRenderedPageBreak/>
              <w:t>Hg</w:t>
            </w:r>
          </w:p>
        </w:tc>
        <w:tc>
          <w:tcPr>
            <w:tcW w:w="1241" w:type="dxa"/>
            <w:tcBorders>
              <w:top w:val="nil"/>
              <w:left w:val="nil"/>
              <w:bottom w:val="nil"/>
              <w:right w:val="nil"/>
            </w:tcBorders>
          </w:tcPr>
          <w:p w14:paraId="486732AA" w14:textId="77777777" w:rsidR="00B85BB5" w:rsidRPr="00192360" w:rsidRDefault="00B85BB5" w:rsidP="00B85BB5">
            <w:pPr>
              <w:jc w:val="both"/>
              <w:rPr>
                <w:color w:val="002060"/>
                <w:sz w:val="20"/>
                <w:szCs w:val="20"/>
                <w:lang w:val="en-US"/>
              </w:rPr>
            </w:pPr>
            <w:r w:rsidRPr="00192360">
              <w:rPr>
                <w:color w:val="002060"/>
                <w:sz w:val="20"/>
                <w:szCs w:val="20"/>
                <w:lang w:val="en-US"/>
              </w:rPr>
              <w:t xml:space="preserve">0.5 </w:t>
            </w:r>
            <w:r w:rsidRPr="00192360">
              <w:rPr>
                <w:rFonts w:cstheme="minorHAnsi"/>
                <w:color w:val="002060"/>
                <w:sz w:val="20"/>
                <w:szCs w:val="20"/>
                <w:lang w:val="en-US"/>
              </w:rPr>
              <w:t>±</w:t>
            </w:r>
            <w:r w:rsidRPr="00192360">
              <w:rPr>
                <w:color w:val="002060"/>
                <w:sz w:val="20"/>
                <w:szCs w:val="20"/>
                <w:lang w:val="en-US"/>
              </w:rPr>
              <w:t>0.0</w:t>
            </w:r>
          </w:p>
        </w:tc>
        <w:tc>
          <w:tcPr>
            <w:tcW w:w="1355" w:type="dxa"/>
            <w:tcBorders>
              <w:top w:val="nil"/>
              <w:left w:val="nil"/>
              <w:bottom w:val="nil"/>
              <w:right w:val="nil"/>
            </w:tcBorders>
          </w:tcPr>
          <w:p w14:paraId="3A0F70B6" w14:textId="77777777" w:rsidR="00B85BB5" w:rsidRPr="00192360" w:rsidRDefault="00B85BB5" w:rsidP="00B85BB5">
            <w:pPr>
              <w:jc w:val="both"/>
              <w:rPr>
                <w:color w:val="002060"/>
                <w:sz w:val="20"/>
                <w:szCs w:val="20"/>
                <w:lang w:val="en-US"/>
              </w:rPr>
            </w:pPr>
            <w:r w:rsidRPr="00192360">
              <w:rPr>
                <w:color w:val="002060"/>
                <w:sz w:val="20"/>
                <w:szCs w:val="20"/>
                <w:lang w:val="en-US"/>
              </w:rPr>
              <w:t xml:space="preserve">0.7 </w:t>
            </w:r>
            <w:r w:rsidRPr="00192360">
              <w:rPr>
                <w:rFonts w:cstheme="minorHAnsi"/>
                <w:color w:val="002060"/>
                <w:sz w:val="20"/>
                <w:szCs w:val="20"/>
                <w:lang w:val="en-US"/>
              </w:rPr>
              <w:t>±</w:t>
            </w:r>
            <w:r w:rsidRPr="00192360">
              <w:rPr>
                <w:color w:val="002060"/>
                <w:sz w:val="20"/>
                <w:szCs w:val="20"/>
                <w:lang w:val="en-US"/>
              </w:rPr>
              <w:t>0.1</w:t>
            </w:r>
          </w:p>
        </w:tc>
        <w:tc>
          <w:tcPr>
            <w:tcW w:w="1695" w:type="dxa"/>
            <w:tcBorders>
              <w:top w:val="nil"/>
              <w:left w:val="nil"/>
              <w:bottom w:val="nil"/>
              <w:right w:val="nil"/>
            </w:tcBorders>
          </w:tcPr>
          <w:p w14:paraId="7D63BE7F" w14:textId="77777777" w:rsidR="00B85BB5" w:rsidRPr="00192360" w:rsidRDefault="00B85BB5" w:rsidP="00B85BB5">
            <w:pPr>
              <w:jc w:val="both"/>
              <w:rPr>
                <w:color w:val="002060"/>
                <w:sz w:val="20"/>
                <w:szCs w:val="20"/>
              </w:rPr>
            </w:pPr>
            <w:r w:rsidRPr="00192360">
              <w:rPr>
                <w:color w:val="002060"/>
                <w:sz w:val="20"/>
                <w:szCs w:val="20"/>
                <w:lang w:val="en-US"/>
              </w:rPr>
              <w:t>&lt;</w:t>
            </w:r>
            <w:r w:rsidRPr="00192360">
              <w:rPr>
                <w:color w:val="002060"/>
                <w:sz w:val="20"/>
                <w:szCs w:val="20"/>
              </w:rPr>
              <w:t>0.10</w:t>
            </w:r>
          </w:p>
        </w:tc>
        <w:tc>
          <w:tcPr>
            <w:tcW w:w="1818" w:type="dxa"/>
            <w:tcBorders>
              <w:top w:val="nil"/>
              <w:left w:val="nil"/>
              <w:bottom w:val="nil"/>
              <w:right w:val="nil"/>
            </w:tcBorders>
          </w:tcPr>
          <w:p w14:paraId="768FF9CE"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lang w:val="en-US"/>
              </w:rPr>
              <w:t>&lt;</w:t>
            </w:r>
            <w:r w:rsidRPr="00192360">
              <w:rPr>
                <w:rFonts w:cstheme="minorHAnsi"/>
                <w:color w:val="002060"/>
                <w:sz w:val="20"/>
                <w:szCs w:val="20"/>
              </w:rPr>
              <w:t>0.1</w:t>
            </w:r>
          </w:p>
        </w:tc>
        <w:tc>
          <w:tcPr>
            <w:tcW w:w="1878" w:type="dxa"/>
            <w:tcBorders>
              <w:top w:val="nil"/>
              <w:left w:val="nil"/>
              <w:bottom w:val="nil"/>
              <w:right w:val="nil"/>
            </w:tcBorders>
            <w:shd w:val="clear" w:color="auto" w:fill="auto"/>
          </w:tcPr>
          <w:p w14:paraId="0C6F54CA"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lang w:val="en-US"/>
              </w:rPr>
              <w:t>&lt;</w:t>
            </w:r>
            <w:r w:rsidRPr="00192360">
              <w:rPr>
                <w:rFonts w:cstheme="minorHAnsi"/>
                <w:color w:val="002060"/>
                <w:sz w:val="20"/>
                <w:szCs w:val="20"/>
              </w:rPr>
              <w:t>0.0</w:t>
            </w:r>
          </w:p>
        </w:tc>
        <w:tc>
          <w:tcPr>
            <w:tcW w:w="1878" w:type="dxa"/>
            <w:tcBorders>
              <w:top w:val="nil"/>
              <w:left w:val="nil"/>
              <w:bottom w:val="nil"/>
              <w:right w:val="nil"/>
            </w:tcBorders>
            <w:shd w:val="clear" w:color="auto" w:fill="auto"/>
          </w:tcPr>
          <w:p w14:paraId="26149417"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lang w:val="en-US"/>
              </w:rPr>
              <w:t>&lt;</w:t>
            </w:r>
            <w:r w:rsidRPr="00192360">
              <w:rPr>
                <w:rFonts w:cstheme="minorHAnsi"/>
                <w:color w:val="002060"/>
                <w:sz w:val="20"/>
                <w:szCs w:val="20"/>
              </w:rPr>
              <w:t>0.1</w:t>
            </w:r>
          </w:p>
        </w:tc>
      </w:tr>
      <w:tr w:rsidR="00B85BB5" w:rsidRPr="00E52AEE" w14:paraId="55F447A1" w14:textId="77777777" w:rsidTr="00B85BB5">
        <w:trPr>
          <w:trHeight w:val="270"/>
        </w:trPr>
        <w:tc>
          <w:tcPr>
            <w:tcW w:w="968" w:type="dxa"/>
            <w:tcBorders>
              <w:top w:val="nil"/>
              <w:left w:val="nil"/>
              <w:bottom w:val="single" w:sz="18" w:space="0" w:color="FF00FF"/>
              <w:right w:val="nil"/>
            </w:tcBorders>
          </w:tcPr>
          <w:p w14:paraId="59813BB6" w14:textId="77777777" w:rsidR="00B85BB5" w:rsidRPr="00192360" w:rsidRDefault="00B85BB5" w:rsidP="00B85BB5">
            <w:pPr>
              <w:rPr>
                <w:b/>
                <w:color w:val="00B0F0"/>
                <w:sz w:val="20"/>
                <w:szCs w:val="20"/>
                <w:lang w:val="en-US"/>
              </w:rPr>
            </w:pPr>
            <w:r w:rsidRPr="00192360">
              <w:rPr>
                <w:b/>
                <w:color w:val="00B0F0"/>
                <w:sz w:val="20"/>
                <w:szCs w:val="20"/>
                <w:lang w:val="en-US"/>
              </w:rPr>
              <w:t>Pb</w:t>
            </w:r>
          </w:p>
        </w:tc>
        <w:tc>
          <w:tcPr>
            <w:tcW w:w="1241" w:type="dxa"/>
            <w:tcBorders>
              <w:top w:val="nil"/>
              <w:left w:val="nil"/>
              <w:bottom w:val="single" w:sz="18" w:space="0" w:color="FF00FF"/>
              <w:right w:val="nil"/>
            </w:tcBorders>
          </w:tcPr>
          <w:p w14:paraId="4DDCAAD4" w14:textId="77777777" w:rsidR="00B85BB5" w:rsidRPr="00192360" w:rsidRDefault="00B85BB5" w:rsidP="00B85BB5">
            <w:pPr>
              <w:jc w:val="both"/>
              <w:rPr>
                <w:color w:val="002060"/>
                <w:sz w:val="20"/>
                <w:szCs w:val="20"/>
                <w:lang w:val="en-US"/>
              </w:rPr>
            </w:pPr>
            <w:r w:rsidRPr="00192360">
              <w:rPr>
                <w:color w:val="002060"/>
                <w:sz w:val="20"/>
                <w:szCs w:val="20"/>
                <w:lang w:val="en-US"/>
              </w:rPr>
              <w:t xml:space="preserve">148 </w:t>
            </w:r>
            <w:r w:rsidRPr="00192360">
              <w:rPr>
                <w:rFonts w:cstheme="minorHAnsi"/>
                <w:color w:val="002060"/>
                <w:sz w:val="20"/>
                <w:szCs w:val="20"/>
                <w:lang w:val="en-US"/>
              </w:rPr>
              <w:t>±</w:t>
            </w:r>
            <w:r w:rsidRPr="00192360">
              <w:rPr>
                <w:color w:val="002060"/>
                <w:sz w:val="20"/>
                <w:szCs w:val="20"/>
                <w:lang w:val="en-US"/>
              </w:rPr>
              <w:t>1</w:t>
            </w:r>
          </w:p>
        </w:tc>
        <w:tc>
          <w:tcPr>
            <w:tcW w:w="1355" w:type="dxa"/>
            <w:tcBorders>
              <w:top w:val="nil"/>
              <w:left w:val="nil"/>
              <w:bottom w:val="single" w:sz="18" w:space="0" w:color="FF00FF"/>
              <w:right w:val="nil"/>
            </w:tcBorders>
          </w:tcPr>
          <w:p w14:paraId="25926E92" w14:textId="77777777" w:rsidR="00B85BB5" w:rsidRPr="00192360" w:rsidRDefault="00B85BB5" w:rsidP="00B85BB5">
            <w:pPr>
              <w:jc w:val="both"/>
              <w:rPr>
                <w:color w:val="002060"/>
                <w:sz w:val="20"/>
                <w:szCs w:val="20"/>
                <w:lang w:val="en-US"/>
              </w:rPr>
            </w:pPr>
            <w:r w:rsidRPr="00192360">
              <w:rPr>
                <w:color w:val="002060"/>
                <w:sz w:val="20"/>
                <w:szCs w:val="20"/>
                <w:lang w:val="en-US"/>
              </w:rPr>
              <w:t xml:space="preserve">148 </w:t>
            </w:r>
            <w:r w:rsidRPr="00192360">
              <w:rPr>
                <w:rFonts w:cstheme="minorHAnsi"/>
                <w:color w:val="002060"/>
                <w:sz w:val="20"/>
                <w:szCs w:val="20"/>
                <w:lang w:val="en-US"/>
              </w:rPr>
              <w:t>±</w:t>
            </w:r>
            <w:r w:rsidRPr="00192360">
              <w:rPr>
                <w:color w:val="002060"/>
                <w:sz w:val="20"/>
                <w:szCs w:val="20"/>
                <w:lang w:val="en-US"/>
              </w:rPr>
              <w:t>17</w:t>
            </w:r>
            <w:r w:rsidRPr="00192360">
              <w:rPr>
                <w:rFonts w:cstheme="minorHAnsi"/>
                <w:color w:val="002060"/>
                <w:sz w:val="20"/>
                <w:szCs w:val="20"/>
                <w:lang w:val="en-US"/>
              </w:rPr>
              <w:t>±</w:t>
            </w:r>
          </w:p>
        </w:tc>
        <w:tc>
          <w:tcPr>
            <w:tcW w:w="1695" w:type="dxa"/>
            <w:tcBorders>
              <w:top w:val="nil"/>
              <w:left w:val="nil"/>
              <w:bottom w:val="single" w:sz="18" w:space="0" w:color="FF00FF"/>
              <w:right w:val="nil"/>
            </w:tcBorders>
          </w:tcPr>
          <w:p w14:paraId="7DA88B8F" w14:textId="77777777" w:rsidR="00B85BB5" w:rsidRPr="00192360" w:rsidRDefault="00B85BB5" w:rsidP="00B85BB5">
            <w:pPr>
              <w:jc w:val="both"/>
              <w:rPr>
                <w:color w:val="002060"/>
                <w:sz w:val="20"/>
                <w:szCs w:val="20"/>
              </w:rPr>
            </w:pPr>
            <w:r w:rsidRPr="00192360">
              <w:rPr>
                <w:color w:val="002060"/>
                <w:sz w:val="20"/>
                <w:szCs w:val="20"/>
              </w:rPr>
              <w:t>316.9</w:t>
            </w:r>
            <w:r w:rsidRPr="00192360">
              <w:rPr>
                <w:rFonts w:cstheme="minorHAnsi"/>
                <w:color w:val="002060"/>
                <w:sz w:val="20"/>
                <w:szCs w:val="20"/>
                <w:lang w:val="en-US"/>
              </w:rPr>
              <w:t>±39.1</w:t>
            </w:r>
          </w:p>
        </w:tc>
        <w:tc>
          <w:tcPr>
            <w:tcW w:w="1818" w:type="dxa"/>
            <w:tcBorders>
              <w:top w:val="nil"/>
              <w:left w:val="nil"/>
              <w:bottom w:val="single" w:sz="18" w:space="0" w:color="FF00FF"/>
              <w:right w:val="nil"/>
            </w:tcBorders>
          </w:tcPr>
          <w:p w14:paraId="45FEF9D0"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356.3</w:t>
            </w:r>
            <w:r w:rsidRPr="00192360">
              <w:rPr>
                <w:rFonts w:cstheme="minorHAnsi"/>
                <w:color w:val="002060"/>
                <w:sz w:val="20"/>
                <w:szCs w:val="20"/>
                <w:lang w:val="en-US"/>
              </w:rPr>
              <w:t>±4.5</w:t>
            </w:r>
          </w:p>
        </w:tc>
        <w:tc>
          <w:tcPr>
            <w:tcW w:w="1878" w:type="dxa"/>
            <w:tcBorders>
              <w:top w:val="nil"/>
              <w:left w:val="nil"/>
              <w:bottom w:val="single" w:sz="18" w:space="0" w:color="FF00FF"/>
              <w:right w:val="nil"/>
            </w:tcBorders>
            <w:shd w:val="clear" w:color="auto" w:fill="auto"/>
          </w:tcPr>
          <w:p w14:paraId="61C28CFB"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286.1</w:t>
            </w:r>
            <w:r w:rsidRPr="00192360">
              <w:rPr>
                <w:rFonts w:cstheme="minorHAnsi"/>
                <w:color w:val="002060"/>
                <w:sz w:val="20"/>
                <w:szCs w:val="20"/>
                <w:lang w:val="en-US"/>
              </w:rPr>
              <w:t>±1.4</w:t>
            </w:r>
          </w:p>
        </w:tc>
        <w:tc>
          <w:tcPr>
            <w:tcW w:w="1878" w:type="dxa"/>
            <w:tcBorders>
              <w:top w:val="nil"/>
              <w:left w:val="nil"/>
              <w:bottom w:val="single" w:sz="18" w:space="0" w:color="FF00FF"/>
              <w:right w:val="nil"/>
            </w:tcBorders>
            <w:shd w:val="clear" w:color="auto" w:fill="auto"/>
          </w:tcPr>
          <w:p w14:paraId="7FA77303" w14:textId="77777777" w:rsidR="00B85BB5" w:rsidRPr="00192360" w:rsidRDefault="00B85BB5" w:rsidP="00B85BB5">
            <w:pPr>
              <w:jc w:val="both"/>
              <w:rPr>
                <w:rFonts w:cstheme="minorHAnsi"/>
                <w:color w:val="002060"/>
                <w:sz w:val="20"/>
                <w:szCs w:val="20"/>
              </w:rPr>
            </w:pPr>
            <w:r w:rsidRPr="00192360">
              <w:rPr>
                <w:rFonts w:cstheme="minorHAnsi"/>
                <w:color w:val="002060"/>
                <w:sz w:val="20"/>
                <w:szCs w:val="20"/>
              </w:rPr>
              <w:t>302.4</w:t>
            </w:r>
            <w:r w:rsidRPr="00192360">
              <w:rPr>
                <w:rFonts w:cstheme="minorHAnsi"/>
                <w:color w:val="002060"/>
                <w:sz w:val="20"/>
                <w:szCs w:val="20"/>
                <w:lang w:val="en-US"/>
              </w:rPr>
              <w:t>±8.5</w:t>
            </w:r>
          </w:p>
        </w:tc>
      </w:tr>
    </w:tbl>
    <w:p w14:paraId="28505A83" w14:textId="2DAD0D49" w:rsidR="00B85BB5" w:rsidRPr="00B85BB5" w:rsidRDefault="00B85BB5" w:rsidP="00B85BB5">
      <w:pPr>
        <w:tabs>
          <w:tab w:val="left" w:pos="2660"/>
        </w:tabs>
      </w:pPr>
      <w:r>
        <w:tab/>
      </w:r>
    </w:p>
    <w:p w14:paraId="597FB10F" w14:textId="60408F68" w:rsidR="008C3CB3" w:rsidRPr="008C3CB3" w:rsidRDefault="007E04BB" w:rsidP="00DC52CA">
      <w:pPr>
        <w:jc w:val="both"/>
        <w:rPr>
          <w:bCs/>
        </w:rPr>
      </w:pPr>
      <w:r w:rsidRPr="00270187">
        <w:t>Όπως φαίνεται από τα αποτελέσματα, τα βιοεξανθρακώματα φλοιών ρυζιού έχουν πολύ χαμηλότερο περιεχόμενο σε μέταλλα από ότι τα βιοεξανθρακώματα της λυματολάσπης.</w:t>
      </w:r>
      <w:r w:rsidR="00FF7EB3">
        <w:t xml:space="preserve"> Είναι λογικό οι φλοιοί ρυζιού να μην περιέχουν μέταλλα στη δομή </w:t>
      </w:r>
      <w:r w:rsidR="008528C6">
        <w:t>τους,</w:t>
      </w:r>
      <w:r w:rsidR="00FF7EB3">
        <w:t xml:space="preserve"> καθώς πρόκειται για μια λιγνοκυτταρινούχα βιομάζα, φτωχή σε ανόργανα στοιχεία, δηλαδή μέταλλα.</w:t>
      </w:r>
      <w:r w:rsidRPr="00270187">
        <w:t xml:space="preserve"> </w:t>
      </w:r>
      <w:r w:rsidR="00FF7EB3">
        <w:t>Επίσης, κ</w:t>
      </w:r>
      <w:r w:rsidRPr="00270187">
        <w:t>αθώς η λυματολάσπη αποτελεί περιβαλλοντικό απ</w:t>
      </w:r>
      <w:r w:rsidR="00270187">
        <w:t xml:space="preserve">όβλητο, περιέχει ποσότητες </w:t>
      </w:r>
      <w:r w:rsidR="00FF7EB3">
        <w:t>ανόργανων</w:t>
      </w:r>
      <w:r w:rsidR="00270187">
        <w:t xml:space="preserve"> στοιχε</w:t>
      </w:r>
      <w:r w:rsidR="00FF7EB3">
        <w:t>ίων</w:t>
      </w:r>
      <w:r w:rsidR="00270187">
        <w:t xml:space="preserve"> </w:t>
      </w:r>
      <w:r w:rsidR="00F8798D">
        <w:t>γεγονό</w:t>
      </w:r>
      <w:r w:rsidR="00FF7EB3">
        <w:t>ς</w:t>
      </w:r>
      <w:r w:rsidR="00F8798D">
        <w:t xml:space="preserve"> που επαληθεύει το συγκεκριμένο αποτέλεσμα.</w:t>
      </w:r>
      <w:r w:rsidR="00FF7EB3">
        <w:t xml:space="preserve"> </w:t>
      </w:r>
      <w:r w:rsidR="00BA129E">
        <w:t xml:space="preserve">Όσον αφορά στους φλοιούς ρυζιού, τα επικρατέστερα μέταλλα </w:t>
      </w:r>
      <w:r w:rsidR="00931BD7">
        <w:t xml:space="preserve">ήταν το  </w:t>
      </w:r>
      <w:r w:rsidR="00931BD7">
        <w:rPr>
          <w:lang w:val="en-US"/>
        </w:rPr>
        <w:t>K</w:t>
      </w:r>
      <w:r w:rsidR="00931BD7" w:rsidRPr="00931BD7">
        <w:t xml:space="preserve"> </w:t>
      </w:r>
      <w:r w:rsidR="00931BD7">
        <w:t xml:space="preserve">και το </w:t>
      </w:r>
      <w:r w:rsidR="00931BD7">
        <w:rPr>
          <w:lang w:val="en-US"/>
        </w:rPr>
        <w:t>Ca</w:t>
      </w:r>
      <w:r w:rsidR="00931BD7" w:rsidRPr="00931BD7">
        <w:t xml:space="preserve"> </w:t>
      </w:r>
      <w:r w:rsidR="00931BD7">
        <w:t xml:space="preserve">που κυμάνθηκαν από </w:t>
      </w:r>
      <w:r w:rsidR="0054222A">
        <w:t>2074.0-4028.5</w:t>
      </w:r>
      <w:r w:rsidR="0054222A">
        <w:rPr>
          <w:lang w:val="en-US"/>
        </w:rPr>
        <w:t>mg</w:t>
      </w:r>
      <w:r w:rsidR="0054222A" w:rsidRPr="0054222A">
        <w:t>/</w:t>
      </w:r>
      <w:r w:rsidR="0054222A">
        <w:rPr>
          <w:lang w:val="en-US"/>
        </w:rPr>
        <w:t>Kg</w:t>
      </w:r>
      <w:r w:rsidR="0054222A" w:rsidRPr="0054222A">
        <w:t xml:space="preserve"> </w:t>
      </w:r>
      <w:r w:rsidR="0054222A">
        <w:t>και από 520.0-19602.0</w:t>
      </w:r>
      <w:r w:rsidR="0054222A">
        <w:rPr>
          <w:lang w:val="en-US"/>
        </w:rPr>
        <w:t>mg</w:t>
      </w:r>
      <w:r w:rsidR="0054222A" w:rsidRPr="0054222A">
        <w:t>/</w:t>
      </w:r>
      <w:r w:rsidR="0054222A">
        <w:rPr>
          <w:lang w:val="en-US"/>
        </w:rPr>
        <w:t>Kg</w:t>
      </w:r>
      <w:r w:rsidR="0054222A">
        <w:t xml:space="preserve"> αντίστοιχα. Ενώ στη λυματολάσπη το </w:t>
      </w:r>
      <w:r w:rsidR="00595D83">
        <w:rPr>
          <w:lang w:val="en-US"/>
        </w:rPr>
        <w:t>Na</w:t>
      </w:r>
      <w:r w:rsidR="00595D83" w:rsidRPr="00595D83">
        <w:t xml:space="preserve">, </w:t>
      </w:r>
      <w:r w:rsidR="00595D83">
        <w:t xml:space="preserve">το </w:t>
      </w:r>
      <w:r w:rsidR="0054222A">
        <w:rPr>
          <w:lang w:val="en-US"/>
        </w:rPr>
        <w:t>Mg</w:t>
      </w:r>
      <w:r w:rsidR="0054222A" w:rsidRPr="00595D83">
        <w:t xml:space="preserve">, </w:t>
      </w:r>
      <w:r w:rsidR="0054222A">
        <w:t xml:space="preserve">το </w:t>
      </w:r>
      <w:r w:rsidR="0054222A">
        <w:rPr>
          <w:lang w:val="en-US"/>
        </w:rPr>
        <w:t>Al</w:t>
      </w:r>
      <w:r w:rsidR="0054222A" w:rsidRPr="00595D83">
        <w:t xml:space="preserve">, </w:t>
      </w:r>
      <w:r w:rsidR="00595D83">
        <w:t xml:space="preserve">το </w:t>
      </w:r>
      <w:r w:rsidR="00595D83">
        <w:rPr>
          <w:lang w:val="en-US"/>
        </w:rPr>
        <w:t>Ca</w:t>
      </w:r>
      <w:r w:rsidR="00595D83" w:rsidRPr="00595D83">
        <w:t xml:space="preserve">, ο </w:t>
      </w:r>
      <w:r w:rsidR="00595D83">
        <w:rPr>
          <w:lang w:val="en-US"/>
        </w:rPr>
        <w:t>Fe</w:t>
      </w:r>
      <w:r w:rsidR="00595D83">
        <w:t xml:space="preserve">, ο </w:t>
      </w:r>
      <w:r w:rsidR="00595D83">
        <w:rPr>
          <w:lang w:val="en-US"/>
        </w:rPr>
        <w:t>Cu</w:t>
      </w:r>
      <w:r w:rsidR="00595D83">
        <w:t xml:space="preserve"> και</w:t>
      </w:r>
      <w:r w:rsidR="00595D83" w:rsidRPr="00595D83">
        <w:t xml:space="preserve"> </w:t>
      </w:r>
      <w:r w:rsidR="00595D83">
        <w:rPr>
          <w:lang w:val="en-US"/>
        </w:rPr>
        <w:t>o</w:t>
      </w:r>
      <w:r w:rsidR="00595D83" w:rsidRPr="00595D83">
        <w:t xml:space="preserve"> </w:t>
      </w:r>
      <w:r w:rsidR="00595D83">
        <w:rPr>
          <w:lang w:val="en-US"/>
        </w:rPr>
        <w:t>Zn</w:t>
      </w:r>
      <w:r w:rsidR="00A9343B">
        <w:t>. Τα υπόλοιπα μέταλλα βρέθηκαν σε αρκετά χαμηλότερες συγκεντρώ</w:t>
      </w:r>
      <w:r w:rsidR="00DC52CA">
        <w:t xml:space="preserve">σεις. Η </w:t>
      </w:r>
      <w:r w:rsidR="00DC52CA" w:rsidRPr="00B85BB5">
        <w:t>τροποποίηση με νανοσωλήνες άνθρακα κα</w:t>
      </w:r>
      <w:r w:rsidR="00DC52CA">
        <w:t>ι η αύξηση της θερμοκρασίας πυρόλυσης φαίνεται να αύξησαν το περιεχόμενο σε μέταλλα των βιοεξανθρακωμάτων και των δύο βιομαζών</w:t>
      </w:r>
      <w:r w:rsidR="000D3C03">
        <w:t>.</w:t>
      </w:r>
    </w:p>
    <w:p w14:paraId="408D1689" w14:textId="79F35AE1" w:rsidR="00A15B32" w:rsidRDefault="00715E00" w:rsidP="009B519B">
      <w:pPr>
        <w:jc w:val="both"/>
        <w:rPr>
          <w:bCs/>
        </w:rPr>
      </w:pPr>
      <w:r w:rsidRPr="008C3CB3">
        <w:rPr>
          <w:bCs/>
        </w:rPr>
        <w:t xml:space="preserve">Συγκρίνοντας τις τιμές των παραμέτρων των βιοεξανθρακωμάτων φλοιών ρυζιού με τις αντίστοιχες τιμές των βιοεξανθρακωμάτων λυματολάσπης, παρατηρείται πως τα βιοεξανθρακώματα από φλοιούς ρυζιού παρουσιάζουν καλύτερες φυσικοχημικές ιδιότητες και για τις δύο θερμοκρασίες. Παρουσιάζουν ακόμη καλύτερες τιμές όσον αφορά </w:t>
      </w:r>
      <w:r w:rsidR="008528C6">
        <w:rPr>
          <w:bCs/>
        </w:rPr>
        <w:t>σ</w:t>
      </w:r>
      <w:r w:rsidRPr="008C3CB3">
        <w:rPr>
          <w:bCs/>
        </w:rPr>
        <w:t>την ειδική επιφάνεια</w:t>
      </w:r>
      <w:r w:rsidR="008528C6">
        <w:rPr>
          <w:bCs/>
        </w:rPr>
        <w:t>, καθώς</w:t>
      </w:r>
      <w:r w:rsidRPr="008C3CB3">
        <w:rPr>
          <w:bCs/>
        </w:rPr>
        <w:t xml:space="preserve"> και </w:t>
      </w:r>
      <w:r w:rsidR="008528C6">
        <w:rPr>
          <w:bCs/>
        </w:rPr>
        <w:t>σ</w:t>
      </w:r>
      <w:r w:rsidRPr="008C3CB3">
        <w:rPr>
          <w:bCs/>
        </w:rPr>
        <w:t xml:space="preserve">τη στοιχειακή ανάλυση, με καλύτερο το βιοεξανθράκωμα </w:t>
      </w:r>
      <w:r w:rsidRPr="008C3CB3">
        <w:rPr>
          <w:bCs/>
          <w:lang w:val="en-US"/>
        </w:rPr>
        <w:t>RH</w:t>
      </w:r>
      <w:r w:rsidRPr="008C3CB3">
        <w:rPr>
          <w:bCs/>
        </w:rPr>
        <w:t>_</w:t>
      </w:r>
      <w:r w:rsidRPr="008C3CB3">
        <w:rPr>
          <w:bCs/>
          <w:lang w:val="en-US"/>
        </w:rPr>
        <w:t>CNT</w:t>
      </w:r>
      <w:r w:rsidRPr="008C3CB3">
        <w:rPr>
          <w:bCs/>
        </w:rPr>
        <w:t>1_600.</w:t>
      </w:r>
    </w:p>
    <w:p w14:paraId="7FA65A5D" w14:textId="77777777" w:rsidR="00A15B32" w:rsidRPr="008C3CB3" w:rsidRDefault="00A15B32" w:rsidP="009B519B">
      <w:pPr>
        <w:jc w:val="both"/>
        <w:rPr>
          <w:bCs/>
        </w:rPr>
      </w:pPr>
    </w:p>
    <w:p w14:paraId="27CA7A73" w14:textId="77777777" w:rsidR="00B85BB5" w:rsidRDefault="00B85BB5" w:rsidP="009C55E2">
      <w:pPr>
        <w:jc w:val="both"/>
        <w:rPr>
          <w:b/>
          <w:color w:val="002060"/>
          <w:sz w:val="24"/>
          <w:szCs w:val="24"/>
          <w:u w:val="single"/>
        </w:rPr>
      </w:pPr>
    </w:p>
    <w:p w14:paraId="1DC8564F" w14:textId="77777777" w:rsidR="00B85BB5" w:rsidRDefault="00B85BB5" w:rsidP="009C55E2">
      <w:pPr>
        <w:jc w:val="both"/>
        <w:rPr>
          <w:b/>
          <w:color w:val="002060"/>
          <w:sz w:val="24"/>
          <w:szCs w:val="24"/>
          <w:u w:val="single"/>
        </w:rPr>
      </w:pPr>
    </w:p>
    <w:p w14:paraId="29A3E7F2" w14:textId="77777777" w:rsidR="00B85BB5" w:rsidRDefault="00B85BB5" w:rsidP="009C55E2">
      <w:pPr>
        <w:jc w:val="both"/>
        <w:rPr>
          <w:b/>
          <w:color w:val="002060"/>
          <w:sz w:val="24"/>
          <w:szCs w:val="24"/>
          <w:u w:val="single"/>
        </w:rPr>
      </w:pPr>
    </w:p>
    <w:p w14:paraId="10060130" w14:textId="77777777" w:rsidR="00B85BB5" w:rsidRDefault="00B85BB5" w:rsidP="009C55E2">
      <w:pPr>
        <w:jc w:val="both"/>
        <w:rPr>
          <w:b/>
          <w:color w:val="002060"/>
          <w:sz w:val="24"/>
          <w:szCs w:val="24"/>
          <w:u w:val="single"/>
        </w:rPr>
      </w:pPr>
    </w:p>
    <w:p w14:paraId="516852D9" w14:textId="77777777" w:rsidR="00B85BB5" w:rsidRDefault="00B85BB5" w:rsidP="009C55E2">
      <w:pPr>
        <w:jc w:val="both"/>
        <w:rPr>
          <w:b/>
          <w:color w:val="002060"/>
          <w:sz w:val="24"/>
          <w:szCs w:val="24"/>
          <w:u w:val="single"/>
        </w:rPr>
      </w:pPr>
    </w:p>
    <w:p w14:paraId="2A3F2274" w14:textId="77777777" w:rsidR="00B85BB5" w:rsidRDefault="00B85BB5" w:rsidP="009C55E2">
      <w:pPr>
        <w:jc w:val="both"/>
        <w:rPr>
          <w:b/>
          <w:color w:val="002060"/>
          <w:sz w:val="24"/>
          <w:szCs w:val="24"/>
          <w:u w:val="single"/>
        </w:rPr>
      </w:pPr>
    </w:p>
    <w:p w14:paraId="53198AE4" w14:textId="77777777" w:rsidR="00B85BB5" w:rsidRDefault="00B85BB5" w:rsidP="009C55E2">
      <w:pPr>
        <w:jc w:val="both"/>
        <w:rPr>
          <w:b/>
          <w:color w:val="002060"/>
          <w:sz w:val="24"/>
          <w:szCs w:val="24"/>
          <w:u w:val="single"/>
        </w:rPr>
      </w:pPr>
    </w:p>
    <w:p w14:paraId="15F22300" w14:textId="77777777" w:rsidR="00B85BB5" w:rsidRDefault="00B85BB5" w:rsidP="009C55E2">
      <w:pPr>
        <w:jc w:val="both"/>
        <w:rPr>
          <w:b/>
          <w:color w:val="002060"/>
          <w:sz w:val="24"/>
          <w:szCs w:val="24"/>
          <w:u w:val="single"/>
        </w:rPr>
      </w:pPr>
    </w:p>
    <w:p w14:paraId="05356622" w14:textId="77777777" w:rsidR="00B85BB5" w:rsidRDefault="00B85BB5" w:rsidP="009C55E2">
      <w:pPr>
        <w:jc w:val="both"/>
        <w:rPr>
          <w:b/>
          <w:color w:val="002060"/>
          <w:sz w:val="24"/>
          <w:szCs w:val="24"/>
          <w:u w:val="single"/>
        </w:rPr>
      </w:pPr>
    </w:p>
    <w:p w14:paraId="6C9BE37E" w14:textId="77777777" w:rsidR="00B85BB5" w:rsidRDefault="00B85BB5" w:rsidP="009C55E2">
      <w:pPr>
        <w:jc w:val="both"/>
        <w:rPr>
          <w:b/>
          <w:color w:val="002060"/>
          <w:sz w:val="24"/>
          <w:szCs w:val="24"/>
          <w:u w:val="single"/>
        </w:rPr>
      </w:pPr>
    </w:p>
    <w:p w14:paraId="33733B01" w14:textId="77777777" w:rsidR="00B85BB5" w:rsidRDefault="00B85BB5" w:rsidP="009C55E2">
      <w:pPr>
        <w:jc w:val="both"/>
        <w:rPr>
          <w:b/>
          <w:color w:val="002060"/>
          <w:sz w:val="24"/>
          <w:szCs w:val="24"/>
          <w:u w:val="single"/>
        </w:rPr>
      </w:pPr>
    </w:p>
    <w:p w14:paraId="66AB744C" w14:textId="77777777" w:rsidR="00B85BB5" w:rsidRDefault="00B85BB5" w:rsidP="009C55E2">
      <w:pPr>
        <w:jc w:val="both"/>
        <w:rPr>
          <w:b/>
          <w:color w:val="002060"/>
          <w:sz w:val="24"/>
          <w:szCs w:val="24"/>
          <w:u w:val="single"/>
        </w:rPr>
      </w:pPr>
    </w:p>
    <w:p w14:paraId="5A9966C4" w14:textId="77777777" w:rsidR="00B85BB5" w:rsidRDefault="00B85BB5" w:rsidP="009C55E2">
      <w:pPr>
        <w:jc w:val="both"/>
        <w:rPr>
          <w:b/>
          <w:color w:val="002060"/>
          <w:sz w:val="24"/>
          <w:szCs w:val="24"/>
          <w:u w:val="single"/>
        </w:rPr>
      </w:pPr>
    </w:p>
    <w:p w14:paraId="4A086144" w14:textId="77777777" w:rsidR="00B85BB5" w:rsidRDefault="00B85BB5" w:rsidP="009C55E2">
      <w:pPr>
        <w:jc w:val="both"/>
        <w:rPr>
          <w:b/>
          <w:color w:val="002060"/>
          <w:sz w:val="24"/>
          <w:szCs w:val="24"/>
          <w:u w:val="single"/>
        </w:rPr>
      </w:pPr>
    </w:p>
    <w:p w14:paraId="3E885567" w14:textId="77777777" w:rsidR="00B85BB5" w:rsidRDefault="00B85BB5" w:rsidP="009C55E2">
      <w:pPr>
        <w:jc w:val="both"/>
        <w:rPr>
          <w:b/>
          <w:color w:val="002060"/>
          <w:sz w:val="24"/>
          <w:szCs w:val="24"/>
          <w:u w:val="single"/>
        </w:rPr>
      </w:pPr>
    </w:p>
    <w:p w14:paraId="0F41393F" w14:textId="77777777" w:rsidR="00B85BB5" w:rsidRDefault="00B85BB5" w:rsidP="009C55E2">
      <w:pPr>
        <w:jc w:val="both"/>
        <w:rPr>
          <w:b/>
          <w:color w:val="002060"/>
          <w:sz w:val="24"/>
          <w:szCs w:val="24"/>
          <w:u w:val="single"/>
        </w:rPr>
      </w:pPr>
    </w:p>
    <w:p w14:paraId="2BE59567" w14:textId="77777777" w:rsidR="009C55E2" w:rsidRPr="009C55E2" w:rsidRDefault="009C55E2" w:rsidP="009C55E2">
      <w:pPr>
        <w:jc w:val="both"/>
        <w:rPr>
          <w:b/>
          <w:color w:val="002060"/>
          <w:sz w:val="24"/>
          <w:szCs w:val="24"/>
          <w:u w:val="single"/>
        </w:rPr>
      </w:pPr>
      <w:r w:rsidRPr="009C55E2">
        <w:rPr>
          <w:b/>
          <w:color w:val="002060"/>
          <w:sz w:val="24"/>
          <w:szCs w:val="24"/>
          <w:u w:val="single"/>
        </w:rPr>
        <w:lastRenderedPageBreak/>
        <w:t>4.2. Κινητική Προσρόφησης</w:t>
      </w:r>
    </w:p>
    <w:p w14:paraId="21A14E63" w14:textId="77777777" w:rsidR="009C55E2" w:rsidRPr="009C55E2" w:rsidRDefault="009C55E2" w:rsidP="009C55E2">
      <w:pPr>
        <w:jc w:val="both"/>
        <w:rPr>
          <w:b/>
          <w:color w:val="002060"/>
          <w:sz w:val="24"/>
          <w:szCs w:val="24"/>
          <w:u w:val="single"/>
        </w:rPr>
      </w:pPr>
    </w:p>
    <w:p w14:paraId="4448E7C2" w14:textId="77777777" w:rsidR="009C55E2" w:rsidRPr="009C55E2" w:rsidRDefault="009C55E2" w:rsidP="009C55E2">
      <w:pPr>
        <w:jc w:val="both"/>
        <w:rPr>
          <w:b/>
          <w:color w:val="002060"/>
          <w:sz w:val="24"/>
          <w:szCs w:val="24"/>
          <w:u w:val="single"/>
        </w:rPr>
      </w:pPr>
      <w:r w:rsidRPr="009C55E2">
        <w:rPr>
          <w:b/>
          <w:color w:val="002060"/>
          <w:sz w:val="24"/>
          <w:szCs w:val="24"/>
          <w:u w:val="single"/>
        </w:rPr>
        <w:t>4.2.1. Αποτελέσματα και σχολιασμός κινητικών πειραμάτων προσρόφησης</w:t>
      </w:r>
    </w:p>
    <w:p w14:paraId="3BEFD55E" w14:textId="09C269C9" w:rsidR="009C55E2" w:rsidRPr="009C55E2" w:rsidRDefault="009C55E2" w:rsidP="009C55E2">
      <w:pPr>
        <w:jc w:val="both"/>
      </w:pPr>
      <w:r w:rsidRPr="009C55E2">
        <w:t xml:space="preserve">Στα  </w:t>
      </w:r>
      <w:r w:rsidRPr="009C55E2">
        <w:rPr>
          <w:b/>
          <w:color w:val="00B0F0"/>
          <w:u w:val="single"/>
        </w:rPr>
        <w:t>Σχήματα 4.1.</w:t>
      </w:r>
      <w:r w:rsidRPr="009C55E2">
        <w:rPr>
          <w:color w:val="00B0F0"/>
        </w:rPr>
        <w:t xml:space="preserve"> </w:t>
      </w:r>
      <w:r w:rsidRPr="009C55E2">
        <w:t xml:space="preserve">έως </w:t>
      </w:r>
      <w:r w:rsidRPr="009C55E2">
        <w:rPr>
          <w:b/>
          <w:color w:val="00B0F0"/>
          <w:u w:val="single"/>
        </w:rPr>
        <w:t>4.4.</w:t>
      </w:r>
      <w:r w:rsidRPr="009C55E2">
        <w:rPr>
          <w:color w:val="00B0F0"/>
        </w:rPr>
        <w:t xml:space="preserve"> </w:t>
      </w:r>
      <w:r w:rsidRPr="009C55E2">
        <w:t xml:space="preserve">παρουσιάζονται τα αποτελέσματα της απομάκρυνσης </w:t>
      </w:r>
      <w:r w:rsidRPr="009C55E2">
        <w:rPr>
          <w:lang w:val="en-US"/>
        </w:rPr>
        <w:t>Ni</w:t>
      </w:r>
      <w:r w:rsidRPr="009C55E2">
        <w:rPr>
          <w:vertAlign w:val="superscript"/>
        </w:rPr>
        <w:t>2+</w:t>
      </w:r>
      <w:r w:rsidRPr="009C55E2">
        <w:t xml:space="preserve"> από το υδατικό διάλυμα, συναρτήσει του χρόνου ανάδευσης t</w:t>
      </w:r>
      <w:r w:rsidR="00B072C4">
        <w:t xml:space="preserve"> </w:t>
      </w:r>
      <w:r w:rsidRPr="009C55E2">
        <w:t>(</w:t>
      </w:r>
      <w:r w:rsidRPr="009C55E2">
        <w:rPr>
          <w:lang w:val="en-US"/>
        </w:rPr>
        <w:t>min</w:t>
      </w:r>
      <w:r w:rsidRPr="009C55E2">
        <w:t>), για την εκάστοτε βιομάζα, φλοιοί ρυζιού ή λυματολάσπη, στην εκάστοτε θερμοκρασία, 400</w:t>
      </w:r>
      <w:r w:rsidRPr="009C55E2">
        <w:rPr>
          <w:vertAlign w:val="superscript"/>
        </w:rPr>
        <w:t>ο</w:t>
      </w:r>
      <w:r w:rsidRPr="009C55E2">
        <w:rPr>
          <w:lang w:val="en-US"/>
        </w:rPr>
        <w:t>C</w:t>
      </w:r>
      <w:r w:rsidRPr="009C55E2">
        <w:t xml:space="preserve"> ή 600</w:t>
      </w:r>
      <w:r w:rsidRPr="009C55E2">
        <w:rPr>
          <w:vertAlign w:val="superscript"/>
        </w:rPr>
        <w:t>ο</w:t>
      </w:r>
      <w:r w:rsidRPr="009C55E2">
        <w:rPr>
          <w:lang w:val="en-US"/>
        </w:rPr>
        <w:t>C</w:t>
      </w:r>
      <w:r w:rsidRPr="009C55E2">
        <w:t xml:space="preserve">. </w:t>
      </w:r>
    </w:p>
    <w:p w14:paraId="7AD95375" w14:textId="77777777" w:rsidR="009C55E2" w:rsidRPr="009C55E2" w:rsidRDefault="009C55E2" w:rsidP="009C55E2">
      <w:pPr>
        <w:jc w:val="center"/>
      </w:pPr>
      <w:r w:rsidRPr="009C55E2">
        <w:rPr>
          <w:noProof/>
          <w:lang w:eastAsia="el-GR"/>
        </w:rPr>
        <w:drawing>
          <wp:inline distT="0" distB="0" distL="0" distR="0" wp14:anchorId="5A0460B8" wp14:editId="74FF59DE">
            <wp:extent cx="4495800" cy="2484120"/>
            <wp:effectExtent l="0" t="0" r="0" b="0"/>
            <wp:docPr id="3"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E63A750" w14:textId="77777777" w:rsidR="009C55E2" w:rsidRPr="009C55E2" w:rsidRDefault="009C55E2" w:rsidP="009C55E2">
      <w:pPr>
        <w:spacing w:after="0"/>
        <w:jc w:val="center"/>
        <w:rPr>
          <w:lang w:val="en-US"/>
        </w:rPr>
      </w:pPr>
    </w:p>
    <w:p w14:paraId="501692FC" w14:textId="27827EA8" w:rsidR="009C55E2" w:rsidRPr="009C55E2" w:rsidRDefault="009C55E2" w:rsidP="009C55E2">
      <w:pPr>
        <w:spacing w:after="0"/>
        <w:jc w:val="both"/>
        <w:rPr>
          <w:color w:val="002060"/>
        </w:rPr>
      </w:pPr>
      <w:r w:rsidRPr="009C55E2">
        <w:rPr>
          <w:b/>
          <w:color w:val="00B0F0"/>
          <w:u w:val="single"/>
        </w:rPr>
        <w:t>Σχήμα 4.1.:</w:t>
      </w:r>
      <w:r w:rsidRPr="009C55E2">
        <w:rPr>
          <w:b/>
          <w:color w:val="00B0F0"/>
          <w:sz w:val="24"/>
          <w:szCs w:val="24"/>
        </w:rPr>
        <w:t xml:space="preserve"> </w:t>
      </w:r>
      <w:r w:rsidRPr="009C55E2">
        <w:rPr>
          <w:color w:val="002060"/>
        </w:rPr>
        <w:t xml:space="preserve">Απομάκρυνση </w:t>
      </w:r>
      <w:r w:rsidRPr="009C55E2">
        <w:rPr>
          <w:color w:val="002060"/>
          <w:lang w:val="en-US"/>
        </w:rPr>
        <w:t>Ni</w:t>
      </w:r>
      <w:r w:rsidRPr="009C55E2">
        <w:rPr>
          <w:color w:val="002060"/>
          <w:vertAlign w:val="superscript"/>
        </w:rPr>
        <w:t>2+</w:t>
      </w:r>
      <w:r w:rsidRPr="009C55E2">
        <w:rPr>
          <w:color w:val="002060"/>
        </w:rPr>
        <w:t xml:space="preserve"> από απλά και τροποποιημένα με νανοσωλήνες άνθρακα βιοεξανθρακώματα από φλοιούς ρυζιού στους 400</w:t>
      </w:r>
      <w:r w:rsidRPr="009C55E2">
        <w:rPr>
          <w:color w:val="002060"/>
          <w:vertAlign w:val="superscript"/>
        </w:rPr>
        <w:t>ο</w:t>
      </w:r>
      <w:r w:rsidRPr="009C55E2">
        <w:rPr>
          <w:color w:val="002060"/>
          <w:lang w:val="en-US"/>
        </w:rPr>
        <w:t>C</w:t>
      </w:r>
      <w:r w:rsidRPr="009C55E2">
        <w:rPr>
          <w:color w:val="002060"/>
        </w:rPr>
        <w:t>.</w:t>
      </w:r>
    </w:p>
    <w:p w14:paraId="0D11AF2F" w14:textId="77777777" w:rsidR="009C55E2" w:rsidRPr="009C55E2" w:rsidRDefault="009C55E2" w:rsidP="009C55E2">
      <w:pPr>
        <w:jc w:val="both"/>
        <w:rPr>
          <w:color w:val="002060"/>
        </w:rPr>
      </w:pPr>
    </w:p>
    <w:p w14:paraId="7A7A452F" w14:textId="77777777" w:rsidR="009C55E2" w:rsidRPr="009C55E2" w:rsidRDefault="009C55E2" w:rsidP="009C55E2">
      <w:pPr>
        <w:spacing w:after="0"/>
        <w:jc w:val="center"/>
        <w:rPr>
          <w:color w:val="002060"/>
        </w:rPr>
      </w:pPr>
      <w:r w:rsidRPr="009C55E2">
        <w:rPr>
          <w:noProof/>
          <w:lang w:eastAsia="el-GR"/>
        </w:rPr>
        <w:drawing>
          <wp:inline distT="0" distB="0" distL="0" distR="0" wp14:anchorId="0327907D" wp14:editId="1FDEC22F">
            <wp:extent cx="4419600" cy="2552700"/>
            <wp:effectExtent l="0" t="0" r="0" b="0"/>
            <wp:docPr id="7"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FBD153C" w14:textId="07F25B69" w:rsidR="009C55E2" w:rsidRPr="009C55E2" w:rsidRDefault="009C55E2" w:rsidP="009C55E2">
      <w:pPr>
        <w:rPr>
          <w:color w:val="002060"/>
        </w:rPr>
      </w:pPr>
      <w:r w:rsidRPr="009C55E2">
        <w:rPr>
          <w:b/>
          <w:color w:val="00B0F0"/>
          <w:u w:val="single"/>
        </w:rPr>
        <w:t>Σχήμα 4.2.:</w:t>
      </w:r>
      <w:r w:rsidRPr="009C55E2">
        <w:rPr>
          <w:b/>
          <w:color w:val="00B0F0"/>
          <w:sz w:val="24"/>
          <w:szCs w:val="24"/>
        </w:rPr>
        <w:t xml:space="preserve"> </w:t>
      </w:r>
      <w:r w:rsidRPr="009C55E2">
        <w:rPr>
          <w:color w:val="002060"/>
        </w:rPr>
        <w:t xml:space="preserve">Απομάκρυνση </w:t>
      </w:r>
      <w:r w:rsidRPr="009C55E2">
        <w:rPr>
          <w:color w:val="002060"/>
          <w:lang w:val="en-US"/>
        </w:rPr>
        <w:t>Ni</w:t>
      </w:r>
      <w:r w:rsidRPr="009C55E2">
        <w:rPr>
          <w:color w:val="002060"/>
          <w:vertAlign w:val="superscript"/>
        </w:rPr>
        <w:t>2+</w:t>
      </w:r>
      <w:r w:rsidRPr="009C55E2">
        <w:rPr>
          <w:color w:val="002060"/>
        </w:rPr>
        <w:t xml:space="preserve"> από απλά και τροποποιημένα με νανοσωλήνες άνθρακα βιοεξανθρακώματα από φλοιούς ρυζιού στους 600</w:t>
      </w:r>
      <w:r w:rsidRPr="009C55E2">
        <w:rPr>
          <w:color w:val="002060"/>
          <w:vertAlign w:val="superscript"/>
        </w:rPr>
        <w:t>ο</w:t>
      </w:r>
      <w:r w:rsidRPr="009C55E2">
        <w:rPr>
          <w:color w:val="002060"/>
          <w:lang w:val="en-US"/>
        </w:rPr>
        <w:t>C</w:t>
      </w:r>
      <w:r w:rsidRPr="009C55E2">
        <w:rPr>
          <w:color w:val="002060"/>
        </w:rPr>
        <w:t>.</w:t>
      </w:r>
    </w:p>
    <w:p w14:paraId="53E46DB2" w14:textId="77777777" w:rsidR="009C55E2" w:rsidRPr="009C55E2" w:rsidRDefault="009C55E2" w:rsidP="009C55E2">
      <w:pPr>
        <w:jc w:val="both"/>
        <w:rPr>
          <w:color w:val="002060"/>
        </w:rPr>
      </w:pPr>
    </w:p>
    <w:p w14:paraId="7D5129C4" w14:textId="746A55E9" w:rsidR="009C55E2" w:rsidRPr="009C55E2" w:rsidRDefault="009C55E2" w:rsidP="009C55E2">
      <w:pPr>
        <w:jc w:val="both"/>
      </w:pPr>
      <w:r w:rsidRPr="009C55E2">
        <w:t xml:space="preserve">Όπως φαίνεται στο </w:t>
      </w:r>
      <w:r w:rsidRPr="009C55E2">
        <w:rPr>
          <w:b/>
          <w:color w:val="00B0F0"/>
          <w:u w:val="single"/>
        </w:rPr>
        <w:t>Σχήμα 4.1.</w:t>
      </w:r>
      <w:r w:rsidRPr="009C55E2">
        <w:rPr>
          <w:b/>
          <w:color w:val="00B0F0"/>
        </w:rPr>
        <w:t xml:space="preserve"> </w:t>
      </w:r>
      <w:r w:rsidR="00D41CFC" w:rsidRPr="00BA0ED8">
        <w:t>για</w:t>
      </w:r>
      <w:r w:rsidR="00D41CFC">
        <w:rPr>
          <w:b/>
          <w:color w:val="00B0F0"/>
        </w:rPr>
        <w:t xml:space="preserve"> </w:t>
      </w:r>
      <w:r w:rsidRPr="009C55E2">
        <w:t>τα βιοεξανθρακώματα από φλοιούς ρυζιού των 400</w:t>
      </w:r>
      <w:r w:rsidRPr="009C55E2">
        <w:rPr>
          <w:vertAlign w:val="superscript"/>
        </w:rPr>
        <w:t xml:space="preserve"> ο</w:t>
      </w:r>
      <w:r w:rsidRPr="009C55E2">
        <w:rPr>
          <w:lang w:val="en-US"/>
        </w:rPr>
        <w:t>C</w:t>
      </w:r>
      <w:r w:rsidRPr="009C55E2">
        <w:t xml:space="preserve">, η απομάκρυνση στα απλά βιοεξανθρακώματα κυμαίνεται από 51% στα 5 λεπτά σε 81% στα 60 λεπτά, σε αυτά με τροποποίηση με νανοσωλήνες άνθρακα, συγκέντρωσης 0.1%, από 66% στα 5 λεπτά σε 95% στα 60 λεπτά και σε αυτά με </w:t>
      </w:r>
      <w:r w:rsidRPr="009C55E2">
        <w:lastRenderedPageBreak/>
        <w:t xml:space="preserve">τροποποίηση με νανοσωλήνες άνθρακα, συγκέντρωσης 1%, από 81% στα 5 λεπτά σε 98% στα 30 λεπτά. Σύμφωνα με το </w:t>
      </w:r>
      <w:r w:rsidRPr="009C55E2">
        <w:rPr>
          <w:b/>
          <w:color w:val="00B0F0"/>
          <w:u w:val="single"/>
        </w:rPr>
        <w:t>Σχήμα 4.2.</w:t>
      </w:r>
      <w:r w:rsidRPr="009C55E2">
        <w:t xml:space="preserve"> τα βιοεξανθρακώματα των 600</w:t>
      </w:r>
      <w:r w:rsidRPr="009C55E2">
        <w:rPr>
          <w:vertAlign w:val="superscript"/>
        </w:rPr>
        <w:t xml:space="preserve"> ο</w:t>
      </w:r>
      <w:r w:rsidRPr="009C55E2">
        <w:rPr>
          <w:lang w:val="en-US"/>
        </w:rPr>
        <w:t>C</w:t>
      </w:r>
      <w:r w:rsidRPr="009C55E2">
        <w:t xml:space="preserve">, η απομάκρυνση ακόμα και στο απλό βιοεξανθράκωμα ξεπερνά το 75% από τα πρώτα 5 λεπτά, ενώ στα τροποποιημένα το 85%. Η απομάκρυνση </w:t>
      </w:r>
      <w:r w:rsidRPr="009C55E2">
        <w:rPr>
          <w:lang w:val="en-US"/>
        </w:rPr>
        <w:t>Ni</w:t>
      </w:r>
      <w:r w:rsidRPr="009C55E2">
        <w:rPr>
          <w:vertAlign w:val="superscript"/>
        </w:rPr>
        <w:t>2+</w:t>
      </w:r>
      <w:r w:rsidRPr="009C55E2">
        <w:t xml:space="preserve"> στα απλά είναι 77% στα πρώτα 5 λεπτά και 92% στα 60 λεπτά,  στα τροποποιημένα συγκέντρωσης 0.1%, είναι 88% στα 5 λεπτά και φτάνει το 98% στα 60 λεπτά και τέλος στα τροποποιημένα συγκέντρωσης 1%, είναι 87% στα 5 λεπτά και 96% στα 60 λεπτά.</w:t>
      </w:r>
    </w:p>
    <w:p w14:paraId="2DBC37D2" w14:textId="37623F04" w:rsidR="009C55E2" w:rsidRPr="009C55E2" w:rsidRDefault="009C55E2" w:rsidP="009C55E2">
      <w:pPr>
        <w:jc w:val="both"/>
      </w:pPr>
      <w:r w:rsidRPr="009C55E2">
        <w:t>Όπως είναι προφανές από τα παραπάνω, οι απομακρύνσεις είναι πολύ μεγάλες, ακόμα και όσον αφορά στα απλά βιοεξανθρακ</w:t>
      </w:r>
      <w:r w:rsidR="0030668E">
        <w:t>ώ</w:t>
      </w:r>
      <w:r w:rsidRPr="009C55E2">
        <w:t>ματα, πράγμα που σημαίνει πως ακόμα και τα απλά είναι πολύ αποδοτικά. Η τροποποίηση με νανοσωλήνες άνθρακα βοήθησε την ακόμα καλύτερη απομάκρυνση του συγκεκριμένου μετάλλου αυξάνοντας τα ποσοστά σε όλους τους χρόνους επαφής. Η συγκέντρωση των νανοσωλήνων άνθρακα παίζει ρόλο για τα βιοεξανθρακώματα των 400</w:t>
      </w:r>
      <w:r w:rsidRPr="009C55E2">
        <w:rPr>
          <w:vertAlign w:val="superscript"/>
        </w:rPr>
        <w:t>ο</w:t>
      </w:r>
      <w:r w:rsidRPr="009C55E2">
        <w:rPr>
          <w:lang w:val="en-US"/>
        </w:rPr>
        <w:t>C</w:t>
      </w:r>
      <w:r w:rsidR="00D41CFC">
        <w:t>,</w:t>
      </w:r>
      <w:r w:rsidRPr="009C55E2">
        <w:t xml:space="preserve"> καθώς με την αύξηση της συγκέντρωσης αυξάνεται η απομάκρυνση</w:t>
      </w:r>
      <w:r w:rsidRPr="009C55E2">
        <w:rPr>
          <w:color w:val="002060"/>
        </w:rPr>
        <w:t xml:space="preserve"> </w:t>
      </w:r>
      <w:r w:rsidRPr="009C55E2">
        <w:rPr>
          <w:lang w:val="en-US"/>
        </w:rPr>
        <w:t>Ni</w:t>
      </w:r>
      <w:r w:rsidRPr="009C55E2">
        <w:rPr>
          <w:vertAlign w:val="superscript"/>
        </w:rPr>
        <w:t>2+</w:t>
      </w:r>
      <w:r w:rsidR="00D41CFC">
        <w:t xml:space="preserve">, </w:t>
      </w:r>
      <w:r w:rsidRPr="009C55E2">
        <w:t>ενώ για τα αντίστοιχα των 600</w:t>
      </w:r>
      <w:r w:rsidRPr="009C55E2">
        <w:rPr>
          <w:vertAlign w:val="superscript"/>
        </w:rPr>
        <w:t>ο</w:t>
      </w:r>
      <w:r w:rsidRPr="009C55E2">
        <w:rPr>
          <w:lang w:val="en-US"/>
        </w:rPr>
        <w:t>C</w:t>
      </w:r>
      <w:r w:rsidRPr="009C55E2">
        <w:t xml:space="preserve"> όχι τόσο.</w:t>
      </w:r>
      <w:r w:rsidRPr="009C55E2" w:rsidDel="00704F7F">
        <w:t xml:space="preserve"> </w:t>
      </w:r>
      <w:r w:rsidRPr="009C55E2">
        <w:t>Φυσικά, όσο αυξάνεται ο χρόνος επαφής τόσο αυξάνεται και η απομάκρυνση. Έχοντας φτάσει όμως σε ικανοποιητικές απομακρύνσεις από τα 30 λεπτά τόσο τα απλά</w:t>
      </w:r>
      <w:r w:rsidR="00D41CFC">
        <w:t>,</w:t>
      </w:r>
      <w:r w:rsidRPr="009C55E2">
        <w:t xml:space="preserve"> όσο και τα τροποποιημένα βιοεξανθρακώματα και συνεπώς έχοντας επέλθει σε ισορροπία, δεν υπήρχε λόγος να υπάρξουν μεγαλύτεροι χρόνοι επαφής. Η προσρόφηση του νικελίου στα βιοεξανθρακώματα από φλοιούς ρυζιού είναι γενικώς μεγαλύτερη σε αυτά των 600</w:t>
      </w:r>
      <w:r w:rsidRPr="009C55E2">
        <w:rPr>
          <w:vertAlign w:val="superscript"/>
        </w:rPr>
        <w:t>ο</w:t>
      </w:r>
      <w:r w:rsidRPr="009C55E2">
        <w:rPr>
          <w:lang w:val="en-US"/>
        </w:rPr>
        <w:t>C</w:t>
      </w:r>
      <w:r w:rsidRPr="009C55E2">
        <w:t xml:space="preserve"> από ότι είναι σε αυτά των 400</w:t>
      </w:r>
      <w:r w:rsidRPr="009C55E2">
        <w:rPr>
          <w:vertAlign w:val="superscript"/>
        </w:rPr>
        <w:t>ο</w:t>
      </w:r>
      <w:r w:rsidRPr="009C55E2">
        <w:rPr>
          <w:lang w:val="en-US"/>
        </w:rPr>
        <w:t>C</w:t>
      </w:r>
      <w:r w:rsidRPr="009C55E2">
        <w:t xml:space="preserve">, με καλύτερο όμως ως προς τις συνολικές του απομακρύνσεις, το </w:t>
      </w:r>
      <w:r w:rsidRPr="009C55E2">
        <w:rPr>
          <w:lang w:val="en-US"/>
        </w:rPr>
        <w:t>RH</w:t>
      </w:r>
      <w:r w:rsidRPr="009C55E2">
        <w:t>_</w:t>
      </w:r>
      <w:r w:rsidRPr="009C55E2">
        <w:rPr>
          <w:lang w:val="en-US"/>
        </w:rPr>
        <w:t>CNT</w:t>
      </w:r>
      <w:r w:rsidRPr="009C55E2">
        <w:t>0.1_600, με 97.65% σε 60 λεπτά χρόνο επαφής.</w:t>
      </w:r>
    </w:p>
    <w:p w14:paraId="28B63142" w14:textId="77777777" w:rsidR="009C55E2" w:rsidRPr="009C55E2" w:rsidRDefault="009C55E2" w:rsidP="009C55E2">
      <w:pPr>
        <w:spacing w:after="0"/>
        <w:jc w:val="center"/>
        <w:rPr>
          <w:color w:val="002060"/>
        </w:rPr>
      </w:pPr>
      <w:r w:rsidRPr="009C55E2">
        <w:rPr>
          <w:noProof/>
          <w:lang w:eastAsia="el-GR"/>
        </w:rPr>
        <w:drawing>
          <wp:inline distT="0" distB="0" distL="0" distR="0" wp14:anchorId="3FCC5673" wp14:editId="1D1D4E4D">
            <wp:extent cx="4594860" cy="2583180"/>
            <wp:effectExtent l="0" t="0" r="0" b="0"/>
            <wp:docPr id="5"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08C6CC4" w14:textId="4F185817" w:rsidR="009C55E2" w:rsidRPr="009C55E2" w:rsidRDefault="009C55E2" w:rsidP="009C55E2">
      <w:pPr>
        <w:spacing w:after="0"/>
        <w:rPr>
          <w:color w:val="002060"/>
        </w:rPr>
      </w:pPr>
      <w:r w:rsidRPr="009C55E2">
        <w:rPr>
          <w:b/>
          <w:color w:val="00B0F0"/>
          <w:u w:val="single"/>
        </w:rPr>
        <w:t>Σχήμα 4.3.:</w:t>
      </w:r>
      <w:r w:rsidRPr="009C55E2">
        <w:rPr>
          <w:b/>
          <w:color w:val="00B0F0"/>
          <w:sz w:val="24"/>
          <w:szCs w:val="24"/>
        </w:rPr>
        <w:t xml:space="preserve"> </w:t>
      </w:r>
      <w:r w:rsidRPr="009C55E2">
        <w:rPr>
          <w:color w:val="002060"/>
        </w:rPr>
        <w:t xml:space="preserve">Απομάκρυνση </w:t>
      </w:r>
      <w:r w:rsidRPr="009C55E2">
        <w:rPr>
          <w:color w:val="002060"/>
          <w:lang w:val="en-US"/>
        </w:rPr>
        <w:t>Ni</w:t>
      </w:r>
      <w:r w:rsidRPr="009C55E2">
        <w:rPr>
          <w:color w:val="002060"/>
          <w:vertAlign w:val="superscript"/>
        </w:rPr>
        <w:t>2+</w:t>
      </w:r>
      <w:r w:rsidRPr="009C55E2">
        <w:rPr>
          <w:color w:val="002060"/>
        </w:rPr>
        <w:t xml:space="preserve"> από απλά και τροποποιημένα με νανοσωλήνες άνθρακα βιοεξανθρακώματα από λυματολάσπη στους 400</w:t>
      </w:r>
      <w:r w:rsidRPr="009C55E2">
        <w:rPr>
          <w:color w:val="002060"/>
          <w:vertAlign w:val="superscript"/>
        </w:rPr>
        <w:t>ο</w:t>
      </w:r>
      <w:r w:rsidRPr="009C55E2">
        <w:rPr>
          <w:color w:val="002060"/>
          <w:lang w:val="en-US"/>
        </w:rPr>
        <w:t>C</w:t>
      </w:r>
      <w:r w:rsidRPr="009C55E2">
        <w:rPr>
          <w:color w:val="002060"/>
        </w:rPr>
        <w:t>.</w:t>
      </w:r>
    </w:p>
    <w:p w14:paraId="56359975" w14:textId="77777777" w:rsidR="009C55E2" w:rsidRPr="009C55E2" w:rsidRDefault="009C55E2" w:rsidP="009C55E2">
      <w:pPr>
        <w:rPr>
          <w:color w:val="002060"/>
        </w:rPr>
      </w:pPr>
    </w:p>
    <w:p w14:paraId="614CF9E4" w14:textId="77777777" w:rsidR="009C55E2" w:rsidRPr="009C55E2" w:rsidRDefault="009C55E2" w:rsidP="009C55E2">
      <w:pPr>
        <w:spacing w:after="0"/>
        <w:jc w:val="center"/>
        <w:rPr>
          <w:color w:val="002060"/>
        </w:rPr>
      </w:pPr>
      <w:r w:rsidRPr="009C55E2">
        <w:rPr>
          <w:noProof/>
          <w:lang w:eastAsia="el-GR"/>
        </w:rPr>
        <w:lastRenderedPageBreak/>
        <w:drawing>
          <wp:inline distT="0" distB="0" distL="0" distR="0" wp14:anchorId="08518F42" wp14:editId="3BF17BB1">
            <wp:extent cx="4792980" cy="2689860"/>
            <wp:effectExtent l="0" t="0" r="0" b="0"/>
            <wp:docPr id="6"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11B783E" w14:textId="73F849D0" w:rsidR="009C55E2" w:rsidRPr="009C55E2" w:rsidRDefault="009C55E2" w:rsidP="009C55E2">
      <w:pPr>
        <w:spacing w:after="0"/>
        <w:jc w:val="both"/>
        <w:rPr>
          <w:color w:val="002060"/>
        </w:rPr>
      </w:pPr>
      <w:r w:rsidRPr="009C55E2">
        <w:rPr>
          <w:b/>
          <w:color w:val="00B0F0"/>
          <w:u w:val="single"/>
        </w:rPr>
        <w:t>Σχήμα 4.4.:</w:t>
      </w:r>
      <w:r w:rsidRPr="009C55E2">
        <w:rPr>
          <w:b/>
          <w:color w:val="00B0F0"/>
          <w:sz w:val="24"/>
          <w:szCs w:val="24"/>
        </w:rPr>
        <w:t xml:space="preserve"> </w:t>
      </w:r>
      <w:r w:rsidRPr="009C55E2">
        <w:rPr>
          <w:color w:val="002060"/>
        </w:rPr>
        <w:t xml:space="preserve">Απομάκρυνση </w:t>
      </w:r>
      <w:r w:rsidRPr="009C55E2">
        <w:rPr>
          <w:color w:val="002060"/>
          <w:lang w:val="en-US"/>
        </w:rPr>
        <w:t>Ni</w:t>
      </w:r>
      <w:r w:rsidRPr="009C55E2">
        <w:rPr>
          <w:color w:val="002060"/>
          <w:vertAlign w:val="superscript"/>
        </w:rPr>
        <w:t>2+</w:t>
      </w:r>
      <w:r w:rsidRPr="009C55E2">
        <w:rPr>
          <w:color w:val="002060"/>
        </w:rPr>
        <w:t xml:space="preserve"> από απλά και τροποποιημένα με νανοσωλήνες άνθρακα βιοεξανθρακώματα από λυματολάσπη στους 600</w:t>
      </w:r>
      <w:r w:rsidRPr="009C55E2">
        <w:rPr>
          <w:color w:val="002060"/>
          <w:vertAlign w:val="superscript"/>
        </w:rPr>
        <w:t>ο</w:t>
      </w:r>
      <w:r w:rsidRPr="009C55E2">
        <w:rPr>
          <w:color w:val="002060"/>
          <w:lang w:val="en-US"/>
        </w:rPr>
        <w:t>C</w:t>
      </w:r>
      <w:r w:rsidRPr="009C55E2">
        <w:rPr>
          <w:color w:val="002060"/>
        </w:rPr>
        <w:t>.</w:t>
      </w:r>
    </w:p>
    <w:p w14:paraId="75E0C93F" w14:textId="77777777" w:rsidR="009C55E2" w:rsidRPr="009C55E2" w:rsidRDefault="009C55E2" w:rsidP="009C55E2">
      <w:pPr>
        <w:spacing w:after="0"/>
        <w:jc w:val="both"/>
        <w:rPr>
          <w:color w:val="002060"/>
        </w:rPr>
      </w:pPr>
    </w:p>
    <w:p w14:paraId="4B957736" w14:textId="77777777" w:rsidR="009C55E2" w:rsidRPr="009C55E2" w:rsidRDefault="009C55E2" w:rsidP="009C55E2">
      <w:pPr>
        <w:spacing w:after="0"/>
        <w:jc w:val="both"/>
      </w:pPr>
      <w:r w:rsidRPr="009C55E2">
        <w:t xml:space="preserve">Από το </w:t>
      </w:r>
      <w:r w:rsidRPr="009C55E2">
        <w:rPr>
          <w:b/>
          <w:color w:val="00B0F0"/>
          <w:u w:val="single"/>
        </w:rPr>
        <w:t>Σχήμα 4.3.</w:t>
      </w:r>
      <w:r w:rsidRPr="009C55E2">
        <w:t xml:space="preserve"> παρατηρείται ότι στα βιοεξανθρακώματα από λυματολάσπη των 400</w:t>
      </w:r>
      <w:r w:rsidRPr="009C55E2">
        <w:rPr>
          <w:vertAlign w:val="superscript"/>
        </w:rPr>
        <w:t xml:space="preserve"> ο</w:t>
      </w:r>
      <w:r w:rsidRPr="009C55E2">
        <w:rPr>
          <w:lang w:val="en-US"/>
        </w:rPr>
        <w:t>C</w:t>
      </w:r>
      <w:r w:rsidRPr="009C55E2">
        <w:t xml:space="preserve">, η απομάκρυνση στα απλά βιοεξανθρακώματα κυμαίνεται από 62% στα 5 λεπτά σε 64% στα 60 λεπτά, στα τροποποιημένα με νανοσωλήνες άνθρακα συγκέντρωσης 0.1%, από 62% στα 5 λεπτά σε 91% στα 60 λεπτά και στα τροποποιημένα συγκέντρωσης 1%, από 72% στα 5 λεπτά σε 97% στα 60 λεπτά. Στο </w:t>
      </w:r>
      <w:r w:rsidRPr="009C55E2">
        <w:rPr>
          <w:b/>
          <w:color w:val="00B0F0"/>
          <w:u w:val="single"/>
        </w:rPr>
        <w:t>Σχήμα 4.4.</w:t>
      </w:r>
      <w:r w:rsidRPr="009C55E2">
        <w:t xml:space="preserve"> φαίνεται ότι σε αυτά των 600</w:t>
      </w:r>
      <w:r w:rsidRPr="009C55E2">
        <w:rPr>
          <w:vertAlign w:val="superscript"/>
        </w:rPr>
        <w:t xml:space="preserve"> ο</w:t>
      </w:r>
      <w:r w:rsidRPr="009C55E2">
        <w:rPr>
          <w:lang w:val="en-US"/>
        </w:rPr>
        <w:t>C</w:t>
      </w:r>
      <w:r w:rsidRPr="009C55E2">
        <w:t>, πάλι παρουσιάζονται σημαντικές απομακρύνσεις. Στα απλά κυμαίνονται από 66% στα 5 λεπτά έως 77% στα 60 λεπτά, στα τροποποιημένα συγκέντρωσης 0.1% από 72% στα 5 λεπτά έως 89% στα 60 λεπτά και τέλος στα τροποποιημένα συγκέντρωσης 1%, από 78% στα 5 λεπτά έως και 97% στα 60 λεπτά.</w:t>
      </w:r>
    </w:p>
    <w:p w14:paraId="400B403D" w14:textId="30735B6C" w:rsidR="009C55E2" w:rsidRPr="009C55E2" w:rsidRDefault="009C55E2" w:rsidP="009C55E2">
      <w:pPr>
        <w:spacing w:after="0"/>
        <w:jc w:val="both"/>
      </w:pPr>
      <w:r w:rsidRPr="009C55E2">
        <w:t>Παρατηρείται λοιπόν πως και όσον αφορά στα βιοεξανθρακώματα από λυματολάσπη η απομάκρυνση νικελίου είναι πολύ σημαντική και πως η τροποποίηση αύξησε την απομάκρυνση έως και κατά 33%. Οι απομακρύνσεις των βιοεξανθρακωμάτων με συγκέντρωση 1% ήταν καλύτερη από τα αντίστοιχα με συγκέντρωση 0.1% και στις δύο θερμοκρασίες</w:t>
      </w:r>
      <w:r w:rsidR="00305059">
        <w:t>,</w:t>
      </w:r>
      <w:r w:rsidRPr="009C55E2">
        <w:t xml:space="preserve"> ενώ στα βιοεξανθρακώματα φλοιών ρυζιού ήταν καλύτερη κυρίως όσον αφορά στους 400</w:t>
      </w:r>
      <w:r w:rsidRPr="009C55E2">
        <w:rPr>
          <w:vertAlign w:val="superscript"/>
        </w:rPr>
        <w:t>ο</w:t>
      </w:r>
      <w:r w:rsidRPr="009C55E2">
        <w:rPr>
          <w:lang w:val="en-US"/>
        </w:rPr>
        <w:t>C</w:t>
      </w:r>
      <w:r w:rsidRPr="009C55E2">
        <w:t>. Όπως και προηγουμένως, η απομάκρυνση του νικελίου αυξανόταν με τον χρόνο επαφής, φτάνοντας σε ικανοποιητικές απομακρύνσεις στα 60 λεπτά. Η καλύτερη απομάκρυνση στα βιοεξανθρακώματα από λυματολάσπη παρατηρήθηκε σε αυτά των 600</w:t>
      </w:r>
      <w:r w:rsidRPr="009C55E2">
        <w:rPr>
          <w:vertAlign w:val="superscript"/>
        </w:rPr>
        <w:t>ο</w:t>
      </w:r>
      <w:r w:rsidRPr="009C55E2">
        <w:rPr>
          <w:lang w:val="en-US"/>
        </w:rPr>
        <w:t>C</w:t>
      </w:r>
      <w:r w:rsidRPr="009C55E2">
        <w:t xml:space="preserve">, με καλύτερο το </w:t>
      </w:r>
      <w:r w:rsidRPr="009C55E2">
        <w:rPr>
          <w:lang w:val="en-US"/>
        </w:rPr>
        <w:t>SS</w:t>
      </w:r>
      <w:r w:rsidRPr="009C55E2">
        <w:t>_</w:t>
      </w:r>
      <w:r w:rsidRPr="009C55E2">
        <w:rPr>
          <w:lang w:val="en-US"/>
        </w:rPr>
        <w:t>CNT</w:t>
      </w:r>
      <w:r w:rsidRPr="009C55E2">
        <w:t>1_600 της μίας ώρας.</w:t>
      </w:r>
    </w:p>
    <w:p w14:paraId="0AAC340A" w14:textId="77777777" w:rsidR="009C55E2" w:rsidRPr="009C55E2" w:rsidRDefault="009C55E2" w:rsidP="009C55E2">
      <w:pPr>
        <w:spacing w:after="0"/>
        <w:jc w:val="both"/>
      </w:pPr>
    </w:p>
    <w:p w14:paraId="0B5508E0" w14:textId="70B74CF6" w:rsidR="009C55E2" w:rsidRPr="009C55E2" w:rsidRDefault="009C55E2" w:rsidP="009C55E2">
      <w:pPr>
        <w:jc w:val="both"/>
      </w:pPr>
      <w:r w:rsidRPr="009C55E2">
        <w:t xml:space="preserve">Συμπερασματικά για όλα τα βιοεξανθρακώματα ως προς την απομάκρυνση </w:t>
      </w:r>
      <w:r w:rsidRPr="009C55E2">
        <w:rPr>
          <w:lang w:val="en-US"/>
        </w:rPr>
        <w:t>Ni</w:t>
      </w:r>
      <w:r w:rsidRPr="009C55E2">
        <w:rPr>
          <w:vertAlign w:val="superscript"/>
        </w:rPr>
        <w:t>2+</w:t>
      </w:r>
      <w:r w:rsidRPr="009C55E2">
        <w:t xml:space="preserve">, μπορεί να σημειωθεί πως οι μεγαλύτερες απομακρύνσεις παρατηρήθηκαν στις βιομάζες από φλοιούς ρυζιού, χωρίς φυσικά να αδικηθούν οι βιομάζες από λυματολάσπη που επίσης σημείωσαν πολύ σημαντικές απομακρύνσεις νικελίου, ιδιαίτερα μετά την τροποποίηση. Η τροποποίηση και των δύο συγκεντρώσεων αύξησε την απομάκρυνση έως και κατά 34%, κάνοντας τα </w:t>
      </w:r>
      <w:r w:rsidRPr="009C55E2">
        <w:rPr>
          <w:lang w:val="en-US"/>
        </w:rPr>
        <w:t>RH</w:t>
      </w:r>
      <w:r w:rsidRPr="009C55E2">
        <w:t>_</w:t>
      </w:r>
      <w:r w:rsidRPr="009C55E2">
        <w:rPr>
          <w:lang w:val="en-US"/>
        </w:rPr>
        <w:t>CNT</w:t>
      </w:r>
      <w:r w:rsidRPr="009C55E2">
        <w:t xml:space="preserve">1_400 και </w:t>
      </w:r>
      <w:r w:rsidRPr="009C55E2">
        <w:rPr>
          <w:lang w:val="en-US"/>
        </w:rPr>
        <w:t>RH</w:t>
      </w:r>
      <w:r w:rsidRPr="009C55E2">
        <w:t>_</w:t>
      </w:r>
      <w:r w:rsidRPr="009C55E2">
        <w:rPr>
          <w:lang w:val="en-US"/>
        </w:rPr>
        <w:t>CNT</w:t>
      </w:r>
      <w:r w:rsidRPr="009C55E2">
        <w:t xml:space="preserve">0.1_600 να φτάσουν ακόμα και το 98%, αλλά και το </w:t>
      </w:r>
      <w:r w:rsidRPr="009C55E2">
        <w:rPr>
          <w:lang w:val="en-US"/>
        </w:rPr>
        <w:t>RH</w:t>
      </w:r>
      <w:r w:rsidRPr="009C55E2">
        <w:t xml:space="preserve">_400 που βρίσκονταν στο 51% πριν την τροποποίηση να ανέλθει στο 81% με τροποποίηση 1%. Από τις λυματολάσπες, τα </w:t>
      </w:r>
      <w:r w:rsidRPr="009C55E2">
        <w:rPr>
          <w:lang w:val="en-US"/>
        </w:rPr>
        <w:t>SS</w:t>
      </w:r>
      <w:r w:rsidRPr="009C55E2">
        <w:t>_</w:t>
      </w:r>
      <w:r w:rsidRPr="009C55E2">
        <w:rPr>
          <w:lang w:val="en-US"/>
        </w:rPr>
        <w:t>CNT</w:t>
      </w:r>
      <w:r w:rsidRPr="009C55E2">
        <w:t xml:space="preserve">1_400 και </w:t>
      </w:r>
      <w:r w:rsidRPr="009C55E2">
        <w:rPr>
          <w:lang w:val="en-US"/>
        </w:rPr>
        <w:t>SS</w:t>
      </w:r>
      <w:r w:rsidRPr="009C55E2">
        <w:t>_</w:t>
      </w:r>
      <w:r w:rsidRPr="009C55E2">
        <w:rPr>
          <w:lang w:val="en-US"/>
        </w:rPr>
        <w:t>CNT</w:t>
      </w:r>
      <w:r w:rsidRPr="009C55E2">
        <w:t xml:space="preserve">1_600 έφτασαν το 97% στα 60 λεπτά. Σύμφωνα  με την Μπουλούγαρη, 2020, </w:t>
      </w:r>
      <w:r w:rsidR="00305059">
        <w:t>η οποία</w:t>
      </w:r>
      <w:r w:rsidR="00305059" w:rsidRPr="009C55E2">
        <w:t xml:space="preserve"> </w:t>
      </w:r>
      <w:r w:rsidRPr="009C55E2">
        <w:t xml:space="preserve">χρησιμοποίησε και αυτή ως βιομάζες φλοιούς ρυζιού και λυματολάσπη για απομάκρυνση </w:t>
      </w:r>
      <w:r w:rsidRPr="009C55E2">
        <w:rPr>
          <w:lang w:val="en-US"/>
        </w:rPr>
        <w:t>Ni</w:t>
      </w:r>
      <w:r w:rsidRPr="009C55E2">
        <w:rPr>
          <w:vertAlign w:val="superscript"/>
        </w:rPr>
        <w:t>2+</w:t>
      </w:r>
      <w:r w:rsidRPr="009C55E2">
        <w:t xml:space="preserve"> και </w:t>
      </w:r>
      <w:r w:rsidRPr="009C55E2">
        <w:rPr>
          <w:lang w:val="en-US"/>
        </w:rPr>
        <w:t>As</w:t>
      </w:r>
      <w:r w:rsidRPr="009C55E2">
        <w:rPr>
          <w:vertAlign w:val="superscript"/>
        </w:rPr>
        <w:t>5+</w:t>
      </w:r>
      <w:r w:rsidRPr="009C55E2">
        <w:t xml:space="preserve"> και ως τροποποίηση το </w:t>
      </w:r>
      <w:r w:rsidRPr="009C55E2">
        <w:rPr>
          <w:lang w:val="en-US"/>
        </w:rPr>
        <w:t>KMnO</w:t>
      </w:r>
      <w:r w:rsidRPr="009C55E2">
        <w:rPr>
          <w:vertAlign w:val="subscript"/>
        </w:rPr>
        <w:t>4</w:t>
      </w:r>
      <w:r w:rsidRPr="009C55E2">
        <w:t xml:space="preserve">, συμπέρανε πως τα βιοεξανθρακώματα από φλοιούς ρυζιού είναι πιο αποδοτικά από ότι αυτά από λυματολάσπη ως προς την απομάκρυνση του </w:t>
      </w:r>
      <w:r w:rsidRPr="009C55E2">
        <w:rPr>
          <w:lang w:val="en-US"/>
        </w:rPr>
        <w:t>Ni</w:t>
      </w:r>
      <w:r w:rsidRPr="009C55E2">
        <w:rPr>
          <w:vertAlign w:val="superscript"/>
        </w:rPr>
        <w:t>2+</w:t>
      </w:r>
      <w:r w:rsidRPr="009C55E2">
        <w:t xml:space="preserve">. Ακόμη, οι ερευνητές </w:t>
      </w:r>
      <w:r w:rsidRPr="009C55E2">
        <w:rPr>
          <w:lang w:val="en-US"/>
        </w:rPr>
        <w:t>Fonseca</w:t>
      </w:r>
      <w:r w:rsidRPr="009C55E2">
        <w:t xml:space="preserve"> </w:t>
      </w:r>
      <w:r w:rsidRPr="009C55E2">
        <w:rPr>
          <w:lang w:val="en-US"/>
        </w:rPr>
        <w:t>Santos</w:t>
      </w:r>
      <w:r w:rsidRPr="009C55E2">
        <w:t xml:space="preserve"> </w:t>
      </w:r>
      <w:r w:rsidRPr="009C55E2">
        <w:rPr>
          <w:lang w:val="en-US"/>
        </w:rPr>
        <w:t>et</w:t>
      </w:r>
      <w:r w:rsidRPr="009C55E2">
        <w:t xml:space="preserve"> </w:t>
      </w:r>
      <w:r w:rsidRPr="009C55E2">
        <w:rPr>
          <w:lang w:val="en-US"/>
        </w:rPr>
        <w:t>al</w:t>
      </w:r>
      <w:r w:rsidRPr="009C55E2">
        <w:t xml:space="preserve">., 2019, κατέληξαν σε παρόμοια αποτελέσματα για την απομάκρυνση </w:t>
      </w:r>
      <w:r w:rsidRPr="009C55E2">
        <w:rPr>
          <w:lang w:val="en-US"/>
        </w:rPr>
        <w:t>Ni</w:t>
      </w:r>
      <w:r w:rsidRPr="009C55E2">
        <w:rPr>
          <w:vertAlign w:val="superscript"/>
        </w:rPr>
        <w:t>2+</w:t>
      </w:r>
      <w:r w:rsidRPr="009C55E2">
        <w:t xml:space="preserve"> από χημικά τροποποιημένα βιοεξανθρακώματα, με αλκαλική και όξινη υδρόλυση. Ως βιομάζες χρησιμοποιήθηκαν τέσσερις λιγνοκυτταρινούχες βιομάζες, μπανανόφλουδα, φλοιός ευκάλυπτου, αραβόσιτος και φύλλο αραβόσιτου. Η αλκαλική τροποποίηση αύξησε την προσροφητική ικανότητα ως προς το </w:t>
      </w:r>
      <w:r w:rsidRPr="009C55E2">
        <w:rPr>
          <w:lang w:val="en-US"/>
        </w:rPr>
        <w:t>Ni</w:t>
      </w:r>
      <w:r w:rsidRPr="009C55E2">
        <w:rPr>
          <w:vertAlign w:val="superscript"/>
        </w:rPr>
        <w:t>2+</w:t>
      </w:r>
      <w:r w:rsidRPr="009C55E2">
        <w:t xml:space="preserve"> και  το </w:t>
      </w:r>
      <w:r w:rsidRPr="009C55E2">
        <w:rPr>
          <w:lang w:val="en-US"/>
        </w:rPr>
        <w:t>Pb</w:t>
      </w:r>
      <w:r w:rsidRPr="009C55E2">
        <w:rPr>
          <w:vertAlign w:val="superscript"/>
        </w:rPr>
        <w:t>2+</w:t>
      </w:r>
      <w:r w:rsidRPr="009C55E2">
        <w:t xml:space="preserve"> των </w:t>
      </w:r>
      <w:r w:rsidRPr="009C55E2">
        <w:lastRenderedPageBreak/>
        <w:t>βιοεξανθρακωμάτων, εξαιτίας της αύξησης των βασικών ενεργών ομάδων στην επιφάνειά τους, ενώ η όξινη τροποποίηση μείωσε την ιοντική προσροφητική τους ικανότητα.</w:t>
      </w:r>
    </w:p>
    <w:p w14:paraId="5842376A" w14:textId="77777777" w:rsidR="009C55E2" w:rsidRPr="009C55E2" w:rsidRDefault="009C55E2" w:rsidP="009C55E2">
      <w:pPr>
        <w:jc w:val="both"/>
      </w:pPr>
    </w:p>
    <w:p w14:paraId="7F54C6A1" w14:textId="77777777" w:rsidR="009C55E2" w:rsidRPr="009C55E2" w:rsidRDefault="009C55E2" w:rsidP="009C55E2">
      <w:pPr>
        <w:jc w:val="both"/>
      </w:pPr>
      <w:r w:rsidRPr="009C55E2">
        <w:t xml:space="preserve">Στα  </w:t>
      </w:r>
      <w:r w:rsidRPr="009C55E2">
        <w:rPr>
          <w:b/>
          <w:color w:val="00B0F0"/>
          <w:u w:val="single"/>
        </w:rPr>
        <w:t>Σχήματα 4.5.</w:t>
      </w:r>
      <w:r w:rsidRPr="009C55E2">
        <w:t xml:space="preserve"> έως </w:t>
      </w:r>
      <w:r w:rsidRPr="009C55E2">
        <w:rPr>
          <w:b/>
          <w:color w:val="00B0F0"/>
          <w:u w:val="single"/>
        </w:rPr>
        <w:t>4.8.</w:t>
      </w:r>
      <w:r w:rsidRPr="009C55E2">
        <w:rPr>
          <w:color w:val="00B0F0"/>
        </w:rPr>
        <w:t xml:space="preserve"> </w:t>
      </w:r>
      <w:r w:rsidRPr="009C55E2">
        <w:t xml:space="preserve">παρουσιάζονται τα αποτελέσματα της απομάκρυνσης </w:t>
      </w:r>
      <w:r w:rsidRPr="009C55E2">
        <w:rPr>
          <w:lang w:val="en-US"/>
        </w:rPr>
        <w:t>Pb</w:t>
      </w:r>
      <w:r w:rsidRPr="009C55E2">
        <w:rPr>
          <w:vertAlign w:val="superscript"/>
        </w:rPr>
        <w:t>2+</w:t>
      </w:r>
      <w:r w:rsidRPr="009C55E2">
        <w:t xml:space="preserve"> από το υδατικό διάλυμα, συναρτήσει του χρόνου ανάδευσης t(</w:t>
      </w:r>
      <w:r w:rsidRPr="009C55E2">
        <w:rPr>
          <w:lang w:val="en-US"/>
        </w:rPr>
        <w:t>min</w:t>
      </w:r>
      <w:r w:rsidRPr="009C55E2">
        <w:t>), για την εκάστοτε βιομάζα, φλοιοί ρυζιού ή λυματολάσπη, στην εκάστοτε θερμοκρασία, 400</w:t>
      </w:r>
      <w:r w:rsidRPr="009C55E2">
        <w:rPr>
          <w:vertAlign w:val="superscript"/>
        </w:rPr>
        <w:t>ο</w:t>
      </w:r>
      <w:r w:rsidRPr="009C55E2">
        <w:rPr>
          <w:lang w:val="en-US"/>
        </w:rPr>
        <w:t>C</w:t>
      </w:r>
      <w:r w:rsidRPr="009C55E2">
        <w:t xml:space="preserve"> ή 600</w:t>
      </w:r>
      <w:r w:rsidRPr="009C55E2">
        <w:rPr>
          <w:vertAlign w:val="superscript"/>
        </w:rPr>
        <w:t>ο</w:t>
      </w:r>
      <w:r w:rsidRPr="009C55E2">
        <w:rPr>
          <w:lang w:val="en-US"/>
        </w:rPr>
        <w:t>C</w:t>
      </w:r>
      <w:r w:rsidRPr="009C55E2">
        <w:t xml:space="preserve">. </w:t>
      </w:r>
    </w:p>
    <w:p w14:paraId="43389899" w14:textId="634F7A81" w:rsidR="009C55E2" w:rsidRPr="00261D36" w:rsidRDefault="008E5E9A" w:rsidP="00666A00">
      <w:pPr>
        <w:jc w:val="center"/>
        <w:rPr>
          <w:lang w:val="en-US"/>
        </w:rPr>
      </w:pPr>
      <w:r>
        <w:rPr>
          <w:noProof/>
          <w:lang w:eastAsia="el-GR"/>
        </w:rPr>
        <w:drawing>
          <wp:inline distT="0" distB="0" distL="0" distR="0" wp14:anchorId="32DBECA5" wp14:editId="64A67CD8">
            <wp:extent cx="4592782" cy="2528455"/>
            <wp:effectExtent l="0" t="0" r="17780" b="5715"/>
            <wp:docPr id="53" name="Γράφημα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D430184" w14:textId="43106DF5" w:rsidR="009C55E2" w:rsidRPr="009C55E2" w:rsidRDefault="009C55E2" w:rsidP="009C55E2">
      <w:pPr>
        <w:spacing w:after="0"/>
        <w:jc w:val="both"/>
        <w:rPr>
          <w:color w:val="002060"/>
        </w:rPr>
      </w:pPr>
      <w:r w:rsidRPr="009C55E2">
        <w:rPr>
          <w:b/>
          <w:color w:val="00B0F0"/>
          <w:u w:val="single"/>
        </w:rPr>
        <w:t>Σχήμα 4.5.:</w:t>
      </w:r>
      <w:r w:rsidRPr="009C55E2">
        <w:rPr>
          <w:b/>
          <w:color w:val="00B0F0"/>
          <w:sz w:val="24"/>
          <w:szCs w:val="24"/>
        </w:rPr>
        <w:t xml:space="preserve"> </w:t>
      </w:r>
      <w:r w:rsidRPr="009C55E2">
        <w:rPr>
          <w:color w:val="002060"/>
        </w:rPr>
        <w:t xml:space="preserve">Απομάκρυνση </w:t>
      </w:r>
      <w:r w:rsidRPr="009C55E2">
        <w:rPr>
          <w:color w:val="002060"/>
          <w:lang w:val="en-US"/>
        </w:rPr>
        <w:t>Pb</w:t>
      </w:r>
      <w:r w:rsidRPr="009C55E2">
        <w:rPr>
          <w:color w:val="002060"/>
          <w:vertAlign w:val="superscript"/>
        </w:rPr>
        <w:t>2+</w:t>
      </w:r>
      <w:r w:rsidRPr="009C55E2">
        <w:rPr>
          <w:color w:val="002060"/>
        </w:rPr>
        <w:t xml:space="preserve"> από απλά και τροποποιημένα με νανοσωλήνες άνθρακα βιοεξανθρακώματα από φλοιούς ρυζιού στους 400</w:t>
      </w:r>
      <w:r w:rsidRPr="009C55E2">
        <w:rPr>
          <w:color w:val="002060"/>
          <w:vertAlign w:val="superscript"/>
        </w:rPr>
        <w:t>ο</w:t>
      </w:r>
      <w:r w:rsidRPr="009C55E2">
        <w:rPr>
          <w:color w:val="002060"/>
          <w:lang w:val="en-US"/>
        </w:rPr>
        <w:t>C</w:t>
      </w:r>
      <w:r w:rsidRPr="009C55E2">
        <w:rPr>
          <w:color w:val="002060"/>
        </w:rPr>
        <w:t>.</w:t>
      </w:r>
    </w:p>
    <w:p w14:paraId="3E9E2049" w14:textId="77777777" w:rsidR="009C55E2" w:rsidRPr="009C55E2" w:rsidRDefault="009C55E2" w:rsidP="009C55E2">
      <w:pPr>
        <w:spacing w:after="0"/>
        <w:jc w:val="both"/>
        <w:rPr>
          <w:color w:val="002060"/>
        </w:rPr>
      </w:pPr>
    </w:p>
    <w:p w14:paraId="534969C2" w14:textId="77777777" w:rsidR="009C55E2" w:rsidRPr="009C55E2" w:rsidRDefault="009C55E2" w:rsidP="009C55E2">
      <w:pPr>
        <w:spacing w:after="0"/>
        <w:jc w:val="both"/>
        <w:rPr>
          <w:color w:val="002060"/>
        </w:rPr>
      </w:pPr>
    </w:p>
    <w:p w14:paraId="426B1E21" w14:textId="61D542BB" w:rsidR="009C55E2" w:rsidRPr="009C55E2" w:rsidRDefault="00666A00" w:rsidP="009C55E2">
      <w:pPr>
        <w:spacing w:after="0"/>
        <w:jc w:val="center"/>
        <w:rPr>
          <w:color w:val="002060"/>
        </w:rPr>
      </w:pPr>
      <w:r>
        <w:rPr>
          <w:noProof/>
          <w:lang w:eastAsia="el-GR"/>
        </w:rPr>
        <w:drawing>
          <wp:inline distT="0" distB="0" distL="0" distR="0" wp14:anchorId="4D6DFAAA" wp14:editId="2E554D56">
            <wp:extent cx="4572000" cy="2758440"/>
            <wp:effectExtent l="0" t="0" r="0" b="3810"/>
            <wp:docPr id="54" name="Γράφημα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26FABFC" w14:textId="77777777" w:rsidR="009C55E2" w:rsidRPr="009C55E2" w:rsidRDefault="009C55E2" w:rsidP="009C55E2">
      <w:pPr>
        <w:spacing w:after="0"/>
        <w:jc w:val="center"/>
        <w:rPr>
          <w:color w:val="002060"/>
        </w:rPr>
      </w:pPr>
    </w:p>
    <w:p w14:paraId="3125ADC7" w14:textId="2EC2B1D5" w:rsidR="009C55E2" w:rsidRPr="009C55E2" w:rsidRDefault="009C55E2" w:rsidP="009C55E2">
      <w:pPr>
        <w:rPr>
          <w:color w:val="002060"/>
        </w:rPr>
      </w:pPr>
      <w:r w:rsidRPr="009C55E2">
        <w:rPr>
          <w:b/>
          <w:color w:val="00B0F0"/>
          <w:u w:val="single"/>
        </w:rPr>
        <w:t>Σχήμα 4.6.:</w:t>
      </w:r>
      <w:r w:rsidRPr="009C55E2">
        <w:rPr>
          <w:b/>
          <w:color w:val="00B0F0"/>
          <w:sz w:val="24"/>
          <w:szCs w:val="24"/>
        </w:rPr>
        <w:t xml:space="preserve"> </w:t>
      </w:r>
      <w:r w:rsidRPr="009C55E2">
        <w:rPr>
          <w:color w:val="002060"/>
        </w:rPr>
        <w:t xml:space="preserve">Απομάκρυνση </w:t>
      </w:r>
      <w:r w:rsidRPr="009C55E2">
        <w:rPr>
          <w:color w:val="002060"/>
          <w:lang w:val="en-US"/>
        </w:rPr>
        <w:t>Pb</w:t>
      </w:r>
      <w:r w:rsidRPr="009C55E2">
        <w:rPr>
          <w:color w:val="002060"/>
          <w:vertAlign w:val="superscript"/>
        </w:rPr>
        <w:t>2+</w:t>
      </w:r>
      <w:r w:rsidRPr="009C55E2">
        <w:rPr>
          <w:color w:val="002060"/>
        </w:rPr>
        <w:t xml:space="preserve"> από απλά και τροποποιημένα με νανοσωλήνες άνθρακα βιοεξανθρακώματα από φλοιούς ρυζιού στους 600</w:t>
      </w:r>
      <w:r w:rsidRPr="009C55E2">
        <w:rPr>
          <w:color w:val="002060"/>
          <w:vertAlign w:val="superscript"/>
        </w:rPr>
        <w:t>ο</w:t>
      </w:r>
      <w:r w:rsidRPr="009C55E2">
        <w:rPr>
          <w:color w:val="002060"/>
          <w:lang w:val="en-US"/>
        </w:rPr>
        <w:t>C</w:t>
      </w:r>
      <w:r w:rsidRPr="009C55E2">
        <w:rPr>
          <w:color w:val="002060"/>
        </w:rPr>
        <w:t>.</w:t>
      </w:r>
    </w:p>
    <w:p w14:paraId="0D886CDC" w14:textId="77777777" w:rsidR="009C55E2" w:rsidRPr="009C55E2" w:rsidRDefault="009C55E2" w:rsidP="009C55E2">
      <w:pPr>
        <w:jc w:val="both"/>
      </w:pPr>
      <w:r w:rsidRPr="009C55E2">
        <w:t xml:space="preserve">Από το </w:t>
      </w:r>
      <w:r w:rsidRPr="009C55E2">
        <w:rPr>
          <w:b/>
          <w:color w:val="00B0F0"/>
          <w:u w:val="single"/>
        </w:rPr>
        <w:t>Σχήμα 4.6.</w:t>
      </w:r>
      <w:r w:rsidRPr="009C55E2">
        <w:t xml:space="preserve"> όσον αφορά στην απομάκρυνση του </w:t>
      </w:r>
      <w:r w:rsidRPr="009C55E2">
        <w:rPr>
          <w:lang w:val="en-US"/>
        </w:rPr>
        <w:t>Pb</w:t>
      </w:r>
      <w:r w:rsidRPr="009C55E2">
        <w:rPr>
          <w:vertAlign w:val="superscript"/>
        </w:rPr>
        <w:t>2+</w:t>
      </w:r>
      <w:r w:rsidRPr="009C55E2">
        <w:t xml:space="preserve"> από τα βιοεξανθρακώματα από φλοιούς ρυζιού των 400</w:t>
      </w:r>
      <w:r w:rsidRPr="009C55E2">
        <w:rPr>
          <w:vertAlign w:val="superscript"/>
        </w:rPr>
        <w:t xml:space="preserve"> ο</w:t>
      </w:r>
      <w:r w:rsidRPr="009C55E2">
        <w:rPr>
          <w:lang w:val="en-US"/>
        </w:rPr>
        <w:t>C</w:t>
      </w:r>
      <w:r w:rsidRPr="009C55E2">
        <w:t xml:space="preserve">, διαπιστώνεται πως οι τιμές στα απλά είναι μεταξύ στο 97% από τα πρώτα 5 λεπτά, στα </w:t>
      </w:r>
      <w:r w:rsidRPr="009C55E2">
        <w:lastRenderedPageBreak/>
        <w:t>τροποποιημένα με νανοσωλήνες άνθρακα, συγκέντρωσης 0.1%, στο 98% στα 5 λεπτά και σε αυτά με συγκέντρωση 1%, στο 97% στα 5 λεπτά.</w:t>
      </w:r>
    </w:p>
    <w:p w14:paraId="45C4E4ED" w14:textId="77777777" w:rsidR="009C55E2" w:rsidRPr="009C55E2" w:rsidRDefault="009C55E2" w:rsidP="009C55E2">
      <w:pPr>
        <w:jc w:val="both"/>
      </w:pPr>
      <w:r w:rsidRPr="009C55E2">
        <w:t>Όσον αφορά στα αντίστοιχα των 600</w:t>
      </w:r>
      <w:r w:rsidRPr="009C55E2">
        <w:rPr>
          <w:vertAlign w:val="superscript"/>
        </w:rPr>
        <w:t>ο</w:t>
      </w:r>
      <w:r w:rsidRPr="009C55E2">
        <w:rPr>
          <w:lang w:val="en-US"/>
        </w:rPr>
        <w:t>C</w:t>
      </w:r>
      <w:r w:rsidRPr="009C55E2">
        <w:t>, στο Σχήμα 4.10. φαίνεται οι απομακρύνσεις να είναι στο 98% για όλους του χρόνους και για όλα τα βιοεξανθρακώματα, απλά και τροποποιημένα.</w:t>
      </w:r>
    </w:p>
    <w:p w14:paraId="2D8F29FF" w14:textId="77777777" w:rsidR="009C55E2" w:rsidRPr="009C55E2" w:rsidRDefault="009C55E2" w:rsidP="009C55E2">
      <w:pPr>
        <w:jc w:val="both"/>
      </w:pPr>
      <w:r w:rsidRPr="009C55E2">
        <w:t>Όπως είναι προφανές, στην περίπτωση του μολύβδου για τους φλοιούς ρυζιού, γίνεται λόγος για τεράστιες απομακρύνσεις, ακόμα και από τα απλά βιοεξανθρακώματα από τα 5 πρώτα λεπτά.</w:t>
      </w:r>
      <w:r w:rsidRPr="009C55E2" w:rsidDel="00C65394">
        <w:t xml:space="preserve"> </w:t>
      </w:r>
    </w:p>
    <w:p w14:paraId="59FA3B04" w14:textId="77777777" w:rsidR="00B4085E" w:rsidRDefault="00B4085E" w:rsidP="00B4085E">
      <w:pPr>
        <w:spacing w:after="0"/>
        <w:jc w:val="center"/>
      </w:pPr>
      <w:r>
        <w:rPr>
          <w:noProof/>
          <w:lang w:eastAsia="el-GR"/>
        </w:rPr>
        <w:drawing>
          <wp:inline distT="0" distB="0" distL="0" distR="0" wp14:anchorId="297A632B" wp14:editId="3FE130C2">
            <wp:extent cx="4828309" cy="2590800"/>
            <wp:effectExtent l="0" t="0" r="10795" b="0"/>
            <wp:docPr id="50" name="Γράφημα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4337FCC" w14:textId="6FB6E7FC" w:rsidR="009C55E2" w:rsidRDefault="009C55E2" w:rsidP="009C55E2">
      <w:pPr>
        <w:spacing w:after="0"/>
        <w:rPr>
          <w:color w:val="002060"/>
        </w:rPr>
      </w:pPr>
      <w:r w:rsidRPr="009C55E2">
        <w:rPr>
          <w:b/>
          <w:color w:val="00B0F0"/>
          <w:u w:val="single"/>
        </w:rPr>
        <w:t>Σχήμα 4.7.:</w:t>
      </w:r>
      <w:r w:rsidRPr="009C55E2">
        <w:rPr>
          <w:b/>
          <w:color w:val="00B0F0"/>
          <w:sz w:val="24"/>
          <w:szCs w:val="24"/>
        </w:rPr>
        <w:t xml:space="preserve"> </w:t>
      </w:r>
      <w:r w:rsidRPr="009C55E2">
        <w:rPr>
          <w:color w:val="002060"/>
        </w:rPr>
        <w:t xml:space="preserve">Απομάκρυνση </w:t>
      </w:r>
      <w:r w:rsidRPr="009C55E2">
        <w:rPr>
          <w:color w:val="002060"/>
          <w:lang w:val="en-US"/>
        </w:rPr>
        <w:t>Pb</w:t>
      </w:r>
      <w:r w:rsidRPr="009C55E2">
        <w:rPr>
          <w:color w:val="002060"/>
          <w:vertAlign w:val="superscript"/>
        </w:rPr>
        <w:t>2+</w:t>
      </w:r>
      <w:r w:rsidRPr="009C55E2">
        <w:rPr>
          <w:color w:val="002060"/>
        </w:rPr>
        <w:t xml:space="preserve"> από απλά και τροποποιημένα με νανοσωλήνες άνθρακα βιοεξανθρακώματα από λυματολάσπη στους 400</w:t>
      </w:r>
      <w:r w:rsidRPr="009C55E2">
        <w:rPr>
          <w:color w:val="002060"/>
          <w:vertAlign w:val="superscript"/>
        </w:rPr>
        <w:t>ο</w:t>
      </w:r>
      <w:r w:rsidRPr="009C55E2">
        <w:rPr>
          <w:color w:val="002060"/>
          <w:lang w:val="en-US"/>
        </w:rPr>
        <w:t>C</w:t>
      </w:r>
      <w:r w:rsidRPr="009C55E2">
        <w:rPr>
          <w:color w:val="002060"/>
        </w:rPr>
        <w:t>.</w:t>
      </w:r>
    </w:p>
    <w:p w14:paraId="56EE9F17" w14:textId="77777777" w:rsidR="00B4085E" w:rsidRDefault="00B4085E" w:rsidP="009C55E2">
      <w:pPr>
        <w:spacing w:after="0"/>
        <w:rPr>
          <w:color w:val="002060"/>
        </w:rPr>
      </w:pPr>
    </w:p>
    <w:p w14:paraId="1B5A089A" w14:textId="77777777" w:rsidR="00B4085E" w:rsidRPr="009C55E2" w:rsidRDefault="00B4085E" w:rsidP="009C55E2">
      <w:pPr>
        <w:spacing w:after="0"/>
        <w:rPr>
          <w:color w:val="002060"/>
        </w:rPr>
      </w:pPr>
    </w:p>
    <w:p w14:paraId="1A61BC1D" w14:textId="2362E8B5" w:rsidR="009C55E2" w:rsidRPr="009C55E2" w:rsidRDefault="00B4085E" w:rsidP="00CB4A3E">
      <w:pPr>
        <w:jc w:val="center"/>
      </w:pPr>
      <w:r>
        <w:rPr>
          <w:noProof/>
          <w:lang w:eastAsia="el-GR"/>
        </w:rPr>
        <w:drawing>
          <wp:inline distT="0" distB="0" distL="0" distR="0" wp14:anchorId="48121DEB" wp14:editId="72185E73">
            <wp:extent cx="4682836" cy="2570018"/>
            <wp:effectExtent l="0" t="0" r="3810" b="1905"/>
            <wp:docPr id="51" name="Γράφημα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27A5850" w14:textId="47BC5A0C" w:rsidR="009C55E2" w:rsidRPr="009C55E2" w:rsidRDefault="009C55E2" w:rsidP="009C55E2">
      <w:pPr>
        <w:spacing w:after="0"/>
        <w:rPr>
          <w:color w:val="002060"/>
        </w:rPr>
      </w:pPr>
      <w:r w:rsidRPr="009C55E2">
        <w:rPr>
          <w:b/>
          <w:color w:val="00B0F0"/>
          <w:u w:val="single"/>
        </w:rPr>
        <w:t>Σχήμα 4.8.:</w:t>
      </w:r>
      <w:r w:rsidRPr="009C55E2">
        <w:rPr>
          <w:b/>
          <w:color w:val="00B0F0"/>
          <w:sz w:val="24"/>
          <w:szCs w:val="24"/>
        </w:rPr>
        <w:t xml:space="preserve"> </w:t>
      </w:r>
      <w:r w:rsidRPr="009C55E2">
        <w:rPr>
          <w:color w:val="002060"/>
        </w:rPr>
        <w:t xml:space="preserve">Απομάκρυνση </w:t>
      </w:r>
      <w:r w:rsidRPr="009C55E2">
        <w:rPr>
          <w:color w:val="002060"/>
          <w:lang w:val="en-US"/>
        </w:rPr>
        <w:t>Pb</w:t>
      </w:r>
      <w:r w:rsidRPr="009C55E2">
        <w:rPr>
          <w:color w:val="002060"/>
          <w:vertAlign w:val="superscript"/>
        </w:rPr>
        <w:t>2+</w:t>
      </w:r>
      <w:r w:rsidRPr="009C55E2">
        <w:rPr>
          <w:color w:val="002060"/>
        </w:rPr>
        <w:t xml:space="preserve"> από απλά και τροποποιημένα με νανοσωλήνες άνθρακα βιοεξανθρακώματα από λυματολάσπη στους 600</w:t>
      </w:r>
      <w:r w:rsidRPr="009C55E2">
        <w:rPr>
          <w:color w:val="002060"/>
          <w:vertAlign w:val="superscript"/>
        </w:rPr>
        <w:t>ο</w:t>
      </w:r>
      <w:r w:rsidRPr="009C55E2">
        <w:rPr>
          <w:color w:val="002060"/>
          <w:lang w:val="en-US"/>
        </w:rPr>
        <w:t>C</w:t>
      </w:r>
      <w:r w:rsidRPr="009C55E2">
        <w:rPr>
          <w:color w:val="002060"/>
        </w:rPr>
        <w:t>.</w:t>
      </w:r>
    </w:p>
    <w:p w14:paraId="1A9ABC3F" w14:textId="77777777" w:rsidR="009C55E2" w:rsidRPr="009C55E2" w:rsidRDefault="009C55E2" w:rsidP="009C55E2">
      <w:pPr>
        <w:spacing w:after="0"/>
        <w:jc w:val="both"/>
      </w:pPr>
    </w:p>
    <w:p w14:paraId="3D3485CB" w14:textId="6D604511" w:rsidR="009C55E2" w:rsidRPr="009C55E2" w:rsidRDefault="009C55E2" w:rsidP="009C55E2">
      <w:pPr>
        <w:spacing w:after="0"/>
        <w:jc w:val="both"/>
      </w:pPr>
      <w:r w:rsidRPr="009C55E2">
        <w:t xml:space="preserve">Στο </w:t>
      </w:r>
      <w:r w:rsidRPr="009C55E2">
        <w:rPr>
          <w:b/>
          <w:color w:val="00B0F0"/>
          <w:u w:val="single"/>
        </w:rPr>
        <w:t>Σχήμα 4.7.</w:t>
      </w:r>
      <w:r w:rsidRPr="009C55E2">
        <w:t xml:space="preserve"> παρατηρείται πως </w:t>
      </w:r>
      <w:r w:rsidR="00B27ECA">
        <w:t>σ</w:t>
      </w:r>
      <w:r w:rsidRPr="009C55E2">
        <w:t>τα βιοεξανθρακώματα από λυματολάσπη των 400</w:t>
      </w:r>
      <w:r w:rsidRPr="009C55E2">
        <w:rPr>
          <w:vertAlign w:val="superscript"/>
        </w:rPr>
        <w:t>ο</w:t>
      </w:r>
      <w:r w:rsidRPr="009C55E2">
        <w:rPr>
          <w:lang w:val="en-US"/>
        </w:rPr>
        <w:t>C</w:t>
      </w:r>
      <w:r w:rsidRPr="009C55E2">
        <w:t>, οι  απομακρύνσεις σε όλους τους χρόνους επαφής των απλών είναι στο 99%, στο 98% στα 5 λεπτά και στο 99% στα 60 λεπτά για τα τροποποιημένα συγκέντρωσης 0.1% και στο 98% στα 5 λεπτά για τα τροποποιημένα συγκέντρωσης 1%.</w:t>
      </w:r>
    </w:p>
    <w:p w14:paraId="22FD8C79" w14:textId="77777777" w:rsidR="009C55E2" w:rsidRPr="009C55E2" w:rsidRDefault="009C55E2" w:rsidP="009C55E2">
      <w:pPr>
        <w:spacing w:after="0"/>
        <w:jc w:val="both"/>
      </w:pPr>
      <w:r w:rsidRPr="009C55E2">
        <w:lastRenderedPageBreak/>
        <w:t xml:space="preserve">Από το </w:t>
      </w:r>
      <w:r w:rsidRPr="009C55E2">
        <w:rPr>
          <w:b/>
          <w:color w:val="00B0F0"/>
          <w:u w:val="single"/>
        </w:rPr>
        <w:t>Σχήμα 4.8.</w:t>
      </w:r>
      <w:r w:rsidRPr="009C55E2">
        <w:t xml:space="preserve"> όσον αφορά στα αντίστοιχα των 600</w:t>
      </w:r>
      <w:r w:rsidRPr="009C55E2">
        <w:rPr>
          <w:vertAlign w:val="superscript"/>
        </w:rPr>
        <w:t>ο</w:t>
      </w:r>
      <w:r w:rsidRPr="009C55E2">
        <w:rPr>
          <w:lang w:val="en-US"/>
        </w:rPr>
        <w:t>C</w:t>
      </w:r>
      <w:r w:rsidRPr="009C55E2">
        <w:t>, διαπιστώνεται ότι τα απλά βρίσκονται πάλι στο 99%, τα τροποποιημένα συγκέντρωσης 0.1%, στο 98% στα 5 λεπτά και στο 99% στα 30 λεπτά και τα τροποποιημένα συγκέντρωσης 1%, επίσης στο 98% στα 5 λεπτά και στο 99% στα 30 λεπτά.</w:t>
      </w:r>
    </w:p>
    <w:p w14:paraId="7402BB9F" w14:textId="77777777" w:rsidR="009C55E2" w:rsidRPr="009C55E2" w:rsidRDefault="009C55E2" w:rsidP="009C55E2">
      <w:pPr>
        <w:spacing w:after="0"/>
        <w:jc w:val="both"/>
      </w:pPr>
      <w:r w:rsidRPr="009C55E2">
        <w:t>Στα βιοεξανθρακώματα από λυματολάσπη και των δύο θερμοκρασιών, παρατηρείται πως τα απλά απέχουν μόλις 1% από την απόλυτη απομάκρυνση, ενώ τα τροποποιημένα απέχουν 2-6%. Φυσικά και σε αυτά μιλάμε για τεράστιες απομακρύνσεις. Είναι σημαντικό να αναφερθεί πως στο νικέλιο δεν υπήρχαν τόσο μεγάλες απομακρύνσεις από τα 5 λεπτά.</w:t>
      </w:r>
    </w:p>
    <w:p w14:paraId="27E4AF69" w14:textId="77777777" w:rsidR="009C55E2" w:rsidRPr="009C55E2" w:rsidRDefault="009C55E2" w:rsidP="009C55E2">
      <w:pPr>
        <w:spacing w:after="0"/>
        <w:jc w:val="both"/>
      </w:pPr>
    </w:p>
    <w:p w14:paraId="0B2A114F" w14:textId="4A570083" w:rsidR="009C55E2" w:rsidRDefault="009C55E2" w:rsidP="009C55E2">
      <w:pPr>
        <w:jc w:val="both"/>
      </w:pPr>
      <w:r w:rsidRPr="009C55E2">
        <w:t xml:space="preserve">Συμπερασματικά, για όλα τα βιοεξανθρακώματα ως προς την απομάκρυνση του </w:t>
      </w:r>
      <w:r w:rsidRPr="009C55E2">
        <w:rPr>
          <w:lang w:val="en-US"/>
        </w:rPr>
        <w:t>Pb</w:t>
      </w:r>
      <w:r w:rsidRPr="009C55E2">
        <w:rPr>
          <w:vertAlign w:val="superscript"/>
        </w:rPr>
        <w:t>2+</w:t>
      </w:r>
      <w:r w:rsidRPr="009C55E2">
        <w:t>, οι απομακρύνσεις προσεγγίζουν το 100% ακόμα και στα απλά βιοεξανθρακώματα. Αυτό συμβαίνει πιθανώς και λόγω των πολύ καλών βιοεξανθρακωμάτων που παρήχθησαν</w:t>
      </w:r>
      <w:r w:rsidR="00B27ECA">
        <w:t>,</w:t>
      </w:r>
      <w:r w:rsidRPr="009C55E2">
        <w:t xml:space="preserve"> αλλά και λόγω της ελαφριάς φύσης του μολύβδου σε σχέση με το νικέλιο, με αποτέλεσμα να προσροφάται γρήγορα και αποτελεσματικά. Η τροποποίηση στο συγκεκριμένο μέταλλο δεν αύξησε περαιτέρω την απομάκρυνση</w:t>
      </w:r>
      <w:r w:rsidR="00B27ECA">
        <w:t>,</w:t>
      </w:r>
      <w:r w:rsidRPr="009C55E2">
        <w:t xml:space="preserve"> καθώς ήδη χωρίς την τροποποίηση γίνεται λόγος σχεδόν για απόλυτη απομάκρυνση. Όπως φαίνεται από τα αποτελέσματα, τα βιοεξανθρακώματα από λυματολάσπη έχουν απομακρύνσεις ίσες με 99% και συνεπώς μπορούν να θεωρηθούν καλύτερα από τα βιοεξανθρακώματα από φλοιούς ρυζιού. </w:t>
      </w:r>
      <w:r w:rsidR="00210EDC">
        <w:t xml:space="preserve">Βέλτιστα τα </w:t>
      </w:r>
      <w:r w:rsidR="00210EDC">
        <w:rPr>
          <w:lang w:val="en-US"/>
        </w:rPr>
        <w:t>SS</w:t>
      </w:r>
      <w:r w:rsidR="00210EDC" w:rsidRPr="00210EDC">
        <w:t xml:space="preserve">_400 </w:t>
      </w:r>
      <w:r w:rsidR="00210EDC">
        <w:t xml:space="preserve">με 99% απομάκρυνση σε όλους τους χρόνους επαφής. </w:t>
      </w:r>
      <w:r w:rsidRPr="009C55E2">
        <w:t xml:space="preserve">Σε κάποια βιοεξανθρακώματα λυματολάσπης και συγκεκριμένα σε όλους τους χρόνους των απλών, στα τροποποιημένα συγκέντρωσης 0.1% στα 60 λεπτά και στα αντίστοιχα συγκέντρωσης 1% φαίνεται πως με την αύξηση της θερμοκρασίας παρατηρείται μία μικρή μείωση των ποσοστών απομάκρυνσης. Σύμφωνοι με αυτό το αποτέλεσμα </w:t>
      </w:r>
      <w:r w:rsidR="00AE33B2">
        <w:t xml:space="preserve">είναι οι </w:t>
      </w:r>
      <w:r w:rsidR="00AE33B2">
        <w:rPr>
          <w:lang w:val="en-US"/>
        </w:rPr>
        <w:t>Ding</w:t>
      </w:r>
      <w:r w:rsidR="00AE33B2" w:rsidRPr="00AE33B2">
        <w:t xml:space="preserve"> </w:t>
      </w:r>
      <w:r w:rsidR="00AE33B2">
        <w:rPr>
          <w:lang w:val="en-US"/>
        </w:rPr>
        <w:t>et</w:t>
      </w:r>
      <w:r w:rsidR="00AE33B2" w:rsidRPr="00AE33B2">
        <w:t xml:space="preserve"> </w:t>
      </w:r>
      <w:r w:rsidR="00AE33B2">
        <w:rPr>
          <w:lang w:val="en-US"/>
        </w:rPr>
        <w:t>al</w:t>
      </w:r>
      <w:r w:rsidR="00AE33B2" w:rsidRPr="00AE33B2">
        <w:t xml:space="preserve">., 2014, </w:t>
      </w:r>
      <w:r w:rsidR="00AE33B2">
        <w:t xml:space="preserve">που μελέτησαν βιοεξανθρακώματα από υπολείμματα ζαχαροκάλαμου και παρατήρησαν πως η αύξηση της θερμοκρασίας οδηγούσε σε μείωση της προσροφητικής τους ικανότητας. </w:t>
      </w:r>
      <w:r w:rsidRPr="009C55E2">
        <w:t xml:space="preserve">Τέλος, όπως έχει ερευνηθεί και στη διεθνή βιβλιογραφία από τους </w:t>
      </w:r>
      <w:r w:rsidRPr="009C55E2">
        <w:rPr>
          <w:lang w:val="en-US"/>
        </w:rPr>
        <w:t>Zing</w:t>
      </w:r>
      <w:r w:rsidRPr="009C55E2">
        <w:t xml:space="preserve"> </w:t>
      </w:r>
      <w:r w:rsidRPr="009C55E2">
        <w:rPr>
          <w:lang w:val="en-US"/>
        </w:rPr>
        <w:t>et</w:t>
      </w:r>
      <w:r w:rsidRPr="009C55E2">
        <w:t xml:space="preserve"> </w:t>
      </w:r>
      <w:r w:rsidRPr="009C55E2">
        <w:rPr>
          <w:lang w:val="en-US"/>
        </w:rPr>
        <w:t>al</w:t>
      </w:r>
      <w:r w:rsidRPr="009C55E2">
        <w:t xml:space="preserve">., 2015, ο </w:t>
      </w:r>
      <w:r w:rsidRPr="009C55E2">
        <w:rPr>
          <w:lang w:val="en-US"/>
        </w:rPr>
        <w:t>Pb</w:t>
      </w:r>
      <w:r w:rsidRPr="009C55E2">
        <w:rPr>
          <w:vertAlign w:val="superscript"/>
        </w:rPr>
        <w:t>2+</w:t>
      </w:r>
      <w:r w:rsidRPr="009C55E2">
        <w:t xml:space="preserve"> απομακρύνθηκε πολύ γρήγορα και αποτελεσματικά σε μεγάλο βαθμό από τροποποιημένα με </w:t>
      </w:r>
      <w:r w:rsidRPr="009C55E2">
        <w:rPr>
          <w:lang w:val="en-US"/>
        </w:rPr>
        <w:t>NaOH</w:t>
      </w:r>
      <w:r w:rsidRPr="009C55E2">
        <w:t xml:space="preserve"> βιοεξανθρακώματα αγριοκαρυδιάς. </w:t>
      </w:r>
    </w:p>
    <w:p w14:paraId="67E6C615" w14:textId="258D151D" w:rsidR="009C55E2" w:rsidRPr="009C55E2" w:rsidRDefault="009C55E2" w:rsidP="009C55E2">
      <w:pPr>
        <w:jc w:val="both"/>
      </w:pPr>
      <w:r w:rsidRPr="009C55E2">
        <w:t xml:space="preserve">Παρατηρείται πως ο </w:t>
      </w:r>
      <w:r w:rsidRPr="009C55E2">
        <w:rPr>
          <w:lang w:val="en-US"/>
        </w:rPr>
        <w:t>Pb</w:t>
      </w:r>
      <w:r w:rsidRPr="009C55E2">
        <w:rPr>
          <w:vertAlign w:val="superscript"/>
        </w:rPr>
        <w:t>2+</w:t>
      </w:r>
      <w:r w:rsidRPr="009C55E2">
        <w:t xml:space="preserve"> απομακρύνεται γρηγορότερα από το </w:t>
      </w:r>
      <w:r w:rsidRPr="009C55E2">
        <w:rPr>
          <w:lang w:val="en-US"/>
        </w:rPr>
        <w:t>Ni</w:t>
      </w:r>
      <w:r w:rsidRPr="009C55E2">
        <w:rPr>
          <w:vertAlign w:val="superscript"/>
        </w:rPr>
        <w:t>2+</w:t>
      </w:r>
      <w:r w:rsidR="00B27ECA">
        <w:t xml:space="preserve">, </w:t>
      </w:r>
      <w:r w:rsidRPr="009C55E2">
        <w:t>αφού από τα 5 πρώτα λεπτά έχουμε απομακρύνσεις μεγαλύτερες του 95%.</w:t>
      </w:r>
    </w:p>
    <w:p w14:paraId="1B4A1149" w14:textId="77777777" w:rsidR="009C55E2" w:rsidRPr="009C55E2" w:rsidRDefault="009C55E2" w:rsidP="009C55E2">
      <w:pPr>
        <w:spacing w:after="0"/>
        <w:jc w:val="both"/>
      </w:pPr>
      <w:r w:rsidRPr="009C55E2">
        <w:t xml:space="preserve">Στα  </w:t>
      </w:r>
      <w:r w:rsidRPr="009C55E2">
        <w:rPr>
          <w:b/>
          <w:color w:val="00B0F0"/>
          <w:u w:val="single"/>
        </w:rPr>
        <w:t>Σχήματα 4.9.</w:t>
      </w:r>
      <w:r w:rsidRPr="009C55E2">
        <w:rPr>
          <w:color w:val="00B0F0"/>
        </w:rPr>
        <w:t xml:space="preserve"> </w:t>
      </w:r>
      <w:r w:rsidRPr="009C55E2">
        <w:t xml:space="preserve">έως </w:t>
      </w:r>
      <w:r w:rsidRPr="009C55E2">
        <w:rPr>
          <w:b/>
          <w:color w:val="00B0F0"/>
          <w:u w:val="single"/>
        </w:rPr>
        <w:t>4.12.</w:t>
      </w:r>
      <w:r w:rsidRPr="009C55E2">
        <w:rPr>
          <w:color w:val="00B0F0"/>
        </w:rPr>
        <w:t xml:space="preserve"> </w:t>
      </w:r>
      <w:r w:rsidRPr="009C55E2">
        <w:t xml:space="preserve">παρουσιάζονται τα αποτελέσματα της απομάκρυνσης </w:t>
      </w:r>
      <w:r w:rsidRPr="009C55E2">
        <w:rPr>
          <w:lang w:val="en-US"/>
        </w:rPr>
        <w:t>As</w:t>
      </w:r>
      <w:r w:rsidRPr="009C55E2">
        <w:rPr>
          <w:vertAlign w:val="superscript"/>
        </w:rPr>
        <w:t>5+</w:t>
      </w:r>
      <w:r w:rsidRPr="009C55E2">
        <w:t xml:space="preserve"> από το υδατικό διάλυμα, συναρτήσει του χρόνου ανάδευσης t(</w:t>
      </w:r>
      <w:r w:rsidRPr="009C55E2">
        <w:rPr>
          <w:lang w:val="en-US"/>
        </w:rPr>
        <w:t>min</w:t>
      </w:r>
      <w:r w:rsidRPr="009C55E2">
        <w:t>), για την εκάστοτε βιομάζα, φλοιοί ρυζιού ή λυματολάσπη, στην εκάστοτε θερμοκρασία, 400</w:t>
      </w:r>
      <w:r w:rsidRPr="009C55E2">
        <w:rPr>
          <w:vertAlign w:val="superscript"/>
        </w:rPr>
        <w:t>ο</w:t>
      </w:r>
      <w:r w:rsidRPr="009C55E2">
        <w:rPr>
          <w:lang w:val="en-US"/>
        </w:rPr>
        <w:t>C</w:t>
      </w:r>
      <w:r w:rsidRPr="009C55E2">
        <w:t xml:space="preserve"> ή 600</w:t>
      </w:r>
      <w:r w:rsidRPr="009C55E2">
        <w:rPr>
          <w:vertAlign w:val="superscript"/>
        </w:rPr>
        <w:t>ο</w:t>
      </w:r>
      <w:r w:rsidRPr="009C55E2">
        <w:rPr>
          <w:lang w:val="en-US"/>
        </w:rPr>
        <w:t>C</w:t>
      </w:r>
      <w:r w:rsidRPr="009C55E2">
        <w:t xml:space="preserve">. </w:t>
      </w:r>
    </w:p>
    <w:p w14:paraId="0385E874" w14:textId="77777777" w:rsidR="009C55E2" w:rsidRPr="009C55E2" w:rsidRDefault="009C55E2" w:rsidP="009C55E2">
      <w:pPr>
        <w:spacing w:after="0"/>
        <w:jc w:val="both"/>
      </w:pPr>
    </w:p>
    <w:p w14:paraId="43334FD4" w14:textId="77777777" w:rsidR="009C55E2" w:rsidRPr="009C55E2" w:rsidRDefault="009C55E2" w:rsidP="009C55E2">
      <w:pPr>
        <w:spacing w:after="0"/>
        <w:jc w:val="center"/>
      </w:pPr>
      <w:r w:rsidRPr="009C55E2">
        <w:rPr>
          <w:noProof/>
          <w:lang w:eastAsia="el-GR"/>
        </w:rPr>
        <w:drawing>
          <wp:inline distT="0" distB="0" distL="0" distR="0" wp14:anchorId="2B81B892" wp14:editId="2A92725C">
            <wp:extent cx="4792980" cy="2674620"/>
            <wp:effectExtent l="0" t="0" r="0" b="0"/>
            <wp:docPr id="11"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28A5FDE" w14:textId="5B98852B" w:rsidR="009C55E2" w:rsidRPr="009C55E2" w:rsidRDefault="009C55E2" w:rsidP="009C55E2">
      <w:pPr>
        <w:spacing w:after="0"/>
        <w:jc w:val="both"/>
        <w:rPr>
          <w:color w:val="002060"/>
        </w:rPr>
      </w:pPr>
      <w:r w:rsidRPr="009C55E2">
        <w:rPr>
          <w:b/>
          <w:color w:val="00B0F0"/>
          <w:u w:val="single"/>
        </w:rPr>
        <w:t>Σχήμα 4.9.:</w:t>
      </w:r>
      <w:r w:rsidRPr="009C55E2">
        <w:rPr>
          <w:b/>
          <w:color w:val="00B0F0"/>
          <w:sz w:val="24"/>
          <w:szCs w:val="24"/>
        </w:rPr>
        <w:t xml:space="preserve"> </w:t>
      </w:r>
      <w:r w:rsidRPr="009C55E2">
        <w:rPr>
          <w:color w:val="002060"/>
        </w:rPr>
        <w:t xml:space="preserve">Απομάκρυνση </w:t>
      </w:r>
      <w:r w:rsidRPr="009C55E2">
        <w:rPr>
          <w:color w:val="002060"/>
          <w:lang w:val="en-US"/>
        </w:rPr>
        <w:t>As</w:t>
      </w:r>
      <w:r w:rsidRPr="009C55E2">
        <w:rPr>
          <w:color w:val="002060"/>
          <w:vertAlign w:val="superscript"/>
        </w:rPr>
        <w:t>5+</w:t>
      </w:r>
      <w:r w:rsidRPr="009C55E2">
        <w:rPr>
          <w:color w:val="002060"/>
        </w:rPr>
        <w:t xml:space="preserve"> από απλά και τροποποιημένα με νανοσωλήνες άνθρακα βιοεξανθρακώματα από φλοιούς ρυζιού στους 400</w:t>
      </w:r>
      <w:r w:rsidRPr="009C55E2">
        <w:rPr>
          <w:color w:val="002060"/>
          <w:vertAlign w:val="superscript"/>
        </w:rPr>
        <w:t>ο</w:t>
      </w:r>
      <w:r w:rsidRPr="009C55E2">
        <w:rPr>
          <w:color w:val="002060"/>
          <w:lang w:val="en-US"/>
        </w:rPr>
        <w:t>C</w:t>
      </w:r>
      <w:r w:rsidRPr="009C55E2">
        <w:rPr>
          <w:color w:val="002060"/>
        </w:rPr>
        <w:t>.</w:t>
      </w:r>
    </w:p>
    <w:p w14:paraId="318C980C" w14:textId="77777777" w:rsidR="009C55E2" w:rsidRPr="009C55E2" w:rsidRDefault="009C55E2" w:rsidP="009C55E2">
      <w:pPr>
        <w:spacing w:after="0"/>
        <w:jc w:val="both"/>
        <w:rPr>
          <w:color w:val="002060"/>
        </w:rPr>
      </w:pPr>
    </w:p>
    <w:p w14:paraId="79B1DA60" w14:textId="77777777" w:rsidR="009C55E2" w:rsidRPr="009C55E2" w:rsidRDefault="009C55E2" w:rsidP="009C55E2">
      <w:pPr>
        <w:spacing w:after="0"/>
        <w:jc w:val="center"/>
      </w:pPr>
      <w:r w:rsidRPr="009C55E2">
        <w:rPr>
          <w:noProof/>
          <w:lang w:eastAsia="el-GR"/>
        </w:rPr>
        <w:drawing>
          <wp:inline distT="0" distB="0" distL="0" distR="0" wp14:anchorId="4F3A0B89" wp14:editId="00D977FE">
            <wp:extent cx="4732020" cy="2621280"/>
            <wp:effectExtent l="0" t="0" r="0" b="0"/>
            <wp:docPr id="13" name="Γράφημα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71382CC" w14:textId="77777777" w:rsidR="009C55E2" w:rsidRPr="009C55E2" w:rsidRDefault="009C55E2" w:rsidP="009C55E2">
      <w:pPr>
        <w:spacing w:after="0"/>
        <w:jc w:val="center"/>
      </w:pPr>
    </w:p>
    <w:p w14:paraId="028D9192" w14:textId="4E5183E5" w:rsidR="009C55E2" w:rsidRPr="009C55E2" w:rsidRDefault="009C55E2" w:rsidP="009C55E2">
      <w:pPr>
        <w:rPr>
          <w:color w:val="002060"/>
        </w:rPr>
      </w:pPr>
      <w:r w:rsidRPr="009C55E2">
        <w:rPr>
          <w:b/>
          <w:color w:val="00B0F0"/>
          <w:u w:val="single"/>
        </w:rPr>
        <w:t>Σχήμα 4.10.:</w:t>
      </w:r>
      <w:r w:rsidRPr="009C55E2">
        <w:rPr>
          <w:b/>
          <w:color w:val="00B0F0"/>
          <w:sz w:val="24"/>
          <w:szCs w:val="24"/>
        </w:rPr>
        <w:t xml:space="preserve"> </w:t>
      </w:r>
      <w:r w:rsidRPr="009C55E2">
        <w:rPr>
          <w:color w:val="002060"/>
        </w:rPr>
        <w:t xml:space="preserve">Απομάκρυνση </w:t>
      </w:r>
      <w:r w:rsidRPr="009C55E2">
        <w:rPr>
          <w:color w:val="002060"/>
          <w:lang w:val="en-US"/>
        </w:rPr>
        <w:t>As</w:t>
      </w:r>
      <w:r w:rsidRPr="009C55E2">
        <w:rPr>
          <w:color w:val="002060"/>
          <w:vertAlign w:val="superscript"/>
        </w:rPr>
        <w:t>5+</w:t>
      </w:r>
      <w:r w:rsidRPr="009C55E2">
        <w:rPr>
          <w:color w:val="002060"/>
        </w:rPr>
        <w:t xml:space="preserve"> από απλά και τροποποιημένα με νανοσωλήνες άνθρακα βιοεξανθρακώματα από φλοιούς ρυζιού στους 600</w:t>
      </w:r>
      <w:r w:rsidRPr="009C55E2">
        <w:rPr>
          <w:color w:val="002060"/>
          <w:vertAlign w:val="superscript"/>
        </w:rPr>
        <w:t>ο</w:t>
      </w:r>
      <w:r w:rsidRPr="009C55E2">
        <w:rPr>
          <w:color w:val="002060"/>
          <w:lang w:val="en-US"/>
        </w:rPr>
        <w:t>C</w:t>
      </w:r>
      <w:r w:rsidRPr="009C55E2">
        <w:rPr>
          <w:color w:val="002060"/>
        </w:rPr>
        <w:t>.</w:t>
      </w:r>
    </w:p>
    <w:p w14:paraId="0C165021" w14:textId="77777777" w:rsidR="009C55E2" w:rsidRPr="009C55E2" w:rsidRDefault="009C55E2" w:rsidP="009C55E2">
      <w:pPr>
        <w:jc w:val="both"/>
      </w:pPr>
      <w:r w:rsidRPr="009C55E2">
        <w:t xml:space="preserve">Από το </w:t>
      </w:r>
      <w:r w:rsidRPr="009C55E2">
        <w:rPr>
          <w:b/>
          <w:color w:val="00B0F0"/>
          <w:u w:val="single"/>
        </w:rPr>
        <w:t>Σχήμα 4.9.</w:t>
      </w:r>
      <w:r w:rsidRPr="009C55E2">
        <w:t xml:space="preserve"> που αφορά στην προσρόφηση του </w:t>
      </w:r>
      <w:r w:rsidRPr="009C55E2">
        <w:rPr>
          <w:lang w:val="en-US"/>
        </w:rPr>
        <w:t>As</w:t>
      </w:r>
      <w:r w:rsidRPr="009C55E2">
        <w:rPr>
          <w:vertAlign w:val="superscript"/>
        </w:rPr>
        <w:t>5+</w:t>
      </w:r>
      <w:r w:rsidRPr="009C55E2">
        <w:t>, παρατηρείται ότι στα βιοεξανθρακώματα από φλοιούς ρυζιού στους 400</w:t>
      </w:r>
      <w:r w:rsidRPr="009C55E2">
        <w:rPr>
          <w:vertAlign w:val="superscript"/>
        </w:rPr>
        <w:t>ο</w:t>
      </w:r>
      <w:r w:rsidRPr="009C55E2">
        <w:rPr>
          <w:lang w:val="en-US"/>
        </w:rPr>
        <w:t>C</w:t>
      </w:r>
      <w:r w:rsidRPr="009C55E2">
        <w:t>, οι απομακρύνσεις για τα απλά είναι στο 25% στα 5 λεπτά στο 30% στα 60 λεπτά,  για τα τροποποιημένα με νανοσωλήνες άνθρακα, συγκέντρωσης 0.1%, στο 29% στα 5 λεπτά και στο 52% στα 60 λεπτά και για αυτά με συγκέντρωση 1%, στο 13% στα 5 λεπτά και ανέρχεται στο 43% στα 60 λεπτά.</w:t>
      </w:r>
    </w:p>
    <w:p w14:paraId="4F0CBD68" w14:textId="77777777" w:rsidR="009C55E2" w:rsidRPr="009C55E2" w:rsidRDefault="009C55E2" w:rsidP="009C55E2">
      <w:pPr>
        <w:jc w:val="both"/>
      </w:pPr>
      <w:r w:rsidRPr="009C55E2">
        <w:t xml:space="preserve">Στο </w:t>
      </w:r>
      <w:r w:rsidRPr="009C55E2">
        <w:rPr>
          <w:b/>
          <w:color w:val="00B0F0"/>
          <w:u w:val="single"/>
        </w:rPr>
        <w:t>Σχήμα 4.10.</w:t>
      </w:r>
      <w:r w:rsidRPr="009C55E2">
        <w:t xml:space="preserve"> παρατηρώντας τις απομακρύνσεις των 600</w:t>
      </w:r>
      <w:r w:rsidRPr="009C55E2">
        <w:rPr>
          <w:vertAlign w:val="superscript"/>
        </w:rPr>
        <w:t>ο</w:t>
      </w:r>
      <w:r w:rsidRPr="009C55E2">
        <w:rPr>
          <w:lang w:val="en-US"/>
        </w:rPr>
        <w:t>C</w:t>
      </w:r>
      <w:r w:rsidRPr="009C55E2">
        <w:t>, φαίνεται να κυμαίνονται από 15% στα 5 λεπτά σε 48% στα 60 λεπτά για τα απλά, από 15% στα 5 λεπτά σε 66% στα 60 λεπτά για αυτά με την τροποποίηση, συγκέντρωσης 0.1% και από 4% σε 46% για αυτά με συγκέντρωση 1%.</w:t>
      </w:r>
    </w:p>
    <w:p w14:paraId="36CB3130" w14:textId="5002F0A6" w:rsidR="009C55E2" w:rsidRPr="009C55E2" w:rsidRDefault="009C55E2" w:rsidP="009C55E2">
      <w:pPr>
        <w:jc w:val="both"/>
      </w:pPr>
      <w:r w:rsidRPr="009C55E2">
        <w:t>Όπως είναι φυσικό και αυτές οι απομακρύνσεις αυξάνονται με την πάροδο του χρόνου επαφής. Παρατηρείται πως οι απομακρύνσεις του αρσενικού και στις δύο θερμοκρασίες είναι σχετικά χαμηλές για τα απλά βιοεξανθρακώματα</w:t>
      </w:r>
      <w:r w:rsidR="00862916" w:rsidRPr="00D354A7">
        <w:t>,</w:t>
      </w:r>
      <w:r w:rsidRPr="009C55E2">
        <w:t xml:space="preserve"> ενώ αυξάνονται σε μικρό ποσοστό με την προσθήκη των νανοσωλήνων. Από τα 5 στα 60 λεπτά αυξάνονται τα ποσοστά απομάκρυνσης, με τα τροποποιημένα βιοεξανθρακώματα να έχουν αρκετά μεγαλύτερα ποσοστά από τα απλά και την τροποποίηση των 0.1% να δίνει μεγαλύτερα ποσοστά απομάκρυνσης. Από τα βιοεξανθρακώματα αυτών των δύο θερμοκρασιών, καλύτερες συνολικά απομακρύνσεις έχουν τα βιοεξανθρακώματα από φλοιούς ρυζιού των 600</w:t>
      </w:r>
      <w:r w:rsidRPr="009C55E2">
        <w:rPr>
          <w:vertAlign w:val="superscript"/>
        </w:rPr>
        <w:t>ο</w:t>
      </w:r>
      <w:r w:rsidRPr="009C55E2">
        <w:rPr>
          <w:lang w:val="en-US"/>
        </w:rPr>
        <w:t>C</w:t>
      </w:r>
      <w:r w:rsidRPr="009C55E2">
        <w:t xml:space="preserve">, με καλύτερο ως προς τις συνολικές του απομακρύνσεις το </w:t>
      </w:r>
      <w:r w:rsidRPr="009C55E2">
        <w:rPr>
          <w:lang w:val="en-US"/>
        </w:rPr>
        <w:t>RH</w:t>
      </w:r>
      <w:r w:rsidRPr="009C55E2">
        <w:t>_</w:t>
      </w:r>
      <w:r w:rsidRPr="009C55E2">
        <w:rPr>
          <w:lang w:val="en-US"/>
        </w:rPr>
        <w:t>CNT</w:t>
      </w:r>
      <w:r w:rsidRPr="009C55E2">
        <w:t>0.1_600, με απομάκρυνση 66% στη μία ώρα.</w:t>
      </w:r>
    </w:p>
    <w:p w14:paraId="2C2AD701" w14:textId="77777777" w:rsidR="009C55E2" w:rsidRPr="009C55E2" w:rsidRDefault="009C55E2" w:rsidP="009C55E2">
      <w:pPr>
        <w:jc w:val="both"/>
      </w:pPr>
    </w:p>
    <w:p w14:paraId="02870FAB" w14:textId="77777777" w:rsidR="009C55E2" w:rsidRPr="009C55E2" w:rsidRDefault="009C55E2" w:rsidP="009C55E2">
      <w:pPr>
        <w:spacing w:after="0"/>
        <w:jc w:val="center"/>
      </w:pPr>
      <w:r w:rsidRPr="009C55E2">
        <w:rPr>
          <w:noProof/>
          <w:lang w:eastAsia="el-GR"/>
        </w:rPr>
        <w:lastRenderedPageBreak/>
        <w:drawing>
          <wp:inline distT="0" distB="0" distL="0" distR="0" wp14:anchorId="31DCE9FF" wp14:editId="0309A140">
            <wp:extent cx="4556760" cy="2697480"/>
            <wp:effectExtent l="0" t="0" r="0" b="0"/>
            <wp:docPr id="28" name="Γράφημα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270BF7B" w14:textId="2FD3C172" w:rsidR="009C55E2" w:rsidRPr="009C55E2" w:rsidRDefault="009C55E2" w:rsidP="009C55E2">
      <w:pPr>
        <w:spacing w:after="0"/>
        <w:jc w:val="both"/>
        <w:rPr>
          <w:color w:val="002060"/>
        </w:rPr>
      </w:pPr>
      <w:r w:rsidRPr="009C55E2">
        <w:rPr>
          <w:b/>
          <w:color w:val="00B0F0"/>
          <w:u w:val="single"/>
        </w:rPr>
        <w:t>Σχήμα 4.11.:</w:t>
      </w:r>
      <w:r w:rsidRPr="009C55E2">
        <w:rPr>
          <w:b/>
          <w:color w:val="00B0F0"/>
          <w:sz w:val="24"/>
          <w:szCs w:val="24"/>
        </w:rPr>
        <w:t xml:space="preserve"> </w:t>
      </w:r>
      <w:r w:rsidRPr="009C55E2">
        <w:rPr>
          <w:color w:val="002060"/>
        </w:rPr>
        <w:t xml:space="preserve">Απομάκρυνση </w:t>
      </w:r>
      <w:r w:rsidRPr="009C55E2">
        <w:rPr>
          <w:color w:val="002060"/>
          <w:lang w:val="en-US"/>
        </w:rPr>
        <w:t>As</w:t>
      </w:r>
      <w:r w:rsidRPr="009C55E2">
        <w:rPr>
          <w:color w:val="002060"/>
          <w:vertAlign w:val="superscript"/>
        </w:rPr>
        <w:t>5+</w:t>
      </w:r>
      <w:r w:rsidRPr="009C55E2">
        <w:rPr>
          <w:color w:val="002060"/>
        </w:rPr>
        <w:t xml:space="preserve"> από απλά και τροποποιημένα με νανοσωλήνες άνθρακα βιοεξανθρακώματα από λυματολάσπη στους 400</w:t>
      </w:r>
      <w:r w:rsidRPr="009C55E2">
        <w:rPr>
          <w:color w:val="002060"/>
          <w:vertAlign w:val="superscript"/>
        </w:rPr>
        <w:t>ο</w:t>
      </w:r>
      <w:r w:rsidRPr="009C55E2">
        <w:rPr>
          <w:color w:val="002060"/>
          <w:lang w:val="en-US"/>
        </w:rPr>
        <w:t>C</w:t>
      </w:r>
      <w:r w:rsidRPr="009C55E2">
        <w:rPr>
          <w:color w:val="002060"/>
        </w:rPr>
        <w:t>.</w:t>
      </w:r>
    </w:p>
    <w:p w14:paraId="0A6E998C" w14:textId="77777777" w:rsidR="009C55E2" w:rsidRPr="009C55E2" w:rsidRDefault="009C55E2" w:rsidP="009C55E2">
      <w:pPr>
        <w:spacing w:after="0"/>
        <w:jc w:val="both"/>
        <w:rPr>
          <w:color w:val="002060"/>
        </w:rPr>
      </w:pPr>
    </w:p>
    <w:p w14:paraId="50053B64" w14:textId="77777777" w:rsidR="009C55E2" w:rsidRPr="009C55E2" w:rsidRDefault="009C55E2" w:rsidP="009C55E2">
      <w:pPr>
        <w:spacing w:after="0"/>
        <w:jc w:val="center"/>
      </w:pPr>
      <w:r w:rsidRPr="009C55E2">
        <w:rPr>
          <w:noProof/>
          <w:lang w:eastAsia="el-GR"/>
        </w:rPr>
        <w:drawing>
          <wp:inline distT="0" distB="0" distL="0" distR="0" wp14:anchorId="237BC96A" wp14:editId="5EEAA955">
            <wp:extent cx="4686300" cy="2484120"/>
            <wp:effectExtent l="0" t="0" r="0" b="0"/>
            <wp:docPr id="29" name="Γράφημα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3C4599F" w14:textId="69B0FC11" w:rsidR="009C55E2" w:rsidRPr="009C55E2" w:rsidRDefault="009C55E2" w:rsidP="009C55E2">
      <w:pPr>
        <w:jc w:val="both"/>
        <w:rPr>
          <w:color w:val="002060"/>
        </w:rPr>
      </w:pPr>
      <w:r w:rsidRPr="009C55E2">
        <w:rPr>
          <w:b/>
          <w:color w:val="00B0F0"/>
          <w:u w:val="single"/>
        </w:rPr>
        <w:t>Σχήμα 4.12.:</w:t>
      </w:r>
      <w:r w:rsidRPr="009C55E2">
        <w:rPr>
          <w:b/>
          <w:color w:val="00B0F0"/>
          <w:sz w:val="24"/>
          <w:szCs w:val="24"/>
        </w:rPr>
        <w:t xml:space="preserve"> </w:t>
      </w:r>
      <w:r w:rsidRPr="009C55E2">
        <w:rPr>
          <w:color w:val="002060"/>
        </w:rPr>
        <w:t xml:space="preserve">Απομάκρυνση </w:t>
      </w:r>
      <w:r w:rsidRPr="009C55E2">
        <w:rPr>
          <w:color w:val="002060"/>
          <w:lang w:val="en-US"/>
        </w:rPr>
        <w:t>As</w:t>
      </w:r>
      <w:r w:rsidRPr="009C55E2">
        <w:rPr>
          <w:color w:val="002060"/>
          <w:vertAlign w:val="superscript"/>
        </w:rPr>
        <w:t>5+</w:t>
      </w:r>
      <w:r w:rsidRPr="009C55E2">
        <w:rPr>
          <w:color w:val="002060"/>
        </w:rPr>
        <w:t xml:space="preserve"> από απλά και τροποποιημένα με νανοσωλήνες άνθρακα βιοεξανθρακώματα από λυματολάσπη στους 600</w:t>
      </w:r>
      <w:r w:rsidRPr="009C55E2">
        <w:rPr>
          <w:color w:val="002060"/>
          <w:vertAlign w:val="superscript"/>
        </w:rPr>
        <w:t>ο</w:t>
      </w:r>
      <w:r w:rsidRPr="009C55E2">
        <w:rPr>
          <w:color w:val="002060"/>
          <w:lang w:val="en-US"/>
        </w:rPr>
        <w:t>C</w:t>
      </w:r>
      <w:r w:rsidRPr="009C55E2">
        <w:rPr>
          <w:color w:val="002060"/>
        </w:rPr>
        <w:t>.</w:t>
      </w:r>
    </w:p>
    <w:p w14:paraId="4EAF10FD" w14:textId="31285384" w:rsidR="009C55E2" w:rsidRPr="009C55E2" w:rsidRDefault="009C55E2" w:rsidP="009C55E2">
      <w:pPr>
        <w:jc w:val="both"/>
      </w:pPr>
      <w:r w:rsidRPr="009C55E2">
        <w:t xml:space="preserve">Από το </w:t>
      </w:r>
      <w:r w:rsidRPr="009C55E2">
        <w:rPr>
          <w:b/>
          <w:color w:val="00B0F0"/>
          <w:u w:val="single"/>
        </w:rPr>
        <w:t>Σχήμα 4.11.</w:t>
      </w:r>
      <w:r w:rsidRPr="009C55E2">
        <w:t xml:space="preserve"> σχετικά με τα βιοεξανθρακώματα από λυματολάσπη των 400</w:t>
      </w:r>
      <w:r w:rsidRPr="009C55E2">
        <w:rPr>
          <w:vertAlign w:val="superscript"/>
        </w:rPr>
        <w:t>ο</w:t>
      </w:r>
      <w:r w:rsidRPr="009C55E2">
        <w:rPr>
          <w:lang w:val="en-US"/>
        </w:rPr>
        <w:t>C</w:t>
      </w:r>
      <w:r w:rsidRPr="009C55E2">
        <w:t xml:space="preserve">, φαίνεται πως οι απομακρύνσεις για τα απλά είναι στο 18% στα 5 λεπτά </w:t>
      </w:r>
      <w:r w:rsidR="00862916">
        <w:t xml:space="preserve">και </w:t>
      </w:r>
      <w:r w:rsidRPr="009C55E2">
        <w:t>στο 15% στα 60 λεπτά,  για τα τροποποιημένα με νανοσωλήνες άνθρακα, συγκέντρωσης 0.1%, στο 29% στα 5 λεπτά και στο 45% στα 60 λεπτά και για αυτά με συγκέντρωση 1%, στο 26% στα 5 λεπτά στο 34% στα 60 λεπτά.</w:t>
      </w:r>
    </w:p>
    <w:p w14:paraId="2D2B86DD" w14:textId="7318B7DB" w:rsidR="009C55E2" w:rsidRPr="009C55E2" w:rsidRDefault="009C55E2" w:rsidP="009C55E2">
      <w:pPr>
        <w:jc w:val="both"/>
      </w:pPr>
      <w:r w:rsidRPr="009C55E2">
        <w:t xml:space="preserve">Σύμφωνα με το </w:t>
      </w:r>
      <w:r w:rsidRPr="009C55E2">
        <w:rPr>
          <w:b/>
          <w:color w:val="00B0F0"/>
          <w:u w:val="single"/>
        </w:rPr>
        <w:t>Σχήμα 4.12.</w:t>
      </w:r>
      <w:r w:rsidRPr="009C55E2">
        <w:t xml:space="preserve"> αυτές των 600</w:t>
      </w:r>
      <w:r w:rsidRPr="009C55E2">
        <w:rPr>
          <w:vertAlign w:val="superscript"/>
        </w:rPr>
        <w:t>ο</w:t>
      </w:r>
      <w:r w:rsidRPr="009C55E2">
        <w:rPr>
          <w:lang w:val="en-US"/>
        </w:rPr>
        <w:t>C</w:t>
      </w:r>
      <w:r w:rsidRPr="009C55E2">
        <w:t>, κυμαίνονται από 20% στα 5 λεπτά</w:t>
      </w:r>
      <w:r w:rsidR="00862916">
        <w:t>,</w:t>
      </w:r>
      <w:r w:rsidRPr="009C55E2">
        <w:t xml:space="preserve"> σε 39% στα 30 λεπτά και πάλι στο 20% στα 60 λεπτά για τα απλά, από 24% στα 5 λεπτά σε 49% στα 60 λεπτά για τα τροποποιημένα συγκέντρωσης 0.1% και από 21% στα 5 λεπτά σε 49% στα 60 λεπτά για τα τροποποιημένα συγκέντρωσης 1%.</w:t>
      </w:r>
    </w:p>
    <w:p w14:paraId="79E194AA" w14:textId="42D32241" w:rsidR="009C55E2" w:rsidRPr="009C55E2" w:rsidRDefault="009C55E2" w:rsidP="009C55E2">
      <w:pPr>
        <w:jc w:val="both"/>
      </w:pPr>
      <w:r w:rsidRPr="009C55E2">
        <w:t xml:space="preserve">Και στις δύο θερμοκρασίες οι απομακρύνσεις στα απλά είναι κοντά στο 20% και με την τροποποίηση αυξάνονται έως και περίπου το 50%, κυρίως όσον αφορά </w:t>
      </w:r>
      <w:r w:rsidR="00862916">
        <w:t>σ</w:t>
      </w:r>
      <w:r w:rsidRPr="009C55E2">
        <w:t>τη λυματολάσπη των 600</w:t>
      </w:r>
      <w:r w:rsidRPr="009C55E2">
        <w:rPr>
          <w:vertAlign w:val="superscript"/>
        </w:rPr>
        <w:t>ο</w:t>
      </w:r>
      <w:r w:rsidRPr="009C55E2">
        <w:rPr>
          <w:lang w:val="en-US"/>
        </w:rPr>
        <w:t>C</w:t>
      </w:r>
      <w:r w:rsidRPr="009C55E2">
        <w:t>, παρουσιάζοντας τελικά καλύτερες απομακρύνσεις από τη λυματολάσπη των 400</w:t>
      </w:r>
      <w:r w:rsidRPr="009C55E2">
        <w:rPr>
          <w:vertAlign w:val="superscript"/>
        </w:rPr>
        <w:t>ο</w:t>
      </w:r>
      <w:r w:rsidRPr="009C55E2">
        <w:rPr>
          <w:lang w:val="en-US"/>
        </w:rPr>
        <w:t>C</w:t>
      </w:r>
      <w:r w:rsidRPr="009C55E2">
        <w:t xml:space="preserve">. Εδώ η συγκέντρωση των νανοσωλήνων άνθρακα κατά την τροποποίηση δεν φαίνεται να έπαιξε ρόλο. Το καλύτερο σε απομακρύνσεις βιοεξανθράκωμα αυτών των δύο θερμοκρασιών είναι το </w:t>
      </w:r>
      <w:r w:rsidRPr="009C55E2">
        <w:rPr>
          <w:lang w:val="en-US"/>
        </w:rPr>
        <w:t>SS</w:t>
      </w:r>
      <w:r w:rsidRPr="009C55E2">
        <w:t>_</w:t>
      </w:r>
      <w:r w:rsidRPr="009C55E2">
        <w:rPr>
          <w:lang w:val="en-US"/>
        </w:rPr>
        <w:t>CNT</w:t>
      </w:r>
      <w:r w:rsidRPr="009C55E2">
        <w:t xml:space="preserve">0.1_600 με απομάκρυνση 49.18% στη μία ώρα. </w:t>
      </w:r>
    </w:p>
    <w:p w14:paraId="5E11296E" w14:textId="02EE1A27" w:rsidR="009C55E2" w:rsidRPr="009C55E2" w:rsidRDefault="009C55E2" w:rsidP="009C55E2">
      <w:pPr>
        <w:jc w:val="both"/>
      </w:pPr>
      <w:r w:rsidRPr="009C55E2">
        <w:lastRenderedPageBreak/>
        <w:t xml:space="preserve">Συμπερασματικά, για όλα τα βιοεξανθρακώματα ως προς την απομάκρυνση του </w:t>
      </w:r>
      <w:r w:rsidRPr="009C55E2">
        <w:rPr>
          <w:lang w:val="en-US"/>
        </w:rPr>
        <w:t>As</w:t>
      </w:r>
      <w:r w:rsidRPr="009C55E2">
        <w:rPr>
          <w:vertAlign w:val="superscript"/>
        </w:rPr>
        <w:t>5+</w:t>
      </w:r>
      <w:r w:rsidRPr="009C55E2">
        <w:t>, τα βιοεξανθρακώματα με τις καλύτερες απομακρύνσεις συνολικά είναι αυτά από φλοιούς ρυζιού, καθώς ακόμα και στα απλά η απομάκρυνση είναι μεταξύ 30-50%, ενώ σε αυτά της λυματολάσπης είναι μεταξύ 15-20%. Γενικότερα σημειώθηκαν μικρές απομακρύνσεις. Η τροποποίηση από τη μία πλευρά βοήθησε</w:t>
      </w:r>
      <w:r w:rsidR="00862916">
        <w:t>,</w:t>
      </w:r>
      <w:r w:rsidRPr="009C55E2">
        <w:t xml:space="preserve"> αλλά από την άλλη τα ποσοστά των απομακρύνσεων παρέμειναν χαμηλά. Στη μία ώρα οι φλοιοί ρυζιού έχουν καλύτερες απομακρύνσεις από τη λυματολάσπη σε όλα τα </w:t>
      </w:r>
      <w:r w:rsidRPr="009C55E2">
        <w:rPr>
          <w:lang w:val="en-US"/>
        </w:rPr>
        <w:t>biochar</w:t>
      </w:r>
      <w:r w:rsidRPr="009C55E2">
        <w:t xml:space="preserve"> και των δύο θερμοκρασιών, με καλύτερη απομάκρυνση αυτή του </w:t>
      </w:r>
      <w:r w:rsidRPr="009C55E2">
        <w:rPr>
          <w:lang w:val="en-US"/>
        </w:rPr>
        <w:t>RH</w:t>
      </w:r>
      <w:r w:rsidRPr="009C55E2">
        <w:t>_</w:t>
      </w:r>
      <w:r w:rsidRPr="009C55E2">
        <w:rPr>
          <w:lang w:val="en-US"/>
        </w:rPr>
        <w:t>CNT</w:t>
      </w:r>
      <w:r w:rsidRPr="009C55E2">
        <w:t>0.1_600 στο 66%. Παρατηρείται πως η τροποποίηση βοήθησε για άλλη μία φορά και στα βιοεξανθρακώματα από φλοιούς ρυζιού</w:t>
      </w:r>
      <w:r w:rsidR="00862916">
        <w:t>,</w:t>
      </w:r>
      <w:r w:rsidRPr="009C55E2">
        <w:t xml:space="preserve"> αλλά κυρίως στη λυματολάσπη</w:t>
      </w:r>
      <w:r w:rsidR="00862916">
        <w:t>,</w:t>
      </w:r>
      <w:r w:rsidRPr="009C55E2">
        <w:t xml:space="preserve"> αφού οδήγησε σε αύξηση κατά 30%. Οι δύο διαφορετικές συγκεντρώσεις της τροποποίησης δε φαίνεται να έφεραν σημαντικές αλλαγές στην απομάκρυνση του συγκεκριμένου μετάλλου. Ακόμη, σύμφωνα με την Μπουλούγαρη, 2020, που εξέτασε την προσρόφηση </w:t>
      </w:r>
      <w:r w:rsidRPr="009C55E2">
        <w:rPr>
          <w:lang w:val="en-US"/>
        </w:rPr>
        <w:t>Ni</w:t>
      </w:r>
      <w:r w:rsidRPr="009C55E2">
        <w:rPr>
          <w:vertAlign w:val="superscript"/>
        </w:rPr>
        <w:t>2+</w:t>
      </w:r>
      <w:r w:rsidRPr="009C55E2">
        <w:t xml:space="preserve"> και </w:t>
      </w:r>
      <w:r w:rsidRPr="009C55E2">
        <w:rPr>
          <w:lang w:val="en-US"/>
        </w:rPr>
        <w:t>As</w:t>
      </w:r>
      <w:r w:rsidRPr="009C55E2">
        <w:rPr>
          <w:vertAlign w:val="superscript"/>
        </w:rPr>
        <w:t>5+</w:t>
      </w:r>
      <w:r w:rsidRPr="009C55E2">
        <w:t xml:space="preserve"> σε βιοεξανθρακώματα από φλοιούς ρυζιού και λυματολάσπης</w:t>
      </w:r>
      <w:r w:rsidR="00862916">
        <w:t>,</w:t>
      </w:r>
      <w:r w:rsidRPr="009C55E2">
        <w:t xml:space="preserve"> αλλά με χρήση του </w:t>
      </w:r>
      <w:r w:rsidRPr="009C55E2">
        <w:rPr>
          <w:lang w:val="en-US"/>
        </w:rPr>
        <w:t>KMnO</w:t>
      </w:r>
      <w:r w:rsidRPr="009C55E2">
        <w:rPr>
          <w:vertAlign w:val="subscript"/>
        </w:rPr>
        <w:t>4</w:t>
      </w:r>
      <w:r w:rsidRPr="009C55E2">
        <w:t xml:space="preserve"> για την τροποποίηση, και εκεί παρατηρήθηκαν χαμηλές απομακρύνσεις και από τις δύο βιομάζες, με επίσης καλύτερη αυτή των φλοιών ρυζιού. Ανάλογα αποτελέσματα παρατηρήθηκαν από τους </w:t>
      </w:r>
      <w:r w:rsidRPr="009C55E2">
        <w:rPr>
          <w:lang w:val="en-US"/>
        </w:rPr>
        <w:t>Zhang</w:t>
      </w:r>
      <w:r w:rsidRPr="009C55E2">
        <w:t xml:space="preserve"> </w:t>
      </w:r>
      <w:r w:rsidRPr="009C55E2">
        <w:rPr>
          <w:lang w:val="en-US"/>
        </w:rPr>
        <w:t>et</w:t>
      </w:r>
      <w:r w:rsidRPr="009C55E2">
        <w:t xml:space="preserve"> </w:t>
      </w:r>
      <w:r w:rsidRPr="009C55E2">
        <w:rPr>
          <w:lang w:val="en-US"/>
        </w:rPr>
        <w:t>al</w:t>
      </w:r>
      <w:r w:rsidRPr="009C55E2">
        <w:t>., 2012 σε βιοεξανθρακώματα με μαγνητική τροποποίηση.</w:t>
      </w:r>
    </w:p>
    <w:p w14:paraId="536F3B8C" w14:textId="74955A30" w:rsidR="009C55E2" w:rsidRPr="009C55E2" w:rsidRDefault="009C55E2" w:rsidP="009C55E2">
      <w:pPr>
        <w:jc w:val="both"/>
      </w:pPr>
      <w:r w:rsidRPr="009C55E2">
        <w:t xml:space="preserve">Η τόσο καλή απομάκρυνση του </w:t>
      </w:r>
      <w:r w:rsidRPr="009C55E2">
        <w:rPr>
          <w:lang w:val="en-US"/>
        </w:rPr>
        <w:t>Pb</w:t>
      </w:r>
      <w:r w:rsidRPr="009C55E2">
        <w:rPr>
          <w:vertAlign w:val="superscript"/>
        </w:rPr>
        <w:t>2+</w:t>
      </w:r>
      <w:r w:rsidRPr="009C55E2">
        <w:t xml:space="preserve"> αλλά και του </w:t>
      </w:r>
      <w:r w:rsidRPr="009C55E2">
        <w:rPr>
          <w:lang w:val="en-US"/>
        </w:rPr>
        <w:t>Ni</w:t>
      </w:r>
      <w:r w:rsidRPr="009C55E2">
        <w:rPr>
          <w:vertAlign w:val="superscript"/>
        </w:rPr>
        <w:t>2+</w:t>
      </w:r>
      <w:r w:rsidRPr="009C55E2">
        <w:t xml:space="preserve"> μπορεί να εξηγηθεί και από το γεγονός ότι το </w:t>
      </w:r>
      <w:r w:rsidRPr="009C55E2">
        <w:rPr>
          <w:lang w:val="en-US"/>
        </w:rPr>
        <w:t>pH</w:t>
      </w:r>
      <w:r w:rsidRPr="009C55E2">
        <w:t xml:space="preserve"> της προσρόφησης είναι μεγαλύτερο από το </w:t>
      </w:r>
      <w:r w:rsidRPr="009C55E2">
        <w:rPr>
          <w:lang w:val="en-US"/>
        </w:rPr>
        <w:t>pH</w:t>
      </w:r>
      <w:r w:rsidRPr="009C55E2">
        <w:rPr>
          <w:vertAlign w:val="subscript"/>
          <w:lang w:val="en-US"/>
        </w:rPr>
        <w:t>pzc</w:t>
      </w:r>
      <w:r w:rsidRPr="009C55E2">
        <w:t xml:space="preserve">. Αυτό σημαίνει πως τα βιοεξανθρακώματα φορτίζονται </w:t>
      </w:r>
      <w:r w:rsidR="00F114FA">
        <w:t xml:space="preserve">αρνητικά </w:t>
      </w:r>
      <w:r w:rsidRPr="009C55E2">
        <w:t xml:space="preserve">άρα προσροφούν περισσότερο τα κατιόντα και συνεπώς για αυτό τα βιοεξανθρακώματα προσροφούν καλύτερα το </w:t>
      </w:r>
      <w:r w:rsidRPr="009C55E2">
        <w:rPr>
          <w:lang w:val="en-US"/>
        </w:rPr>
        <w:t>Ni</w:t>
      </w:r>
      <w:r w:rsidRPr="009C55E2">
        <w:rPr>
          <w:vertAlign w:val="superscript"/>
        </w:rPr>
        <w:t>2+</w:t>
      </w:r>
      <w:r w:rsidRPr="009C55E2">
        <w:t xml:space="preserve"> και τον </w:t>
      </w:r>
      <w:r w:rsidRPr="009C55E2">
        <w:rPr>
          <w:lang w:val="en-US"/>
        </w:rPr>
        <w:t>Pb</w:t>
      </w:r>
      <w:r w:rsidRPr="009C55E2">
        <w:rPr>
          <w:vertAlign w:val="superscript"/>
        </w:rPr>
        <w:t>2+</w:t>
      </w:r>
      <w:r w:rsidRPr="009C55E2">
        <w:t xml:space="preserve"> που είναι κατιοντικά, από ότι προσροφούν το αρσενικό το οποίο στο διάλυμα είναι με τη μορφή αρσενικικών ιόντων </w:t>
      </w:r>
      <w:r w:rsidRPr="009C55E2">
        <w:rPr>
          <w:lang w:val="en-US"/>
        </w:rPr>
        <w:t>HAsO</w:t>
      </w:r>
      <w:r w:rsidRPr="009C55E2">
        <w:rPr>
          <w:vertAlign w:val="subscript"/>
        </w:rPr>
        <w:t>4</w:t>
      </w:r>
      <w:r w:rsidRPr="009C55E2">
        <w:rPr>
          <w:vertAlign w:val="superscript"/>
        </w:rPr>
        <w:t>2-</w:t>
      </w:r>
      <w:r w:rsidRPr="009C55E2">
        <w:t xml:space="preserve"> που είναι ανιονικά και προκύπτουν από τη διάλυση του άλατος </w:t>
      </w:r>
      <w:r w:rsidRPr="009C55E2">
        <w:rPr>
          <w:lang w:val="en-US"/>
        </w:rPr>
        <w:t>Na</w:t>
      </w:r>
      <w:r w:rsidRPr="009C55E2">
        <w:rPr>
          <w:vertAlign w:val="subscript"/>
        </w:rPr>
        <w:t>2</w:t>
      </w:r>
      <w:r w:rsidRPr="009C55E2">
        <w:rPr>
          <w:lang w:val="en-US"/>
        </w:rPr>
        <w:t>HAsO</w:t>
      </w:r>
      <w:r w:rsidRPr="009C55E2">
        <w:rPr>
          <w:vertAlign w:val="subscript"/>
        </w:rPr>
        <w:t>4</w:t>
      </w:r>
      <w:r w:rsidRPr="009C55E2">
        <w:t>.</w:t>
      </w:r>
    </w:p>
    <w:p w14:paraId="6D4C5AD9" w14:textId="77777777" w:rsidR="009C55E2" w:rsidRPr="009C55E2" w:rsidRDefault="009C55E2" w:rsidP="009C55E2">
      <w:pPr>
        <w:jc w:val="both"/>
      </w:pPr>
    </w:p>
    <w:p w14:paraId="254633BD" w14:textId="77777777" w:rsidR="009C55E2" w:rsidRPr="009C55E2" w:rsidRDefault="009C55E2" w:rsidP="009C55E2">
      <w:pPr>
        <w:jc w:val="both"/>
      </w:pPr>
      <w:r w:rsidRPr="009C55E2">
        <w:t xml:space="preserve">Στον παρακάτω </w:t>
      </w:r>
      <w:r w:rsidRPr="009C55E2">
        <w:rPr>
          <w:b/>
          <w:color w:val="00B0F0"/>
          <w:u w:val="single"/>
        </w:rPr>
        <w:t>Πίνακα 4.3.</w:t>
      </w:r>
      <w:r w:rsidRPr="009C55E2">
        <w:t xml:space="preserve"> παρουσιάζονται οι απομακρύνσεις </w:t>
      </w:r>
      <w:r w:rsidRPr="009C55E2">
        <w:rPr>
          <w:lang w:val="en-US"/>
        </w:rPr>
        <w:t>Ni</w:t>
      </w:r>
      <w:r w:rsidRPr="009C55E2">
        <w:rPr>
          <w:vertAlign w:val="superscript"/>
        </w:rPr>
        <w:t>2+</w:t>
      </w:r>
      <w:r w:rsidRPr="009C55E2">
        <w:t xml:space="preserve">, </w:t>
      </w:r>
      <w:r w:rsidRPr="009C55E2">
        <w:rPr>
          <w:lang w:val="en-US"/>
        </w:rPr>
        <w:t>As</w:t>
      </w:r>
      <w:r w:rsidRPr="009C55E2">
        <w:rPr>
          <w:vertAlign w:val="superscript"/>
        </w:rPr>
        <w:t>5+</w:t>
      </w:r>
      <w:r w:rsidRPr="009C55E2">
        <w:t xml:space="preserve"> και  </w:t>
      </w:r>
      <w:r w:rsidRPr="009C55E2">
        <w:rPr>
          <w:lang w:val="en-US"/>
        </w:rPr>
        <w:t>Pb</w:t>
      </w:r>
      <w:r w:rsidRPr="009C55E2">
        <w:rPr>
          <w:vertAlign w:val="superscript"/>
        </w:rPr>
        <w:t>2+</w:t>
      </w:r>
      <w:r w:rsidRPr="009C55E2">
        <w:t xml:space="preserve"> από υδατικό διάλυμα με τη χρήση απλών και τροποποιημένων με νανοσωλήνες άνθρακα βιοεξανθρακωμάτων 2 βιομαζών.</w:t>
      </w:r>
    </w:p>
    <w:p w14:paraId="113BABB6" w14:textId="77777777" w:rsidR="009C55E2" w:rsidRPr="009C55E2" w:rsidRDefault="009C55E2" w:rsidP="009C55E2">
      <w:pPr>
        <w:spacing w:after="0"/>
        <w:jc w:val="both"/>
        <w:rPr>
          <w:color w:val="002060"/>
        </w:rPr>
      </w:pPr>
      <w:r w:rsidRPr="009C55E2">
        <w:rPr>
          <w:b/>
          <w:color w:val="00B0F0"/>
          <w:u w:val="single"/>
        </w:rPr>
        <w:t>Πίνακας 4.3.:</w:t>
      </w:r>
      <w:r w:rsidRPr="009C55E2">
        <w:rPr>
          <w:color w:val="002060"/>
        </w:rPr>
        <w:t xml:space="preserve"> Απομάκρυνση </w:t>
      </w:r>
      <w:r w:rsidRPr="009C55E2">
        <w:rPr>
          <w:color w:val="002060"/>
          <w:lang w:val="en-US"/>
        </w:rPr>
        <w:t>Ni</w:t>
      </w:r>
      <w:r w:rsidRPr="009C55E2">
        <w:rPr>
          <w:color w:val="002060"/>
          <w:vertAlign w:val="superscript"/>
        </w:rPr>
        <w:t>2+</w:t>
      </w:r>
      <w:r w:rsidRPr="009C55E2">
        <w:rPr>
          <w:color w:val="002060"/>
        </w:rPr>
        <w:t xml:space="preserve">, </w:t>
      </w:r>
      <w:r w:rsidRPr="009C55E2">
        <w:rPr>
          <w:color w:val="002060"/>
          <w:lang w:val="en-US"/>
        </w:rPr>
        <w:t>As</w:t>
      </w:r>
      <w:r w:rsidRPr="009C55E2">
        <w:rPr>
          <w:color w:val="002060"/>
          <w:vertAlign w:val="superscript"/>
        </w:rPr>
        <w:t>5+</w:t>
      </w:r>
      <w:r w:rsidRPr="009C55E2">
        <w:rPr>
          <w:color w:val="002060"/>
        </w:rPr>
        <w:t xml:space="preserve">, </w:t>
      </w:r>
      <w:r w:rsidRPr="009C55E2">
        <w:rPr>
          <w:color w:val="002060"/>
          <w:lang w:val="en-US"/>
        </w:rPr>
        <w:t>Pb</w:t>
      </w:r>
      <w:r w:rsidRPr="009C55E2">
        <w:rPr>
          <w:color w:val="002060"/>
          <w:vertAlign w:val="superscript"/>
        </w:rPr>
        <w:t>2+</w:t>
      </w:r>
      <w:r w:rsidRPr="009C55E2">
        <w:rPr>
          <w:color w:val="002060"/>
        </w:rPr>
        <w:t xml:space="preserve"> με τη χρήση απλών και τροποποιημένων με νανοσωλήνες άνθρακα βιοεξανθρακωμάτων 2 βιομαζών από υδατικό διάλυμα.</w:t>
      </w:r>
    </w:p>
    <w:tbl>
      <w:tblPr>
        <w:tblStyle w:val="5"/>
        <w:tblW w:w="0" w:type="auto"/>
        <w:tblLook w:val="04A0" w:firstRow="1" w:lastRow="0" w:firstColumn="1" w:lastColumn="0" w:noHBand="0" w:noVBand="1"/>
      </w:tblPr>
      <w:tblGrid>
        <w:gridCol w:w="2434"/>
        <w:gridCol w:w="2434"/>
        <w:gridCol w:w="2434"/>
        <w:gridCol w:w="2434"/>
      </w:tblGrid>
      <w:tr w:rsidR="009C55E2" w:rsidRPr="009C55E2" w14:paraId="40E7F44F" w14:textId="77777777" w:rsidTr="009C55E2">
        <w:tc>
          <w:tcPr>
            <w:tcW w:w="2434" w:type="dxa"/>
            <w:tcBorders>
              <w:top w:val="single" w:sz="18" w:space="0" w:color="FF00FF"/>
              <w:left w:val="nil"/>
              <w:bottom w:val="single" w:sz="18" w:space="0" w:color="FF00FF"/>
              <w:right w:val="nil"/>
            </w:tcBorders>
          </w:tcPr>
          <w:p w14:paraId="3937149F" w14:textId="77777777" w:rsidR="009C55E2" w:rsidRPr="009C55E2" w:rsidRDefault="009C55E2" w:rsidP="009C55E2">
            <w:pPr>
              <w:jc w:val="both"/>
            </w:pPr>
            <w:r w:rsidRPr="009C55E2">
              <w:rPr>
                <w:b/>
                <w:color w:val="00B0F0"/>
              </w:rPr>
              <w:t>Προσροφητής</w:t>
            </w:r>
          </w:p>
        </w:tc>
        <w:tc>
          <w:tcPr>
            <w:tcW w:w="2434" w:type="dxa"/>
            <w:tcBorders>
              <w:top w:val="single" w:sz="18" w:space="0" w:color="FF00FF"/>
              <w:left w:val="nil"/>
              <w:bottom w:val="single" w:sz="18" w:space="0" w:color="FF00FF"/>
              <w:right w:val="nil"/>
            </w:tcBorders>
          </w:tcPr>
          <w:p w14:paraId="111EF7C0" w14:textId="77777777" w:rsidR="009C55E2" w:rsidRPr="009C55E2" w:rsidRDefault="009C55E2" w:rsidP="009C55E2">
            <w:pPr>
              <w:jc w:val="center"/>
              <w:rPr>
                <w:b/>
                <w:color w:val="00B0F0"/>
                <w:lang w:val="en-US"/>
              </w:rPr>
            </w:pPr>
            <w:r w:rsidRPr="009C55E2">
              <w:rPr>
                <w:b/>
                <w:color w:val="00B0F0"/>
              </w:rPr>
              <w:t>Απομάκρυνση</w:t>
            </w:r>
            <w:r w:rsidRPr="009C55E2">
              <w:rPr>
                <w:b/>
                <w:color w:val="00B0F0"/>
                <w:lang w:val="en-US"/>
              </w:rPr>
              <w:t xml:space="preserve"> Ni</w:t>
            </w:r>
            <w:r w:rsidRPr="009C55E2">
              <w:rPr>
                <w:b/>
                <w:color w:val="00B0F0"/>
                <w:vertAlign w:val="superscript"/>
              </w:rPr>
              <w:t>2+</w:t>
            </w:r>
            <w:r w:rsidRPr="009C55E2">
              <w:rPr>
                <w:b/>
                <w:color w:val="00B0F0"/>
                <w:lang w:val="en-US"/>
              </w:rPr>
              <w:t xml:space="preserve"> (%)</w:t>
            </w:r>
          </w:p>
        </w:tc>
        <w:tc>
          <w:tcPr>
            <w:tcW w:w="2434" w:type="dxa"/>
            <w:tcBorders>
              <w:top w:val="single" w:sz="18" w:space="0" w:color="FF00FF"/>
              <w:left w:val="nil"/>
              <w:bottom w:val="single" w:sz="18" w:space="0" w:color="FF00FF"/>
              <w:right w:val="nil"/>
            </w:tcBorders>
          </w:tcPr>
          <w:p w14:paraId="6C132803" w14:textId="77777777" w:rsidR="009C55E2" w:rsidRPr="009C55E2" w:rsidRDefault="009C55E2" w:rsidP="009C55E2">
            <w:pPr>
              <w:jc w:val="center"/>
              <w:rPr>
                <w:b/>
                <w:color w:val="00B0F0"/>
              </w:rPr>
            </w:pPr>
            <w:r w:rsidRPr="009C55E2">
              <w:rPr>
                <w:b/>
                <w:color w:val="00B0F0"/>
              </w:rPr>
              <w:t xml:space="preserve">Απομάκρυνση </w:t>
            </w:r>
            <w:r w:rsidRPr="009C55E2">
              <w:rPr>
                <w:b/>
                <w:color w:val="00B0F0"/>
                <w:lang w:val="en-US"/>
              </w:rPr>
              <w:t>As</w:t>
            </w:r>
            <w:r w:rsidRPr="009C55E2">
              <w:rPr>
                <w:b/>
                <w:color w:val="00B0F0"/>
                <w:vertAlign w:val="superscript"/>
                <w:lang w:val="en-US"/>
              </w:rPr>
              <w:t>5+</w:t>
            </w:r>
            <w:r w:rsidRPr="009C55E2">
              <w:rPr>
                <w:b/>
                <w:color w:val="00B0F0"/>
              </w:rPr>
              <w:t xml:space="preserve"> (%)</w:t>
            </w:r>
          </w:p>
        </w:tc>
        <w:tc>
          <w:tcPr>
            <w:tcW w:w="2434" w:type="dxa"/>
            <w:tcBorders>
              <w:top w:val="single" w:sz="18" w:space="0" w:color="FF00FF"/>
              <w:left w:val="nil"/>
              <w:bottom w:val="single" w:sz="18" w:space="0" w:color="FF00FF"/>
              <w:right w:val="nil"/>
            </w:tcBorders>
          </w:tcPr>
          <w:p w14:paraId="35F2DBD3" w14:textId="77777777" w:rsidR="009C55E2" w:rsidRPr="009C55E2" w:rsidRDefault="009C55E2" w:rsidP="009C55E2">
            <w:pPr>
              <w:jc w:val="center"/>
              <w:rPr>
                <w:b/>
                <w:color w:val="00B0F0"/>
              </w:rPr>
            </w:pPr>
            <w:r w:rsidRPr="009C55E2">
              <w:rPr>
                <w:b/>
                <w:color w:val="00B0F0"/>
              </w:rPr>
              <w:t xml:space="preserve">Απομάκρυνση </w:t>
            </w:r>
            <w:r w:rsidRPr="009C55E2">
              <w:rPr>
                <w:b/>
                <w:color w:val="00B0F0"/>
                <w:lang w:val="en-US"/>
              </w:rPr>
              <w:t>Pb</w:t>
            </w:r>
            <w:r w:rsidRPr="009C55E2">
              <w:rPr>
                <w:b/>
                <w:color w:val="00B0F0"/>
                <w:vertAlign w:val="superscript"/>
                <w:lang w:val="en-US"/>
              </w:rPr>
              <w:t>2+</w:t>
            </w:r>
            <w:r w:rsidRPr="009C55E2">
              <w:rPr>
                <w:b/>
                <w:color w:val="00B0F0"/>
              </w:rPr>
              <w:t>(%)</w:t>
            </w:r>
          </w:p>
        </w:tc>
      </w:tr>
      <w:tr w:rsidR="009C55E2" w:rsidRPr="009C55E2" w14:paraId="090C849C" w14:textId="77777777" w:rsidTr="009C55E2">
        <w:tc>
          <w:tcPr>
            <w:tcW w:w="2434" w:type="dxa"/>
            <w:tcBorders>
              <w:top w:val="single" w:sz="18" w:space="0" w:color="FF00FF"/>
              <w:left w:val="nil"/>
              <w:bottom w:val="nil"/>
              <w:right w:val="nil"/>
            </w:tcBorders>
          </w:tcPr>
          <w:p w14:paraId="1D945F8E" w14:textId="77777777" w:rsidR="009C55E2" w:rsidRPr="009C55E2" w:rsidRDefault="009C55E2" w:rsidP="009C55E2">
            <w:pPr>
              <w:jc w:val="both"/>
              <w:rPr>
                <w:lang w:val="en-US"/>
              </w:rPr>
            </w:pPr>
            <w:r w:rsidRPr="009C55E2">
              <w:rPr>
                <w:b/>
                <w:color w:val="00B0F0"/>
                <w:lang w:val="en-US"/>
              </w:rPr>
              <w:t>RH_400</w:t>
            </w:r>
          </w:p>
        </w:tc>
        <w:tc>
          <w:tcPr>
            <w:tcW w:w="2434" w:type="dxa"/>
            <w:tcBorders>
              <w:top w:val="single" w:sz="18" w:space="0" w:color="FF00FF"/>
              <w:left w:val="nil"/>
              <w:bottom w:val="nil"/>
              <w:right w:val="nil"/>
            </w:tcBorders>
          </w:tcPr>
          <w:p w14:paraId="602290CB" w14:textId="77777777" w:rsidR="009C55E2" w:rsidRPr="009C55E2" w:rsidRDefault="009C55E2" w:rsidP="009C55E2">
            <w:pPr>
              <w:jc w:val="center"/>
              <w:rPr>
                <w:color w:val="002060"/>
              </w:rPr>
            </w:pPr>
            <w:r w:rsidRPr="009C55E2">
              <w:rPr>
                <w:color w:val="002060"/>
              </w:rPr>
              <w:t>82</w:t>
            </w:r>
          </w:p>
        </w:tc>
        <w:tc>
          <w:tcPr>
            <w:tcW w:w="2434" w:type="dxa"/>
            <w:tcBorders>
              <w:top w:val="single" w:sz="18" w:space="0" w:color="FF00FF"/>
              <w:left w:val="nil"/>
              <w:bottom w:val="nil"/>
              <w:right w:val="nil"/>
            </w:tcBorders>
          </w:tcPr>
          <w:p w14:paraId="29199D28" w14:textId="77777777" w:rsidR="009C55E2" w:rsidRPr="009C55E2" w:rsidRDefault="009C55E2" w:rsidP="009C55E2">
            <w:pPr>
              <w:jc w:val="center"/>
              <w:rPr>
                <w:color w:val="002060"/>
              </w:rPr>
            </w:pPr>
            <w:r w:rsidRPr="009C55E2">
              <w:rPr>
                <w:color w:val="002060"/>
              </w:rPr>
              <w:t>30</w:t>
            </w:r>
          </w:p>
        </w:tc>
        <w:tc>
          <w:tcPr>
            <w:tcW w:w="2434" w:type="dxa"/>
            <w:tcBorders>
              <w:top w:val="single" w:sz="18" w:space="0" w:color="FF00FF"/>
              <w:left w:val="nil"/>
              <w:bottom w:val="nil"/>
              <w:right w:val="nil"/>
            </w:tcBorders>
          </w:tcPr>
          <w:p w14:paraId="56AEC01A" w14:textId="77777777" w:rsidR="009C55E2" w:rsidRPr="009C55E2" w:rsidRDefault="009C55E2" w:rsidP="009C55E2">
            <w:pPr>
              <w:jc w:val="center"/>
              <w:rPr>
                <w:color w:val="002060"/>
              </w:rPr>
            </w:pPr>
            <w:r w:rsidRPr="009C55E2">
              <w:rPr>
                <w:color w:val="002060"/>
              </w:rPr>
              <w:t>95</w:t>
            </w:r>
          </w:p>
        </w:tc>
      </w:tr>
      <w:tr w:rsidR="009C55E2" w:rsidRPr="009C55E2" w14:paraId="0C61F5F3" w14:textId="77777777" w:rsidTr="009C55E2">
        <w:tc>
          <w:tcPr>
            <w:tcW w:w="2434" w:type="dxa"/>
            <w:tcBorders>
              <w:top w:val="nil"/>
              <w:left w:val="nil"/>
              <w:bottom w:val="nil"/>
              <w:right w:val="nil"/>
            </w:tcBorders>
          </w:tcPr>
          <w:p w14:paraId="4047FC02" w14:textId="77777777" w:rsidR="009C55E2" w:rsidRPr="009C55E2" w:rsidRDefault="009C55E2" w:rsidP="009C55E2">
            <w:pPr>
              <w:jc w:val="both"/>
            </w:pPr>
            <w:r w:rsidRPr="009C55E2">
              <w:rPr>
                <w:b/>
                <w:color w:val="00B0F0"/>
                <w:lang w:val="en-US"/>
              </w:rPr>
              <w:t>RH_600</w:t>
            </w:r>
          </w:p>
        </w:tc>
        <w:tc>
          <w:tcPr>
            <w:tcW w:w="2434" w:type="dxa"/>
            <w:tcBorders>
              <w:top w:val="nil"/>
              <w:left w:val="nil"/>
              <w:bottom w:val="nil"/>
              <w:right w:val="nil"/>
            </w:tcBorders>
          </w:tcPr>
          <w:p w14:paraId="249BC06E" w14:textId="77777777" w:rsidR="009C55E2" w:rsidRPr="009C55E2" w:rsidRDefault="009C55E2" w:rsidP="009C55E2">
            <w:pPr>
              <w:jc w:val="center"/>
              <w:rPr>
                <w:color w:val="002060"/>
              </w:rPr>
            </w:pPr>
            <w:r w:rsidRPr="009C55E2">
              <w:rPr>
                <w:color w:val="002060"/>
              </w:rPr>
              <w:t>92</w:t>
            </w:r>
          </w:p>
        </w:tc>
        <w:tc>
          <w:tcPr>
            <w:tcW w:w="2434" w:type="dxa"/>
            <w:tcBorders>
              <w:top w:val="nil"/>
              <w:left w:val="nil"/>
              <w:bottom w:val="nil"/>
              <w:right w:val="nil"/>
            </w:tcBorders>
          </w:tcPr>
          <w:p w14:paraId="0631FE6D" w14:textId="77777777" w:rsidR="009C55E2" w:rsidRPr="009C55E2" w:rsidRDefault="009C55E2" w:rsidP="009C55E2">
            <w:pPr>
              <w:jc w:val="center"/>
              <w:rPr>
                <w:color w:val="002060"/>
              </w:rPr>
            </w:pPr>
            <w:r w:rsidRPr="009C55E2">
              <w:rPr>
                <w:color w:val="002060"/>
              </w:rPr>
              <w:t>48</w:t>
            </w:r>
          </w:p>
        </w:tc>
        <w:tc>
          <w:tcPr>
            <w:tcW w:w="2434" w:type="dxa"/>
            <w:tcBorders>
              <w:top w:val="nil"/>
              <w:left w:val="nil"/>
              <w:bottom w:val="nil"/>
              <w:right w:val="nil"/>
            </w:tcBorders>
          </w:tcPr>
          <w:p w14:paraId="46FA537E" w14:textId="77777777" w:rsidR="009C55E2" w:rsidRPr="009C55E2" w:rsidRDefault="009C55E2" w:rsidP="009C55E2">
            <w:pPr>
              <w:jc w:val="center"/>
              <w:rPr>
                <w:color w:val="002060"/>
              </w:rPr>
            </w:pPr>
            <w:r w:rsidRPr="009C55E2">
              <w:rPr>
                <w:color w:val="002060"/>
              </w:rPr>
              <w:t>98</w:t>
            </w:r>
          </w:p>
        </w:tc>
      </w:tr>
      <w:tr w:rsidR="009C55E2" w:rsidRPr="009C55E2" w14:paraId="112B7A38" w14:textId="77777777" w:rsidTr="009C55E2">
        <w:tc>
          <w:tcPr>
            <w:tcW w:w="2434" w:type="dxa"/>
            <w:tcBorders>
              <w:top w:val="nil"/>
              <w:left w:val="nil"/>
              <w:bottom w:val="nil"/>
              <w:right w:val="nil"/>
            </w:tcBorders>
          </w:tcPr>
          <w:p w14:paraId="25251158" w14:textId="77777777" w:rsidR="009C55E2" w:rsidRPr="009C55E2" w:rsidRDefault="009C55E2" w:rsidP="009C55E2">
            <w:pPr>
              <w:jc w:val="both"/>
            </w:pPr>
            <w:r w:rsidRPr="009C55E2">
              <w:rPr>
                <w:b/>
                <w:color w:val="00B0F0"/>
                <w:lang w:val="en-US"/>
              </w:rPr>
              <w:t>RH_CNT0.1_400</w:t>
            </w:r>
          </w:p>
        </w:tc>
        <w:tc>
          <w:tcPr>
            <w:tcW w:w="2434" w:type="dxa"/>
            <w:tcBorders>
              <w:top w:val="nil"/>
              <w:left w:val="nil"/>
              <w:bottom w:val="nil"/>
              <w:right w:val="nil"/>
            </w:tcBorders>
          </w:tcPr>
          <w:p w14:paraId="1A171AF0" w14:textId="77777777" w:rsidR="009C55E2" w:rsidRPr="009C55E2" w:rsidRDefault="009C55E2" w:rsidP="009C55E2">
            <w:pPr>
              <w:jc w:val="center"/>
              <w:rPr>
                <w:color w:val="002060"/>
              </w:rPr>
            </w:pPr>
            <w:r w:rsidRPr="009C55E2">
              <w:rPr>
                <w:color w:val="002060"/>
              </w:rPr>
              <w:t>95</w:t>
            </w:r>
          </w:p>
        </w:tc>
        <w:tc>
          <w:tcPr>
            <w:tcW w:w="2434" w:type="dxa"/>
            <w:tcBorders>
              <w:top w:val="nil"/>
              <w:left w:val="nil"/>
              <w:bottom w:val="nil"/>
              <w:right w:val="nil"/>
            </w:tcBorders>
          </w:tcPr>
          <w:p w14:paraId="037124FC" w14:textId="77777777" w:rsidR="009C55E2" w:rsidRPr="009C55E2" w:rsidRDefault="009C55E2" w:rsidP="009C55E2">
            <w:pPr>
              <w:jc w:val="center"/>
              <w:rPr>
                <w:color w:val="002060"/>
              </w:rPr>
            </w:pPr>
            <w:r w:rsidRPr="009C55E2">
              <w:rPr>
                <w:color w:val="002060"/>
              </w:rPr>
              <w:t>52</w:t>
            </w:r>
          </w:p>
        </w:tc>
        <w:tc>
          <w:tcPr>
            <w:tcW w:w="2434" w:type="dxa"/>
            <w:tcBorders>
              <w:top w:val="nil"/>
              <w:left w:val="nil"/>
              <w:bottom w:val="nil"/>
              <w:right w:val="nil"/>
            </w:tcBorders>
          </w:tcPr>
          <w:p w14:paraId="26A48914" w14:textId="77777777" w:rsidR="009C55E2" w:rsidRPr="009C55E2" w:rsidRDefault="009C55E2" w:rsidP="009C55E2">
            <w:pPr>
              <w:jc w:val="center"/>
              <w:rPr>
                <w:color w:val="002060"/>
              </w:rPr>
            </w:pPr>
            <w:r w:rsidRPr="009C55E2">
              <w:rPr>
                <w:color w:val="002060"/>
              </w:rPr>
              <w:t>93</w:t>
            </w:r>
          </w:p>
        </w:tc>
      </w:tr>
      <w:tr w:rsidR="009C55E2" w:rsidRPr="009C55E2" w14:paraId="24DBF7D1" w14:textId="77777777" w:rsidTr="009C55E2">
        <w:tc>
          <w:tcPr>
            <w:tcW w:w="2434" w:type="dxa"/>
            <w:tcBorders>
              <w:top w:val="nil"/>
              <w:left w:val="nil"/>
              <w:bottom w:val="nil"/>
              <w:right w:val="nil"/>
            </w:tcBorders>
          </w:tcPr>
          <w:p w14:paraId="4BFC616D" w14:textId="77777777" w:rsidR="009C55E2" w:rsidRPr="009C55E2" w:rsidRDefault="009C55E2" w:rsidP="009C55E2">
            <w:pPr>
              <w:jc w:val="both"/>
            </w:pPr>
            <w:r w:rsidRPr="009C55E2">
              <w:rPr>
                <w:b/>
                <w:color w:val="00B0F0"/>
                <w:lang w:val="en-US"/>
              </w:rPr>
              <w:t>RH_CNT1_400</w:t>
            </w:r>
          </w:p>
        </w:tc>
        <w:tc>
          <w:tcPr>
            <w:tcW w:w="2434" w:type="dxa"/>
            <w:tcBorders>
              <w:top w:val="nil"/>
              <w:left w:val="nil"/>
              <w:bottom w:val="nil"/>
              <w:right w:val="nil"/>
            </w:tcBorders>
          </w:tcPr>
          <w:p w14:paraId="2C327D72" w14:textId="77777777" w:rsidR="009C55E2" w:rsidRPr="009C55E2" w:rsidRDefault="009C55E2" w:rsidP="009C55E2">
            <w:pPr>
              <w:jc w:val="center"/>
              <w:rPr>
                <w:color w:val="002060"/>
              </w:rPr>
            </w:pPr>
            <w:r w:rsidRPr="009C55E2">
              <w:rPr>
                <w:color w:val="002060"/>
              </w:rPr>
              <w:t>97</w:t>
            </w:r>
          </w:p>
        </w:tc>
        <w:tc>
          <w:tcPr>
            <w:tcW w:w="2434" w:type="dxa"/>
            <w:tcBorders>
              <w:top w:val="nil"/>
              <w:left w:val="nil"/>
              <w:bottom w:val="nil"/>
              <w:right w:val="nil"/>
            </w:tcBorders>
          </w:tcPr>
          <w:p w14:paraId="28035901" w14:textId="77777777" w:rsidR="009C55E2" w:rsidRPr="009C55E2" w:rsidRDefault="009C55E2" w:rsidP="009C55E2">
            <w:pPr>
              <w:jc w:val="center"/>
              <w:rPr>
                <w:color w:val="002060"/>
              </w:rPr>
            </w:pPr>
            <w:r w:rsidRPr="009C55E2">
              <w:rPr>
                <w:color w:val="002060"/>
              </w:rPr>
              <w:t>43</w:t>
            </w:r>
          </w:p>
        </w:tc>
        <w:tc>
          <w:tcPr>
            <w:tcW w:w="2434" w:type="dxa"/>
            <w:tcBorders>
              <w:top w:val="nil"/>
              <w:left w:val="nil"/>
              <w:bottom w:val="nil"/>
              <w:right w:val="nil"/>
            </w:tcBorders>
          </w:tcPr>
          <w:p w14:paraId="237A45FE" w14:textId="77777777" w:rsidR="009C55E2" w:rsidRPr="009C55E2" w:rsidRDefault="009C55E2" w:rsidP="009C55E2">
            <w:pPr>
              <w:jc w:val="center"/>
              <w:rPr>
                <w:color w:val="002060"/>
              </w:rPr>
            </w:pPr>
            <w:r w:rsidRPr="009C55E2">
              <w:rPr>
                <w:color w:val="002060"/>
              </w:rPr>
              <w:t>92</w:t>
            </w:r>
          </w:p>
        </w:tc>
      </w:tr>
      <w:tr w:rsidR="009C55E2" w:rsidRPr="009C55E2" w14:paraId="228F3AF9" w14:textId="77777777" w:rsidTr="009C55E2">
        <w:tc>
          <w:tcPr>
            <w:tcW w:w="2434" w:type="dxa"/>
            <w:tcBorders>
              <w:top w:val="nil"/>
              <w:left w:val="nil"/>
              <w:bottom w:val="nil"/>
              <w:right w:val="nil"/>
            </w:tcBorders>
          </w:tcPr>
          <w:p w14:paraId="25BEDEE6" w14:textId="77777777" w:rsidR="009C55E2" w:rsidRPr="009C55E2" w:rsidRDefault="009C55E2" w:rsidP="009C55E2">
            <w:pPr>
              <w:jc w:val="both"/>
            </w:pPr>
            <w:r w:rsidRPr="009C55E2">
              <w:rPr>
                <w:b/>
                <w:color w:val="00B0F0"/>
                <w:lang w:val="en-US"/>
              </w:rPr>
              <w:t>RH_CNT0.1_600</w:t>
            </w:r>
          </w:p>
        </w:tc>
        <w:tc>
          <w:tcPr>
            <w:tcW w:w="2434" w:type="dxa"/>
            <w:tcBorders>
              <w:top w:val="nil"/>
              <w:left w:val="nil"/>
              <w:bottom w:val="nil"/>
              <w:right w:val="nil"/>
            </w:tcBorders>
          </w:tcPr>
          <w:p w14:paraId="2679EC75" w14:textId="77777777" w:rsidR="009C55E2" w:rsidRPr="009C55E2" w:rsidRDefault="009C55E2" w:rsidP="009C55E2">
            <w:pPr>
              <w:jc w:val="center"/>
              <w:rPr>
                <w:color w:val="002060"/>
              </w:rPr>
            </w:pPr>
            <w:r w:rsidRPr="009C55E2">
              <w:rPr>
                <w:color w:val="002060"/>
              </w:rPr>
              <w:t>98</w:t>
            </w:r>
          </w:p>
        </w:tc>
        <w:tc>
          <w:tcPr>
            <w:tcW w:w="2434" w:type="dxa"/>
            <w:tcBorders>
              <w:top w:val="nil"/>
              <w:left w:val="nil"/>
              <w:bottom w:val="nil"/>
              <w:right w:val="nil"/>
            </w:tcBorders>
          </w:tcPr>
          <w:p w14:paraId="2E71023F" w14:textId="77777777" w:rsidR="009C55E2" w:rsidRPr="009C55E2" w:rsidRDefault="009C55E2" w:rsidP="009C55E2">
            <w:pPr>
              <w:jc w:val="center"/>
              <w:rPr>
                <w:color w:val="002060"/>
              </w:rPr>
            </w:pPr>
            <w:r w:rsidRPr="009C55E2">
              <w:rPr>
                <w:color w:val="002060"/>
              </w:rPr>
              <w:t>66</w:t>
            </w:r>
          </w:p>
        </w:tc>
        <w:tc>
          <w:tcPr>
            <w:tcW w:w="2434" w:type="dxa"/>
            <w:tcBorders>
              <w:top w:val="nil"/>
              <w:left w:val="nil"/>
              <w:bottom w:val="nil"/>
              <w:right w:val="nil"/>
            </w:tcBorders>
          </w:tcPr>
          <w:p w14:paraId="406FF823" w14:textId="77777777" w:rsidR="009C55E2" w:rsidRPr="009C55E2" w:rsidRDefault="009C55E2" w:rsidP="009C55E2">
            <w:pPr>
              <w:jc w:val="center"/>
              <w:rPr>
                <w:color w:val="002060"/>
              </w:rPr>
            </w:pPr>
            <w:r w:rsidRPr="009C55E2">
              <w:rPr>
                <w:color w:val="002060"/>
              </w:rPr>
              <w:t>98</w:t>
            </w:r>
          </w:p>
        </w:tc>
      </w:tr>
      <w:tr w:rsidR="009C55E2" w:rsidRPr="009C55E2" w14:paraId="619E8476" w14:textId="77777777" w:rsidTr="009C55E2">
        <w:tc>
          <w:tcPr>
            <w:tcW w:w="2434" w:type="dxa"/>
            <w:tcBorders>
              <w:top w:val="nil"/>
              <w:left w:val="nil"/>
              <w:bottom w:val="single" w:sz="18" w:space="0" w:color="FF00FF"/>
              <w:right w:val="nil"/>
            </w:tcBorders>
          </w:tcPr>
          <w:p w14:paraId="6BD61747" w14:textId="77777777" w:rsidR="009C55E2" w:rsidRPr="009C55E2" w:rsidRDefault="009C55E2" w:rsidP="009C55E2">
            <w:pPr>
              <w:jc w:val="both"/>
            </w:pPr>
            <w:r w:rsidRPr="009C55E2">
              <w:rPr>
                <w:b/>
                <w:color w:val="00B0F0"/>
                <w:lang w:val="en-US"/>
              </w:rPr>
              <w:t>RH_CNT1_600</w:t>
            </w:r>
          </w:p>
        </w:tc>
        <w:tc>
          <w:tcPr>
            <w:tcW w:w="2434" w:type="dxa"/>
            <w:tcBorders>
              <w:top w:val="nil"/>
              <w:left w:val="nil"/>
              <w:bottom w:val="single" w:sz="18" w:space="0" w:color="FF00FF"/>
              <w:right w:val="nil"/>
            </w:tcBorders>
          </w:tcPr>
          <w:p w14:paraId="0F48012C" w14:textId="77777777" w:rsidR="009C55E2" w:rsidRPr="009C55E2" w:rsidRDefault="009C55E2" w:rsidP="009C55E2">
            <w:pPr>
              <w:jc w:val="center"/>
              <w:rPr>
                <w:color w:val="002060"/>
              </w:rPr>
            </w:pPr>
            <w:r w:rsidRPr="009C55E2">
              <w:rPr>
                <w:color w:val="002060"/>
              </w:rPr>
              <w:t>96</w:t>
            </w:r>
          </w:p>
        </w:tc>
        <w:tc>
          <w:tcPr>
            <w:tcW w:w="2434" w:type="dxa"/>
            <w:tcBorders>
              <w:top w:val="nil"/>
              <w:left w:val="nil"/>
              <w:bottom w:val="single" w:sz="18" w:space="0" w:color="FF00FF"/>
              <w:right w:val="nil"/>
            </w:tcBorders>
          </w:tcPr>
          <w:p w14:paraId="5861AA8F" w14:textId="77777777" w:rsidR="009C55E2" w:rsidRPr="009C55E2" w:rsidRDefault="009C55E2" w:rsidP="009C55E2">
            <w:pPr>
              <w:jc w:val="center"/>
              <w:rPr>
                <w:color w:val="002060"/>
              </w:rPr>
            </w:pPr>
            <w:r w:rsidRPr="009C55E2">
              <w:rPr>
                <w:color w:val="002060"/>
              </w:rPr>
              <w:t>46</w:t>
            </w:r>
          </w:p>
        </w:tc>
        <w:tc>
          <w:tcPr>
            <w:tcW w:w="2434" w:type="dxa"/>
            <w:tcBorders>
              <w:top w:val="nil"/>
              <w:left w:val="nil"/>
              <w:bottom w:val="single" w:sz="18" w:space="0" w:color="FF00FF"/>
              <w:right w:val="nil"/>
            </w:tcBorders>
          </w:tcPr>
          <w:p w14:paraId="35D904EB" w14:textId="77777777" w:rsidR="009C55E2" w:rsidRPr="009C55E2" w:rsidRDefault="009C55E2" w:rsidP="009C55E2">
            <w:pPr>
              <w:jc w:val="center"/>
              <w:rPr>
                <w:color w:val="002060"/>
              </w:rPr>
            </w:pPr>
            <w:r w:rsidRPr="009C55E2">
              <w:rPr>
                <w:color w:val="002060"/>
              </w:rPr>
              <w:t>98</w:t>
            </w:r>
          </w:p>
        </w:tc>
      </w:tr>
      <w:tr w:rsidR="009C55E2" w:rsidRPr="009C55E2" w14:paraId="13A652EF" w14:textId="77777777" w:rsidTr="009C55E2">
        <w:tc>
          <w:tcPr>
            <w:tcW w:w="2434" w:type="dxa"/>
            <w:tcBorders>
              <w:top w:val="single" w:sz="18" w:space="0" w:color="FF00FF"/>
              <w:left w:val="nil"/>
              <w:bottom w:val="nil"/>
              <w:right w:val="nil"/>
            </w:tcBorders>
          </w:tcPr>
          <w:p w14:paraId="194C7B96" w14:textId="77777777" w:rsidR="009C55E2" w:rsidRPr="009C55E2" w:rsidRDefault="009C55E2" w:rsidP="009C55E2">
            <w:pPr>
              <w:jc w:val="both"/>
            </w:pPr>
            <w:r w:rsidRPr="009C55E2">
              <w:rPr>
                <w:b/>
                <w:color w:val="00B0F0"/>
                <w:lang w:val="en-US"/>
              </w:rPr>
              <w:t>SS</w:t>
            </w:r>
            <w:r w:rsidRPr="009C55E2">
              <w:rPr>
                <w:b/>
                <w:color w:val="00B0F0"/>
              </w:rPr>
              <w:t>_400</w:t>
            </w:r>
          </w:p>
        </w:tc>
        <w:tc>
          <w:tcPr>
            <w:tcW w:w="2434" w:type="dxa"/>
            <w:tcBorders>
              <w:top w:val="single" w:sz="18" w:space="0" w:color="FF00FF"/>
              <w:left w:val="nil"/>
              <w:bottom w:val="nil"/>
              <w:right w:val="nil"/>
            </w:tcBorders>
          </w:tcPr>
          <w:p w14:paraId="262DDF5E" w14:textId="77777777" w:rsidR="009C55E2" w:rsidRPr="009C55E2" w:rsidRDefault="009C55E2" w:rsidP="009C55E2">
            <w:pPr>
              <w:jc w:val="center"/>
              <w:rPr>
                <w:color w:val="002060"/>
              </w:rPr>
            </w:pPr>
            <w:r w:rsidRPr="009C55E2">
              <w:rPr>
                <w:color w:val="002060"/>
              </w:rPr>
              <w:t>64</w:t>
            </w:r>
          </w:p>
        </w:tc>
        <w:tc>
          <w:tcPr>
            <w:tcW w:w="2434" w:type="dxa"/>
            <w:tcBorders>
              <w:top w:val="single" w:sz="18" w:space="0" w:color="FF00FF"/>
              <w:left w:val="nil"/>
              <w:bottom w:val="nil"/>
              <w:right w:val="nil"/>
            </w:tcBorders>
          </w:tcPr>
          <w:p w14:paraId="48DEE3A0" w14:textId="77777777" w:rsidR="009C55E2" w:rsidRPr="009C55E2" w:rsidRDefault="009C55E2" w:rsidP="009C55E2">
            <w:pPr>
              <w:jc w:val="center"/>
              <w:rPr>
                <w:color w:val="002060"/>
              </w:rPr>
            </w:pPr>
            <w:r w:rsidRPr="009C55E2">
              <w:rPr>
                <w:color w:val="002060"/>
              </w:rPr>
              <w:t>15</w:t>
            </w:r>
          </w:p>
        </w:tc>
        <w:tc>
          <w:tcPr>
            <w:tcW w:w="2434" w:type="dxa"/>
            <w:tcBorders>
              <w:top w:val="single" w:sz="18" w:space="0" w:color="FF00FF"/>
              <w:left w:val="nil"/>
              <w:bottom w:val="nil"/>
              <w:right w:val="nil"/>
            </w:tcBorders>
          </w:tcPr>
          <w:p w14:paraId="29CF6018" w14:textId="77777777" w:rsidR="009C55E2" w:rsidRPr="009C55E2" w:rsidRDefault="009C55E2" w:rsidP="009C55E2">
            <w:pPr>
              <w:jc w:val="center"/>
              <w:rPr>
                <w:color w:val="002060"/>
              </w:rPr>
            </w:pPr>
            <w:r w:rsidRPr="009C55E2">
              <w:rPr>
                <w:color w:val="002060"/>
              </w:rPr>
              <w:t>99</w:t>
            </w:r>
          </w:p>
        </w:tc>
      </w:tr>
      <w:tr w:rsidR="009C55E2" w:rsidRPr="009C55E2" w14:paraId="65B589DA" w14:textId="77777777" w:rsidTr="009C55E2">
        <w:tc>
          <w:tcPr>
            <w:tcW w:w="2434" w:type="dxa"/>
            <w:tcBorders>
              <w:top w:val="nil"/>
              <w:left w:val="nil"/>
              <w:bottom w:val="nil"/>
              <w:right w:val="nil"/>
            </w:tcBorders>
          </w:tcPr>
          <w:p w14:paraId="6EC868F9" w14:textId="77777777" w:rsidR="009C55E2" w:rsidRPr="009C55E2" w:rsidRDefault="009C55E2" w:rsidP="009C55E2">
            <w:pPr>
              <w:jc w:val="both"/>
              <w:rPr>
                <w:b/>
                <w:color w:val="00B0F0"/>
                <w:lang w:val="en-US"/>
              </w:rPr>
            </w:pPr>
            <w:r w:rsidRPr="009C55E2">
              <w:rPr>
                <w:b/>
                <w:color w:val="00B0F0"/>
                <w:lang w:val="en-US"/>
              </w:rPr>
              <w:t>SS_600</w:t>
            </w:r>
          </w:p>
        </w:tc>
        <w:tc>
          <w:tcPr>
            <w:tcW w:w="2434" w:type="dxa"/>
            <w:tcBorders>
              <w:top w:val="nil"/>
              <w:left w:val="nil"/>
              <w:bottom w:val="nil"/>
              <w:right w:val="nil"/>
            </w:tcBorders>
          </w:tcPr>
          <w:p w14:paraId="1970039B" w14:textId="77777777" w:rsidR="009C55E2" w:rsidRPr="009C55E2" w:rsidRDefault="009C55E2" w:rsidP="009C55E2">
            <w:pPr>
              <w:jc w:val="center"/>
              <w:rPr>
                <w:color w:val="002060"/>
              </w:rPr>
            </w:pPr>
            <w:r w:rsidRPr="009C55E2">
              <w:rPr>
                <w:color w:val="002060"/>
              </w:rPr>
              <w:t>77</w:t>
            </w:r>
          </w:p>
        </w:tc>
        <w:tc>
          <w:tcPr>
            <w:tcW w:w="2434" w:type="dxa"/>
            <w:tcBorders>
              <w:top w:val="nil"/>
              <w:left w:val="nil"/>
              <w:bottom w:val="nil"/>
              <w:right w:val="nil"/>
            </w:tcBorders>
          </w:tcPr>
          <w:p w14:paraId="7947218E" w14:textId="77777777" w:rsidR="009C55E2" w:rsidRPr="009C55E2" w:rsidRDefault="009C55E2" w:rsidP="009C55E2">
            <w:pPr>
              <w:jc w:val="center"/>
              <w:rPr>
                <w:color w:val="002060"/>
              </w:rPr>
            </w:pPr>
            <w:r w:rsidRPr="009C55E2">
              <w:rPr>
                <w:color w:val="002060"/>
              </w:rPr>
              <w:t>20</w:t>
            </w:r>
          </w:p>
        </w:tc>
        <w:tc>
          <w:tcPr>
            <w:tcW w:w="2434" w:type="dxa"/>
            <w:tcBorders>
              <w:top w:val="nil"/>
              <w:left w:val="nil"/>
              <w:bottom w:val="nil"/>
              <w:right w:val="nil"/>
            </w:tcBorders>
          </w:tcPr>
          <w:p w14:paraId="38DF3308" w14:textId="77777777" w:rsidR="009C55E2" w:rsidRPr="009C55E2" w:rsidRDefault="009C55E2" w:rsidP="009C55E2">
            <w:pPr>
              <w:jc w:val="center"/>
              <w:rPr>
                <w:color w:val="002060"/>
              </w:rPr>
            </w:pPr>
            <w:r w:rsidRPr="009C55E2">
              <w:rPr>
                <w:color w:val="002060"/>
              </w:rPr>
              <w:t>99</w:t>
            </w:r>
          </w:p>
        </w:tc>
      </w:tr>
      <w:tr w:rsidR="009C55E2" w:rsidRPr="009C55E2" w14:paraId="76C54D64" w14:textId="77777777" w:rsidTr="009C55E2">
        <w:tc>
          <w:tcPr>
            <w:tcW w:w="2434" w:type="dxa"/>
            <w:tcBorders>
              <w:top w:val="nil"/>
              <w:left w:val="nil"/>
              <w:bottom w:val="nil"/>
              <w:right w:val="nil"/>
            </w:tcBorders>
          </w:tcPr>
          <w:p w14:paraId="00766922" w14:textId="77777777" w:rsidR="009C55E2" w:rsidRPr="009C55E2" w:rsidRDefault="009C55E2" w:rsidP="009C55E2">
            <w:pPr>
              <w:jc w:val="both"/>
              <w:rPr>
                <w:b/>
                <w:color w:val="00B0F0"/>
                <w:lang w:val="en-US"/>
              </w:rPr>
            </w:pPr>
            <w:r w:rsidRPr="009C55E2">
              <w:rPr>
                <w:b/>
                <w:color w:val="00B0F0"/>
                <w:lang w:val="en-US"/>
              </w:rPr>
              <w:t>SS_CNT0.1_400</w:t>
            </w:r>
          </w:p>
        </w:tc>
        <w:tc>
          <w:tcPr>
            <w:tcW w:w="2434" w:type="dxa"/>
            <w:tcBorders>
              <w:top w:val="nil"/>
              <w:left w:val="nil"/>
              <w:bottom w:val="nil"/>
              <w:right w:val="nil"/>
            </w:tcBorders>
          </w:tcPr>
          <w:p w14:paraId="59ABF745" w14:textId="77777777" w:rsidR="009C55E2" w:rsidRPr="009C55E2" w:rsidRDefault="009C55E2" w:rsidP="009C55E2">
            <w:pPr>
              <w:jc w:val="center"/>
              <w:rPr>
                <w:color w:val="002060"/>
              </w:rPr>
            </w:pPr>
            <w:r w:rsidRPr="009C55E2">
              <w:rPr>
                <w:color w:val="002060"/>
              </w:rPr>
              <w:t>91</w:t>
            </w:r>
          </w:p>
        </w:tc>
        <w:tc>
          <w:tcPr>
            <w:tcW w:w="2434" w:type="dxa"/>
            <w:tcBorders>
              <w:top w:val="nil"/>
              <w:left w:val="nil"/>
              <w:bottom w:val="nil"/>
              <w:right w:val="nil"/>
            </w:tcBorders>
          </w:tcPr>
          <w:p w14:paraId="3539FB91" w14:textId="77777777" w:rsidR="009C55E2" w:rsidRPr="009C55E2" w:rsidRDefault="009C55E2" w:rsidP="009C55E2">
            <w:pPr>
              <w:jc w:val="center"/>
              <w:rPr>
                <w:color w:val="002060"/>
              </w:rPr>
            </w:pPr>
            <w:r w:rsidRPr="009C55E2">
              <w:rPr>
                <w:color w:val="002060"/>
              </w:rPr>
              <w:t>45</w:t>
            </w:r>
          </w:p>
        </w:tc>
        <w:tc>
          <w:tcPr>
            <w:tcW w:w="2434" w:type="dxa"/>
            <w:tcBorders>
              <w:top w:val="nil"/>
              <w:left w:val="nil"/>
              <w:bottom w:val="nil"/>
              <w:right w:val="nil"/>
            </w:tcBorders>
          </w:tcPr>
          <w:p w14:paraId="0C74C564" w14:textId="77777777" w:rsidR="009C55E2" w:rsidRPr="009C55E2" w:rsidRDefault="009C55E2" w:rsidP="009C55E2">
            <w:pPr>
              <w:jc w:val="center"/>
              <w:rPr>
                <w:color w:val="002060"/>
              </w:rPr>
            </w:pPr>
            <w:r w:rsidRPr="009C55E2">
              <w:rPr>
                <w:color w:val="002060"/>
              </w:rPr>
              <w:t>99</w:t>
            </w:r>
          </w:p>
        </w:tc>
      </w:tr>
      <w:tr w:rsidR="009C55E2" w:rsidRPr="009C55E2" w14:paraId="114E8439" w14:textId="77777777" w:rsidTr="009C55E2">
        <w:tc>
          <w:tcPr>
            <w:tcW w:w="2434" w:type="dxa"/>
            <w:tcBorders>
              <w:top w:val="nil"/>
              <w:left w:val="nil"/>
              <w:bottom w:val="nil"/>
              <w:right w:val="nil"/>
            </w:tcBorders>
          </w:tcPr>
          <w:p w14:paraId="0A36DAC9" w14:textId="77777777" w:rsidR="009C55E2" w:rsidRPr="009C55E2" w:rsidRDefault="009C55E2" w:rsidP="009C55E2">
            <w:pPr>
              <w:jc w:val="both"/>
              <w:rPr>
                <w:b/>
                <w:color w:val="00B0F0"/>
                <w:lang w:val="en-US"/>
              </w:rPr>
            </w:pPr>
            <w:r w:rsidRPr="009C55E2">
              <w:rPr>
                <w:b/>
                <w:color w:val="00B0F0"/>
                <w:lang w:val="en-US"/>
              </w:rPr>
              <w:t>SS_CNT1_400</w:t>
            </w:r>
          </w:p>
        </w:tc>
        <w:tc>
          <w:tcPr>
            <w:tcW w:w="2434" w:type="dxa"/>
            <w:tcBorders>
              <w:top w:val="nil"/>
              <w:left w:val="nil"/>
              <w:bottom w:val="nil"/>
              <w:right w:val="nil"/>
            </w:tcBorders>
          </w:tcPr>
          <w:p w14:paraId="75740265" w14:textId="77777777" w:rsidR="009C55E2" w:rsidRPr="009C55E2" w:rsidRDefault="009C55E2" w:rsidP="009C55E2">
            <w:pPr>
              <w:jc w:val="center"/>
              <w:rPr>
                <w:color w:val="002060"/>
              </w:rPr>
            </w:pPr>
            <w:r w:rsidRPr="009C55E2">
              <w:rPr>
                <w:color w:val="002060"/>
              </w:rPr>
              <w:t>97</w:t>
            </w:r>
          </w:p>
        </w:tc>
        <w:tc>
          <w:tcPr>
            <w:tcW w:w="2434" w:type="dxa"/>
            <w:tcBorders>
              <w:top w:val="nil"/>
              <w:left w:val="nil"/>
              <w:bottom w:val="nil"/>
              <w:right w:val="nil"/>
            </w:tcBorders>
          </w:tcPr>
          <w:p w14:paraId="7E8CD16D" w14:textId="77777777" w:rsidR="009C55E2" w:rsidRPr="009C55E2" w:rsidRDefault="009C55E2" w:rsidP="009C55E2">
            <w:pPr>
              <w:jc w:val="center"/>
              <w:rPr>
                <w:color w:val="002060"/>
              </w:rPr>
            </w:pPr>
            <w:r w:rsidRPr="009C55E2">
              <w:rPr>
                <w:color w:val="002060"/>
              </w:rPr>
              <w:t>34</w:t>
            </w:r>
          </w:p>
        </w:tc>
        <w:tc>
          <w:tcPr>
            <w:tcW w:w="2434" w:type="dxa"/>
            <w:tcBorders>
              <w:top w:val="nil"/>
              <w:left w:val="nil"/>
              <w:bottom w:val="nil"/>
              <w:right w:val="nil"/>
            </w:tcBorders>
          </w:tcPr>
          <w:p w14:paraId="7B4B42CC" w14:textId="77777777" w:rsidR="009C55E2" w:rsidRPr="009C55E2" w:rsidRDefault="009C55E2" w:rsidP="009C55E2">
            <w:pPr>
              <w:jc w:val="center"/>
              <w:rPr>
                <w:color w:val="002060"/>
              </w:rPr>
            </w:pPr>
            <w:r w:rsidRPr="009C55E2">
              <w:rPr>
                <w:color w:val="002060"/>
              </w:rPr>
              <w:t>95</w:t>
            </w:r>
          </w:p>
        </w:tc>
      </w:tr>
      <w:tr w:rsidR="009C55E2" w:rsidRPr="009C55E2" w14:paraId="3BFB388B" w14:textId="77777777" w:rsidTr="009C55E2">
        <w:tc>
          <w:tcPr>
            <w:tcW w:w="2434" w:type="dxa"/>
            <w:tcBorders>
              <w:top w:val="nil"/>
              <w:left w:val="nil"/>
              <w:bottom w:val="nil"/>
              <w:right w:val="nil"/>
            </w:tcBorders>
          </w:tcPr>
          <w:p w14:paraId="0C3338C8" w14:textId="77777777" w:rsidR="009C55E2" w:rsidRPr="009C55E2" w:rsidRDefault="009C55E2" w:rsidP="009C55E2">
            <w:pPr>
              <w:jc w:val="both"/>
              <w:rPr>
                <w:b/>
                <w:color w:val="00B0F0"/>
                <w:lang w:val="en-US"/>
              </w:rPr>
            </w:pPr>
            <w:r w:rsidRPr="009C55E2">
              <w:rPr>
                <w:b/>
                <w:color w:val="00B0F0"/>
                <w:lang w:val="en-US"/>
              </w:rPr>
              <w:t>SS_CNT0.1_600</w:t>
            </w:r>
          </w:p>
        </w:tc>
        <w:tc>
          <w:tcPr>
            <w:tcW w:w="2434" w:type="dxa"/>
            <w:tcBorders>
              <w:top w:val="nil"/>
              <w:left w:val="nil"/>
              <w:bottom w:val="nil"/>
              <w:right w:val="nil"/>
            </w:tcBorders>
          </w:tcPr>
          <w:p w14:paraId="2415FB5E" w14:textId="77777777" w:rsidR="009C55E2" w:rsidRPr="009C55E2" w:rsidRDefault="009C55E2" w:rsidP="009C55E2">
            <w:pPr>
              <w:jc w:val="center"/>
              <w:rPr>
                <w:color w:val="002060"/>
              </w:rPr>
            </w:pPr>
            <w:r w:rsidRPr="009C55E2">
              <w:rPr>
                <w:color w:val="002060"/>
              </w:rPr>
              <w:t>89</w:t>
            </w:r>
          </w:p>
        </w:tc>
        <w:tc>
          <w:tcPr>
            <w:tcW w:w="2434" w:type="dxa"/>
            <w:tcBorders>
              <w:top w:val="nil"/>
              <w:left w:val="nil"/>
              <w:bottom w:val="nil"/>
              <w:right w:val="nil"/>
            </w:tcBorders>
          </w:tcPr>
          <w:p w14:paraId="7A590D27" w14:textId="77777777" w:rsidR="009C55E2" w:rsidRPr="009C55E2" w:rsidRDefault="009C55E2" w:rsidP="009C55E2">
            <w:pPr>
              <w:jc w:val="center"/>
              <w:rPr>
                <w:color w:val="002060"/>
              </w:rPr>
            </w:pPr>
            <w:r w:rsidRPr="009C55E2">
              <w:rPr>
                <w:color w:val="002060"/>
              </w:rPr>
              <w:t>49</w:t>
            </w:r>
          </w:p>
        </w:tc>
        <w:tc>
          <w:tcPr>
            <w:tcW w:w="2434" w:type="dxa"/>
            <w:tcBorders>
              <w:top w:val="nil"/>
              <w:left w:val="nil"/>
              <w:bottom w:val="nil"/>
              <w:right w:val="nil"/>
            </w:tcBorders>
          </w:tcPr>
          <w:p w14:paraId="455A805D" w14:textId="77777777" w:rsidR="009C55E2" w:rsidRPr="009C55E2" w:rsidRDefault="009C55E2" w:rsidP="009C55E2">
            <w:pPr>
              <w:jc w:val="center"/>
              <w:rPr>
                <w:color w:val="002060"/>
              </w:rPr>
            </w:pPr>
            <w:r w:rsidRPr="009C55E2">
              <w:rPr>
                <w:color w:val="002060"/>
              </w:rPr>
              <w:t>96</w:t>
            </w:r>
          </w:p>
        </w:tc>
      </w:tr>
      <w:tr w:rsidR="009C55E2" w:rsidRPr="009C55E2" w14:paraId="1EBD0777" w14:textId="77777777" w:rsidTr="009C55E2">
        <w:tc>
          <w:tcPr>
            <w:tcW w:w="2434" w:type="dxa"/>
            <w:tcBorders>
              <w:top w:val="nil"/>
              <w:left w:val="nil"/>
              <w:bottom w:val="single" w:sz="18" w:space="0" w:color="FF00FF"/>
              <w:right w:val="nil"/>
            </w:tcBorders>
          </w:tcPr>
          <w:p w14:paraId="2FB4EE49" w14:textId="77777777" w:rsidR="009C55E2" w:rsidRPr="009C55E2" w:rsidRDefault="009C55E2" w:rsidP="009C55E2">
            <w:pPr>
              <w:jc w:val="both"/>
              <w:rPr>
                <w:b/>
                <w:color w:val="00B0F0"/>
                <w:lang w:val="en-US"/>
              </w:rPr>
            </w:pPr>
            <w:r w:rsidRPr="009C55E2">
              <w:rPr>
                <w:b/>
                <w:color w:val="00B0F0"/>
                <w:lang w:val="en-US"/>
              </w:rPr>
              <w:t>SS_CNT1_600</w:t>
            </w:r>
          </w:p>
        </w:tc>
        <w:tc>
          <w:tcPr>
            <w:tcW w:w="2434" w:type="dxa"/>
            <w:tcBorders>
              <w:top w:val="nil"/>
              <w:left w:val="nil"/>
              <w:bottom w:val="single" w:sz="18" w:space="0" w:color="FF00FF"/>
              <w:right w:val="nil"/>
            </w:tcBorders>
          </w:tcPr>
          <w:p w14:paraId="4B262C6D" w14:textId="77777777" w:rsidR="009C55E2" w:rsidRPr="009C55E2" w:rsidRDefault="009C55E2" w:rsidP="009C55E2">
            <w:pPr>
              <w:jc w:val="center"/>
              <w:rPr>
                <w:color w:val="002060"/>
              </w:rPr>
            </w:pPr>
            <w:r w:rsidRPr="009C55E2">
              <w:rPr>
                <w:color w:val="002060"/>
              </w:rPr>
              <w:t>97</w:t>
            </w:r>
          </w:p>
        </w:tc>
        <w:tc>
          <w:tcPr>
            <w:tcW w:w="2434" w:type="dxa"/>
            <w:tcBorders>
              <w:top w:val="nil"/>
              <w:left w:val="nil"/>
              <w:bottom w:val="single" w:sz="18" w:space="0" w:color="FF00FF"/>
              <w:right w:val="nil"/>
            </w:tcBorders>
          </w:tcPr>
          <w:p w14:paraId="12833D7F" w14:textId="77777777" w:rsidR="009C55E2" w:rsidRPr="009C55E2" w:rsidRDefault="009C55E2" w:rsidP="009C55E2">
            <w:pPr>
              <w:jc w:val="center"/>
              <w:rPr>
                <w:color w:val="002060"/>
              </w:rPr>
            </w:pPr>
            <w:r w:rsidRPr="009C55E2">
              <w:rPr>
                <w:color w:val="002060"/>
              </w:rPr>
              <w:t>49</w:t>
            </w:r>
          </w:p>
        </w:tc>
        <w:tc>
          <w:tcPr>
            <w:tcW w:w="2434" w:type="dxa"/>
            <w:tcBorders>
              <w:top w:val="nil"/>
              <w:left w:val="nil"/>
              <w:bottom w:val="single" w:sz="18" w:space="0" w:color="FF00FF"/>
              <w:right w:val="nil"/>
            </w:tcBorders>
          </w:tcPr>
          <w:p w14:paraId="4FDAFA31" w14:textId="77777777" w:rsidR="009C55E2" w:rsidRPr="009C55E2" w:rsidRDefault="009C55E2" w:rsidP="009C55E2">
            <w:pPr>
              <w:jc w:val="center"/>
              <w:rPr>
                <w:color w:val="002060"/>
              </w:rPr>
            </w:pPr>
            <w:r w:rsidRPr="009C55E2">
              <w:rPr>
                <w:color w:val="002060"/>
              </w:rPr>
              <w:t>94</w:t>
            </w:r>
          </w:p>
        </w:tc>
      </w:tr>
    </w:tbl>
    <w:p w14:paraId="54D415A7" w14:textId="77777777" w:rsidR="009C55E2" w:rsidRPr="009C55E2" w:rsidRDefault="009C55E2" w:rsidP="009C55E2">
      <w:pPr>
        <w:jc w:val="both"/>
        <w:rPr>
          <w:rFonts w:cs="AdvOT596495f2"/>
        </w:rPr>
      </w:pPr>
    </w:p>
    <w:p w14:paraId="674F9510" w14:textId="3E49929E" w:rsidR="009C55E2" w:rsidRPr="009C55E2" w:rsidRDefault="009C55E2" w:rsidP="009C55E2">
      <w:pPr>
        <w:jc w:val="both"/>
        <w:rPr>
          <w:rFonts w:cs="AdvOT596495f2"/>
        </w:rPr>
      </w:pPr>
      <w:r w:rsidRPr="009C55E2">
        <w:rPr>
          <w:rFonts w:cs="AdvOT596495f2"/>
        </w:rPr>
        <w:t xml:space="preserve">Από τον </w:t>
      </w:r>
      <w:r w:rsidRPr="009C55E2">
        <w:rPr>
          <w:rFonts w:cs="AdvOT596495f2"/>
          <w:b/>
          <w:color w:val="00B0F0"/>
          <w:u w:val="single"/>
        </w:rPr>
        <w:t>Πίνακα 4.3.</w:t>
      </w:r>
      <w:r w:rsidRPr="009C55E2">
        <w:rPr>
          <w:rFonts w:cs="AdvOT596495f2"/>
        </w:rPr>
        <w:t xml:space="preserve"> παρατηρείται πως οι απομακρύνσεις του </w:t>
      </w:r>
      <w:r w:rsidRPr="009C55E2">
        <w:rPr>
          <w:rFonts w:cs="AdvOT596495f2"/>
          <w:lang w:val="en-US"/>
        </w:rPr>
        <w:t>Ni</w:t>
      </w:r>
      <w:r w:rsidRPr="009C55E2">
        <w:rPr>
          <w:rFonts w:cs="AdvOT596495f2"/>
          <w:vertAlign w:val="superscript"/>
        </w:rPr>
        <w:t>2+</w:t>
      </w:r>
      <w:r w:rsidRPr="009C55E2">
        <w:rPr>
          <w:rFonts w:cs="AdvOT596495f2"/>
        </w:rPr>
        <w:t xml:space="preserve"> και του </w:t>
      </w:r>
      <w:r w:rsidRPr="009C55E2">
        <w:rPr>
          <w:rFonts w:cs="AdvOT596495f2"/>
          <w:lang w:val="en-US"/>
        </w:rPr>
        <w:t>As</w:t>
      </w:r>
      <w:r w:rsidRPr="009C55E2">
        <w:rPr>
          <w:rFonts w:cs="AdvOT596495f2"/>
          <w:vertAlign w:val="superscript"/>
        </w:rPr>
        <w:t>5+</w:t>
      </w:r>
      <w:r w:rsidRPr="009C55E2">
        <w:rPr>
          <w:rFonts w:cs="AdvOT596495f2"/>
        </w:rPr>
        <w:t xml:space="preserve"> στις βιομάζες από φλοιούς ρυζιού είναι μεγαλύτερες από αυτές των βιομαζών λυματολάσπης. Οι απομακρύνσεις του </w:t>
      </w:r>
      <w:r w:rsidRPr="009C55E2">
        <w:rPr>
          <w:rFonts w:cs="AdvOT596495f2"/>
          <w:lang w:val="en-US"/>
        </w:rPr>
        <w:t>Pb</w:t>
      </w:r>
      <w:r w:rsidRPr="009C55E2">
        <w:rPr>
          <w:rFonts w:cs="AdvOT596495f2"/>
          <w:vertAlign w:val="superscript"/>
        </w:rPr>
        <w:t>2+</w:t>
      </w:r>
      <w:r w:rsidRPr="009C55E2">
        <w:rPr>
          <w:rFonts w:cs="AdvOT596495f2"/>
        </w:rPr>
        <w:t xml:space="preserve"> είναι ελάχιστα μεγαλύτερες στις βιομάζες από λυματολάσπη. Βέβαια,  λόγω της μικρής διαφοράς τους και λόγω του ότι και στις δύο βιομάζες οι απομακρύνσεις κοντεύουν το 100% μπορούμε να θεωρήσουμε πως οι καλύτερες απομακρύνσεις συνολικά σημειώθηκαν από τις βιομάζες φλοιών ρυζιού. Αυτό είναι αρκετά λογικό, καθώς οι φλοιοί ρυζιού είναι μία λιγνοκυτταρινούχα βιομάζα, πλούσια σε οργανικό φορτίο και φτωχή σε ανόργανο, </w:t>
      </w:r>
      <w:r w:rsidRPr="009C55E2">
        <w:rPr>
          <w:rFonts w:cs="AdvOT596495f2"/>
        </w:rPr>
        <w:lastRenderedPageBreak/>
        <w:t xml:space="preserve">δηλαδή σε μέταλλα. Από την άλλη, η λυματολάσπη αποτελεί περιβαλλοντικό απόβλητο που σημαίνει πως είναι επιβαρυμένη και με άλλα στοιχεία. Άλλωστε, όπως έχει αποδειχθεί και από τους </w:t>
      </w:r>
      <w:r w:rsidRPr="009C55E2">
        <w:rPr>
          <w:rFonts w:cs="AdvOT596495f2"/>
          <w:lang w:val="en-US"/>
        </w:rPr>
        <w:t>Shimabuku</w:t>
      </w:r>
      <w:r w:rsidRPr="009C55E2">
        <w:rPr>
          <w:rFonts w:cs="AdvOT596495f2"/>
        </w:rPr>
        <w:t xml:space="preserve"> </w:t>
      </w:r>
      <w:r w:rsidRPr="009C55E2">
        <w:rPr>
          <w:rFonts w:cs="AdvOT596495f2"/>
          <w:lang w:val="en-US"/>
        </w:rPr>
        <w:t>et</w:t>
      </w:r>
      <w:r w:rsidRPr="009C55E2">
        <w:rPr>
          <w:rFonts w:cs="AdvOT596495f2"/>
        </w:rPr>
        <w:t xml:space="preserve"> </w:t>
      </w:r>
      <w:r w:rsidRPr="009C55E2">
        <w:rPr>
          <w:rFonts w:cs="AdvOT596495f2"/>
          <w:lang w:val="en-US"/>
        </w:rPr>
        <w:t>al</w:t>
      </w:r>
      <w:r w:rsidRPr="009C55E2">
        <w:rPr>
          <w:rFonts w:cs="AdvOT596495f2"/>
        </w:rPr>
        <w:t xml:space="preserve">., 2016, η λυματολάσπη είναι πολύ αποτελεσματική όσον αφορά </w:t>
      </w:r>
      <w:r w:rsidR="001932C4">
        <w:rPr>
          <w:rFonts w:cs="AdvOT596495f2"/>
        </w:rPr>
        <w:t>σ</w:t>
      </w:r>
      <w:r w:rsidRPr="009C55E2">
        <w:rPr>
          <w:rFonts w:cs="AdvOT596495f2"/>
        </w:rPr>
        <w:t>την απομάκρυνση οργανικών ρύπων και όχι τόσο ανόργανων</w:t>
      </w:r>
      <w:r w:rsidR="001932C4">
        <w:rPr>
          <w:rFonts w:cs="AdvOT596495f2"/>
        </w:rPr>
        <w:t>,</w:t>
      </w:r>
      <w:r w:rsidRPr="009C55E2">
        <w:rPr>
          <w:rFonts w:cs="AdvOT596495f2"/>
        </w:rPr>
        <w:t xml:space="preserve"> όπως είναι τα βαρέα μέταλλα.</w:t>
      </w:r>
    </w:p>
    <w:p w14:paraId="73166824" w14:textId="278A8ADF" w:rsidR="009C55E2" w:rsidRPr="009C55E2" w:rsidRDefault="009C55E2" w:rsidP="009C55E2">
      <w:pPr>
        <w:jc w:val="both"/>
        <w:rPr>
          <w:rFonts w:cs="AdvOT596495f2"/>
        </w:rPr>
      </w:pPr>
      <w:r w:rsidRPr="009C55E2">
        <w:rPr>
          <w:rFonts w:cs="AdvOT596495f2"/>
        </w:rPr>
        <w:t>Επίσης και στις δύο βιομάζες υπήρχαν δύο θερμοκρασίες πυρόλυσης και δύο συγκεντρώσεις. Παρατηρείται πως με την αύξηση της θερμοκρασίας αυξήθηκε και η απομάκρυνση, ενώ η αλλαγή στη συγκέντρωση νανοσωλήνων άνθρακα κατά την τροποποίηση δε</w:t>
      </w:r>
      <w:r w:rsidR="001932C4">
        <w:rPr>
          <w:rFonts w:cs="AdvOT596495f2"/>
        </w:rPr>
        <w:t>ν</w:t>
      </w:r>
      <w:r w:rsidRPr="009C55E2">
        <w:rPr>
          <w:rFonts w:cs="AdvOT596495f2"/>
        </w:rPr>
        <w:t xml:space="preserve"> φαίνεται να έπαιξε σημαντικό ρόλο. Φυσικά, καθοριστική ήταν η τροποποίηση με νανοσωλήνες άνθρακα που αύξησε την απομάκρυνση των μετάλλων, ειδικά για το </w:t>
      </w:r>
      <w:r w:rsidRPr="009C55E2">
        <w:rPr>
          <w:rFonts w:cs="AdvOT596495f2"/>
          <w:lang w:val="en-US"/>
        </w:rPr>
        <w:t>As</w:t>
      </w:r>
      <w:r w:rsidRPr="009C55E2">
        <w:rPr>
          <w:rFonts w:cs="AdvOT596495f2"/>
        </w:rPr>
        <w:t xml:space="preserve">, παρόλο που ακόμα και τα απλά βιοεξανθρακώματα σημείωσαν σημαντικές απομακρύνσεις στο </w:t>
      </w:r>
      <w:r w:rsidRPr="009C55E2">
        <w:rPr>
          <w:rFonts w:cs="AdvOT596495f2"/>
          <w:lang w:val="en-US"/>
        </w:rPr>
        <w:t>Ni</w:t>
      </w:r>
      <w:r w:rsidRPr="009C55E2">
        <w:rPr>
          <w:rFonts w:cs="AdvOT596495f2"/>
          <w:vertAlign w:val="superscript"/>
        </w:rPr>
        <w:t>2+</w:t>
      </w:r>
      <w:r w:rsidRPr="009C55E2">
        <w:rPr>
          <w:rFonts w:cs="AdvOT596495f2"/>
        </w:rPr>
        <w:t xml:space="preserve">και στο </w:t>
      </w:r>
      <w:r w:rsidRPr="009C55E2">
        <w:rPr>
          <w:rFonts w:cs="AdvOT596495f2"/>
          <w:lang w:val="en-US"/>
        </w:rPr>
        <w:t>Pb</w:t>
      </w:r>
      <w:r w:rsidRPr="009C55E2">
        <w:rPr>
          <w:rFonts w:cs="AdvOT596495f2"/>
          <w:vertAlign w:val="superscript"/>
        </w:rPr>
        <w:t>2+</w:t>
      </w:r>
      <w:r w:rsidRPr="009C55E2">
        <w:rPr>
          <w:rFonts w:cs="AdvOT596495f2"/>
        </w:rPr>
        <w:t xml:space="preserve">. Θεωρώντας λοιπόν καλύτερα ως προς την απομάκρυνση τα βιοεξανθρακώματα φλοιών ρυζιού, αυτά που ξεχωρίζουν είναι το </w:t>
      </w:r>
      <w:r w:rsidRPr="009C55E2">
        <w:rPr>
          <w:rFonts w:cs="AdvOT596495f2"/>
          <w:lang w:val="en-US"/>
        </w:rPr>
        <w:t>RH</w:t>
      </w:r>
      <w:r w:rsidRPr="009C55E2">
        <w:rPr>
          <w:rFonts w:cs="AdvOT596495f2"/>
        </w:rPr>
        <w:t>_</w:t>
      </w:r>
      <w:r w:rsidRPr="009C55E2">
        <w:rPr>
          <w:rFonts w:cs="AdvOT596495f2"/>
          <w:lang w:val="en-US"/>
        </w:rPr>
        <w:t>CNT</w:t>
      </w:r>
      <w:r w:rsidRPr="009C55E2">
        <w:rPr>
          <w:rFonts w:cs="AdvOT596495f2"/>
        </w:rPr>
        <w:t xml:space="preserve">0.1_600 για το </w:t>
      </w:r>
      <w:r w:rsidRPr="009C55E2">
        <w:rPr>
          <w:rFonts w:cs="AdvOT596495f2"/>
          <w:lang w:val="en-US"/>
        </w:rPr>
        <w:t>Ni</w:t>
      </w:r>
      <w:r w:rsidRPr="009C55E2">
        <w:rPr>
          <w:rFonts w:cs="AdvOT596495f2"/>
          <w:vertAlign w:val="superscript"/>
        </w:rPr>
        <w:t>2+</w:t>
      </w:r>
      <w:r w:rsidRPr="009C55E2">
        <w:rPr>
          <w:rFonts w:cs="AdvOT596495f2"/>
        </w:rPr>
        <w:t xml:space="preserve">, το </w:t>
      </w:r>
      <w:r w:rsidRPr="009C55E2">
        <w:rPr>
          <w:rFonts w:cs="AdvOT596495f2"/>
          <w:lang w:val="en-US"/>
        </w:rPr>
        <w:t>RH</w:t>
      </w:r>
      <w:r w:rsidRPr="009C55E2">
        <w:rPr>
          <w:rFonts w:cs="AdvOT596495f2"/>
        </w:rPr>
        <w:t>_</w:t>
      </w:r>
      <w:r w:rsidRPr="009C55E2">
        <w:rPr>
          <w:rFonts w:cs="AdvOT596495f2"/>
          <w:lang w:val="en-US"/>
        </w:rPr>
        <w:t>CNT</w:t>
      </w:r>
      <w:r w:rsidRPr="009C55E2">
        <w:rPr>
          <w:rFonts w:cs="AdvOT596495f2"/>
        </w:rPr>
        <w:t xml:space="preserve">0.1_600 για το </w:t>
      </w:r>
      <w:r w:rsidRPr="009C55E2">
        <w:rPr>
          <w:rFonts w:cs="AdvOT596495f2"/>
          <w:lang w:val="en-US"/>
        </w:rPr>
        <w:t>As</w:t>
      </w:r>
      <w:r w:rsidRPr="009C55E2">
        <w:rPr>
          <w:rFonts w:cs="AdvOT596495f2"/>
          <w:vertAlign w:val="superscript"/>
        </w:rPr>
        <w:t>5+</w:t>
      </w:r>
      <w:r w:rsidRPr="009C55E2">
        <w:rPr>
          <w:rFonts w:cs="AdvOT596495f2"/>
        </w:rPr>
        <w:t xml:space="preserve"> και το </w:t>
      </w:r>
      <w:r w:rsidRPr="009C55E2">
        <w:rPr>
          <w:rFonts w:cs="AdvOT596495f2"/>
          <w:lang w:val="en-US"/>
        </w:rPr>
        <w:t>RH</w:t>
      </w:r>
      <w:r w:rsidRPr="009C55E2">
        <w:rPr>
          <w:rFonts w:cs="AdvOT596495f2"/>
        </w:rPr>
        <w:t>_</w:t>
      </w:r>
      <w:r w:rsidRPr="009C55E2">
        <w:rPr>
          <w:rFonts w:cs="AdvOT596495f2"/>
          <w:lang w:val="en-US"/>
        </w:rPr>
        <w:t>CNT</w:t>
      </w:r>
      <w:r w:rsidRPr="009C55E2">
        <w:rPr>
          <w:rFonts w:cs="AdvOT596495f2"/>
        </w:rPr>
        <w:t xml:space="preserve">0.1_600 για το </w:t>
      </w:r>
      <w:r w:rsidRPr="009C55E2">
        <w:rPr>
          <w:rFonts w:cs="AdvOT596495f2"/>
          <w:lang w:val="en-US"/>
        </w:rPr>
        <w:t>Pb</w:t>
      </w:r>
      <w:r w:rsidRPr="009C55E2">
        <w:rPr>
          <w:rFonts w:cs="AdvOT596495f2"/>
          <w:vertAlign w:val="superscript"/>
        </w:rPr>
        <w:t>2+</w:t>
      </w:r>
      <w:r w:rsidRPr="009C55E2">
        <w:rPr>
          <w:rFonts w:cs="AdvOT596495f2"/>
        </w:rPr>
        <w:t xml:space="preserve">. Επομένως, καλύτερο βιοεξανθράκωμα ως προς την προσροφητική ικανότητα και των τριών μετάλλων του διαλύματος μπορεί να θεωρηθεί το </w:t>
      </w:r>
      <w:r w:rsidRPr="009C55E2">
        <w:rPr>
          <w:rFonts w:cs="AdvOT596495f2"/>
          <w:lang w:val="en-US"/>
        </w:rPr>
        <w:t>RH</w:t>
      </w:r>
      <w:r w:rsidRPr="009C55E2">
        <w:rPr>
          <w:rFonts w:cs="AdvOT596495f2"/>
        </w:rPr>
        <w:t>_</w:t>
      </w:r>
      <w:r w:rsidRPr="009C55E2">
        <w:rPr>
          <w:rFonts w:cs="AdvOT596495f2"/>
          <w:lang w:val="en-US"/>
        </w:rPr>
        <w:t>CNT</w:t>
      </w:r>
      <w:r w:rsidRPr="009C55E2">
        <w:rPr>
          <w:rFonts w:cs="AdvOT596495f2"/>
        </w:rPr>
        <w:t>0.1_600.</w:t>
      </w:r>
    </w:p>
    <w:p w14:paraId="3DA62B68" w14:textId="77777777" w:rsidR="009C55E2" w:rsidRPr="009C55E2" w:rsidRDefault="009C55E2" w:rsidP="009C55E2">
      <w:pPr>
        <w:jc w:val="both"/>
        <w:rPr>
          <w:rFonts w:cs="AdvOT596495f2"/>
        </w:rPr>
      </w:pPr>
    </w:p>
    <w:p w14:paraId="2ADC1836" w14:textId="77777777" w:rsidR="009C55E2" w:rsidRPr="009C55E2" w:rsidRDefault="009C55E2" w:rsidP="009C55E2">
      <w:pPr>
        <w:jc w:val="both"/>
        <w:rPr>
          <w:rFonts w:cs="AdvOT596495f2"/>
          <w:b/>
          <w:color w:val="002060"/>
          <w:sz w:val="24"/>
          <w:szCs w:val="24"/>
          <w:u w:val="single"/>
        </w:rPr>
      </w:pPr>
      <w:r w:rsidRPr="009C55E2">
        <w:rPr>
          <w:rFonts w:cs="AdvOT596495f2"/>
          <w:b/>
          <w:color w:val="002060"/>
          <w:sz w:val="24"/>
          <w:szCs w:val="24"/>
          <w:u w:val="single"/>
        </w:rPr>
        <w:t>4.2.2. Αποτελέσματα πειραμάτων έκπλυσης</w:t>
      </w:r>
    </w:p>
    <w:p w14:paraId="58D1E472" w14:textId="40512F39" w:rsidR="00DF2D0C" w:rsidRDefault="009C55E2" w:rsidP="009C55E2">
      <w:pPr>
        <w:jc w:val="both"/>
        <w:rPr>
          <w:rFonts w:cs="AdvOT596495f2"/>
          <w:b/>
          <w:color w:val="002060"/>
          <w:sz w:val="24"/>
          <w:szCs w:val="24"/>
          <w:u w:val="single"/>
        </w:rPr>
      </w:pPr>
      <w:r w:rsidRPr="009C55E2">
        <w:rPr>
          <w:rFonts w:cs="AdvOT596495f2"/>
        </w:rPr>
        <w:t xml:space="preserve">Όλα τα δείγματα μετρήθηκαν ούτως ώστε να διαπιστωθεί εάν γίνεται έκπλυση στο υδατικό διάλυμα των βαρέων μετάλλων που εμπεριέχονται στα βιοεξανθρακώματα. Παρατηρήθηκε πως όλες οι μετρήσεις ήταν κάτω από τα όρια ανίχνευσης των μετάλλων και συνεπώς δεν υπάρχει </w:t>
      </w:r>
      <w:r w:rsidR="001932C4">
        <w:rPr>
          <w:rFonts w:cs="AdvOT596495f2"/>
        </w:rPr>
        <w:t xml:space="preserve">μετρήσιμη </w:t>
      </w:r>
      <w:r w:rsidRPr="009C55E2">
        <w:rPr>
          <w:rFonts w:cs="AdvOT596495f2"/>
        </w:rPr>
        <w:t>έκπλυση.</w:t>
      </w:r>
    </w:p>
    <w:p w14:paraId="058D84F6" w14:textId="77777777" w:rsidR="0092119C" w:rsidRPr="009C55E2" w:rsidRDefault="0092119C" w:rsidP="009C55E2">
      <w:pPr>
        <w:jc w:val="both"/>
        <w:rPr>
          <w:rFonts w:cs="AdvOT596495f2"/>
          <w:b/>
          <w:color w:val="002060"/>
          <w:sz w:val="24"/>
          <w:szCs w:val="24"/>
          <w:u w:val="single"/>
        </w:rPr>
      </w:pPr>
    </w:p>
    <w:p w14:paraId="0735DE3B" w14:textId="77777777" w:rsidR="009C55E2" w:rsidRPr="009C55E2" w:rsidRDefault="009C55E2" w:rsidP="009C55E2">
      <w:pPr>
        <w:jc w:val="both"/>
        <w:rPr>
          <w:rFonts w:cs="AdvOT596495f2"/>
          <w:b/>
          <w:color w:val="002060"/>
          <w:sz w:val="24"/>
          <w:szCs w:val="24"/>
          <w:u w:val="single"/>
        </w:rPr>
      </w:pPr>
      <w:r w:rsidRPr="009C55E2">
        <w:rPr>
          <w:rFonts w:cs="AdvOT596495f2"/>
          <w:b/>
          <w:color w:val="002060"/>
          <w:sz w:val="24"/>
          <w:szCs w:val="24"/>
          <w:u w:val="single"/>
        </w:rPr>
        <w:t xml:space="preserve">4.3. Προσομοίωση Κινητικών Μοντέλων </w:t>
      </w:r>
    </w:p>
    <w:p w14:paraId="389B37BB" w14:textId="77777777" w:rsidR="009C55E2" w:rsidRPr="009C55E2" w:rsidRDefault="009C55E2" w:rsidP="009C55E2">
      <w:pPr>
        <w:jc w:val="both"/>
      </w:pPr>
      <w:r w:rsidRPr="009C55E2">
        <w:t>Παρουσιάζονται τα αποτελέσματα της προσομοίωσης των πειραματικών αποτελεσμάτων σε δύο κινητικά μοντέλα προσρόφησης για το κάθε μέταλλο. Χρησιμοποιήθηκαν το κινητικό μοντέλο ψευδο-1</w:t>
      </w:r>
      <w:r w:rsidRPr="009C55E2">
        <w:rPr>
          <w:vertAlign w:val="superscript"/>
        </w:rPr>
        <w:t>ης</w:t>
      </w:r>
      <w:r w:rsidRPr="009C55E2">
        <w:t xml:space="preserve"> τάξης και το κινητικό μοντέλο ψευδο-2</w:t>
      </w:r>
      <w:r w:rsidRPr="009C55E2">
        <w:rPr>
          <w:vertAlign w:val="superscript"/>
        </w:rPr>
        <w:t>ης</w:t>
      </w:r>
      <w:r w:rsidRPr="009C55E2">
        <w:t xml:space="preserve"> τάξης, ούτως ώστε να διαπιστωθεί αυτό που προσομοιώνει καλύτερα τα αποτελέσματα των πειραμάτων κινητικής προσρόφησης. </w:t>
      </w:r>
    </w:p>
    <w:p w14:paraId="35B5C08C" w14:textId="77777777" w:rsidR="009C55E2" w:rsidRPr="009C55E2" w:rsidRDefault="009C55E2" w:rsidP="009C55E2">
      <w:pPr>
        <w:jc w:val="both"/>
      </w:pPr>
      <w:r w:rsidRPr="009C55E2">
        <w:t xml:space="preserve">Στους </w:t>
      </w:r>
      <w:r w:rsidRPr="009C55E2">
        <w:rPr>
          <w:b/>
          <w:color w:val="00B0F0"/>
          <w:u w:val="single"/>
        </w:rPr>
        <w:t>Πίνακες 4.4.-4.9.</w:t>
      </w:r>
      <w:r w:rsidRPr="009C55E2">
        <w:t xml:space="preserve"> παρουσιάζονται τα αποτελέσματα για κάθε ένα βιοεξανθράκωμα σε κάθε μοντέλο και για τα τρία μέταλλα που χρησιμοποιήθηκαν. </w:t>
      </w:r>
    </w:p>
    <w:p w14:paraId="18A89CDE" w14:textId="77777777" w:rsidR="009C55E2" w:rsidRPr="009C55E2" w:rsidRDefault="009C55E2" w:rsidP="009C55E2">
      <w:pPr>
        <w:spacing w:after="0"/>
        <w:jc w:val="both"/>
      </w:pPr>
      <w:r w:rsidRPr="009C55E2">
        <w:rPr>
          <w:b/>
          <w:color w:val="00B0F0"/>
          <w:u w:val="single"/>
        </w:rPr>
        <w:t>Πίνακας 4.4.:</w:t>
      </w:r>
      <w:r w:rsidRPr="009C55E2">
        <w:t xml:space="preserve"> </w:t>
      </w:r>
      <w:r w:rsidRPr="009C55E2">
        <w:rPr>
          <w:color w:val="002060"/>
        </w:rPr>
        <w:t>Προσομοίωση κινητικού μοντέλου ψευδο-1</w:t>
      </w:r>
      <w:r w:rsidRPr="009C55E2">
        <w:rPr>
          <w:color w:val="002060"/>
          <w:vertAlign w:val="superscript"/>
        </w:rPr>
        <w:t>ης</w:t>
      </w:r>
      <w:r w:rsidRPr="009C55E2">
        <w:rPr>
          <w:color w:val="002060"/>
        </w:rPr>
        <w:t xml:space="preserve"> τάξης για απομάκρυνση </w:t>
      </w:r>
      <w:r w:rsidRPr="009C55E2">
        <w:rPr>
          <w:color w:val="002060"/>
          <w:lang w:val="en-US"/>
        </w:rPr>
        <w:t>Ni</w:t>
      </w:r>
      <w:r w:rsidRPr="009C55E2">
        <w:rPr>
          <w:color w:val="002060"/>
          <w:vertAlign w:val="superscript"/>
        </w:rPr>
        <w:t>2+</w:t>
      </w:r>
      <w:r w:rsidRPr="009C55E2">
        <w:rPr>
          <w:color w:val="002060"/>
        </w:rPr>
        <w:t>.</w:t>
      </w:r>
    </w:p>
    <w:tbl>
      <w:tblPr>
        <w:tblStyle w:val="5"/>
        <w:tblW w:w="0" w:type="auto"/>
        <w:tblLook w:val="04A0" w:firstRow="1" w:lastRow="0" w:firstColumn="1" w:lastColumn="0" w:noHBand="0" w:noVBand="1"/>
      </w:tblPr>
      <w:tblGrid>
        <w:gridCol w:w="2461"/>
        <w:gridCol w:w="2429"/>
        <w:gridCol w:w="2425"/>
        <w:gridCol w:w="2431"/>
      </w:tblGrid>
      <w:tr w:rsidR="009C55E2" w:rsidRPr="009C55E2" w14:paraId="56D58F85" w14:textId="77777777" w:rsidTr="009C55E2">
        <w:tc>
          <w:tcPr>
            <w:tcW w:w="2490" w:type="dxa"/>
            <w:tcBorders>
              <w:top w:val="single" w:sz="18" w:space="0" w:color="FF00FF"/>
              <w:left w:val="nil"/>
              <w:bottom w:val="single" w:sz="18" w:space="0" w:color="FF00FF"/>
              <w:right w:val="nil"/>
            </w:tcBorders>
          </w:tcPr>
          <w:p w14:paraId="1796BA9B" w14:textId="77777777" w:rsidR="009C55E2" w:rsidRPr="009C55E2" w:rsidRDefault="009C55E2" w:rsidP="009C55E2">
            <w:pPr>
              <w:jc w:val="both"/>
              <w:rPr>
                <w:b/>
                <w:color w:val="00B0F0"/>
                <w:lang w:val="en-US"/>
              </w:rPr>
            </w:pPr>
            <w:r w:rsidRPr="009C55E2">
              <w:rPr>
                <w:b/>
                <w:color w:val="00B0F0"/>
                <w:lang w:val="en-US"/>
              </w:rPr>
              <w:t>Sample</w:t>
            </w:r>
          </w:p>
        </w:tc>
        <w:tc>
          <w:tcPr>
            <w:tcW w:w="2490" w:type="dxa"/>
            <w:tcBorders>
              <w:top w:val="single" w:sz="18" w:space="0" w:color="FF00FF"/>
              <w:left w:val="nil"/>
              <w:bottom w:val="single" w:sz="18" w:space="0" w:color="FF00FF"/>
              <w:right w:val="nil"/>
            </w:tcBorders>
          </w:tcPr>
          <w:p w14:paraId="0C818A81" w14:textId="77777777" w:rsidR="009C55E2" w:rsidRPr="009C55E2" w:rsidRDefault="009C55E2" w:rsidP="009C55E2">
            <w:pPr>
              <w:jc w:val="center"/>
            </w:pPr>
            <w:r w:rsidRPr="009C55E2">
              <w:rPr>
                <w:b/>
                <w:color w:val="00B0F0"/>
                <w:lang w:val="en-US"/>
              </w:rPr>
              <w:t>q</w:t>
            </w:r>
            <w:r w:rsidRPr="009C55E2">
              <w:rPr>
                <w:b/>
                <w:color w:val="00B0F0"/>
                <w:vertAlign w:val="subscript"/>
                <w:lang w:val="en-US"/>
              </w:rPr>
              <w:t>e</w:t>
            </w:r>
            <w:r w:rsidRPr="009C55E2">
              <w:rPr>
                <w:b/>
                <w:color w:val="00B0F0"/>
                <w:lang w:val="en-US"/>
              </w:rPr>
              <w:t xml:space="preserve"> (mg/g</w:t>
            </w:r>
            <w:r w:rsidRPr="009C55E2">
              <w:rPr>
                <w:b/>
                <w:color w:val="00B0F0"/>
                <w:vertAlign w:val="superscript"/>
                <w:lang w:val="en-US"/>
              </w:rPr>
              <w:t>-1</w:t>
            </w:r>
            <w:r w:rsidRPr="009C55E2">
              <w:rPr>
                <w:b/>
                <w:color w:val="00B0F0"/>
                <w:lang w:val="en-US"/>
              </w:rPr>
              <w:t>)</w:t>
            </w:r>
          </w:p>
        </w:tc>
        <w:tc>
          <w:tcPr>
            <w:tcW w:w="2491" w:type="dxa"/>
            <w:tcBorders>
              <w:top w:val="single" w:sz="18" w:space="0" w:color="FF00FF"/>
              <w:left w:val="nil"/>
              <w:bottom w:val="single" w:sz="18" w:space="0" w:color="FF00FF"/>
              <w:right w:val="nil"/>
            </w:tcBorders>
          </w:tcPr>
          <w:p w14:paraId="60AB2132" w14:textId="77777777" w:rsidR="009C55E2" w:rsidRPr="009C55E2" w:rsidRDefault="009C55E2" w:rsidP="009C55E2">
            <w:pPr>
              <w:jc w:val="center"/>
            </w:pPr>
            <w:r w:rsidRPr="009C55E2">
              <w:rPr>
                <w:b/>
                <w:color w:val="00B0F0"/>
                <w:lang w:val="en-US"/>
              </w:rPr>
              <w:t>k</w:t>
            </w:r>
            <w:r w:rsidRPr="009C55E2">
              <w:rPr>
                <w:b/>
                <w:color w:val="00B0F0"/>
                <w:vertAlign w:val="subscript"/>
                <w:lang w:val="en-US"/>
              </w:rPr>
              <w:t>p1</w:t>
            </w:r>
            <w:r w:rsidRPr="009C55E2">
              <w:rPr>
                <w:b/>
                <w:color w:val="00B0F0"/>
                <w:lang w:val="en-US"/>
              </w:rPr>
              <w:t xml:space="preserve"> (min</w:t>
            </w:r>
            <w:r w:rsidRPr="009C55E2">
              <w:rPr>
                <w:b/>
                <w:color w:val="00B0F0"/>
                <w:vertAlign w:val="superscript"/>
                <w:lang w:val="en-US"/>
              </w:rPr>
              <w:t>-1</w:t>
            </w:r>
            <w:r w:rsidRPr="009C55E2">
              <w:rPr>
                <w:b/>
                <w:color w:val="00B0F0"/>
                <w:lang w:val="en-US"/>
              </w:rPr>
              <w:t>)</w:t>
            </w:r>
          </w:p>
        </w:tc>
        <w:tc>
          <w:tcPr>
            <w:tcW w:w="2491" w:type="dxa"/>
            <w:tcBorders>
              <w:top w:val="single" w:sz="18" w:space="0" w:color="FF00FF"/>
              <w:left w:val="nil"/>
              <w:bottom w:val="single" w:sz="18" w:space="0" w:color="FF00FF"/>
              <w:right w:val="nil"/>
            </w:tcBorders>
          </w:tcPr>
          <w:p w14:paraId="20256D0F" w14:textId="77777777" w:rsidR="009C55E2" w:rsidRPr="009C55E2" w:rsidRDefault="009C55E2" w:rsidP="009C55E2">
            <w:pPr>
              <w:jc w:val="center"/>
            </w:pPr>
            <w:r w:rsidRPr="009C55E2">
              <w:rPr>
                <w:b/>
                <w:color w:val="00B0F0"/>
                <w:lang w:val="en-US"/>
              </w:rPr>
              <w:t>R</w:t>
            </w:r>
            <w:r w:rsidRPr="009C55E2">
              <w:rPr>
                <w:b/>
                <w:color w:val="00B0F0"/>
                <w:vertAlign w:val="superscript"/>
                <w:lang w:val="en-US"/>
              </w:rPr>
              <w:t>2</w:t>
            </w:r>
          </w:p>
        </w:tc>
      </w:tr>
      <w:tr w:rsidR="009C55E2" w:rsidRPr="009C55E2" w14:paraId="6F1316FF" w14:textId="77777777" w:rsidTr="009C55E2">
        <w:tc>
          <w:tcPr>
            <w:tcW w:w="2490" w:type="dxa"/>
            <w:tcBorders>
              <w:top w:val="single" w:sz="18" w:space="0" w:color="FF00FF"/>
              <w:left w:val="nil"/>
              <w:bottom w:val="nil"/>
              <w:right w:val="nil"/>
            </w:tcBorders>
          </w:tcPr>
          <w:p w14:paraId="59EFCE90" w14:textId="77777777" w:rsidR="009C55E2" w:rsidRPr="009C55E2" w:rsidRDefault="009C55E2" w:rsidP="009C55E2">
            <w:pPr>
              <w:jc w:val="both"/>
            </w:pPr>
            <w:r w:rsidRPr="009C55E2">
              <w:rPr>
                <w:b/>
                <w:color w:val="00B0F0"/>
                <w:lang w:val="en-US"/>
              </w:rPr>
              <w:t>RH_400</w:t>
            </w:r>
          </w:p>
        </w:tc>
        <w:tc>
          <w:tcPr>
            <w:tcW w:w="2490" w:type="dxa"/>
            <w:tcBorders>
              <w:top w:val="single" w:sz="18" w:space="0" w:color="FF00FF"/>
              <w:left w:val="nil"/>
              <w:bottom w:val="nil"/>
              <w:right w:val="nil"/>
            </w:tcBorders>
          </w:tcPr>
          <w:p w14:paraId="5FD43DB5" w14:textId="4971CE7E" w:rsidR="009C55E2" w:rsidRPr="009C55E2" w:rsidRDefault="007361F1" w:rsidP="009C55E2">
            <w:pPr>
              <w:jc w:val="center"/>
            </w:pPr>
            <w:r>
              <w:rPr>
                <w:color w:val="002060"/>
                <w:lang w:val="en-US"/>
              </w:rPr>
              <w:t>67</w:t>
            </w:r>
            <w:r w:rsidR="009C55E2" w:rsidRPr="009C55E2">
              <w:rPr>
                <w:color w:val="002060"/>
              </w:rPr>
              <w:t>.</w:t>
            </w:r>
            <w:r>
              <w:rPr>
                <w:color w:val="002060"/>
                <w:lang w:val="en-US"/>
              </w:rPr>
              <w:t>65</w:t>
            </w:r>
          </w:p>
        </w:tc>
        <w:tc>
          <w:tcPr>
            <w:tcW w:w="2491" w:type="dxa"/>
            <w:tcBorders>
              <w:top w:val="single" w:sz="18" w:space="0" w:color="FF00FF"/>
              <w:left w:val="nil"/>
              <w:bottom w:val="nil"/>
              <w:right w:val="nil"/>
            </w:tcBorders>
          </w:tcPr>
          <w:p w14:paraId="6C5028F6" w14:textId="09412A56" w:rsidR="009C55E2" w:rsidRPr="009C55E2" w:rsidRDefault="009C55E2" w:rsidP="009C55E2">
            <w:pPr>
              <w:jc w:val="center"/>
            </w:pPr>
            <w:r w:rsidRPr="009C55E2">
              <w:rPr>
                <w:color w:val="002060"/>
              </w:rPr>
              <w:t>0.</w:t>
            </w:r>
            <w:r w:rsidR="007361F1">
              <w:rPr>
                <w:color w:val="002060"/>
                <w:lang w:val="en-US"/>
              </w:rPr>
              <w:t>1</w:t>
            </w:r>
            <w:r w:rsidRPr="009C55E2">
              <w:rPr>
                <w:color w:val="002060"/>
              </w:rPr>
              <w:t>4</w:t>
            </w:r>
          </w:p>
        </w:tc>
        <w:tc>
          <w:tcPr>
            <w:tcW w:w="2491" w:type="dxa"/>
            <w:tcBorders>
              <w:top w:val="single" w:sz="18" w:space="0" w:color="FF00FF"/>
              <w:left w:val="nil"/>
              <w:bottom w:val="nil"/>
              <w:right w:val="nil"/>
            </w:tcBorders>
          </w:tcPr>
          <w:p w14:paraId="5A4047E6" w14:textId="56EDEACD" w:rsidR="009C55E2" w:rsidRPr="009C55E2" w:rsidRDefault="009C55E2" w:rsidP="009C55E2">
            <w:pPr>
              <w:jc w:val="center"/>
            </w:pPr>
            <w:r w:rsidRPr="009C55E2">
              <w:rPr>
                <w:color w:val="002060"/>
              </w:rPr>
              <w:t>0.</w:t>
            </w:r>
            <w:r w:rsidR="007361F1">
              <w:rPr>
                <w:color w:val="002060"/>
                <w:lang w:val="en-US"/>
              </w:rPr>
              <w:t>9947</w:t>
            </w:r>
          </w:p>
        </w:tc>
      </w:tr>
      <w:tr w:rsidR="009C55E2" w:rsidRPr="009C55E2" w14:paraId="566339A6" w14:textId="77777777" w:rsidTr="009C55E2">
        <w:tc>
          <w:tcPr>
            <w:tcW w:w="2490" w:type="dxa"/>
            <w:tcBorders>
              <w:top w:val="nil"/>
              <w:left w:val="nil"/>
              <w:bottom w:val="nil"/>
              <w:right w:val="nil"/>
            </w:tcBorders>
          </w:tcPr>
          <w:p w14:paraId="4A6629AD" w14:textId="77777777" w:rsidR="009C55E2" w:rsidRPr="009C55E2" w:rsidRDefault="009C55E2" w:rsidP="009C55E2">
            <w:pPr>
              <w:jc w:val="both"/>
            </w:pPr>
            <w:r w:rsidRPr="009C55E2">
              <w:rPr>
                <w:b/>
                <w:color w:val="00B0F0"/>
                <w:lang w:val="en-US"/>
              </w:rPr>
              <w:t>RH_600</w:t>
            </w:r>
          </w:p>
        </w:tc>
        <w:tc>
          <w:tcPr>
            <w:tcW w:w="2490" w:type="dxa"/>
            <w:tcBorders>
              <w:top w:val="nil"/>
              <w:left w:val="nil"/>
              <w:bottom w:val="nil"/>
              <w:right w:val="nil"/>
            </w:tcBorders>
          </w:tcPr>
          <w:p w14:paraId="4C59A132" w14:textId="69836AAE" w:rsidR="009C55E2" w:rsidRPr="009C55E2" w:rsidRDefault="007361F1" w:rsidP="009C55E2">
            <w:pPr>
              <w:jc w:val="center"/>
            </w:pPr>
            <w:r>
              <w:rPr>
                <w:color w:val="002060"/>
                <w:lang w:val="en-US"/>
              </w:rPr>
              <w:t>6</w:t>
            </w:r>
            <w:r w:rsidR="009C55E2" w:rsidRPr="009C55E2">
              <w:rPr>
                <w:color w:val="002060"/>
              </w:rPr>
              <w:t>7.</w:t>
            </w:r>
            <w:r>
              <w:rPr>
                <w:color w:val="002060"/>
                <w:lang w:val="en-US"/>
              </w:rPr>
              <w:t>23</w:t>
            </w:r>
          </w:p>
        </w:tc>
        <w:tc>
          <w:tcPr>
            <w:tcW w:w="2491" w:type="dxa"/>
            <w:tcBorders>
              <w:top w:val="nil"/>
              <w:left w:val="nil"/>
              <w:bottom w:val="nil"/>
              <w:right w:val="nil"/>
            </w:tcBorders>
          </w:tcPr>
          <w:p w14:paraId="2589E2B8" w14:textId="3A1D187C" w:rsidR="009C55E2" w:rsidRPr="009C55E2" w:rsidRDefault="009C55E2" w:rsidP="009C55E2">
            <w:pPr>
              <w:jc w:val="center"/>
            </w:pPr>
            <w:r w:rsidRPr="009C55E2">
              <w:rPr>
                <w:color w:val="002060"/>
              </w:rPr>
              <w:t>0.</w:t>
            </w:r>
            <w:r w:rsidR="007361F1">
              <w:rPr>
                <w:color w:val="002060"/>
                <w:lang w:val="en-US"/>
              </w:rPr>
              <w:t>29</w:t>
            </w:r>
          </w:p>
        </w:tc>
        <w:tc>
          <w:tcPr>
            <w:tcW w:w="2491" w:type="dxa"/>
            <w:tcBorders>
              <w:top w:val="nil"/>
              <w:left w:val="nil"/>
              <w:bottom w:val="nil"/>
              <w:right w:val="nil"/>
            </w:tcBorders>
          </w:tcPr>
          <w:p w14:paraId="35CB615F" w14:textId="3FFFE480" w:rsidR="009C55E2" w:rsidRPr="009C55E2" w:rsidRDefault="009C55E2" w:rsidP="009C55E2">
            <w:pPr>
              <w:jc w:val="center"/>
            </w:pPr>
            <w:r w:rsidRPr="009C55E2">
              <w:rPr>
                <w:color w:val="002060"/>
              </w:rPr>
              <w:t>0</w:t>
            </w:r>
            <w:r w:rsidR="007361F1">
              <w:rPr>
                <w:color w:val="002060"/>
                <w:lang w:val="en-US"/>
              </w:rPr>
              <w:t>.9934</w:t>
            </w:r>
          </w:p>
        </w:tc>
      </w:tr>
      <w:tr w:rsidR="009C55E2" w:rsidRPr="009C55E2" w14:paraId="48AE926A" w14:textId="77777777" w:rsidTr="009C55E2">
        <w:tc>
          <w:tcPr>
            <w:tcW w:w="2490" w:type="dxa"/>
            <w:tcBorders>
              <w:top w:val="nil"/>
              <w:left w:val="nil"/>
              <w:bottom w:val="nil"/>
              <w:right w:val="nil"/>
            </w:tcBorders>
          </w:tcPr>
          <w:p w14:paraId="37A781BA" w14:textId="77777777" w:rsidR="009C55E2" w:rsidRPr="009C55E2" w:rsidRDefault="009C55E2" w:rsidP="009C55E2">
            <w:pPr>
              <w:jc w:val="both"/>
            </w:pPr>
            <w:r w:rsidRPr="009C55E2">
              <w:rPr>
                <w:b/>
                <w:color w:val="00B0F0"/>
                <w:lang w:val="en-US"/>
              </w:rPr>
              <w:t>RH_CNT0.1_400</w:t>
            </w:r>
          </w:p>
        </w:tc>
        <w:tc>
          <w:tcPr>
            <w:tcW w:w="2490" w:type="dxa"/>
            <w:tcBorders>
              <w:top w:val="nil"/>
              <w:left w:val="nil"/>
              <w:bottom w:val="nil"/>
              <w:right w:val="nil"/>
            </w:tcBorders>
          </w:tcPr>
          <w:p w14:paraId="3028900B" w14:textId="29D194C6" w:rsidR="009C55E2" w:rsidRPr="009C55E2" w:rsidRDefault="007361F1" w:rsidP="009C55E2">
            <w:pPr>
              <w:jc w:val="center"/>
            </w:pPr>
            <w:r>
              <w:rPr>
                <w:color w:val="002060"/>
                <w:lang w:val="en-US"/>
              </w:rPr>
              <w:t>6</w:t>
            </w:r>
            <w:r w:rsidR="009C55E2" w:rsidRPr="009C55E2">
              <w:rPr>
                <w:color w:val="002060"/>
              </w:rPr>
              <w:t>2.</w:t>
            </w:r>
            <w:r>
              <w:rPr>
                <w:color w:val="002060"/>
                <w:lang w:val="en-US"/>
              </w:rPr>
              <w:t>20</w:t>
            </w:r>
          </w:p>
        </w:tc>
        <w:tc>
          <w:tcPr>
            <w:tcW w:w="2491" w:type="dxa"/>
            <w:tcBorders>
              <w:top w:val="nil"/>
              <w:left w:val="nil"/>
              <w:bottom w:val="nil"/>
              <w:right w:val="nil"/>
            </w:tcBorders>
          </w:tcPr>
          <w:p w14:paraId="1F2AB6D0" w14:textId="5EFFDE91" w:rsidR="009C55E2" w:rsidRPr="00734049" w:rsidRDefault="009C55E2" w:rsidP="00734049">
            <w:pPr>
              <w:jc w:val="center"/>
              <w:rPr>
                <w:lang w:val="en-US"/>
              </w:rPr>
            </w:pPr>
            <w:r w:rsidRPr="009C55E2">
              <w:rPr>
                <w:color w:val="002060"/>
              </w:rPr>
              <w:t>0.2</w:t>
            </w:r>
            <w:r w:rsidR="007361F1">
              <w:rPr>
                <w:color w:val="002060"/>
                <w:lang w:val="en-US"/>
              </w:rPr>
              <w:t>0</w:t>
            </w:r>
          </w:p>
        </w:tc>
        <w:tc>
          <w:tcPr>
            <w:tcW w:w="2491" w:type="dxa"/>
            <w:tcBorders>
              <w:top w:val="nil"/>
              <w:left w:val="nil"/>
              <w:bottom w:val="nil"/>
              <w:right w:val="nil"/>
            </w:tcBorders>
          </w:tcPr>
          <w:p w14:paraId="44B4019C" w14:textId="6DAE466A" w:rsidR="009C55E2" w:rsidRPr="009C55E2" w:rsidRDefault="009C55E2" w:rsidP="009C55E2">
            <w:pPr>
              <w:jc w:val="center"/>
            </w:pPr>
            <w:r w:rsidRPr="009C55E2">
              <w:rPr>
                <w:color w:val="002060"/>
              </w:rPr>
              <w:t>0.</w:t>
            </w:r>
            <w:r w:rsidR="007361F1">
              <w:rPr>
                <w:color w:val="002060"/>
                <w:lang w:val="en-US"/>
              </w:rPr>
              <w:t>9472</w:t>
            </w:r>
          </w:p>
        </w:tc>
      </w:tr>
      <w:tr w:rsidR="009C55E2" w:rsidRPr="009C55E2" w14:paraId="4F691189" w14:textId="77777777" w:rsidTr="009C55E2">
        <w:tc>
          <w:tcPr>
            <w:tcW w:w="2490" w:type="dxa"/>
            <w:tcBorders>
              <w:top w:val="nil"/>
              <w:left w:val="nil"/>
              <w:bottom w:val="nil"/>
              <w:right w:val="nil"/>
            </w:tcBorders>
          </w:tcPr>
          <w:p w14:paraId="6C33D70E" w14:textId="77777777" w:rsidR="009C55E2" w:rsidRPr="009C55E2" w:rsidRDefault="009C55E2" w:rsidP="009C55E2">
            <w:pPr>
              <w:jc w:val="both"/>
            </w:pPr>
            <w:r w:rsidRPr="009C55E2">
              <w:rPr>
                <w:b/>
                <w:color w:val="00B0F0"/>
                <w:lang w:val="en-US"/>
              </w:rPr>
              <w:t>RH_CNT1_400</w:t>
            </w:r>
          </w:p>
        </w:tc>
        <w:tc>
          <w:tcPr>
            <w:tcW w:w="2490" w:type="dxa"/>
            <w:tcBorders>
              <w:top w:val="nil"/>
              <w:left w:val="nil"/>
              <w:bottom w:val="nil"/>
              <w:right w:val="nil"/>
            </w:tcBorders>
          </w:tcPr>
          <w:p w14:paraId="1BCE192B" w14:textId="3CA6E861" w:rsidR="009C55E2" w:rsidRPr="009C55E2" w:rsidRDefault="009C55E2" w:rsidP="009C55E2">
            <w:pPr>
              <w:jc w:val="center"/>
            </w:pPr>
            <w:r w:rsidRPr="009C55E2">
              <w:rPr>
                <w:color w:val="002060"/>
              </w:rPr>
              <w:t>6</w:t>
            </w:r>
            <w:r w:rsidR="007361F1">
              <w:rPr>
                <w:color w:val="002060"/>
                <w:lang w:val="en-US"/>
              </w:rPr>
              <w:t>5</w:t>
            </w:r>
            <w:r w:rsidRPr="009C55E2">
              <w:rPr>
                <w:color w:val="002060"/>
              </w:rPr>
              <w:t>.</w:t>
            </w:r>
            <w:r w:rsidR="007361F1">
              <w:rPr>
                <w:color w:val="002060"/>
                <w:lang w:val="en-US"/>
              </w:rPr>
              <w:t>76</w:t>
            </w:r>
          </w:p>
        </w:tc>
        <w:tc>
          <w:tcPr>
            <w:tcW w:w="2491" w:type="dxa"/>
            <w:tcBorders>
              <w:top w:val="nil"/>
              <w:left w:val="nil"/>
              <w:bottom w:val="nil"/>
              <w:right w:val="nil"/>
            </w:tcBorders>
          </w:tcPr>
          <w:p w14:paraId="4CA83B72" w14:textId="721306FC" w:rsidR="009C55E2" w:rsidRPr="009C55E2" w:rsidRDefault="009C55E2" w:rsidP="009C55E2">
            <w:pPr>
              <w:jc w:val="center"/>
            </w:pPr>
            <w:r w:rsidRPr="009C55E2">
              <w:rPr>
                <w:color w:val="002060"/>
              </w:rPr>
              <w:t>0.3</w:t>
            </w:r>
            <w:r w:rsidR="007361F1">
              <w:rPr>
                <w:color w:val="002060"/>
                <w:lang w:val="en-US"/>
              </w:rPr>
              <w:t>3</w:t>
            </w:r>
          </w:p>
        </w:tc>
        <w:tc>
          <w:tcPr>
            <w:tcW w:w="2491" w:type="dxa"/>
            <w:tcBorders>
              <w:top w:val="nil"/>
              <w:left w:val="nil"/>
              <w:bottom w:val="nil"/>
              <w:right w:val="nil"/>
            </w:tcBorders>
          </w:tcPr>
          <w:p w14:paraId="6CFD606C" w14:textId="646ABBAA" w:rsidR="009C55E2" w:rsidRPr="009C55E2" w:rsidRDefault="009C55E2" w:rsidP="009C55E2">
            <w:pPr>
              <w:jc w:val="center"/>
            </w:pPr>
            <w:r w:rsidRPr="009C55E2">
              <w:rPr>
                <w:color w:val="002060"/>
              </w:rPr>
              <w:t>0.</w:t>
            </w:r>
            <w:r w:rsidR="007361F1">
              <w:rPr>
                <w:color w:val="002060"/>
                <w:lang w:val="en-US"/>
              </w:rPr>
              <w:t>9940</w:t>
            </w:r>
          </w:p>
        </w:tc>
      </w:tr>
      <w:tr w:rsidR="009C55E2" w:rsidRPr="009C55E2" w14:paraId="68E5A870" w14:textId="77777777" w:rsidTr="009C55E2">
        <w:tc>
          <w:tcPr>
            <w:tcW w:w="2490" w:type="dxa"/>
            <w:tcBorders>
              <w:top w:val="nil"/>
              <w:left w:val="nil"/>
              <w:bottom w:val="nil"/>
              <w:right w:val="nil"/>
            </w:tcBorders>
          </w:tcPr>
          <w:p w14:paraId="0CD289D1" w14:textId="77777777" w:rsidR="009C55E2" w:rsidRPr="009C55E2" w:rsidRDefault="009C55E2" w:rsidP="009C55E2">
            <w:pPr>
              <w:jc w:val="both"/>
            </w:pPr>
            <w:r w:rsidRPr="009C55E2">
              <w:rPr>
                <w:b/>
                <w:color w:val="00B0F0"/>
                <w:lang w:val="en-US"/>
              </w:rPr>
              <w:t>RH_CNT0.1_600</w:t>
            </w:r>
          </w:p>
        </w:tc>
        <w:tc>
          <w:tcPr>
            <w:tcW w:w="2490" w:type="dxa"/>
            <w:tcBorders>
              <w:top w:val="nil"/>
              <w:left w:val="nil"/>
              <w:bottom w:val="nil"/>
              <w:right w:val="nil"/>
            </w:tcBorders>
          </w:tcPr>
          <w:p w14:paraId="03FDD0A0" w14:textId="673A1109" w:rsidR="009C55E2" w:rsidRPr="009C55E2" w:rsidRDefault="007361F1" w:rsidP="009C55E2">
            <w:pPr>
              <w:jc w:val="center"/>
            </w:pPr>
            <w:r>
              <w:rPr>
                <w:color w:val="002060"/>
                <w:lang w:val="en-US"/>
              </w:rPr>
              <w:t>66</w:t>
            </w:r>
            <w:r w:rsidR="009C55E2" w:rsidRPr="009C55E2">
              <w:rPr>
                <w:color w:val="002060"/>
              </w:rPr>
              <w:t>.</w:t>
            </w:r>
            <w:r>
              <w:rPr>
                <w:color w:val="002060"/>
                <w:lang w:val="en-US"/>
              </w:rPr>
              <w:t>04</w:t>
            </w:r>
          </w:p>
        </w:tc>
        <w:tc>
          <w:tcPr>
            <w:tcW w:w="2491" w:type="dxa"/>
            <w:tcBorders>
              <w:top w:val="nil"/>
              <w:left w:val="nil"/>
              <w:bottom w:val="nil"/>
              <w:right w:val="nil"/>
            </w:tcBorders>
          </w:tcPr>
          <w:p w14:paraId="3B39385B" w14:textId="6D33AA24" w:rsidR="009C55E2" w:rsidRPr="009C55E2" w:rsidRDefault="009C55E2" w:rsidP="009C55E2">
            <w:pPr>
              <w:jc w:val="center"/>
            </w:pPr>
            <w:r w:rsidRPr="009C55E2">
              <w:rPr>
                <w:color w:val="002060"/>
              </w:rPr>
              <w:t>0.</w:t>
            </w:r>
            <w:r w:rsidR="007361F1">
              <w:rPr>
                <w:color w:val="002060"/>
                <w:lang w:val="en-US"/>
              </w:rPr>
              <w:t>30</w:t>
            </w:r>
          </w:p>
        </w:tc>
        <w:tc>
          <w:tcPr>
            <w:tcW w:w="2491" w:type="dxa"/>
            <w:tcBorders>
              <w:top w:val="nil"/>
              <w:left w:val="nil"/>
              <w:bottom w:val="nil"/>
              <w:right w:val="nil"/>
            </w:tcBorders>
          </w:tcPr>
          <w:p w14:paraId="1D33D7AC" w14:textId="2075DB4C" w:rsidR="009C55E2" w:rsidRPr="009C55E2" w:rsidRDefault="009C55E2" w:rsidP="009C55E2">
            <w:pPr>
              <w:jc w:val="center"/>
            </w:pPr>
            <w:r w:rsidRPr="009C55E2">
              <w:rPr>
                <w:color w:val="002060"/>
              </w:rPr>
              <w:t>0.</w:t>
            </w:r>
            <w:r w:rsidR="007361F1">
              <w:rPr>
                <w:color w:val="002060"/>
                <w:lang w:val="en-US"/>
              </w:rPr>
              <w:t>9820</w:t>
            </w:r>
          </w:p>
        </w:tc>
      </w:tr>
      <w:tr w:rsidR="009C55E2" w:rsidRPr="009C55E2" w14:paraId="505B786C" w14:textId="77777777" w:rsidTr="009C55E2">
        <w:tc>
          <w:tcPr>
            <w:tcW w:w="2490" w:type="dxa"/>
            <w:tcBorders>
              <w:top w:val="nil"/>
              <w:left w:val="nil"/>
              <w:bottom w:val="double" w:sz="4" w:space="0" w:color="FF00FF"/>
              <w:right w:val="nil"/>
            </w:tcBorders>
          </w:tcPr>
          <w:p w14:paraId="4D7BD16A" w14:textId="77777777" w:rsidR="009C55E2" w:rsidRPr="009C55E2" w:rsidRDefault="009C55E2" w:rsidP="009C55E2">
            <w:pPr>
              <w:jc w:val="both"/>
            </w:pPr>
            <w:r w:rsidRPr="009C55E2">
              <w:rPr>
                <w:b/>
                <w:color w:val="00B0F0"/>
                <w:lang w:val="en-US"/>
              </w:rPr>
              <w:t>RH_CNT1_600</w:t>
            </w:r>
          </w:p>
        </w:tc>
        <w:tc>
          <w:tcPr>
            <w:tcW w:w="2490" w:type="dxa"/>
            <w:tcBorders>
              <w:top w:val="nil"/>
              <w:left w:val="nil"/>
              <w:bottom w:val="double" w:sz="4" w:space="0" w:color="FF00FF"/>
              <w:right w:val="nil"/>
            </w:tcBorders>
          </w:tcPr>
          <w:p w14:paraId="221DAB99" w14:textId="7D7E782E" w:rsidR="009C55E2" w:rsidRPr="009C55E2" w:rsidRDefault="007361F1" w:rsidP="009C55E2">
            <w:pPr>
              <w:jc w:val="center"/>
            </w:pPr>
            <w:r>
              <w:rPr>
                <w:color w:val="002060"/>
                <w:lang w:val="en-US"/>
              </w:rPr>
              <w:t>67</w:t>
            </w:r>
            <w:r w:rsidR="009C55E2" w:rsidRPr="009C55E2">
              <w:rPr>
                <w:color w:val="002060"/>
              </w:rPr>
              <w:t>.</w:t>
            </w:r>
            <w:r>
              <w:rPr>
                <w:color w:val="002060"/>
                <w:lang w:val="en-US"/>
              </w:rPr>
              <w:t>96</w:t>
            </w:r>
          </w:p>
        </w:tc>
        <w:tc>
          <w:tcPr>
            <w:tcW w:w="2491" w:type="dxa"/>
            <w:tcBorders>
              <w:top w:val="nil"/>
              <w:left w:val="nil"/>
              <w:bottom w:val="double" w:sz="4" w:space="0" w:color="FF00FF"/>
              <w:right w:val="nil"/>
            </w:tcBorders>
          </w:tcPr>
          <w:p w14:paraId="674CC91F" w14:textId="0B9DEE24" w:rsidR="009C55E2" w:rsidRPr="009C55E2" w:rsidRDefault="007361F1" w:rsidP="009C55E2">
            <w:pPr>
              <w:jc w:val="center"/>
            </w:pPr>
            <w:r>
              <w:rPr>
                <w:color w:val="002060"/>
                <w:lang w:val="en-US"/>
              </w:rPr>
              <w:t>1.59</w:t>
            </w:r>
          </w:p>
        </w:tc>
        <w:tc>
          <w:tcPr>
            <w:tcW w:w="2491" w:type="dxa"/>
            <w:tcBorders>
              <w:top w:val="nil"/>
              <w:left w:val="nil"/>
              <w:bottom w:val="double" w:sz="4" w:space="0" w:color="FF00FF"/>
              <w:right w:val="nil"/>
            </w:tcBorders>
          </w:tcPr>
          <w:p w14:paraId="07CCA17A" w14:textId="2401DE31" w:rsidR="009C55E2" w:rsidRPr="009C55E2" w:rsidRDefault="009C55E2" w:rsidP="009C55E2">
            <w:pPr>
              <w:jc w:val="center"/>
            </w:pPr>
            <w:r w:rsidRPr="009C55E2">
              <w:rPr>
                <w:color w:val="002060"/>
              </w:rPr>
              <w:t>0.</w:t>
            </w:r>
            <w:r w:rsidR="007361F1">
              <w:rPr>
                <w:color w:val="002060"/>
                <w:lang w:val="en-US"/>
              </w:rPr>
              <w:t>9804</w:t>
            </w:r>
          </w:p>
        </w:tc>
      </w:tr>
      <w:tr w:rsidR="009C55E2" w:rsidRPr="009C55E2" w14:paraId="6B694B7B" w14:textId="77777777" w:rsidTr="009C55E2">
        <w:tc>
          <w:tcPr>
            <w:tcW w:w="2490" w:type="dxa"/>
            <w:tcBorders>
              <w:top w:val="double" w:sz="4" w:space="0" w:color="FF00FF"/>
              <w:left w:val="nil"/>
              <w:bottom w:val="nil"/>
              <w:right w:val="nil"/>
            </w:tcBorders>
          </w:tcPr>
          <w:p w14:paraId="60279C6D" w14:textId="77777777" w:rsidR="009C55E2" w:rsidRPr="009C55E2" w:rsidRDefault="009C55E2" w:rsidP="009C55E2">
            <w:pPr>
              <w:jc w:val="both"/>
            </w:pPr>
            <w:r w:rsidRPr="009C55E2">
              <w:rPr>
                <w:b/>
                <w:color w:val="00B0F0"/>
                <w:lang w:val="en-US"/>
              </w:rPr>
              <w:t>SS</w:t>
            </w:r>
            <w:r w:rsidRPr="009C55E2">
              <w:rPr>
                <w:b/>
                <w:color w:val="00B0F0"/>
              </w:rPr>
              <w:t>_400</w:t>
            </w:r>
          </w:p>
        </w:tc>
        <w:tc>
          <w:tcPr>
            <w:tcW w:w="2490" w:type="dxa"/>
            <w:tcBorders>
              <w:top w:val="double" w:sz="4" w:space="0" w:color="FF00FF"/>
              <w:left w:val="nil"/>
              <w:bottom w:val="nil"/>
              <w:right w:val="nil"/>
            </w:tcBorders>
          </w:tcPr>
          <w:p w14:paraId="6AA8EF97" w14:textId="2142B585" w:rsidR="009C55E2" w:rsidRPr="009C55E2" w:rsidRDefault="007361F1" w:rsidP="009C55E2">
            <w:pPr>
              <w:jc w:val="center"/>
            </w:pPr>
            <w:r>
              <w:rPr>
                <w:color w:val="002060"/>
                <w:lang w:val="en-US"/>
              </w:rPr>
              <w:t>67</w:t>
            </w:r>
            <w:r w:rsidR="009C55E2" w:rsidRPr="009C55E2">
              <w:rPr>
                <w:color w:val="002060"/>
              </w:rPr>
              <w:t>.</w:t>
            </w:r>
            <w:r>
              <w:rPr>
                <w:color w:val="002060"/>
                <w:lang w:val="en-US"/>
              </w:rPr>
              <w:t>22</w:t>
            </w:r>
          </w:p>
        </w:tc>
        <w:tc>
          <w:tcPr>
            <w:tcW w:w="2491" w:type="dxa"/>
            <w:tcBorders>
              <w:top w:val="double" w:sz="4" w:space="0" w:color="FF00FF"/>
              <w:left w:val="nil"/>
              <w:bottom w:val="nil"/>
              <w:right w:val="nil"/>
            </w:tcBorders>
          </w:tcPr>
          <w:p w14:paraId="6DFC6691" w14:textId="2FC90349" w:rsidR="009C55E2" w:rsidRPr="009C55E2" w:rsidRDefault="007361F1" w:rsidP="009C55E2">
            <w:pPr>
              <w:jc w:val="center"/>
            </w:pPr>
            <w:r>
              <w:rPr>
                <w:color w:val="002060"/>
                <w:lang w:val="en-US"/>
              </w:rPr>
              <w:t>0</w:t>
            </w:r>
            <w:r w:rsidR="009C55E2" w:rsidRPr="009C55E2">
              <w:rPr>
                <w:color w:val="002060"/>
              </w:rPr>
              <w:t>.</w:t>
            </w:r>
            <w:r>
              <w:rPr>
                <w:color w:val="002060"/>
                <w:lang w:val="en-US"/>
              </w:rPr>
              <w:t>22</w:t>
            </w:r>
          </w:p>
        </w:tc>
        <w:tc>
          <w:tcPr>
            <w:tcW w:w="2491" w:type="dxa"/>
            <w:tcBorders>
              <w:top w:val="double" w:sz="4" w:space="0" w:color="FF00FF"/>
              <w:left w:val="nil"/>
              <w:bottom w:val="nil"/>
              <w:right w:val="nil"/>
            </w:tcBorders>
          </w:tcPr>
          <w:p w14:paraId="06F7CC67" w14:textId="3EBE2A9F" w:rsidR="009C55E2" w:rsidRPr="009C55E2" w:rsidRDefault="009C55E2" w:rsidP="009C55E2">
            <w:pPr>
              <w:jc w:val="center"/>
            </w:pPr>
            <w:r w:rsidRPr="009C55E2">
              <w:rPr>
                <w:color w:val="002060"/>
              </w:rPr>
              <w:t>0.</w:t>
            </w:r>
            <w:r w:rsidR="007361F1">
              <w:rPr>
                <w:color w:val="002060"/>
                <w:lang w:val="en-US"/>
              </w:rPr>
              <w:t>9995</w:t>
            </w:r>
          </w:p>
        </w:tc>
      </w:tr>
      <w:tr w:rsidR="009C55E2" w:rsidRPr="009C55E2" w14:paraId="0655E3B3" w14:textId="77777777" w:rsidTr="009C55E2">
        <w:tc>
          <w:tcPr>
            <w:tcW w:w="2490" w:type="dxa"/>
            <w:tcBorders>
              <w:top w:val="nil"/>
              <w:left w:val="nil"/>
              <w:bottom w:val="nil"/>
              <w:right w:val="nil"/>
            </w:tcBorders>
          </w:tcPr>
          <w:p w14:paraId="41819323" w14:textId="77777777" w:rsidR="009C55E2" w:rsidRPr="009C55E2" w:rsidRDefault="009C55E2" w:rsidP="009C55E2">
            <w:pPr>
              <w:jc w:val="both"/>
              <w:rPr>
                <w:b/>
                <w:color w:val="00B0F0"/>
                <w:lang w:val="en-US"/>
              </w:rPr>
            </w:pPr>
            <w:r w:rsidRPr="009C55E2">
              <w:rPr>
                <w:b/>
                <w:color w:val="00B0F0"/>
                <w:lang w:val="en-US"/>
              </w:rPr>
              <w:t>SS_600</w:t>
            </w:r>
          </w:p>
        </w:tc>
        <w:tc>
          <w:tcPr>
            <w:tcW w:w="2490" w:type="dxa"/>
            <w:tcBorders>
              <w:top w:val="nil"/>
              <w:left w:val="nil"/>
              <w:bottom w:val="nil"/>
              <w:right w:val="nil"/>
            </w:tcBorders>
          </w:tcPr>
          <w:p w14:paraId="22F67D75" w14:textId="1D1CAC97" w:rsidR="009C55E2" w:rsidRPr="009C55E2" w:rsidRDefault="007361F1" w:rsidP="009C55E2">
            <w:pPr>
              <w:jc w:val="center"/>
            </w:pPr>
            <w:r>
              <w:rPr>
                <w:color w:val="002060"/>
                <w:lang w:val="en-US"/>
              </w:rPr>
              <w:t>67</w:t>
            </w:r>
            <w:r w:rsidR="009C55E2" w:rsidRPr="009C55E2">
              <w:rPr>
                <w:color w:val="002060"/>
                <w:lang w:val="en-US"/>
              </w:rPr>
              <w:t>.</w:t>
            </w:r>
            <w:r>
              <w:rPr>
                <w:color w:val="002060"/>
                <w:lang w:val="en-US"/>
              </w:rPr>
              <w:t>22</w:t>
            </w:r>
          </w:p>
        </w:tc>
        <w:tc>
          <w:tcPr>
            <w:tcW w:w="2491" w:type="dxa"/>
            <w:tcBorders>
              <w:top w:val="nil"/>
              <w:left w:val="nil"/>
              <w:bottom w:val="nil"/>
              <w:right w:val="nil"/>
            </w:tcBorders>
          </w:tcPr>
          <w:p w14:paraId="6537BFE1" w14:textId="1364AEB5" w:rsidR="009C55E2" w:rsidRPr="009C55E2" w:rsidRDefault="009C55E2" w:rsidP="009C55E2">
            <w:pPr>
              <w:jc w:val="center"/>
            </w:pPr>
            <w:r w:rsidRPr="009C55E2">
              <w:rPr>
                <w:color w:val="002060"/>
                <w:lang w:val="en-US"/>
              </w:rPr>
              <w:t>0.</w:t>
            </w:r>
            <w:r w:rsidR="007361F1">
              <w:rPr>
                <w:color w:val="002060"/>
                <w:lang w:val="en-US"/>
              </w:rPr>
              <w:t>22</w:t>
            </w:r>
          </w:p>
        </w:tc>
        <w:tc>
          <w:tcPr>
            <w:tcW w:w="2491" w:type="dxa"/>
            <w:tcBorders>
              <w:top w:val="nil"/>
              <w:left w:val="nil"/>
              <w:bottom w:val="nil"/>
              <w:right w:val="nil"/>
            </w:tcBorders>
          </w:tcPr>
          <w:p w14:paraId="26C8F46E" w14:textId="76B5B312" w:rsidR="009C55E2" w:rsidRPr="009C55E2" w:rsidRDefault="009C55E2" w:rsidP="009C55E2">
            <w:pPr>
              <w:jc w:val="center"/>
            </w:pPr>
            <w:r w:rsidRPr="009C55E2">
              <w:rPr>
                <w:color w:val="002060"/>
                <w:lang w:val="en-US"/>
              </w:rPr>
              <w:t>0.</w:t>
            </w:r>
            <w:r w:rsidR="007361F1">
              <w:rPr>
                <w:color w:val="002060"/>
                <w:lang w:val="en-US"/>
              </w:rPr>
              <w:t>9995</w:t>
            </w:r>
          </w:p>
        </w:tc>
      </w:tr>
      <w:tr w:rsidR="009C55E2" w:rsidRPr="009C55E2" w14:paraId="46E5AA64" w14:textId="77777777" w:rsidTr="009C55E2">
        <w:tc>
          <w:tcPr>
            <w:tcW w:w="2490" w:type="dxa"/>
            <w:tcBorders>
              <w:top w:val="nil"/>
              <w:left w:val="nil"/>
              <w:bottom w:val="nil"/>
              <w:right w:val="nil"/>
            </w:tcBorders>
          </w:tcPr>
          <w:p w14:paraId="280D054C" w14:textId="77777777" w:rsidR="009C55E2" w:rsidRPr="009C55E2" w:rsidRDefault="009C55E2" w:rsidP="009C55E2">
            <w:pPr>
              <w:jc w:val="both"/>
              <w:rPr>
                <w:b/>
                <w:color w:val="00B0F0"/>
                <w:lang w:val="en-US"/>
              </w:rPr>
            </w:pPr>
            <w:r w:rsidRPr="009C55E2">
              <w:rPr>
                <w:b/>
                <w:color w:val="00B0F0"/>
                <w:lang w:val="en-US"/>
              </w:rPr>
              <w:t>SS_CNT0.1_400</w:t>
            </w:r>
          </w:p>
        </w:tc>
        <w:tc>
          <w:tcPr>
            <w:tcW w:w="2490" w:type="dxa"/>
            <w:tcBorders>
              <w:top w:val="nil"/>
              <w:left w:val="nil"/>
              <w:bottom w:val="nil"/>
              <w:right w:val="nil"/>
            </w:tcBorders>
          </w:tcPr>
          <w:p w14:paraId="16910217" w14:textId="2B5EDA9C" w:rsidR="009C55E2" w:rsidRPr="009C55E2" w:rsidRDefault="007361F1" w:rsidP="009C55E2">
            <w:pPr>
              <w:jc w:val="center"/>
            </w:pPr>
            <w:r>
              <w:rPr>
                <w:color w:val="002060"/>
                <w:lang w:val="en-US"/>
              </w:rPr>
              <w:t>58</w:t>
            </w:r>
            <w:r w:rsidR="009C55E2" w:rsidRPr="009C55E2">
              <w:rPr>
                <w:color w:val="002060"/>
                <w:lang w:val="en-US"/>
              </w:rPr>
              <w:t>.</w:t>
            </w:r>
            <w:r>
              <w:rPr>
                <w:color w:val="002060"/>
                <w:lang w:val="en-US"/>
              </w:rPr>
              <w:t>85</w:t>
            </w:r>
          </w:p>
        </w:tc>
        <w:tc>
          <w:tcPr>
            <w:tcW w:w="2491" w:type="dxa"/>
            <w:tcBorders>
              <w:top w:val="nil"/>
              <w:left w:val="nil"/>
              <w:bottom w:val="nil"/>
              <w:right w:val="nil"/>
            </w:tcBorders>
          </w:tcPr>
          <w:p w14:paraId="5409D8C9" w14:textId="1E1D8AEE" w:rsidR="009C55E2" w:rsidRPr="009C55E2" w:rsidRDefault="009C55E2" w:rsidP="009C55E2">
            <w:pPr>
              <w:jc w:val="center"/>
            </w:pPr>
            <w:r w:rsidRPr="009C55E2">
              <w:rPr>
                <w:color w:val="002060"/>
                <w:lang w:val="en-US"/>
              </w:rPr>
              <w:t>0.2</w:t>
            </w:r>
            <w:r w:rsidR="007361F1">
              <w:rPr>
                <w:color w:val="002060"/>
                <w:lang w:val="en-US"/>
              </w:rPr>
              <w:t>3</w:t>
            </w:r>
          </w:p>
        </w:tc>
        <w:tc>
          <w:tcPr>
            <w:tcW w:w="2491" w:type="dxa"/>
            <w:tcBorders>
              <w:top w:val="nil"/>
              <w:left w:val="nil"/>
              <w:bottom w:val="nil"/>
              <w:right w:val="nil"/>
            </w:tcBorders>
          </w:tcPr>
          <w:p w14:paraId="18CE8C36" w14:textId="52AC802D" w:rsidR="009C55E2" w:rsidRPr="009C55E2" w:rsidRDefault="009C55E2" w:rsidP="009C55E2">
            <w:pPr>
              <w:jc w:val="center"/>
            </w:pPr>
            <w:r w:rsidRPr="009C55E2">
              <w:rPr>
                <w:color w:val="002060"/>
                <w:lang w:val="en-US"/>
              </w:rPr>
              <w:t>0.91</w:t>
            </w:r>
            <w:r w:rsidR="007361F1">
              <w:rPr>
                <w:color w:val="002060"/>
                <w:lang w:val="en-US"/>
              </w:rPr>
              <w:t>37</w:t>
            </w:r>
          </w:p>
        </w:tc>
      </w:tr>
      <w:tr w:rsidR="009C55E2" w:rsidRPr="009C55E2" w14:paraId="30D73000" w14:textId="77777777" w:rsidTr="009C55E2">
        <w:tc>
          <w:tcPr>
            <w:tcW w:w="2490" w:type="dxa"/>
            <w:tcBorders>
              <w:top w:val="nil"/>
              <w:left w:val="nil"/>
              <w:bottom w:val="nil"/>
              <w:right w:val="nil"/>
            </w:tcBorders>
          </w:tcPr>
          <w:p w14:paraId="73C68FB3" w14:textId="77777777" w:rsidR="009C55E2" w:rsidRPr="009C55E2" w:rsidRDefault="009C55E2" w:rsidP="009C55E2">
            <w:pPr>
              <w:jc w:val="both"/>
              <w:rPr>
                <w:b/>
                <w:color w:val="00B0F0"/>
                <w:lang w:val="en-US"/>
              </w:rPr>
            </w:pPr>
            <w:r w:rsidRPr="009C55E2">
              <w:rPr>
                <w:b/>
                <w:color w:val="00B0F0"/>
                <w:lang w:val="en-US"/>
              </w:rPr>
              <w:t>SS_CNT1_400</w:t>
            </w:r>
          </w:p>
        </w:tc>
        <w:tc>
          <w:tcPr>
            <w:tcW w:w="2490" w:type="dxa"/>
            <w:tcBorders>
              <w:top w:val="nil"/>
              <w:left w:val="nil"/>
              <w:bottom w:val="nil"/>
              <w:right w:val="nil"/>
            </w:tcBorders>
          </w:tcPr>
          <w:p w14:paraId="2383A9E9" w14:textId="3D1B255F" w:rsidR="009C55E2" w:rsidRPr="009C55E2" w:rsidRDefault="009C55E2" w:rsidP="009C55E2">
            <w:pPr>
              <w:jc w:val="center"/>
            </w:pPr>
            <w:r w:rsidRPr="009C55E2">
              <w:rPr>
                <w:color w:val="002060"/>
                <w:lang w:val="en-US"/>
              </w:rPr>
              <w:t>6</w:t>
            </w:r>
            <w:r w:rsidR="007361F1">
              <w:rPr>
                <w:color w:val="002060"/>
                <w:lang w:val="en-US"/>
              </w:rPr>
              <w:t>3</w:t>
            </w:r>
            <w:r w:rsidRPr="009C55E2">
              <w:rPr>
                <w:color w:val="002060"/>
                <w:lang w:val="en-US"/>
              </w:rPr>
              <w:t>.</w:t>
            </w:r>
            <w:r w:rsidR="007361F1">
              <w:rPr>
                <w:color w:val="002060"/>
                <w:lang w:val="en-US"/>
              </w:rPr>
              <w:t>65</w:t>
            </w:r>
          </w:p>
        </w:tc>
        <w:tc>
          <w:tcPr>
            <w:tcW w:w="2491" w:type="dxa"/>
            <w:tcBorders>
              <w:top w:val="nil"/>
              <w:left w:val="nil"/>
              <w:bottom w:val="nil"/>
              <w:right w:val="nil"/>
            </w:tcBorders>
          </w:tcPr>
          <w:p w14:paraId="0D1A0812" w14:textId="11705946" w:rsidR="009C55E2" w:rsidRPr="009C55E2" w:rsidRDefault="009C55E2" w:rsidP="009C55E2">
            <w:pPr>
              <w:jc w:val="center"/>
            </w:pPr>
            <w:r w:rsidRPr="009C55E2">
              <w:rPr>
                <w:color w:val="002060"/>
                <w:lang w:val="en-US"/>
              </w:rPr>
              <w:t>0.3</w:t>
            </w:r>
            <w:r w:rsidR="007361F1">
              <w:rPr>
                <w:color w:val="002060"/>
                <w:lang w:val="en-US"/>
              </w:rPr>
              <w:t>3</w:t>
            </w:r>
          </w:p>
        </w:tc>
        <w:tc>
          <w:tcPr>
            <w:tcW w:w="2491" w:type="dxa"/>
            <w:tcBorders>
              <w:top w:val="nil"/>
              <w:left w:val="nil"/>
              <w:bottom w:val="nil"/>
              <w:right w:val="nil"/>
            </w:tcBorders>
          </w:tcPr>
          <w:p w14:paraId="3AB44566" w14:textId="2BF11626" w:rsidR="009C55E2" w:rsidRPr="009C55E2" w:rsidRDefault="009C55E2" w:rsidP="009C55E2">
            <w:pPr>
              <w:jc w:val="center"/>
            </w:pPr>
            <w:r w:rsidRPr="009C55E2">
              <w:rPr>
                <w:color w:val="002060"/>
                <w:lang w:val="en-US"/>
              </w:rPr>
              <w:t>0.97</w:t>
            </w:r>
            <w:r w:rsidR="007361F1">
              <w:rPr>
                <w:color w:val="002060"/>
                <w:lang w:val="en-US"/>
              </w:rPr>
              <w:t>95</w:t>
            </w:r>
          </w:p>
        </w:tc>
      </w:tr>
      <w:tr w:rsidR="009C55E2" w:rsidRPr="009C55E2" w14:paraId="549394DF" w14:textId="77777777" w:rsidTr="009C55E2">
        <w:tc>
          <w:tcPr>
            <w:tcW w:w="2490" w:type="dxa"/>
            <w:tcBorders>
              <w:top w:val="nil"/>
              <w:left w:val="nil"/>
              <w:bottom w:val="nil"/>
              <w:right w:val="nil"/>
            </w:tcBorders>
          </w:tcPr>
          <w:p w14:paraId="4A593096" w14:textId="77777777" w:rsidR="009C55E2" w:rsidRPr="009C55E2" w:rsidRDefault="009C55E2" w:rsidP="009C55E2">
            <w:pPr>
              <w:jc w:val="both"/>
              <w:rPr>
                <w:b/>
                <w:color w:val="00B0F0"/>
                <w:lang w:val="en-US"/>
              </w:rPr>
            </w:pPr>
            <w:r w:rsidRPr="009C55E2">
              <w:rPr>
                <w:b/>
                <w:color w:val="00B0F0"/>
                <w:lang w:val="en-US"/>
              </w:rPr>
              <w:t>SS_CNT0.1_600</w:t>
            </w:r>
          </w:p>
        </w:tc>
        <w:tc>
          <w:tcPr>
            <w:tcW w:w="2490" w:type="dxa"/>
            <w:tcBorders>
              <w:top w:val="nil"/>
              <w:left w:val="nil"/>
              <w:bottom w:val="nil"/>
              <w:right w:val="nil"/>
            </w:tcBorders>
          </w:tcPr>
          <w:p w14:paraId="5AA9DA5C" w14:textId="5E6754CC" w:rsidR="009C55E2" w:rsidRPr="009C55E2" w:rsidRDefault="007361F1" w:rsidP="009C55E2">
            <w:pPr>
              <w:jc w:val="center"/>
            </w:pPr>
            <w:r>
              <w:rPr>
                <w:color w:val="002060"/>
                <w:lang w:val="en-US"/>
              </w:rPr>
              <w:t>63</w:t>
            </w:r>
            <w:r w:rsidR="009C55E2" w:rsidRPr="009C55E2">
              <w:rPr>
                <w:color w:val="002060"/>
                <w:lang w:val="en-US"/>
              </w:rPr>
              <w:t>.</w:t>
            </w:r>
            <w:r>
              <w:rPr>
                <w:color w:val="002060"/>
                <w:lang w:val="en-US"/>
              </w:rPr>
              <w:t>43</w:t>
            </w:r>
          </w:p>
        </w:tc>
        <w:tc>
          <w:tcPr>
            <w:tcW w:w="2491" w:type="dxa"/>
            <w:tcBorders>
              <w:top w:val="nil"/>
              <w:left w:val="nil"/>
              <w:bottom w:val="nil"/>
              <w:right w:val="nil"/>
            </w:tcBorders>
          </w:tcPr>
          <w:p w14:paraId="412ADC87" w14:textId="08BE8E93" w:rsidR="009C55E2" w:rsidRPr="009C55E2" w:rsidRDefault="009C55E2" w:rsidP="009C55E2">
            <w:pPr>
              <w:jc w:val="center"/>
            </w:pPr>
            <w:r w:rsidRPr="009C55E2">
              <w:rPr>
                <w:color w:val="002060"/>
                <w:lang w:val="en-US"/>
              </w:rPr>
              <w:t>0.</w:t>
            </w:r>
            <w:r w:rsidR="007361F1">
              <w:rPr>
                <w:color w:val="002060"/>
                <w:lang w:val="en-US"/>
              </w:rPr>
              <w:t>31</w:t>
            </w:r>
          </w:p>
        </w:tc>
        <w:tc>
          <w:tcPr>
            <w:tcW w:w="2491" w:type="dxa"/>
            <w:tcBorders>
              <w:top w:val="nil"/>
              <w:left w:val="nil"/>
              <w:bottom w:val="nil"/>
              <w:right w:val="nil"/>
            </w:tcBorders>
          </w:tcPr>
          <w:p w14:paraId="245B1078" w14:textId="28B1BAA0" w:rsidR="009C55E2" w:rsidRPr="009C55E2" w:rsidRDefault="009C55E2" w:rsidP="009C55E2">
            <w:pPr>
              <w:jc w:val="center"/>
            </w:pPr>
            <w:r w:rsidRPr="009C55E2">
              <w:rPr>
                <w:color w:val="002060"/>
                <w:lang w:val="en-US"/>
              </w:rPr>
              <w:t>0.</w:t>
            </w:r>
            <w:r w:rsidR="007361F1">
              <w:rPr>
                <w:color w:val="002060"/>
                <w:lang w:val="en-US"/>
              </w:rPr>
              <w:t>9725</w:t>
            </w:r>
          </w:p>
        </w:tc>
      </w:tr>
      <w:tr w:rsidR="009C55E2" w:rsidRPr="009C55E2" w14:paraId="37B3DE72" w14:textId="77777777" w:rsidTr="009C55E2">
        <w:tc>
          <w:tcPr>
            <w:tcW w:w="2490" w:type="dxa"/>
            <w:tcBorders>
              <w:top w:val="nil"/>
              <w:left w:val="nil"/>
              <w:bottom w:val="single" w:sz="18" w:space="0" w:color="FF00FF"/>
              <w:right w:val="nil"/>
            </w:tcBorders>
          </w:tcPr>
          <w:p w14:paraId="3CC32194" w14:textId="77777777" w:rsidR="009C55E2" w:rsidRPr="009C55E2" w:rsidRDefault="009C55E2" w:rsidP="009C55E2">
            <w:pPr>
              <w:jc w:val="both"/>
              <w:rPr>
                <w:b/>
                <w:color w:val="00B0F0"/>
                <w:lang w:val="en-US"/>
              </w:rPr>
            </w:pPr>
            <w:r w:rsidRPr="009C55E2">
              <w:rPr>
                <w:b/>
                <w:color w:val="00B0F0"/>
                <w:lang w:val="en-US"/>
              </w:rPr>
              <w:t>SS_CNT1_600</w:t>
            </w:r>
          </w:p>
        </w:tc>
        <w:tc>
          <w:tcPr>
            <w:tcW w:w="2490" w:type="dxa"/>
            <w:tcBorders>
              <w:top w:val="nil"/>
              <w:left w:val="nil"/>
              <w:bottom w:val="single" w:sz="18" w:space="0" w:color="FF00FF"/>
              <w:right w:val="nil"/>
            </w:tcBorders>
          </w:tcPr>
          <w:p w14:paraId="24EBFA31" w14:textId="01DB8D2D" w:rsidR="009C55E2" w:rsidRPr="009C55E2" w:rsidRDefault="007361F1" w:rsidP="009C55E2">
            <w:pPr>
              <w:jc w:val="center"/>
            </w:pPr>
            <w:r>
              <w:rPr>
                <w:color w:val="002060"/>
                <w:lang w:val="en-US"/>
              </w:rPr>
              <w:t>64</w:t>
            </w:r>
            <w:r w:rsidR="009C55E2" w:rsidRPr="009C55E2">
              <w:rPr>
                <w:color w:val="002060"/>
                <w:lang w:val="en-US"/>
              </w:rPr>
              <w:t>.</w:t>
            </w:r>
            <w:r>
              <w:rPr>
                <w:color w:val="002060"/>
                <w:lang w:val="en-US"/>
              </w:rPr>
              <w:t>22</w:t>
            </w:r>
          </w:p>
        </w:tc>
        <w:tc>
          <w:tcPr>
            <w:tcW w:w="2491" w:type="dxa"/>
            <w:tcBorders>
              <w:top w:val="nil"/>
              <w:left w:val="nil"/>
              <w:bottom w:val="single" w:sz="18" w:space="0" w:color="FF00FF"/>
              <w:right w:val="nil"/>
            </w:tcBorders>
          </w:tcPr>
          <w:p w14:paraId="0BE9F1F6" w14:textId="134C5487" w:rsidR="009C55E2" w:rsidRPr="009C55E2" w:rsidRDefault="009C55E2" w:rsidP="009C55E2">
            <w:pPr>
              <w:jc w:val="center"/>
            </w:pPr>
            <w:r w:rsidRPr="009C55E2">
              <w:rPr>
                <w:color w:val="002060"/>
                <w:lang w:val="en-US"/>
              </w:rPr>
              <w:t>0.</w:t>
            </w:r>
            <w:r w:rsidR="007361F1">
              <w:rPr>
                <w:color w:val="002060"/>
                <w:lang w:val="en-US"/>
              </w:rPr>
              <w:t>33</w:t>
            </w:r>
          </w:p>
        </w:tc>
        <w:tc>
          <w:tcPr>
            <w:tcW w:w="2491" w:type="dxa"/>
            <w:tcBorders>
              <w:top w:val="nil"/>
              <w:left w:val="nil"/>
              <w:bottom w:val="single" w:sz="18" w:space="0" w:color="FF00FF"/>
              <w:right w:val="nil"/>
            </w:tcBorders>
          </w:tcPr>
          <w:p w14:paraId="28F41AC6" w14:textId="5B1F9199" w:rsidR="009C55E2" w:rsidRPr="009C55E2" w:rsidRDefault="009C55E2" w:rsidP="009C55E2">
            <w:pPr>
              <w:jc w:val="center"/>
            </w:pPr>
            <w:r w:rsidRPr="009C55E2">
              <w:rPr>
                <w:color w:val="002060"/>
                <w:lang w:val="en-US"/>
              </w:rPr>
              <w:t>0.9</w:t>
            </w:r>
            <w:r w:rsidR="007361F1">
              <w:rPr>
                <w:color w:val="002060"/>
                <w:lang w:val="en-US"/>
              </w:rPr>
              <w:t>807</w:t>
            </w:r>
          </w:p>
        </w:tc>
      </w:tr>
    </w:tbl>
    <w:p w14:paraId="0C11B882" w14:textId="77777777" w:rsidR="009C55E2" w:rsidRDefault="009C55E2" w:rsidP="009C55E2">
      <w:pPr>
        <w:spacing w:after="0"/>
        <w:jc w:val="both"/>
        <w:rPr>
          <w:b/>
          <w:color w:val="00B0F0"/>
          <w:u w:val="single"/>
        </w:rPr>
      </w:pPr>
    </w:p>
    <w:p w14:paraId="5E1605A1" w14:textId="77777777" w:rsidR="0092119C" w:rsidRDefault="0092119C" w:rsidP="009C55E2">
      <w:pPr>
        <w:spacing w:after="0"/>
        <w:jc w:val="both"/>
        <w:rPr>
          <w:b/>
          <w:color w:val="00B0F0"/>
          <w:u w:val="single"/>
        </w:rPr>
      </w:pPr>
    </w:p>
    <w:p w14:paraId="0DE2D30C" w14:textId="77777777" w:rsidR="0092119C" w:rsidRPr="009C55E2" w:rsidRDefault="0092119C" w:rsidP="009C55E2">
      <w:pPr>
        <w:spacing w:after="0"/>
        <w:jc w:val="both"/>
        <w:rPr>
          <w:b/>
          <w:color w:val="00B0F0"/>
          <w:u w:val="single"/>
        </w:rPr>
      </w:pPr>
    </w:p>
    <w:p w14:paraId="1EE015EA" w14:textId="77777777" w:rsidR="009C55E2" w:rsidRPr="009C55E2" w:rsidRDefault="009C55E2" w:rsidP="009C55E2">
      <w:pPr>
        <w:spacing w:after="0"/>
        <w:jc w:val="both"/>
      </w:pPr>
      <w:r w:rsidRPr="009C55E2">
        <w:rPr>
          <w:b/>
          <w:color w:val="00B0F0"/>
          <w:u w:val="single"/>
        </w:rPr>
        <w:lastRenderedPageBreak/>
        <w:t>Πίνακας 4.5.:</w:t>
      </w:r>
      <w:r w:rsidRPr="009C55E2">
        <w:t xml:space="preserve"> </w:t>
      </w:r>
      <w:r w:rsidRPr="009C55E2">
        <w:rPr>
          <w:color w:val="002060"/>
        </w:rPr>
        <w:t>Προσομοίωση κινητικού μοντέλου ψευδο-2</w:t>
      </w:r>
      <w:r w:rsidRPr="009C55E2">
        <w:rPr>
          <w:color w:val="002060"/>
          <w:vertAlign w:val="superscript"/>
        </w:rPr>
        <w:t>ης</w:t>
      </w:r>
      <w:r w:rsidRPr="009C55E2">
        <w:rPr>
          <w:color w:val="002060"/>
        </w:rPr>
        <w:t xml:space="preserve"> τάξης για απομάκρυνση </w:t>
      </w:r>
      <w:r w:rsidRPr="009C55E2">
        <w:rPr>
          <w:color w:val="002060"/>
          <w:lang w:val="en-US"/>
        </w:rPr>
        <w:t>Ni</w:t>
      </w:r>
      <w:r w:rsidRPr="009C55E2">
        <w:rPr>
          <w:color w:val="002060"/>
          <w:vertAlign w:val="superscript"/>
        </w:rPr>
        <w:t>2+</w:t>
      </w:r>
      <w:r w:rsidRPr="009C55E2">
        <w:rPr>
          <w:color w:val="002060"/>
        </w:rPr>
        <w:t>.</w:t>
      </w:r>
    </w:p>
    <w:tbl>
      <w:tblPr>
        <w:tblStyle w:val="5"/>
        <w:tblW w:w="9961" w:type="dxa"/>
        <w:tblLook w:val="04A0" w:firstRow="1" w:lastRow="0" w:firstColumn="1" w:lastColumn="0" w:noHBand="0" w:noVBand="1"/>
      </w:tblPr>
      <w:tblGrid>
        <w:gridCol w:w="1992"/>
        <w:gridCol w:w="1992"/>
        <w:gridCol w:w="1992"/>
        <w:gridCol w:w="1992"/>
        <w:gridCol w:w="1993"/>
      </w:tblGrid>
      <w:tr w:rsidR="009C55E2" w:rsidRPr="009C55E2" w14:paraId="2864B912" w14:textId="77777777" w:rsidTr="009C55E2">
        <w:tc>
          <w:tcPr>
            <w:tcW w:w="1992" w:type="dxa"/>
            <w:tcBorders>
              <w:top w:val="single" w:sz="18" w:space="0" w:color="FF00FF"/>
              <w:left w:val="nil"/>
              <w:bottom w:val="single" w:sz="18" w:space="0" w:color="FF00FF"/>
              <w:right w:val="nil"/>
            </w:tcBorders>
          </w:tcPr>
          <w:p w14:paraId="15B57ED0" w14:textId="77777777" w:rsidR="009C55E2" w:rsidRPr="009C55E2" w:rsidRDefault="009C55E2" w:rsidP="009C55E2">
            <w:pPr>
              <w:jc w:val="both"/>
            </w:pPr>
            <w:r w:rsidRPr="009C55E2">
              <w:rPr>
                <w:b/>
                <w:color w:val="00B0F0"/>
                <w:lang w:val="en-US"/>
              </w:rPr>
              <w:t>Sample</w:t>
            </w:r>
          </w:p>
        </w:tc>
        <w:tc>
          <w:tcPr>
            <w:tcW w:w="1992" w:type="dxa"/>
            <w:tcBorders>
              <w:top w:val="single" w:sz="18" w:space="0" w:color="FF00FF"/>
              <w:left w:val="nil"/>
              <w:bottom w:val="single" w:sz="18" w:space="0" w:color="FF00FF"/>
              <w:right w:val="nil"/>
            </w:tcBorders>
          </w:tcPr>
          <w:p w14:paraId="6ECEAC01" w14:textId="77777777" w:rsidR="009C55E2" w:rsidRPr="009C55E2" w:rsidRDefault="009C55E2" w:rsidP="009C55E2">
            <w:pPr>
              <w:jc w:val="center"/>
            </w:pPr>
            <w:r w:rsidRPr="009C55E2">
              <w:rPr>
                <w:b/>
                <w:color w:val="00B0F0"/>
                <w:lang w:val="en-US"/>
              </w:rPr>
              <w:t>q</w:t>
            </w:r>
            <w:r w:rsidRPr="009C55E2">
              <w:rPr>
                <w:b/>
                <w:color w:val="00B0F0"/>
                <w:vertAlign w:val="subscript"/>
                <w:lang w:val="en-US"/>
              </w:rPr>
              <w:t>e</w:t>
            </w:r>
            <w:r w:rsidRPr="009C55E2">
              <w:rPr>
                <w:b/>
                <w:color w:val="00B0F0"/>
                <w:lang w:val="en-US"/>
              </w:rPr>
              <w:t xml:space="preserve"> (mg/g</w:t>
            </w:r>
            <w:r w:rsidRPr="009C55E2">
              <w:rPr>
                <w:b/>
                <w:color w:val="00B0F0"/>
                <w:vertAlign w:val="superscript"/>
                <w:lang w:val="en-US"/>
              </w:rPr>
              <w:t>-1</w:t>
            </w:r>
            <w:r w:rsidRPr="009C55E2">
              <w:rPr>
                <w:b/>
                <w:color w:val="00B0F0"/>
                <w:lang w:val="en-US"/>
              </w:rPr>
              <w:t>)</w:t>
            </w:r>
          </w:p>
        </w:tc>
        <w:tc>
          <w:tcPr>
            <w:tcW w:w="1992" w:type="dxa"/>
            <w:tcBorders>
              <w:top w:val="single" w:sz="18" w:space="0" w:color="FF00FF"/>
              <w:left w:val="nil"/>
              <w:bottom w:val="single" w:sz="18" w:space="0" w:color="FF00FF"/>
              <w:right w:val="nil"/>
            </w:tcBorders>
          </w:tcPr>
          <w:p w14:paraId="09A99648" w14:textId="77777777" w:rsidR="009C55E2" w:rsidRPr="009C55E2" w:rsidRDefault="009C55E2" w:rsidP="009C55E2">
            <w:pPr>
              <w:jc w:val="center"/>
            </w:pPr>
            <w:r w:rsidRPr="009C55E2">
              <w:rPr>
                <w:b/>
                <w:color w:val="00B0F0"/>
                <w:lang w:val="en-US"/>
              </w:rPr>
              <w:t>k</w:t>
            </w:r>
            <w:r w:rsidRPr="009C55E2">
              <w:rPr>
                <w:b/>
                <w:color w:val="00B0F0"/>
                <w:vertAlign w:val="subscript"/>
                <w:lang w:val="en-US"/>
              </w:rPr>
              <w:t>p</w:t>
            </w:r>
            <w:r w:rsidRPr="009C55E2">
              <w:rPr>
                <w:b/>
                <w:color w:val="00B0F0"/>
                <w:vertAlign w:val="subscript"/>
              </w:rPr>
              <w:t>2</w:t>
            </w:r>
            <w:r w:rsidRPr="009C55E2">
              <w:rPr>
                <w:b/>
                <w:color w:val="00B0F0"/>
              </w:rPr>
              <w:t xml:space="preserve"> (</w:t>
            </w:r>
            <w:r w:rsidRPr="009C55E2">
              <w:rPr>
                <w:b/>
                <w:color w:val="00B0F0"/>
                <w:lang w:val="en-US"/>
              </w:rPr>
              <w:t>mg</w:t>
            </w:r>
            <w:r w:rsidRPr="009C55E2">
              <w:rPr>
                <w:b/>
                <w:color w:val="00B0F0"/>
              </w:rPr>
              <w:t>*</w:t>
            </w:r>
            <w:r w:rsidRPr="009C55E2">
              <w:rPr>
                <w:b/>
                <w:color w:val="00B0F0"/>
                <w:lang w:val="en-US"/>
              </w:rPr>
              <w:t>g</w:t>
            </w:r>
            <w:r w:rsidRPr="009C55E2">
              <w:rPr>
                <w:b/>
                <w:color w:val="00B0F0"/>
                <w:vertAlign w:val="superscript"/>
              </w:rPr>
              <w:t>-1</w:t>
            </w:r>
            <w:r w:rsidRPr="009C55E2">
              <w:rPr>
                <w:b/>
                <w:color w:val="00B0F0"/>
              </w:rPr>
              <w:t>*</w:t>
            </w:r>
            <w:r w:rsidRPr="009C55E2">
              <w:rPr>
                <w:b/>
                <w:color w:val="00B0F0"/>
                <w:lang w:val="en-US"/>
              </w:rPr>
              <w:t>min</w:t>
            </w:r>
            <w:r w:rsidRPr="009C55E2">
              <w:rPr>
                <w:b/>
                <w:color w:val="00B0F0"/>
                <w:vertAlign w:val="superscript"/>
              </w:rPr>
              <w:t>-1</w:t>
            </w:r>
            <w:r w:rsidRPr="009C55E2">
              <w:rPr>
                <w:b/>
                <w:color w:val="00B0F0"/>
              </w:rPr>
              <w:t>)</w:t>
            </w:r>
          </w:p>
        </w:tc>
        <w:tc>
          <w:tcPr>
            <w:tcW w:w="1992" w:type="dxa"/>
            <w:tcBorders>
              <w:top w:val="single" w:sz="18" w:space="0" w:color="FF00FF"/>
              <w:left w:val="nil"/>
              <w:bottom w:val="single" w:sz="18" w:space="0" w:color="FF00FF"/>
              <w:right w:val="nil"/>
            </w:tcBorders>
          </w:tcPr>
          <w:p w14:paraId="49F6FBA2" w14:textId="77777777" w:rsidR="009C55E2" w:rsidRPr="009C55E2" w:rsidRDefault="009C55E2" w:rsidP="009C55E2">
            <w:pPr>
              <w:jc w:val="center"/>
            </w:pPr>
            <w:r w:rsidRPr="009C55E2">
              <w:rPr>
                <w:b/>
                <w:color w:val="00B0F0"/>
                <w:lang w:val="en-US"/>
              </w:rPr>
              <w:t>R</w:t>
            </w:r>
            <w:r w:rsidRPr="009C55E2">
              <w:rPr>
                <w:b/>
                <w:color w:val="00B0F0"/>
                <w:vertAlign w:val="superscript"/>
              </w:rPr>
              <w:t>2</w:t>
            </w:r>
          </w:p>
        </w:tc>
        <w:tc>
          <w:tcPr>
            <w:tcW w:w="1993" w:type="dxa"/>
            <w:tcBorders>
              <w:top w:val="single" w:sz="18" w:space="0" w:color="FF00FF"/>
              <w:left w:val="nil"/>
              <w:bottom w:val="single" w:sz="18" w:space="0" w:color="FF00FF"/>
              <w:right w:val="nil"/>
            </w:tcBorders>
          </w:tcPr>
          <w:p w14:paraId="23204787" w14:textId="77777777" w:rsidR="009C55E2" w:rsidRPr="009C55E2" w:rsidRDefault="009C55E2" w:rsidP="009C55E2">
            <w:pPr>
              <w:jc w:val="center"/>
            </w:pPr>
            <w:r w:rsidRPr="009C55E2">
              <w:rPr>
                <w:b/>
                <w:color w:val="00B0F0"/>
                <w:lang w:val="en-US"/>
              </w:rPr>
              <w:t>b</w:t>
            </w:r>
          </w:p>
        </w:tc>
      </w:tr>
      <w:tr w:rsidR="009C55E2" w:rsidRPr="009C55E2" w14:paraId="7001B54E" w14:textId="77777777" w:rsidTr="009C55E2">
        <w:tc>
          <w:tcPr>
            <w:tcW w:w="1992" w:type="dxa"/>
            <w:tcBorders>
              <w:top w:val="single" w:sz="18" w:space="0" w:color="FF00FF"/>
              <w:left w:val="nil"/>
              <w:bottom w:val="nil"/>
              <w:right w:val="nil"/>
            </w:tcBorders>
          </w:tcPr>
          <w:p w14:paraId="3B1CB5C4" w14:textId="77777777" w:rsidR="009C55E2" w:rsidRPr="009C55E2" w:rsidRDefault="009C55E2" w:rsidP="009C55E2">
            <w:pPr>
              <w:jc w:val="both"/>
            </w:pPr>
            <w:r w:rsidRPr="009C55E2">
              <w:rPr>
                <w:b/>
                <w:color w:val="00B0F0"/>
                <w:lang w:val="en-US"/>
              </w:rPr>
              <w:t>RH_400</w:t>
            </w:r>
          </w:p>
        </w:tc>
        <w:tc>
          <w:tcPr>
            <w:tcW w:w="1992" w:type="dxa"/>
            <w:tcBorders>
              <w:top w:val="single" w:sz="18" w:space="0" w:color="FF00FF"/>
              <w:left w:val="nil"/>
              <w:bottom w:val="nil"/>
              <w:right w:val="nil"/>
            </w:tcBorders>
          </w:tcPr>
          <w:p w14:paraId="5775EBF4" w14:textId="2EF542C0" w:rsidR="009C55E2" w:rsidRPr="009C55E2" w:rsidRDefault="009A62B4" w:rsidP="009C55E2">
            <w:pPr>
              <w:jc w:val="center"/>
            </w:pPr>
            <w:r>
              <w:rPr>
                <w:color w:val="002060"/>
                <w:lang w:val="en-US"/>
              </w:rPr>
              <w:t>76</w:t>
            </w:r>
            <w:r w:rsidR="009C55E2" w:rsidRPr="009C55E2">
              <w:rPr>
                <w:color w:val="002060"/>
              </w:rPr>
              <w:t>.</w:t>
            </w:r>
            <w:r>
              <w:rPr>
                <w:color w:val="002060"/>
                <w:lang w:val="en-US"/>
              </w:rPr>
              <w:t>52</w:t>
            </w:r>
          </w:p>
        </w:tc>
        <w:tc>
          <w:tcPr>
            <w:tcW w:w="1992" w:type="dxa"/>
            <w:tcBorders>
              <w:top w:val="single" w:sz="18" w:space="0" w:color="FF00FF"/>
              <w:left w:val="nil"/>
              <w:bottom w:val="nil"/>
              <w:right w:val="nil"/>
            </w:tcBorders>
          </w:tcPr>
          <w:p w14:paraId="61E9E1FB" w14:textId="77777777" w:rsidR="009C55E2" w:rsidRPr="009C55E2" w:rsidRDefault="009C55E2" w:rsidP="009C55E2">
            <w:pPr>
              <w:jc w:val="center"/>
            </w:pPr>
            <w:r w:rsidRPr="009C55E2">
              <w:rPr>
                <w:color w:val="002060"/>
              </w:rPr>
              <w:t>2.08</w:t>
            </w:r>
          </w:p>
        </w:tc>
        <w:tc>
          <w:tcPr>
            <w:tcW w:w="1992" w:type="dxa"/>
            <w:tcBorders>
              <w:top w:val="single" w:sz="18" w:space="0" w:color="FF00FF"/>
              <w:left w:val="nil"/>
              <w:bottom w:val="nil"/>
              <w:right w:val="nil"/>
            </w:tcBorders>
          </w:tcPr>
          <w:p w14:paraId="648F3B10" w14:textId="3DB8F72B" w:rsidR="009C55E2" w:rsidRPr="009C55E2" w:rsidRDefault="009C55E2" w:rsidP="009C55E2">
            <w:pPr>
              <w:jc w:val="center"/>
            </w:pPr>
            <w:r w:rsidRPr="009C55E2">
              <w:rPr>
                <w:color w:val="002060"/>
              </w:rPr>
              <w:t>0.9</w:t>
            </w:r>
            <w:r w:rsidR="00172047">
              <w:rPr>
                <w:color w:val="002060"/>
                <w:lang w:val="en-US"/>
              </w:rPr>
              <w:t>890</w:t>
            </w:r>
          </w:p>
        </w:tc>
        <w:tc>
          <w:tcPr>
            <w:tcW w:w="1993" w:type="dxa"/>
            <w:tcBorders>
              <w:top w:val="single" w:sz="18" w:space="0" w:color="FF00FF"/>
              <w:left w:val="nil"/>
              <w:bottom w:val="nil"/>
              <w:right w:val="nil"/>
            </w:tcBorders>
          </w:tcPr>
          <w:p w14:paraId="65D9CFB1" w14:textId="5CA811E7" w:rsidR="009C55E2" w:rsidRPr="009C55E2" w:rsidRDefault="00172047" w:rsidP="009C55E2">
            <w:pPr>
              <w:jc w:val="center"/>
            </w:pPr>
            <w:r>
              <w:rPr>
                <w:color w:val="002060"/>
                <w:lang w:val="en-US"/>
              </w:rPr>
              <w:t>5</w:t>
            </w:r>
            <w:r w:rsidR="009C55E2" w:rsidRPr="009C55E2">
              <w:rPr>
                <w:color w:val="002060"/>
                <w:lang w:val="en-US"/>
              </w:rPr>
              <w:t>.</w:t>
            </w:r>
            <w:r>
              <w:rPr>
                <w:color w:val="002060"/>
                <w:lang w:val="en-US"/>
              </w:rPr>
              <w:t>92</w:t>
            </w:r>
          </w:p>
        </w:tc>
      </w:tr>
      <w:tr w:rsidR="009C55E2" w:rsidRPr="009C55E2" w14:paraId="4F739BEE" w14:textId="77777777" w:rsidTr="009C55E2">
        <w:tc>
          <w:tcPr>
            <w:tcW w:w="1992" w:type="dxa"/>
            <w:tcBorders>
              <w:top w:val="nil"/>
              <w:left w:val="nil"/>
              <w:bottom w:val="nil"/>
              <w:right w:val="nil"/>
            </w:tcBorders>
          </w:tcPr>
          <w:p w14:paraId="0C9562C8" w14:textId="77777777" w:rsidR="009C55E2" w:rsidRPr="009C55E2" w:rsidRDefault="009C55E2" w:rsidP="009C55E2">
            <w:pPr>
              <w:jc w:val="both"/>
            </w:pPr>
            <w:r w:rsidRPr="009C55E2">
              <w:rPr>
                <w:b/>
                <w:color w:val="00B0F0"/>
                <w:lang w:val="en-US"/>
              </w:rPr>
              <w:t>RH_600</w:t>
            </w:r>
          </w:p>
        </w:tc>
        <w:tc>
          <w:tcPr>
            <w:tcW w:w="1992" w:type="dxa"/>
            <w:tcBorders>
              <w:top w:val="nil"/>
              <w:left w:val="nil"/>
              <w:bottom w:val="nil"/>
              <w:right w:val="nil"/>
            </w:tcBorders>
          </w:tcPr>
          <w:p w14:paraId="59FB466E" w14:textId="414D78D6" w:rsidR="009C55E2" w:rsidRPr="009C55E2" w:rsidRDefault="00172047" w:rsidP="009C55E2">
            <w:pPr>
              <w:jc w:val="center"/>
            </w:pPr>
            <w:r>
              <w:rPr>
                <w:color w:val="002060"/>
                <w:lang w:val="en-US"/>
              </w:rPr>
              <w:t>70</w:t>
            </w:r>
            <w:r w:rsidR="009C55E2" w:rsidRPr="009C55E2">
              <w:rPr>
                <w:color w:val="002060"/>
                <w:lang w:val="en-US"/>
              </w:rPr>
              <w:t>.</w:t>
            </w:r>
            <w:r>
              <w:rPr>
                <w:color w:val="002060"/>
                <w:lang w:val="en-US"/>
              </w:rPr>
              <w:t>12</w:t>
            </w:r>
          </w:p>
        </w:tc>
        <w:tc>
          <w:tcPr>
            <w:tcW w:w="1992" w:type="dxa"/>
            <w:tcBorders>
              <w:top w:val="nil"/>
              <w:left w:val="nil"/>
              <w:bottom w:val="nil"/>
              <w:right w:val="nil"/>
            </w:tcBorders>
          </w:tcPr>
          <w:p w14:paraId="17C9D782" w14:textId="77777777" w:rsidR="009C55E2" w:rsidRPr="009C55E2" w:rsidRDefault="009C55E2" w:rsidP="009C55E2">
            <w:pPr>
              <w:jc w:val="center"/>
            </w:pPr>
            <w:r w:rsidRPr="009C55E2">
              <w:rPr>
                <w:color w:val="002060"/>
                <w:lang w:val="en-US"/>
              </w:rPr>
              <w:t>1.10</w:t>
            </w:r>
          </w:p>
        </w:tc>
        <w:tc>
          <w:tcPr>
            <w:tcW w:w="1992" w:type="dxa"/>
            <w:tcBorders>
              <w:top w:val="nil"/>
              <w:left w:val="nil"/>
              <w:bottom w:val="nil"/>
              <w:right w:val="nil"/>
            </w:tcBorders>
          </w:tcPr>
          <w:p w14:paraId="355D5F22" w14:textId="2C3ED157" w:rsidR="009C55E2" w:rsidRPr="009C55E2" w:rsidRDefault="009C55E2" w:rsidP="009C55E2">
            <w:pPr>
              <w:jc w:val="center"/>
            </w:pPr>
            <w:r w:rsidRPr="009C55E2">
              <w:rPr>
                <w:color w:val="002060"/>
                <w:lang w:val="en-US"/>
              </w:rPr>
              <w:t>0.9</w:t>
            </w:r>
            <w:r w:rsidR="00172047">
              <w:rPr>
                <w:color w:val="002060"/>
                <w:lang w:val="en-US"/>
              </w:rPr>
              <w:t>929</w:t>
            </w:r>
          </w:p>
        </w:tc>
        <w:tc>
          <w:tcPr>
            <w:tcW w:w="1993" w:type="dxa"/>
            <w:tcBorders>
              <w:top w:val="nil"/>
              <w:left w:val="nil"/>
              <w:bottom w:val="nil"/>
              <w:right w:val="nil"/>
            </w:tcBorders>
          </w:tcPr>
          <w:p w14:paraId="5A176B13" w14:textId="4E4782B3" w:rsidR="009C55E2" w:rsidRPr="009C55E2" w:rsidRDefault="009C55E2" w:rsidP="009C55E2">
            <w:pPr>
              <w:jc w:val="center"/>
            </w:pPr>
            <w:r w:rsidRPr="009C55E2">
              <w:rPr>
                <w:color w:val="002060"/>
                <w:lang w:val="en-US"/>
              </w:rPr>
              <w:t>1.</w:t>
            </w:r>
            <w:r w:rsidR="00172047">
              <w:rPr>
                <w:color w:val="002060"/>
                <w:lang w:val="en-US"/>
              </w:rPr>
              <w:t>78</w:t>
            </w:r>
          </w:p>
        </w:tc>
      </w:tr>
      <w:tr w:rsidR="009C55E2" w:rsidRPr="009C55E2" w14:paraId="574598AD" w14:textId="77777777" w:rsidTr="009C55E2">
        <w:tc>
          <w:tcPr>
            <w:tcW w:w="1992" w:type="dxa"/>
            <w:tcBorders>
              <w:top w:val="nil"/>
              <w:left w:val="nil"/>
              <w:bottom w:val="nil"/>
              <w:right w:val="nil"/>
            </w:tcBorders>
          </w:tcPr>
          <w:p w14:paraId="2131E61C" w14:textId="77777777" w:rsidR="009C55E2" w:rsidRPr="009C55E2" w:rsidRDefault="009C55E2" w:rsidP="009C55E2">
            <w:pPr>
              <w:jc w:val="both"/>
            </w:pPr>
            <w:r w:rsidRPr="009C55E2">
              <w:rPr>
                <w:b/>
                <w:color w:val="00B0F0"/>
                <w:lang w:val="en-US"/>
              </w:rPr>
              <w:t>RH_CNT0.1_400</w:t>
            </w:r>
          </w:p>
        </w:tc>
        <w:tc>
          <w:tcPr>
            <w:tcW w:w="1992" w:type="dxa"/>
            <w:tcBorders>
              <w:top w:val="nil"/>
              <w:left w:val="nil"/>
              <w:bottom w:val="nil"/>
              <w:right w:val="nil"/>
            </w:tcBorders>
          </w:tcPr>
          <w:p w14:paraId="12558230" w14:textId="07D544A1" w:rsidR="009C55E2" w:rsidRPr="009C55E2" w:rsidRDefault="00172047" w:rsidP="009C55E2">
            <w:pPr>
              <w:jc w:val="center"/>
            </w:pPr>
            <w:r>
              <w:rPr>
                <w:color w:val="002060"/>
                <w:lang w:val="en-US"/>
              </w:rPr>
              <w:t>68</w:t>
            </w:r>
            <w:r w:rsidR="009C55E2" w:rsidRPr="009C55E2">
              <w:rPr>
                <w:color w:val="002060"/>
                <w:lang w:val="en-US"/>
              </w:rPr>
              <w:t>.</w:t>
            </w:r>
            <w:r>
              <w:rPr>
                <w:color w:val="002060"/>
                <w:lang w:val="en-US"/>
              </w:rPr>
              <w:t>07</w:t>
            </w:r>
          </w:p>
        </w:tc>
        <w:tc>
          <w:tcPr>
            <w:tcW w:w="1992" w:type="dxa"/>
            <w:tcBorders>
              <w:top w:val="nil"/>
              <w:left w:val="nil"/>
              <w:bottom w:val="nil"/>
              <w:right w:val="nil"/>
            </w:tcBorders>
          </w:tcPr>
          <w:p w14:paraId="75701FE2" w14:textId="77777777" w:rsidR="009C55E2" w:rsidRPr="009C55E2" w:rsidRDefault="009C55E2" w:rsidP="009C55E2">
            <w:pPr>
              <w:jc w:val="center"/>
            </w:pPr>
            <w:r w:rsidRPr="009C55E2">
              <w:rPr>
                <w:color w:val="002060"/>
                <w:lang w:val="en-US"/>
              </w:rPr>
              <w:t>2.08</w:t>
            </w:r>
          </w:p>
        </w:tc>
        <w:tc>
          <w:tcPr>
            <w:tcW w:w="1992" w:type="dxa"/>
            <w:tcBorders>
              <w:top w:val="nil"/>
              <w:left w:val="nil"/>
              <w:bottom w:val="nil"/>
              <w:right w:val="nil"/>
            </w:tcBorders>
          </w:tcPr>
          <w:p w14:paraId="698426FF" w14:textId="3A998DD4" w:rsidR="009C55E2" w:rsidRPr="009C55E2" w:rsidRDefault="009C55E2" w:rsidP="009C55E2">
            <w:pPr>
              <w:jc w:val="center"/>
            </w:pPr>
            <w:r w:rsidRPr="009C55E2">
              <w:rPr>
                <w:color w:val="002060"/>
                <w:lang w:val="en-US"/>
              </w:rPr>
              <w:t>0.9</w:t>
            </w:r>
            <w:r w:rsidR="00172047">
              <w:rPr>
                <w:color w:val="002060"/>
                <w:lang w:val="en-US"/>
              </w:rPr>
              <w:t>766</w:t>
            </w:r>
          </w:p>
        </w:tc>
        <w:tc>
          <w:tcPr>
            <w:tcW w:w="1993" w:type="dxa"/>
            <w:tcBorders>
              <w:top w:val="nil"/>
              <w:left w:val="nil"/>
              <w:bottom w:val="nil"/>
              <w:right w:val="nil"/>
            </w:tcBorders>
          </w:tcPr>
          <w:p w14:paraId="0DD8F542" w14:textId="1A06B0C9" w:rsidR="009C55E2" w:rsidRPr="009C55E2" w:rsidRDefault="00172047" w:rsidP="009C55E2">
            <w:pPr>
              <w:jc w:val="center"/>
            </w:pPr>
            <w:r>
              <w:rPr>
                <w:color w:val="002060"/>
                <w:lang w:val="en-US"/>
              </w:rPr>
              <w:t>3</w:t>
            </w:r>
            <w:r w:rsidR="009C55E2" w:rsidRPr="009C55E2">
              <w:rPr>
                <w:color w:val="002060"/>
                <w:lang w:val="en-US"/>
              </w:rPr>
              <w:t>.</w:t>
            </w:r>
            <w:r>
              <w:rPr>
                <w:color w:val="002060"/>
                <w:lang w:val="en-US"/>
              </w:rPr>
              <w:t>78</w:t>
            </w:r>
          </w:p>
        </w:tc>
      </w:tr>
      <w:tr w:rsidR="009C55E2" w:rsidRPr="009C55E2" w14:paraId="52FF6C09" w14:textId="77777777" w:rsidTr="009C55E2">
        <w:tc>
          <w:tcPr>
            <w:tcW w:w="1992" w:type="dxa"/>
            <w:tcBorders>
              <w:top w:val="nil"/>
              <w:left w:val="nil"/>
              <w:bottom w:val="nil"/>
              <w:right w:val="nil"/>
            </w:tcBorders>
          </w:tcPr>
          <w:p w14:paraId="23FF0B6D" w14:textId="77777777" w:rsidR="009C55E2" w:rsidRPr="009C55E2" w:rsidRDefault="009C55E2" w:rsidP="009C55E2">
            <w:pPr>
              <w:jc w:val="both"/>
            </w:pPr>
            <w:r w:rsidRPr="009C55E2">
              <w:rPr>
                <w:b/>
                <w:color w:val="00B0F0"/>
                <w:lang w:val="en-US"/>
              </w:rPr>
              <w:t>RH_CNT1_400</w:t>
            </w:r>
          </w:p>
        </w:tc>
        <w:tc>
          <w:tcPr>
            <w:tcW w:w="1992" w:type="dxa"/>
            <w:tcBorders>
              <w:top w:val="nil"/>
              <w:left w:val="nil"/>
              <w:bottom w:val="nil"/>
              <w:right w:val="nil"/>
            </w:tcBorders>
          </w:tcPr>
          <w:p w14:paraId="0A6621A1" w14:textId="10C4BDB9" w:rsidR="009C55E2" w:rsidRPr="009C55E2" w:rsidRDefault="009C55E2" w:rsidP="009C55E2">
            <w:pPr>
              <w:jc w:val="center"/>
            </w:pPr>
            <w:r w:rsidRPr="009C55E2">
              <w:rPr>
                <w:color w:val="002060"/>
                <w:lang w:val="en-US"/>
              </w:rPr>
              <w:t>6</w:t>
            </w:r>
            <w:r w:rsidR="00172047">
              <w:rPr>
                <w:color w:val="002060"/>
                <w:lang w:val="en-US"/>
              </w:rPr>
              <w:t>8</w:t>
            </w:r>
            <w:r w:rsidRPr="009C55E2">
              <w:rPr>
                <w:color w:val="002060"/>
                <w:lang w:val="en-US"/>
              </w:rPr>
              <w:t>.</w:t>
            </w:r>
            <w:r w:rsidR="00172047">
              <w:rPr>
                <w:color w:val="002060"/>
                <w:lang w:val="en-US"/>
              </w:rPr>
              <w:t>08</w:t>
            </w:r>
          </w:p>
        </w:tc>
        <w:tc>
          <w:tcPr>
            <w:tcW w:w="1992" w:type="dxa"/>
            <w:tcBorders>
              <w:top w:val="nil"/>
              <w:left w:val="nil"/>
              <w:bottom w:val="nil"/>
              <w:right w:val="nil"/>
            </w:tcBorders>
          </w:tcPr>
          <w:p w14:paraId="0B24C67A" w14:textId="77777777" w:rsidR="009C55E2" w:rsidRPr="009C55E2" w:rsidRDefault="009C55E2" w:rsidP="009C55E2">
            <w:pPr>
              <w:jc w:val="center"/>
            </w:pPr>
            <w:r w:rsidRPr="009C55E2">
              <w:rPr>
                <w:color w:val="002060"/>
                <w:lang w:val="en-US"/>
              </w:rPr>
              <w:t>1.10</w:t>
            </w:r>
          </w:p>
        </w:tc>
        <w:tc>
          <w:tcPr>
            <w:tcW w:w="1992" w:type="dxa"/>
            <w:tcBorders>
              <w:top w:val="nil"/>
              <w:left w:val="nil"/>
              <w:bottom w:val="nil"/>
              <w:right w:val="nil"/>
            </w:tcBorders>
          </w:tcPr>
          <w:p w14:paraId="1CDEF783" w14:textId="5D9B564C" w:rsidR="009C55E2" w:rsidRPr="009C55E2" w:rsidRDefault="009C55E2" w:rsidP="009C55E2">
            <w:pPr>
              <w:jc w:val="center"/>
            </w:pPr>
            <w:r w:rsidRPr="009C55E2">
              <w:rPr>
                <w:color w:val="002060"/>
                <w:lang w:val="en-US"/>
              </w:rPr>
              <w:t>0.9</w:t>
            </w:r>
            <w:r w:rsidR="00172047">
              <w:rPr>
                <w:color w:val="002060"/>
                <w:lang w:val="en-US"/>
              </w:rPr>
              <w:t>942</w:t>
            </w:r>
          </w:p>
        </w:tc>
        <w:tc>
          <w:tcPr>
            <w:tcW w:w="1993" w:type="dxa"/>
            <w:tcBorders>
              <w:top w:val="nil"/>
              <w:left w:val="nil"/>
              <w:bottom w:val="nil"/>
              <w:right w:val="nil"/>
            </w:tcBorders>
          </w:tcPr>
          <w:p w14:paraId="30CA111E" w14:textId="785618EA" w:rsidR="009C55E2" w:rsidRPr="009C55E2" w:rsidRDefault="009C55E2" w:rsidP="009C55E2">
            <w:pPr>
              <w:jc w:val="center"/>
            </w:pPr>
            <w:r w:rsidRPr="009C55E2">
              <w:rPr>
                <w:color w:val="002060"/>
                <w:lang w:val="en-US"/>
              </w:rPr>
              <w:t>1.</w:t>
            </w:r>
            <w:r w:rsidR="00172047">
              <w:rPr>
                <w:color w:val="002060"/>
                <w:lang w:val="en-US"/>
              </w:rPr>
              <w:t>42</w:t>
            </w:r>
          </w:p>
        </w:tc>
      </w:tr>
      <w:tr w:rsidR="009C55E2" w:rsidRPr="009C55E2" w14:paraId="11D432BA" w14:textId="77777777" w:rsidTr="009C55E2">
        <w:tc>
          <w:tcPr>
            <w:tcW w:w="1992" w:type="dxa"/>
            <w:tcBorders>
              <w:top w:val="nil"/>
              <w:left w:val="nil"/>
              <w:bottom w:val="nil"/>
              <w:right w:val="nil"/>
            </w:tcBorders>
          </w:tcPr>
          <w:p w14:paraId="2BE081B1" w14:textId="77777777" w:rsidR="009C55E2" w:rsidRPr="009C55E2" w:rsidRDefault="009C55E2" w:rsidP="009C55E2">
            <w:pPr>
              <w:jc w:val="both"/>
            </w:pPr>
            <w:r w:rsidRPr="009C55E2">
              <w:rPr>
                <w:b/>
                <w:color w:val="00B0F0"/>
                <w:lang w:val="en-US"/>
              </w:rPr>
              <w:t>RH_CNT0.1_600</w:t>
            </w:r>
          </w:p>
        </w:tc>
        <w:tc>
          <w:tcPr>
            <w:tcW w:w="1992" w:type="dxa"/>
            <w:tcBorders>
              <w:top w:val="nil"/>
              <w:left w:val="nil"/>
              <w:bottom w:val="nil"/>
              <w:right w:val="nil"/>
            </w:tcBorders>
          </w:tcPr>
          <w:p w14:paraId="5EDC36C5" w14:textId="79EAEFA1" w:rsidR="009C55E2" w:rsidRPr="009C55E2" w:rsidRDefault="00172047" w:rsidP="009C55E2">
            <w:pPr>
              <w:jc w:val="center"/>
            </w:pPr>
            <w:r>
              <w:rPr>
                <w:color w:val="002060"/>
                <w:lang w:val="en-US"/>
              </w:rPr>
              <w:t>68</w:t>
            </w:r>
            <w:r w:rsidR="009C55E2" w:rsidRPr="009C55E2">
              <w:rPr>
                <w:color w:val="002060"/>
                <w:lang w:val="en-US"/>
              </w:rPr>
              <w:t>.</w:t>
            </w:r>
            <w:r>
              <w:rPr>
                <w:color w:val="002060"/>
                <w:lang w:val="en-US"/>
              </w:rPr>
              <w:t>87</w:t>
            </w:r>
          </w:p>
        </w:tc>
        <w:tc>
          <w:tcPr>
            <w:tcW w:w="1992" w:type="dxa"/>
            <w:tcBorders>
              <w:top w:val="nil"/>
              <w:left w:val="nil"/>
              <w:bottom w:val="nil"/>
              <w:right w:val="nil"/>
            </w:tcBorders>
          </w:tcPr>
          <w:p w14:paraId="412E0ABE" w14:textId="77777777" w:rsidR="009C55E2" w:rsidRPr="009C55E2" w:rsidRDefault="009C55E2" w:rsidP="009C55E2">
            <w:pPr>
              <w:jc w:val="center"/>
            </w:pPr>
            <w:r w:rsidRPr="009C55E2">
              <w:rPr>
                <w:color w:val="002060"/>
                <w:lang w:val="en-US"/>
              </w:rPr>
              <w:t>0.64</w:t>
            </w:r>
          </w:p>
        </w:tc>
        <w:tc>
          <w:tcPr>
            <w:tcW w:w="1992" w:type="dxa"/>
            <w:tcBorders>
              <w:top w:val="nil"/>
              <w:left w:val="nil"/>
              <w:bottom w:val="nil"/>
              <w:right w:val="nil"/>
            </w:tcBorders>
          </w:tcPr>
          <w:p w14:paraId="1E5EF96F" w14:textId="4B4028A5" w:rsidR="009C55E2" w:rsidRPr="009C55E2" w:rsidRDefault="009C55E2" w:rsidP="009C55E2">
            <w:pPr>
              <w:jc w:val="center"/>
            </w:pPr>
            <w:r w:rsidRPr="009C55E2">
              <w:rPr>
                <w:color w:val="002060"/>
                <w:lang w:val="en-US"/>
              </w:rPr>
              <w:t>0.</w:t>
            </w:r>
            <w:r w:rsidR="00172047">
              <w:rPr>
                <w:color w:val="002060"/>
                <w:lang w:val="en-US"/>
              </w:rPr>
              <w:t>9820</w:t>
            </w:r>
          </w:p>
        </w:tc>
        <w:tc>
          <w:tcPr>
            <w:tcW w:w="1993" w:type="dxa"/>
            <w:tcBorders>
              <w:top w:val="nil"/>
              <w:left w:val="nil"/>
              <w:bottom w:val="nil"/>
              <w:right w:val="nil"/>
            </w:tcBorders>
          </w:tcPr>
          <w:p w14:paraId="3C93EC12" w14:textId="37F3D739" w:rsidR="009C55E2" w:rsidRPr="009C55E2" w:rsidRDefault="00172047" w:rsidP="009C55E2">
            <w:pPr>
              <w:jc w:val="center"/>
            </w:pPr>
            <w:r>
              <w:rPr>
                <w:color w:val="002060"/>
                <w:lang w:val="en-US"/>
              </w:rPr>
              <w:t>1.75</w:t>
            </w:r>
          </w:p>
        </w:tc>
      </w:tr>
      <w:tr w:rsidR="009C55E2" w:rsidRPr="009C55E2" w14:paraId="469B7E0C" w14:textId="77777777" w:rsidTr="009C55E2">
        <w:tc>
          <w:tcPr>
            <w:tcW w:w="1992" w:type="dxa"/>
            <w:tcBorders>
              <w:top w:val="nil"/>
              <w:left w:val="nil"/>
              <w:bottom w:val="double" w:sz="4" w:space="0" w:color="FF00FF"/>
              <w:right w:val="nil"/>
            </w:tcBorders>
          </w:tcPr>
          <w:p w14:paraId="14AAC84A" w14:textId="77777777" w:rsidR="009C55E2" w:rsidRPr="009C55E2" w:rsidRDefault="009C55E2" w:rsidP="009C55E2">
            <w:pPr>
              <w:jc w:val="both"/>
            </w:pPr>
            <w:r w:rsidRPr="009C55E2">
              <w:rPr>
                <w:b/>
                <w:color w:val="00B0F0"/>
                <w:lang w:val="en-US"/>
              </w:rPr>
              <w:t>RH_CNT1_600</w:t>
            </w:r>
          </w:p>
        </w:tc>
        <w:tc>
          <w:tcPr>
            <w:tcW w:w="1992" w:type="dxa"/>
            <w:tcBorders>
              <w:top w:val="nil"/>
              <w:left w:val="nil"/>
              <w:bottom w:val="double" w:sz="4" w:space="0" w:color="FF00FF"/>
              <w:right w:val="nil"/>
            </w:tcBorders>
          </w:tcPr>
          <w:p w14:paraId="76D273A1" w14:textId="47628DD9" w:rsidR="009C55E2" w:rsidRPr="009C55E2" w:rsidRDefault="00172047" w:rsidP="009C55E2">
            <w:pPr>
              <w:jc w:val="center"/>
            </w:pPr>
            <w:r>
              <w:rPr>
                <w:color w:val="002060"/>
                <w:lang w:val="en-US"/>
              </w:rPr>
              <w:t>65</w:t>
            </w:r>
            <w:r w:rsidR="009C55E2" w:rsidRPr="009C55E2">
              <w:rPr>
                <w:color w:val="002060"/>
                <w:lang w:val="en-US"/>
              </w:rPr>
              <w:t>.</w:t>
            </w:r>
            <w:r>
              <w:rPr>
                <w:color w:val="002060"/>
                <w:lang w:val="en-US"/>
              </w:rPr>
              <w:t>41</w:t>
            </w:r>
          </w:p>
        </w:tc>
        <w:tc>
          <w:tcPr>
            <w:tcW w:w="1992" w:type="dxa"/>
            <w:tcBorders>
              <w:top w:val="nil"/>
              <w:left w:val="nil"/>
              <w:bottom w:val="double" w:sz="4" w:space="0" w:color="FF00FF"/>
              <w:right w:val="nil"/>
            </w:tcBorders>
          </w:tcPr>
          <w:p w14:paraId="02AAE2E6" w14:textId="77777777" w:rsidR="009C55E2" w:rsidRPr="009C55E2" w:rsidRDefault="009C55E2" w:rsidP="009C55E2">
            <w:pPr>
              <w:jc w:val="center"/>
            </w:pPr>
            <w:r w:rsidRPr="009C55E2">
              <w:rPr>
                <w:color w:val="002060"/>
                <w:lang w:val="en-US"/>
              </w:rPr>
              <w:t>0.71</w:t>
            </w:r>
          </w:p>
        </w:tc>
        <w:tc>
          <w:tcPr>
            <w:tcW w:w="1992" w:type="dxa"/>
            <w:tcBorders>
              <w:top w:val="nil"/>
              <w:left w:val="nil"/>
              <w:bottom w:val="double" w:sz="4" w:space="0" w:color="FF00FF"/>
              <w:right w:val="nil"/>
            </w:tcBorders>
          </w:tcPr>
          <w:p w14:paraId="70CF4B52" w14:textId="0AA7A7FE" w:rsidR="009C55E2" w:rsidRPr="009C55E2" w:rsidRDefault="009C55E2" w:rsidP="009C55E2">
            <w:pPr>
              <w:jc w:val="center"/>
            </w:pPr>
            <w:r w:rsidRPr="009C55E2">
              <w:rPr>
                <w:color w:val="002060"/>
                <w:lang w:val="en-US"/>
              </w:rPr>
              <w:t>0.9</w:t>
            </w:r>
            <w:r w:rsidR="00172047">
              <w:rPr>
                <w:color w:val="002060"/>
                <w:lang w:val="en-US"/>
              </w:rPr>
              <w:t>804</w:t>
            </w:r>
          </w:p>
        </w:tc>
        <w:tc>
          <w:tcPr>
            <w:tcW w:w="1993" w:type="dxa"/>
            <w:tcBorders>
              <w:top w:val="nil"/>
              <w:left w:val="nil"/>
              <w:bottom w:val="double" w:sz="4" w:space="0" w:color="FF00FF"/>
              <w:right w:val="nil"/>
            </w:tcBorders>
          </w:tcPr>
          <w:p w14:paraId="5B898AB7" w14:textId="4F259A47" w:rsidR="009C55E2" w:rsidRPr="009C55E2" w:rsidRDefault="009C55E2" w:rsidP="009C55E2">
            <w:pPr>
              <w:jc w:val="center"/>
            </w:pPr>
            <w:r w:rsidRPr="009C55E2">
              <w:rPr>
                <w:color w:val="002060"/>
                <w:lang w:val="en-US"/>
              </w:rPr>
              <w:t>0.</w:t>
            </w:r>
            <w:r w:rsidR="00172047">
              <w:rPr>
                <w:color w:val="002060"/>
                <w:lang w:val="en-US"/>
              </w:rPr>
              <w:t>3</w:t>
            </w:r>
            <w:r w:rsidRPr="009C55E2">
              <w:rPr>
                <w:color w:val="002060"/>
                <w:lang w:val="en-US"/>
              </w:rPr>
              <w:t>1</w:t>
            </w:r>
          </w:p>
        </w:tc>
      </w:tr>
      <w:tr w:rsidR="009C55E2" w:rsidRPr="009C55E2" w14:paraId="4DDE850C" w14:textId="77777777" w:rsidTr="009C55E2">
        <w:tc>
          <w:tcPr>
            <w:tcW w:w="1992" w:type="dxa"/>
            <w:tcBorders>
              <w:top w:val="double" w:sz="4" w:space="0" w:color="FF00FF"/>
              <w:left w:val="nil"/>
              <w:bottom w:val="nil"/>
              <w:right w:val="nil"/>
            </w:tcBorders>
          </w:tcPr>
          <w:p w14:paraId="563F7DF5" w14:textId="77777777" w:rsidR="009C55E2" w:rsidRPr="009C55E2" w:rsidRDefault="009C55E2" w:rsidP="009C55E2">
            <w:pPr>
              <w:jc w:val="both"/>
            </w:pPr>
            <w:r w:rsidRPr="009C55E2">
              <w:rPr>
                <w:b/>
                <w:color w:val="00B0F0"/>
                <w:lang w:val="en-US"/>
              </w:rPr>
              <w:t>SS</w:t>
            </w:r>
            <w:r w:rsidRPr="009C55E2">
              <w:rPr>
                <w:b/>
                <w:color w:val="00B0F0"/>
              </w:rPr>
              <w:t>_400</w:t>
            </w:r>
          </w:p>
        </w:tc>
        <w:tc>
          <w:tcPr>
            <w:tcW w:w="1992" w:type="dxa"/>
            <w:tcBorders>
              <w:top w:val="double" w:sz="4" w:space="0" w:color="FF00FF"/>
              <w:left w:val="nil"/>
              <w:bottom w:val="nil"/>
              <w:right w:val="nil"/>
            </w:tcBorders>
          </w:tcPr>
          <w:p w14:paraId="5CCFF38C" w14:textId="1D195527" w:rsidR="009C55E2" w:rsidRPr="009C55E2" w:rsidRDefault="00172047" w:rsidP="009C55E2">
            <w:pPr>
              <w:jc w:val="center"/>
            </w:pPr>
            <w:r>
              <w:rPr>
                <w:color w:val="002060"/>
                <w:lang w:val="en-US"/>
              </w:rPr>
              <w:t>72</w:t>
            </w:r>
            <w:r w:rsidR="009C55E2" w:rsidRPr="009C55E2">
              <w:rPr>
                <w:color w:val="002060"/>
              </w:rPr>
              <w:t>.</w:t>
            </w:r>
            <w:r>
              <w:rPr>
                <w:color w:val="002060"/>
                <w:lang w:val="en-US"/>
              </w:rPr>
              <w:t>09</w:t>
            </w:r>
          </w:p>
        </w:tc>
        <w:tc>
          <w:tcPr>
            <w:tcW w:w="1992" w:type="dxa"/>
            <w:tcBorders>
              <w:top w:val="double" w:sz="4" w:space="0" w:color="FF00FF"/>
              <w:left w:val="nil"/>
              <w:bottom w:val="nil"/>
              <w:right w:val="nil"/>
            </w:tcBorders>
          </w:tcPr>
          <w:p w14:paraId="30BF3001" w14:textId="77777777" w:rsidR="009C55E2" w:rsidRPr="009C55E2" w:rsidRDefault="009C55E2" w:rsidP="009C55E2">
            <w:pPr>
              <w:jc w:val="center"/>
            </w:pPr>
            <w:r w:rsidRPr="009C55E2">
              <w:rPr>
                <w:color w:val="002060"/>
              </w:rPr>
              <w:t>0.64</w:t>
            </w:r>
          </w:p>
        </w:tc>
        <w:tc>
          <w:tcPr>
            <w:tcW w:w="1992" w:type="dxa"/>
            <w:tcBorders>
              <w:top w:val="double" w:sz="4" w:space="0" w:color="FF00FF"/>
              <w:left w:val="nil"/>
              <w:bottom w:val="nil"/>
              <w:right w:val="nil"/>
            </w:tcBorders>
          </w:tcPr>
          <w:p w14:paraId="31A170A7" w14:textId="733ADE11" w:rsidR="009C55E2" w:rsidRPr="009C55E2" w:rsidRDefault="009C55E2" w:rsidP="009C55E2">
            <w:pPr>
              <w:jc w:val="center"/>
            </w:pPr>
            <w:r w:rsidRPr="009C55E2">
              <w:rPr>
                <w:color w:val="002060"/>
              </w:rPr>
              <w:t>0.</w:t>
            </w:r>
            <w:r w:rsidR="00172047">
              <w:rPr>
                <w:color w:val="002060"/>
                <w:lang w:val="en-US"/>
              </w:rPr>
              <w:t>9978</w:t>
            </w:r>
          </w:p>
        </w:tc>
        <w:tc>
          <w:tcPr>
            <w:tcW w:w="1993" w:type="dxa"/>
            <w:tcBorders>
              <w:top w:val="double" w:sz="4" w:space="0" w:color="FF00FF"/>
              <w:left w:val="nil"/>
              <w:bottom w:val="nil"/>
              <w:right w:val="nil"/>
            </w:tcBorders>
          </w:tcPr>
          <w:p w14:paraId="196B8BCA" w14:textId="59167F7C" w:rsidR="009C55E2" w:rsidRPr="009C55E2" w:rsidRDefault="00172047" w:rsidP="009C55E2">
            <w:pPr>
              <w:jc w:val="center"/>
            </w:pPr>
            <w:r>
              <w:rPr>
                <w:color w:val="002060"/>
                <w:lang w:val="en-US"/>
              </w:rPr>
              <w:t>3</w:t>
            </w:r>
            <w:r w:rsidR="009C55E2" w:rsidRPr="009C55E2">
              <w:rPr>
                <w:color w:val="002060"/>
                <w:lang w:val="en-US"/>
              </w:rPr>
              <w:t>.</w:t>
            </w:r>
            <w:r>
              <w:rPr>
                <w:color w:val="002060"/>
                <w:lang w:val="en-US"/>
              </w:rPr>
              <w:t>05</w:t>
            </w:r>
          </w:p>
        </w:tc>
      </w:tr>
      <w:tr w:rsidR="009C55E2" w:rsidRPr="009C55E2" w14:paraId="3ECBE81E" w14:textId="77777777" w:rsidTr="009C55E2">
        <w:tc>
          <w:tcPr>
            <w:tcW w:w="1992" w:type="dxa"/>
            <w:tcBorders>
              <w:top w:val="nil"/>
              <w:left w:val="nil"/>
              <w:bottom w:val="nil"/>
              <w:right w:val="nil"/>
            </w:tcBorders>
          </w:tcPr>
          <w:p w14:paraId="6CA2EDD4" w14:textId="77777777" w:rsidR="009C55E2" w:rsidRPr="009C55E2" w:rsidRDefault="009C55E2" w:rsidP="009C55E2">
            <w:pPr>
              <w:jc w:val="both"/>
            </w:pPr>
            <w:r w:rsidRPr="009C55E2">
              <w:rPr>
                <w:b/>
                <w:color w:val="00B0F0"/>
                <w:lang w:val="en-US"/>
              </w:rPr>
              <w:t>SS_600</w:t>
            </w:r>
          </w:p>
        </w:tc>
        <w:tc>
          <w:tcPr>
            <w:tcW w:w="1992" w:type="dxa"/>
            <w:tcBorders>
              <w:top w:val="nil"/>
              <w:left w:val="nil"/>
              <w:bottom w:val="nil"/>
              <w:right w:val="nil"/>
            </w:tcBorders>
          </w:tcPr>
          <w:p w14:paraId="418AE15D" w14:textId="3B4D4A61" w:rsidR="009C55E2" w:rsidRPr="009C55E2" w:rsidRDefault="00172047" w:rsidP="009C55E2">
            <w:pPr>
              <w:jc w:val="center"/>
            </w:pPr>
            <w:r>
              <w:rPr>
                <w:color w:val="002060"/>
                <w:lang w:val="en-US"/>
              </w:rPr>
              <w:t>72</w:t>
            </w:r>
            <w:r w:rsidR="009C55E2" w:rsidRPr="009C55E2">
              <w:rPr>
                <w:color w:val="002060"/>
                <w:lang w:val="en-US"/>
              </w:rPr>
              <w:t>.</w:t>
            </w:r>
            <w:r>
              <w:rPr>
                <w:color w:val="002060"/>
                <w:lang w:val="en-US"/>
              </w:rPr>
              <w:t>09</w:t>
            </w:r>
          </w:p>
        </w:tc>
        <w:tc>
          <w:tcPr>
            <w:tcW w:w="1992" w:type="dxa"/>
            <w:tcBorders>
              <w:top w:val="nil"/>
              <w:left w:val="nil"/>
              <w:bottom w:val="nil"/>
              <w:right w:val="nil"/>
            </w:tcBorders>
          </w:tcPr>
          <w:p w14:paraId="07F496AA" w14:textId="77777777" w:rsidR="009C55E2" w:rsidRPr="009C55E2" w:rsidRDefault="009C55E2" w:rsidP="009C55E2">
            <w:pPr>
              <w:jc w:val="center"/>
            </w:pPr>
            <w:r w:rsidRPr="009C55E2">
              <w:rPr>
                <w:color w:val="002060"/>
                <w:lang w:val="en-US"/>
              </w:rPr>
              <w:t>0.71</w:t>
            </w:r>
          </w:p>
        </w:tc>
        <w:tc>
          <w:tcPr>
            <w:tcW w:w="1992" w:type="dxa"/>
            <w:tcBorders>
              <w:top w:val="nil"/>
              <w:left w:val="nil"/>
              <w:bottom w:val="nil"/>
              <w:right w:val="nil"/>
            </w:tcBorders>
          </w:tcPr>
          <w:p w14:paraId="4D449E1F" w14:textId="0E5FDF62" w:rsidR="009C55E2" w:rsidRPr="009C55E2" w:rsidRDefault="009C55E2" w:rsidP="009C55E2">
            <w:pPr>
              <w:jc w:val="center"/>
            </w:pPr>
            <w:r w:rsidRPr="009C55E2">
              <w:rPr>
                <w:color w:val="002060"/>
                <w:lang w:val="en-US"/>
              </w:rPr>
              <w:t>0.9</w:t>
            </w:r>
            <w:r w:rsidR="00172047">
              <w:rPr>
                <w:color w:val="002060"/>
                <w:lang w:val="en-US"/>
              </w:rPr>
              <w:t>978</w:t>
            </w:r>
          </w:p>
        </w:tc>
        <w:tc>
          <w:tcPr>
            <w:tcW w:w="1993" w:type="dxa"/>
            <w:tcBorders>
              <w:top w:val="nil"/>
              <w:left w:val="nil"/>
              <w:bottom w:val="nil"/>
              <w:right w:val="nil"/>
            </w:tcBorders>
          </w:tcPr>
          <w:p w14:paraId="5C72E519" w14:textId="0BF5F7CF" w:rsidR="009C55E2" w:rsidRPr="009C55E2" w:rsidRDefault="00172047" w:rsidP="009C55E2">
            <w:pPr>
              <w:jc w:val="center"/>
            </w:pPr>
            <w:r>
              <w:rPr>
                <w:color w:val="002060"/>
                <w:lang w:val="en-US"/>
              </w:rPr>
              <w:t>3</w:t>
            </w:r>
            <w:r w:rsidR="009C55E2" w:rsidRPr="009C55E2">
              <w:rPr>
                <w:color w:val="002060"/>
                <w:lang w:val="en-US"/>
              </w:rPr>
              <w:t>.</w:t>
            </w:r>
            <w:r>
              <w:rPr>
                <w:color w:val="002060"/>
                <w:lang w:val="en-US"/>
              </w:rPr>
              <w:t>05</w:t>
            </w:r>
          </w:p>
        </w:tc>
      </w:tr>
      <w:tr w:rsidR="009C55E2" w:rsidRPr="009C55E2" w14:paraId="0959484E" w14:textId="77777777" w:rsidTr="009C55E2">
        <w:tc>
          <w:tcPr>
            <w:tcW w:w="1992" w:type="dxa"/>
            <w:tcBorders>
              <w:top w:val="nil"/>
              <w:left w:val="nil"/>
              <w:bottom w:val="nil"/>
              <w:right w:val="nil"/>
            </w:tcBorders>
          </w:tcPr>
          <w:p w14:paraId="2F94A04A" w14:textId="77777777" w:rsidR="009C55E2" w:rsidRPr="009C55E2" w:rsidRDefault="009C55E2" w:rsidP="009C55E2">
            <w:pPr>
              <w:jc w:val="both"/>
            </w:pPr>
            <w:r w:rsidRPr="009C55E2">
              <w:rPr>
                <w:b/>
                <w:color w:val="00B0F0"/>
                <w:lang w:val="en-US"/>
              </w:rPr>
              <w:t>SS_CNT0.1_400</w:t>
            </w:r>
          </w:p>
        </w:tc>
        <w:tc>
          <w:tcPr>
            <w:tcW w:w="1992" w:type="dxa"/>
            <w:tcBorders>
              <w:top w:val="nil"/>
              <w:left w:val="nil"/>
              <w:bottom w:val="nil"/>
              <w:right w:val="nil"/>
            </w:tcBorders>
          </w:tcPr>
          <w:p w14:paraId="73D6051B" w14:textId="07979301" w:rsidR="009C55E2" w:rsidRPr="009C55E2" w:rsidRDefault="00172047" w:rsidP="009C55E2">
            <w:pPr>
              <w:jc w:val="center"/>
            </w:pPr>
            <w:r>
              <w:rPr>
                <w:color w:val="002060"/>
                <w:lang w:val="en-US"/>
              </w:rPr>
              <w:t>63</w:t>
            </w:r>
            <w:r w:rsidR="009C55E2" w:rsidRPr="009C55E2">
              <w:rPr>
                <w:color w:val="002060"/>
                <w:lang w:val="en-US"/>
              </w:rPr>
              <w:t>.</w:t>
            </w:r>
            <w:r>
              <w:rPr>
                <w:color w:val="002060"/>
                <w:lang w:val="en-US"/>
              </w:rPr>
              <w:t>90</w:t>
            </w:r>
          </w:p>
        </w:tc>
        <w:tc>
          <w:tcPr>
            <w:tcW w:w="1992" w:type="dxa"/>
            <w:tcBorders>
              <w:top w:val="nil"/>
              <w:left w:val="nil"/>
              <w:bottom w:val="nil"/>
              <w:right w:val="nil"/>
            </w:tcBorders>
          </w:tcPr>
          <w:p w14:paraId="748ECEEC" w14:textId="77777777" w:rsidR="009C55E2" w:rsidRPr="009C55E2" w:rsidRDefault="009C55E2" w:rsidP="009C55E2">
            <w:pPr>
              <w:jc w:val="center"/>
            </w:pPr>
            <w:r w:rsidRPr="009C55E2">
              <w:rPr>
                <w:color w:val="002060"/>
                <w:lang w:val="en-US"/>
              </w:rPr>
              <w:t>2.08</w:t>
            </w:r>
          </w:p>
        </w:tc>
        <w:tc>
          <w:tcPr>
            <w:tcW w:w="1992" w:type="dxa"/>
            <w:tcBorders>
              <w:top w:val="nil"/>
              <w:left w:val="nil"/>
              <w:bottom w:val="nil"/>
              <w:right w:val="nil"/>
            </w:tcBorders>
          </w:tcPr>
          <w:p w14:paraId="25A52627" w14:textId="50D76F9B" w:rsidR="009C55E2" w:rsidRPr="009C55E2" w:rsidRDefault="009C55E2" w:rsidP="009C55E2">
            <w:pPr>
              <w:jc w:val="center"/>
            </w:pPr>
            <w:r w:rsidRPr="009C55E2">
              <w:rPr>
                <w:color w:val="002060"/>
                <w:lang w:val="en-US"/>
              </w:rPr>
              <w:t>0.9</w:t>
            </w:r>
            <w:r w:rsidR="00172047">
              <w:rPr>
                <w:color w:val="002060"/>
                <w:lang w:val="en-US"/>
              </w:rPr>
              <w:t>250</w:t>
            </w:r>
          </w:p>
        </w:tc>
        <w:tc>
          <w:tcPr>
            <w:tcW w:w="1993" w:type="dxa"/>
            <w:tcBorders>
              <w:top w:val="nil"/>
              <w:left w:val="nil"/>
              <w:bottom w:val="nil"/>
              <w:right w:val="nil"/>
            </w:tcBorders>
          </w:tcPr>
          <w:p w14:paraId="4BB567BB" w14:textId="447AF9F8" w:rsidR="009C55E2" w:rsidRPr="009C55E2" w:rsidRDefault="00172047" w:rsidP="009C55E2">
            <w:pPr>
              <w:jc w:val="center"/>
            </w:pPr>
            <w:r>
              <w:rPr>
                <w:color w:val="002060"/>
                <w:lang w:val="en-US"/>
              </w:rPr>
              <w:t>3</w:t>
            </w:r>
            <w:r w:rsidR="009C55E2" w:rsidRPr="009C55E2">
              <w:rPr>
                <w:color w:val="002060"/>
                <w:lang w:val="en-US"/>
              </w:rPr>
              <w:t>.</w:t>
            </w:r>
            <w:r>
              <w:rPr>
                <w:color w:val="002060"/>
                <w:lang w:val="en-US"/>
              </w:rPr>
              <w:t>19</w:t>
            </w:r>
          </w:p>
        </w:tc>
      </w:tr>
      <w:tr w:rsidR="009C55E2" w:rsidRPr="009C55E2" w14:paraId="657D707C" w14:textId="77777777" w:rsidTr="009C55E2">
        <w:tc>
          <w:tcPr>
            <w:tcW w:w="1992" w:type="dxa"/>
            <w:tcBorders>
              <w:top w:val="nil"/>
              <w:left w:val="nil"/>
              <w:bottom w:val="nil"/>
              <w:right w:val="nil"/>
            </w:tcBorders>
          </w:tcPr>
          <w:p w14:paraId="413783DF" w14:textId="77777777" w:rsidR="009C55E2" w:rsidRPr="009C55E2" w:rsidRDefault="009C55E2" w:rsidP="009C55E2">
            <w:pPr>
              <w:jc w:val="both"/>
            </w:pPr>
            <w:r w:rsidRPr="009C55E2">
              <w:rPr>
                <w:b/>
                <w:color w:val="00B0F0"/>
                <w:lang w:val="en-US"/>
              </w:rPr>
              <w:t>SS_CNT1_400</w:t>
            </w:r>
          </w:p>
        </w:tc>
        <w:tc>
          <w:tcPr>
            <w:tcW w:w="1992" w:type="dxa"/>
            <w:tcBorders>
              <w:top w:val="nil"/>
              <w:left w:val="nil"/>
              <w:bottom w:val="nil"/>
              <w:right w:val="nil"/>
            </w:tcBorders>
          </w:tcPr>
          <w:p w14:paraId="09CAC9F2" w14:textId="5A901E0F" w:rsidR="009C55E2" w:rsidRPr="009C55E2" w:rsidRDefault="009C55E2" w:rsidP="009C55E2">
            <w:pPr>
              <w:jc w:val="center"/>
            </w:pPr>
            <w:r w:rsidRPr="009C55E2">
              <w:rPr>
                <w:color w:val="002060"/>
                <w:lang w:val="en-US"/>
              </w:rPr>
              <w:t>6</w:t>
            </w:r>
            <w:r w:rsidR="00172047">
              <w:rPr>
                <w:color w:val="002060"/>
                <w:lang w:val="en-US"/>
              </w:rPr>
              <w:t>6</w:t>
            </w:r>
            <w:r w:rsidRPr="009C55E2">
              <w:rPr>
                <w:color w:val="002060"/>
                <w:lang w:val="en-US"/>
              </w:rPr>
              <w:t>.</w:t>
            </w:r>
            <w:r w:rsidR="00172047">
              <w:rPr>
                <w:color w:val="002060"/>
                <w:lang w:val="en-US"/>
              </w:rPr>
              <w:t>60</w:t>
            </w:r>
          </w:p>
        </w:tc>
        <w:tc>
          <w:tcPr>
            <w:tcW w:w="1992" w:type="dxa"/>
            <w:tcBorders>
              <w:top w:val="nil"/>
              <w:left w:val="nil"/>
              <w:bottom w:val="nil"/>
              <w:right w:val="nil"/>
            </w:tcBorders>
          </w:tcPr>
          <w:p w14:paraId="43B20AC7" w14:textId="77777777" w:rsidR="009C55E2" w:rsidRPr="009C55E2" w:rsidRDefault="009C55E2" w:rsidP="009C55E2">
            <w:pPr>
              <w:jc w:val="center"/>
            </w:pPr>
            <w:r w:rsidRPr="009C55E2">
              <w:rPr>
                <w:color w:val="002060"/>
                <w:lang w:val="en-US"/>
              </w:rPr>
              <w:t>1.10</w:t>
            </w:r>
          </w:p>
        </w:tc>
        <w:tc>
          <w:tcPr>
            <w:tcW w:w="1992" w:type="dxa"/>
            <w:tcBorders>
              <w:top w:val="nil"/>
              <w:left w:val="nil"/>
              <w:bottom w:val="nil"/>
              <w:right w:val="nil"/>
            </w:tcBorders>
          </w:tcPr>
          <w:p w14:paraId="2054412C" w14:textId="118489DE" w:rsidR="009C55E2" w:rsidRPr="009C55E2" w:rsidRDefault="009C55E2" w:rsidP="009C55E2">
            <w:pPr>
              <w:jc w:val="center"/>
            </w:pPr>
            <w:r w:rsidRPr="009C55E2">
              <w:rPr>
                <w:color w:val="002060"/>
                <w:lang w:val="en-US"/>
              </w:rPr>
              <w:t>0.9</w:t>
            </w:r>
            <w:r w:rsidR="00172047">
              <w:rPr>
                <w:color w:val="002060"/>
                <w:lang w:val="en-US"/>
              </w:rPr>
              <w:t>815</w:t>
            </w:r>
          </w:p>
        </w:tc>
        <w:tc>
          <w:tcPr>
            <w:tcW w:w="1993" w:type="dxa"/>
            <w:tcBorders>
              <w:top w:val="nil"/>
              <w:left w:val="nil"/>
              <w:bottom w:val="nil"/>
              <w:right w:val="nil"/>
            </w:tcBorders>
          </w:tcPr>
          <w:p w14:paraId="5B54F665" w14:textId="3EA8F511" w:rsidR="009C55E2" w:rsidRPr="009C55E2" w:rsidRDefault="009C55E2" w:rsidP="009C55E2">
            <w:pPr>
              <w:jc w:val="center"/>
            </w:pPr>
            <w:r w:rsidRPr="009C55E2">
              <w:rPr>
                <w:color w:val="002060"/>
                <w:lang w:val="en-US"/>
              </w:rPr>
              <w:t>1.</w:t>
            </w:r>
            <w:r w:rsidR="00172047">
              <w:rPr>
                <w:color w:val="002060"/>
                <w:lang w:val="en-US"/>
              </w:rPr>
              <w:t>45</w:t>
            </w:r>
          </w:p>
        </w:tc>
      </w:tr>
      <w:tr w:rsidR="009C55E2" w:rsidRPr="009C55E2" w14:paraId="244DB6AD" w14:textId="77777777" w:rsidTr="009C55E2">
        <w:tc>
          <w:tcPr>
            <w:tcW w:w="1992" w:type="dxa"/>
            <w:tcBorders>
              <w:top w:val="nil"/>
              <w:left w:val="nil"/>
              <w:bottom w:val="nil"/>
              <w:right w:val="nil"/>
            </w:tcBorders>
          </w:tcPr>
          <w:p w14:paraId="18511F30" w14:textId="77777777" w:rsidR="009C55E2" w:rsidRPr="009C55E2" w:rsidRDefault="009C55E2" w:rsidP="009C55E2">
            <w:pPr>
              <w:jc w:val="both"/>
            </w:pPr>
            <w:r w:rsidRPr="009C55E2">
              <w:rPr>
                <w:b/>
                <w:color w:val="00B0F0"/>
                <w:lang w:val="en-US"/>
              </w:rPr>
              <w:t>SS_CNT0.1_600</w:t>
            </w:r>
          </w:p>
        </w:tc>
        <w:tc>
          <w:tcPr>
            <w:tcW w:w="1992" w:type="dxa"/>
            <w:tcBorders>
              <w:top w:val="nil"/>
              <w:left w:val="nil"/>
              <w:bottom w:val="nil"/>
              <w:right w:val="nil"/>
            </w:tcBorders>
          </w:tcPr>
          <w:p w14:paraId="7B263B9E" w14:textId="318410F3" w:rsidR="009C55E2" w:rsidRPr="009C55E2" w:rsidRDefault="00172047" w:rsidP="009C55E2">
            <w:pPr>
              <w:jc w:val="center"/>
            </w:pPr>
            <w:r>
              <w:rPr>
                <w:color w:val="002060"/>
                <w:lang w:val="en-US"/>
              </w:rPr>
              <w:t>66</w:t>
            </w:r>
            <w:r w:rsidR="009C55E2" w:rsidRPr="009C55E2">
              <w:rPr>
                <w:color w:val="002060"/>
                <w:lang w:val="en-US"/>
              </w:rPr>
              <w:t>.</w:t>
            </w:r>
            <w:r>
              <w:rPr>
                <w:color w:val="002060"/>
                <w:lang w:val="en-US"/>
              </w:rPr>
              <w:t>02</w:t>
            </w:r>
          </w:p>
        </w:tc>
        <w:tc>
          <w:tcPr>
            <w:tcW w:w="1992" w:type="dxa"/>
            <w:tcBorders>
              <w:top w:val="nil"/>
              <w:left w:val="nil"/>
              <w:bottom w:val="nil"/>
              <w:right w:val="nil"/>
            </w:tcBorders>
          </w:tcPr>
          <w:p w14:paraId="04CA0BAC" w14:textId="77777777" w:rsidR="009C55E2" w:rsidRPr="009C55E2" w:rsidRDefault="009C55E2" w:rsidP="009C55E2">
            <w:pPr>
              <w:jc w:val="center"/>
            </w:pPr>
            <w:r w:rsidRPr="009C55E2">
              <w:rPr>
                <w:color w:val="002060"/>
                <w:lang w:val="en-US"/>
              </w:rPr>
              <w:t>0.64</w:t>
            </w:r>
          </w:p>
        </w:tc>
        <w:tc>
          <w:tcPr>
            <w:tcW w:w="1992" w:type="dxa"/>
            <w:tcBorders>
              <w:top w:val="nil"/>
              <w:left w:val="nil"/>
              <w:bottom w:val="nil"/>
              <w:right w:val="nil"/>
            </w:tcBorders>
          </w:tcPr>
          <w:p w14:paraId="562E6EEB" w14:textId="2BE5597F" w:rsidR="009C55E2" w:rsidRPr="009C55E2" w:rsidRDefault="009C55E2" w:rsidP="00734049">
            <w:pPr>
              <w:jc w:val="center"/>
            </w:pPr>
            <w:r w:rsidRPr="009C55E2">
              <w:rPr>
                <w:color w:val="002060"/>
                <w:lang w:val="en-US"/>
              </w:rPr>
              <w:t>0.</w:t>
            </w:r>
            <w:r w:rsidR="00172047">
              <w:rPr>
                <w:color w:val="002060"/>
                <w:lang w:val="en-US"/>
              </w:rPr>
              <w:t>9738</w:t>
            </w:r>
          </w:p>
        </w:tc>
        <w:tc>
          <w:tcPr>
            <w:tcW w:w="1993" w:type="dxa"/>
            <w:tcBorders>
              <w:top w:val="nil"/>
              <w:left w:val="nil"/>
              <w:bottom w:val="nil"/>
              <w:right w:val="nil"/>
            </w:tcBorders>
          </w:tcPr>
          <w:p w14:paraId="4E62185E" w14:textId="5A368877" w:rsidR="009C55E2" w:rsidRPr="009C55E2" w:rsidRDefault="00172047" w:rsidP="009C55E2">
            <w:pPr>
              <w:jc w:val="center"/>
            </w:pPr>
            <w:r>
              <w:rPr>
                <w:color w:val="002060"/>
                <w:lang w:val="en-US"/>
              </w:rPr>
              <w:t>1</w:t>
            </w:r>
            <w:r w:rsidR="009C55E2" w:rsidRPr="009C55E2">
              <w:rPr>
                <w:color w:val="002060"/>
                <w:lang w:val="en-US"/>
              </w:rPr>
              <w:t>.</w:t>
            </w:r>
            <w:r>
              <w:rPr>
                <w:color w:val="002060"/>
                <w:lang w:val="en-US"/>
              </w:rPr>
              <w:t>61</w:t>
            </w:r>
          </w:p>
        </w:tc>
      </w:tr>
      <w:tr w:rsidR="009C55E2" w:rsidRPr="009C55E2" w14:paraId="6E3A1E39" w14:textId="77777777" w:rsidTr="009C55E2">
        <w:tc>
          <w:tcPr>
            <w:tcW w:w="1992" w:type="dxa"/>
            <w:tcBorders>
              <w:top w:val="nil"/>
              <w:left w:val="nil"/>
              <w:bottom w:val="single" w:sz="18" w:space="0" w:color="FF00FF"/>
              <w:right w:val="nil"/>
            </w:tcBorders>
          </w:tcPr>
          <w:p w14:paraId="5465CD3C" w14:textId="77777777" w:rsidR="009C55E2" w:rsidRPr="009C55E2" w:rsidRDefault="009C55E2" w:rsidP="009C55E2">
            <w:pPr>
              <w:jc w:val="both"/>
            </w:pPr>
            <w:r w:rsidRPr="009C55E2">
              <w:rPr>
                <w:b/>
                <w:color w:val="00B0F0"/>
                <w:lang w:val="en-US"/>
              </w:rPr>
              <w:t>SS_CNT1_600</w:t>
            </w:r>
          </w:p>
        </w:tc>
        <w:tc>
          <w:tcPr>
            <w:tcW w:w="1992" w:type="dxa"/>
            <w:tcBorders>
              <w:top w:val="nil"/>
              <w:left w:val="nil"/>
              <w:bottom w:val="single" w:sz="18" w:space="0" w:color="FF00FF"/>
              <w:right w:val="nil"/>
            </w:tcBorders>
          </w:tcPr>
          <w:p w14:paraId="607F4E16" w14:textId="4388D111" w:rsidR="009C55E2" w:rsidRPr="009C55E2" w:rsidRDefault="00172047" w:rsidP="009C55E2">
            <w:pPr>
              <w:jc w:val="center"/>
            </w:pPr>
            <w:r>
              <w:rPr>
                <w:color w:val="002060"/>
                <w:lang w:val="en-US"/>
              </w:rPr>
              <w:t>66</w:t>
            </w:r>
            <w:r w:rsidR="009C55E2" w:rsidRPr="009C55E2">
              <w:rPr>
                <w:color w:val="002060"/>
                <w:lang w:val="en-US"/>
              </w:rPr>
              <w:t>.</w:t>
            </w:r>
            <w:r>
              <w:rPr>
                <w:color w:val="002060"/>
                <w:lang w:val="en-US"/>
              </w:rPr>
              <w:t>5</w:t>
            </w:r>
            <w:r w:rsidR="009C55E2" w:rsidRPr="009C55E2">
              <w:rPr>
                <w:color w:val="002060"/>
                <w:lang w:val="en-US"/>
              </w:rPr>
              <w:t>9</w:t>
            </w:r>
          </w:p>
        </w:tc>
        <w:tc>
          <w:tcPr>
            <w:tcW w:w="1992" w:type="dxa"/>
            <w:tcBorders>
              <w:top w:val="nil"/>
              <w:left w:val="nil"/>
              <w:bottom w:val="single" w:sz="18" w:space="0" w:color="FF00FF"/>
              <w:right w:val="nil"/>
            </w:tcBorders>
          </w:tcPr>
          <w:p w14:paraId="0EE39349" w14:textId="77777777" w:rsidR="009C55E2" w:rsidRPr="009C55E2" w:rsidRDefault="009C55E2" w:rsidP="009C55E2">
            <w:pPr>
              <w:jc w:val="center"/>
            </w:pPr>
            <w:r w:rsidRPr="009C55E2">
              <w:rPr>
                <w:color w:val="002060"/>
                <w:lang w:val="en-US"/>
              </w:rPr>
              <w:t>0.71</w:t>
            </w:r>
          </w:p>
        </w:tc>
        <w:tc>
          <w:tcPr>
            <w:tcW w:w="1992" w:type="dxa"/>
            <w:tcBorders>
              <w:top w:val="nil"/>
              <w:left w:val="nil"/>
              <w:bottom w:val="single" w:sz="18" w:space="0" w:color="FF00FF"/>
              <w:right w:val="nil"/>
            </w:tcBorders>
          </w:tcPr>
          <w:p w14:paraId="4B962392" w14:textId="28566F9E" w:rsidR="009C55E2" w:rsidRPr="009C55E2" w:rsidRDefault="009C55E2" w:rsidP="009C55E2">
            <w:pPr>
              <w:jc w:val="center"/>
            </w:pPr>
            <w:r w:rsidRPr="009C55E2">
              <w:rPr>
                <w:color w:val="002060"/>
                <w:lang w:val="en-US"/>
              </w:rPr>
              <w:t>0.9</w:t>
            </w:r>
            <w:r w:rsidR="00172047">
              <w:rPr>
                <w:color w:val="002060"/>
                <w:lang w:val="en-US"/>
              </w:rPr>
              <w:t>819</w:t>
            </w:r>
          </w:p>
        </w:tc>
        <w:tc>
          <w:tcPr>
            <w:tcW w:w="1993" w:type="dxa"/>
            <w:tcBorders>
              <w:top w:val="nil"/>
              <w:left w:val="nil"/>
              <w:bottom w:val="single" w:sz="18" w:space="0" w:color="FF00FF"/>
              <w:right w:val="nil"/>
            </w:tcBorders>
          </w:tcPr>
          <w:p w14:paraId="59DF7FE3" w14:textId="6CA1433A" w:rsidR="009C55E2" w:rsidRPr="009C55E2" w:rsidRDefault="00172047" w:rsidP="009C55E2">
            <w:pPr>
              <w:jc w:val="center"/>
            </w:pPr>
            <w:r>
              <w:rPr>
                <w:color w:val="002060"/>
                <w:lang w:val="en-US"/>
              </w:rPr>
              <w:t>1</w:t>
            </w:r>
            <w:r w:rsidR="009C55E2" w:rsidRPr="009C55E2">
              <w:rPr>
                <w:color w:val="002060"/>
                <w:lang w:val="en-US"/>
              </w:rPr>
              <w:t>.</w:t>
            </w:r>
            <w:r>
              <w:rPr>
                <w:color w:val="002060"/>
                <w:lang w:val="en-US"/>
              </w:rPr>
              <w:t>45</w:t>
            </w:r>
          </w:p>
        </w:tc>
      </w:tr>
    </w:tbl>
    <w:p w14:paraId="46A66D17" w14:textId="77777777" w:rsidR="009C55E2" w:rsidRPr="009C55E2" w:rsidRDefault="009C55E2" w:rsidP="009C55E2">
      <w:pPr>
        <w:jc w:val="both"/>
      </w:pPr>
    </w:p>
    <w:p w14:paraId="27C72FD4" w14:textId="77777777" w:rsidR="009C55E2" w:rsidRPr="009C55E2" w:rsidRDefault="009C55E2" w:rsidP="009C55E2">
      <w:pPr>
        <w:spacing w:after="0"/>
        <w:jc w:val="both"/>
      </w:pPr>
      <w:r w:rsidRPr="009C55E2">
        <w:rPr>
          <w:b/>
          <w:color w:val="00B0F0"/>
          <w:u w:val="single"/>
        </w:rPr>
        <w:t>Πίνακας 4.6.:</w:t>
      </w:r>
      <w:r w:rsidRPr="009C55E2">
        <w:t xml:space="preserve"> </w:t>
      </w:r>
      <w:r w:rsidRPr="009C55E2">
        <w:rPr>
          <w:color w:val="002060"/>
        </w:rPr>
        <w:t>Προσομοίωση κινητικού μοντέλου ψευδο-1</w:t>
      </w:r>
      <w:r w:rsidRPr="009C55E2">
        <w:rPr>
          <w:color w:val="002060"/>
          <w:vertAlign w:val="superscript"/>
        </w:rPr>
        <w:t>ης</w:t>
      </w:r>
      <w:r w:rsidRPr="009C55E2">
        <w:rPr>
          <w:color w:val="002060"/>
        </w:rPr>
        <w:t xml:space="preserve"> τάξης για απομάκρυνση </w:t>
      </w:r>
      <w:r w:rsidRPr="009C55E2">
        <w:rPr>
          <w:color w:val="002060"/>
          <w:lang w:val="en-US"/>
        </w:rPr>
        <w:t>Pb</w:t>
      </w:r>
      <w:r w:rsidRPr="009C55E2">
        <w:rPr>
          <w:color w:val="002060"/>
          <w:vertAlign w:val="superscript"/>
        </w:rPr>
        <w:t>2+</w:t>
      </w:r>
      <w:r w:rsidRPr="009C55E2">
        <w:rPr>
          <w:color w:val="002060"/>
        </w:rPr>
        <w:t>.</w:t>
      </w:r>
    </w:p>
    <w:tbl>
      <w:tblPr>
        <w:tblStyle w:val="5"/>
        <w:tblW w:w="0" w:type="auto"/>
        <w:tblLook w:val="04A0" w:firstRow="1" w:lastRow="0" w:firstColumn="1" w:lastColumn="0" w:noHBand="0" w:noVBand="1"/>
      </w:tblPr>
      <w:tblGrid>
        <w:gridCol w:w="2459"/>
        <w:gridCol w:w="2424"/>
        <w:gridCol w:w="2438"/>
        <w:gridCol w:w="2425"/>
      </w:tblGrid>
      <w:tr w:rsidR="00313C63" w:rsidRPr="009C55E2" w14:paraId="4B5627DC" w14:textId="77777777" w:rsidTr="009C55E2">
        <w:tc>
          <w:tcPr>
            <w:tcW w:w="2490" w:type="dxa"/>
            <w:tcBorders>
              <w:top w:val="single" w:sz="18" w:space="0" w:color="FF00FF"/>
              <w:left w:val="nil"/>
              <w:bottom w:val="single" w:sz="18" w:space="0" w:color="FF00FF"/>
              <w:right w:val="nil"/>
            </w:tcBorders>
          </w:tcPr>
          <w:p w14:paraId="1F828F9D" w14:textId="77777777" w:rsidR="009C55E2" w:rsidRPr="009C55E2" w:rsidRDefault="009C55E2" w:rsidP="009C55E2">
            <w:pPr>
              <w:jc w:val="both"/>
            </w:pPr>
            <w:r w:rsidRPr="009C55E2">
              <w:rPr>
                <w:b/>
                <w:color w:val="00B0F0"/>
                <w:lang w:val="en-US"/>
              </w:rPr>
              <w:t>Sample</w:t>
            </w:r>
          </w:p>
        </w:tc>
        <w:tc>
          <w:tcPr>
            <w:tcW w:w="2490" w:type="dxa"/>
            <w:tcBorders>
              <w:top w:val="single" w:sz="18" w:space="0" w:color="FF00FF"/>
              <w:left w:val="nil"/>
              <w:bottom w:val="single" w:sz="18" w:space="0" w:color="FF00FF"/>
              <w:right w:val="nil"/>
            </w:tcBorders>
          </w:tcPr>
          <w:p w14:paraId="6ECC4B54" w14:textId="77777777" w:rsidR="009C55E2" w:rsidRPr="009C55E2" w:rsidRDefault="009C55E2" w:rsidP="009C55E2">
            <w:pPr>
              <w:jc w:val="center"/>
            </w:pPr>
            <w:r w:rsidRPr="009C55E2">
              <w:rPr>
                <w:b/>
                <w:color w:val="00B0F0"/>
                <w:lang w:val="en-US"/>
              </w:rPr>
              <w:t>q</w:t>
            </w:r>
            <w:r w:rsidRPr="009C55E2">
              <w:rPr>
                <w:b/>
                <w:color w:val="00B0F0"/>
                <w:vertAlign w:val="subscript"/>
                <w:lang w:val="en-US"/>
              </w:rPr>
              <w:t>e</w:t>
            </w:r>
            <w:r w:rsidRPr="009C55E2">
              <w:rPr>
                <w:b/>
                <w:color w:val="00B0F0"/>
                <w:lang w:val="en-US"/>
              </w:rPr>
              <w:t xml:space="preserve"> (mg/g</w:t>
            </w:r>
            <w:r w:rsidRPr="009C55E2">
              <w:rPr>
                <w:b/>
                <w:color w:val="00B0F0"/>
                <w:vertAlign w:val="superscript"/>
                <w:lang w:val="en-US"/>
              </w:rPr>
              <w:t>-1</w:t>
            </w:r>
            <w:r w:rsidRPr="009C55E2">
              <w:rPr>
                <w:b/>
                <w:color w:val="00B0F0"/>
                <w:lang w:val="en-US"/>
              </w:rPr>
              <w:t>)</w:t>
            </w:r>
          </w:p>
        </w:tc>
        <w:tc>
          <w:tcPr>
            <w:tcW w:w="2491" w:type="dxa"/>
            <w:tcBorders>
              <w:top w:val="single" w:sz="18" w:space="0" w:color="FF00FF"/>
              <w:left w:val="nil"/>
              <w:bottom w:val="single" w:sz="18" w:space="0" w:color="FF00FF"/>
              <w:right w:val="nil"/>
            </w:tcBorders>
          </w:tcPr>
          <w:p w14:paraId="2E72D8CB" w14:textId="77777777" w:rsidR="009C55E2" w:rsidRPr="009C55E2" w:rsidRDefault="009C55E2" w:rsidP="009C55E2">
            <w:pPr>
              <w:jc w:val="center"/>
            </w:pPr>
            <w:r w:rsidRPr="009C55E2">
              <w:rPr>
                <w:b/>
                <w:color w:val="00B0F0"/>
                <w:lang w:val="en-US"/>
              </w:rPr>
              <w:t>k</w:t>
            </w:r>
            <w:r w:rsidRPr="009C55E2">
              <w:rPr>
                <w:b/>
                <w:color w:val="00B0F0"/>
                <w:vertAlign w:val="subscript"/>
                <w:lang w:val="en-US"/>
              </w:rPr>
              <w:t>p1</w:t>
            </w:r>
            <w:r w:rsidRPr="009C55E2">
              <w:rPr>
                <w:b/>
                <w:color w:val="00B0F0"/>
                <w:lang w:val="en-US"/>
              </w:rPr>
              <w:t xml:space="preserve"> (min</w:t>
            </w:r>
            <w:r w:rsidRPr="009C55E2">
              <w:rPr>
                <w:b/>
                <w:color w:val="00B0F0"/>
                <w:vertAlign w:val="superscript"/>
                <w:lang w:val="en-US"/>
              </w:rPr>
              <w:t>-1</w:t>
            </w:r>
            <w:r w:rsidRPr="009C55E2">
              <w:rPr>
                <w:b/>
                <w:color w:val="00B0F0"/>
                <w:lang w:val="en-US"/>
              </w:rPr>
              <w:t>)</w:t>
            </w:r>
          </w:p>
        </w:tc>
        <w:tc>
          <w:tcPr>
            <w:tcW w:w="2491" w:type="dxa"/>
            <w:tcBorders>
              <w:top w:val="single" w:sz="18" w:space="0" w:color="FF00FF"/>
              <w:left w:val="nil"/>
              <w:bottom w:val="single" w:sz="18" w:space="0" w:color="FF00FF"/>
              <w:right w:val="nil"/>
            </w:tcBorders>
          </w:tcPr>
          <w:p w14:paraId="06F3A038" w14:textId="77777777" w:rsidR="009C55E2" w:rsidRPr="009C55E2" w:rsidRDefault="009C55E2" w:rsidP="009C55E2">
            <w:pPr>
              <w:jc w:val="center"/>
            </w:pPr>
            <w:r w:rsidRPr="009C55E2">
              <w:rPr>
                <w:b/>
                <w:color w:val="00B0F0"/>
                <w:lang w:val="en-US"/>
              </w:rPr>
              <w:t>R</w:t>
            </w:r>
            <w:r w:rsidRPr="009C55E2">
              <w:rPr>
                <w:b/>
                <w:color w:val="00B0F0"/>
                <w:vertAlign w:val="superscript"/>
                <w:lang w:val="en-US"/>
              </w:rPr>
              <w:t>2</w:t>
            </w:r>
          </w:p>
        </w:tc>
      </w:tr>
      <w:tr w:rsidR="00313C63" w:rsidRPr="009C55E2" w14:paraId="72D22F58" w14:textId="77777777" w:rsidTr="009C55E2">
        <w:tc>
          <w:tcPr>
            <w:tcW w:w="2490" w:type="dxa"/>
            <w:tcBorders>
              <w:top w:val="single" w:sz="18" w:space="0" w:color="FF00FF"/>
              <w:left w:val="nil"/>
              <w:bottom w:val="nil"/>
              <w:right w:val="nil"/>
            </w:tcBorders>
          </w:tcPr>
          <w:p w14:paraId="43440082" w14:textId="77777777" w:rsidR="009C55E2" w:rsidRPr="009C55E2" w:rsidRDefault="009C55E2" w:rsidP="009C55E2">
            <w:pPr>
              <w:jc w:val="both"/>
            </w:pPr>
            <w:r w:rsidRPr="009C55E2">
              <w:rPr>
                <w:b/>
                <w:color w:val="00B0F0"/>
                <w:lang w:val="en-US"/>
              </w:rPr>
              <w:t>RH_400</w:t>
            </w:r>
          </w:p>
        </w:tc>
        <w:tc>
          <w:tcPr>
            <w:tcW w:w="2490" w:type="dxa"/>
            <w:tcBorders>
              <w:top w:val="single" w:sz="18" w:space="0" w:color="FF00FF"/>
              <w:left w:val="nil"/>
              <w:bottom w:val="nil"/>
              <w:right w:val="nil"/>
            </w:tcBorders>
          </w:tcPr>
          <w:p w14:paraId="22D4500C" w14:textId="1644EB6B" w:rsidR="009C55E2" w:rsidRPr="009C55E2" w:rsidRDefault="009C55E2" w:rsidP="009C55E2">
            <w:pPr>
              <w:jc w:val="center"/>
            </w:pPr>
            <w:r w:rsidRPr="009C55E2">
              <w:rPr>
                <w:color w:val="002060"/>
                <w:lang w:val="en-US"/>
              </w:rPr>
              <w:t>1</w:t>
            </w:r>
            <w:r w:rsidR="00F22D1C">
              <w:rPr>
                <w:color w:val="002060"/>
                <w:lang w:val="en-US"/>
              </w:rPr>
              <w:t>32</w:t>
            </w:r>
            <w:r w:rsidRPr="009C55E2">
              <w:rPr>
                <w:color w:val="002060"/>
                <w:lang w:val="en-US"/>
              </w:rPr>
              <w:t>.</w:t>
            </w:r>
            <w:r w:rsidR="00F22D1C">
              <w:rPr>
                <w:color w:val="002060"/>
                <w:lang w:val="en-US"/>
              </w:rPr>
              <w:t>59</w:t>
            </w:r>
          </w:p>
        </w:tc>
        <w:tc>
          <w:tcPr>
            <w:tcW w:w="2491" w:type="dxa"/>
            <w:tcBorders>
              <w:top w:val="single" w:sz="18" w:space="0" w:color="FF00FF"/>
              <w:left w:val="nil"/>
              <w:bottom w:val="nil"/>
              <w:right w:val="nil"/>
            </w:tcBorders>
          </w:tcPr>
          <w:p w14:paraId="460FA783" w14:textId="77777777" w:rsidR="009C55E2" w:rsidRPr="009C55E2" w:rsidRDefault="009C55E2" w:rsidP="009C55E2">
            <w:pPr>
              <w:jc w:val="center"/>
            </w:pPr>
            <w:r w:rsidRPr="009C55E2">
              <w:rPr>
                <w:color w:val="002060"/>
                <w:lang w:val="en-US"/>
              </w:rPr>
              <w:t>0.35</w:t>
            </w:r>
          </w:p>
        </w:tc>
        <w:tc>
          <w:tcPr>
            <w:tcW w:w="2491" w:type="dxa"/>
            <w:tcBorders>
              <w:top w:val="single" w:sz="18" w:space="0" w:color="FF00FF"/>
              <w:left w:val="nil"/>
              <w:bottom w:val="nil"/>
              <w:right w:val="nil"/>
            </w:tcBorders>
          </w:tcPr>
          <w:p w14:paraId="619A2D8C" w14:textId="4032A91D" w:rsidR="009C55E2" w:rsidRPr="009C55E2" w:rsidRDefault="009C55E2" w:rsidP="009C55E2">
            <w:pPr>
              <w:jc w:val="center"/>
            </w:pPr>
            <w:r w:rsidRPr="009C55E2">
              <w:rPr>
                <w:color w:val="002060"/>
                <w:lang w:val="en-US"/>
              </w:rPr>
              <w:t>0.</w:t>
            </w:r>
            <w:r w:rsidR="004124C1">
              <w:rPr>
                <w:color w:val="002060"/>
                <w:lang w:val="en-US"/>
              </w:rPr>
              <w:t>9994</w:t>
            </w:r>
          </w:p>
        </w:tc>
      </w:tr>
      <w:tr w:rsidR="00313C63" w:rsidRPr="009C55E2" w14:paraId="3EF377A9" w14:textId="77777777" w:rsidTr="009C55E2">
        <w:tc>
          <w:tcPr>
            <w:tcW w:w="2490" w:type="dxa"/>
            <w:tcBorders>
              <w:top w:val="nil"/>
              <w:left w:val="nil"/>
              <w:bottom w:val="nil"/>
              <w:right w:val="nil"/>
            </w:tcBorders>
          </w:tcPr>
          <w:p w14:paraId="046F3ADC" w14:textId="77777777" w:rsidR="009C55E2" w:rsidRPr="009C55E2" w:rsidRDefault="009C55E2" w:rsidP="009C55E2">
            <w:pPr>
              <w:jc w:val="both"/>
            </w:pPr>
            <w:r w:rsidRPr="009C55E2">
              <w:rPr>
                <w:b/>
                <w:color w:val="00B0F0"/>
                <w:lang w:val="en-US"/>
              </w:rPr>
              <w:t>RH_600</w:t>
            </w:r>
          </w:p>
        </w:tc>
        <w:tc>
          <w:tcPr>
            <w:tcW w:w="2490" w:type="dxa"/>
            <w:tcBorders>
              <w:top w:val="nil"/>
              <w:left w:val="nil"/>
              <w:bottom w:val="nil"/>
              <w:right w:val="nil"/>
            </w:tcBorders>
          </w:tcPr>
          <w:p w14:paraId="3A31AF03" w14:textId="6414E0FE" w:rsidR="009C55E2" w:rsidRPr="009C55E2" w:rsidRDefault="00F22D1C" w:rsidP="009C55E2">
            <w:pPr>
              <w:jc w:val="center"/>
            </w:pPr>
            <w:r>
              <w:rPr>
                <w:color w:val="002060"/>
                <w:lang w:val="en-US"/>
              </w:rPr>
              <w:t>136</w:t>
            </w:r>
            <w:r w:rsidR="009C55E2" w:rsidRPr="009C55E2">
              <w:rPr>
                <w:color w:val="002060"/>
                <w:lang w:val="en-US"/>
              </w:rPr>
              <w:t>.</w:t>
            </w:r>
            <w:r>
              <w:rPr>
                <w:color w:val="002060"/>
                <w:lang w:val="en-US"/>
              </w:rPr>
              <w:t>57</w:t>
            </w:r>
          </w:p>
        </w:tc>
        <w:tc>
          <w:tcPr>
            <w:tcW w:w="2491" w:type="dxa"/>
            <w:tcBorders>
              <w:top w:val="nil"/>
              <w:left w:val="nil"/>
              <w:bottom w:val="nil"/>
              <w:right w:val="nil"/>
            </w:tcBorders>
          </w:tcPr>
          <w:p w14:paraId="1F13DC8F" w14:textId="77777777" w:rsidR="009C55E2" w:rsidRPr="009C55E2" w:rsidRDefault="009C55E2" w:rsidP="009C55E2">
            <w:pPr>
              <w:jc w:val="center"/>
            </w:pPr>
            <w:r w:rsidRPr="009C55E2">
              <w:rPr>
                <w:color w:val="002060"/>
                <w:lang w:val="en-US"/>
              </w:rPr>
              <w:t>0.35</w:t>
            </w:r>
          </w:p>
        </w:tc>
        <w:tc>
          <w:tcPr>
            <w:tcW w:w="2491" w:type="dxa"/>
            <w:tcBorders>
              <w:top w:val="nil"/>
              <w:left w:val="nil"/>
              <w:bottom w:val="nil"/>
              <w:right w:val="nil"/>
            </w:tcBorders>
          </w:tcPr>
          <w:p w14:paraId="580124F4" w14:textId="5E854AE8" w:rsidR="009C55E2" w:rsidRPr="009C55E2" w:rsidRDefault="009C55E2" w:rsidP="009C55E2">
            <w:pPr>
              <w:jc w:val="center"/>
            </w:pPr>
            <w:r w:rsidRPr="009C55E2">
              <w:rPr>
                <w:color w:val="002060"/>
                <w:lang w:val="en-US"/>
              </w:rPr>
              <w:t>0.</w:t>
            </w:r>
            <w:r w:rsidR="004124C1">
              <w:rPr>
                <w:color w:val="002060"/>
                <w:lang w:val="en-US"/>
              </w:rPr>
              <w:t>9999</w:t>
            </w:r>
          </w:p>
        </w:tc>
      </w:tr>
      <w:tr w:rsidR="00313C63" w:rsidRPr="009C55E2" w14:paraId="6BEA9863" w14:textId="77777777" w:rsidTr="009C55E2">
        <w:tc>
          <w:tcPr>
            <w:tcW w:w="2490" w:type="dxa"/>
            <w:tcBorders>
              <w:top w:val="nil"/>
              <w:left w:val="nil"/>
              <w:bottom w:val="nil"/>
              <w:right w:val="nil"/>
            </w:tcBorders>
          </w:tcPr>
          <w:p w14:paraId="1D427220" w14:textId="77777777" w:rsidR="009C55E2" w:rsidRPr="009C55E2" w:rsidRDefault="009C55E2" w:rsidP="009C55E2">
            <w:pPr>
              <w:jc w:val="both"/>
            </w:pPr>
            <w:r w:rsidRPr="009C55E2">
              <w:rPr>
                <w:b/>
                <w:color w:val="00B0F0"/>
                <w:lang w:val="en-US"/>
              </w:rPr>
              <w:t>RH_CNT0.1_400</w:t>
            </w:r>
          </w:p>
        </w:tc>
        <w:tc>
          <w:tcPr>
            <w:tcW w:w="2490" w:type="dxa"/>
            <w:tcBorders>
              <w:top w:val="nil"/>
              <w:left w:val="nil"/>
              <w:bottom w:val="nil"/>
              <w:right w:val="nil"/>
            </w:tcBorders>
          </w:tcPr>
          <w:p w14:paraId="19210667" w14:textId="1479FD23" w:rsidR="009C55E2" w:rsidRPr="009C55E2" w:rsidRDefault="009C55E2" w:rsidP="009C55E2">
            <w:pPr>
              <w:jc w:val="center"/>
            </w:pPr>
            <w:r w:rsidRPr="009C55E2">
              <w:rPr>
                <w:color w:val="002060"/>
                <w:lang w:val="en-US"/>
              </w:rPr>
              <w:t>1</w:t>
            </w:r>
            <w:r w:rsidR="00F22D1C">
              <w:rPr>
                <w:color w:val="002060"/>
                <w:lang w:val="en-US"/>
              </w:rPr>
              <w:t>19</w:t>
            </w:r>
            <w:r w:rsidRPr="009C55E2">
              <w:rPr>
                <w:color w:val="002060"/>
                <w:lang w:val="en-US"/>
              </w:rPr>
              <w:t>.</w:t>
            </w:r>
            <w:r w:rsidR="00F22D1C">
              <w:rPr>
                <w:color w:val="002060"/>
                <w:lang w:val="en-US"/>
              </w:rPr>
              <w:t>25</w:t>
            </w:r>
          </w:p>
        </w:tc>
        <w:tc>
          <w:tcPr>
            <w:tcW w:w="2491" w:type="dxa"/>
            <w:tcBorders>
              <w:top w:val="nil"/>
              <w:left w:val="nil"/>
              <w:bottom w:val="nil"/>
              <w:right w:val="nil"/>
            </w:tcBorders>
          </w:tcPr>
          <w:p w14:paraId="22FF498E" w14:textId="77777777" w:rsidR="009C55E2" w:rsidRPr="009C55E2" w:rsidRDefault="009C55E2" w:rsidP="009C55E2">
            <w:pPr>
              <w:jc w:val="center"/>
            </w:pPr>
            <w:r w:rsidRPr="009C55E2">
              <w:rPr>
                <w:color w:val="002060"/>
                <w:lang w:val="en-US"/>
              </w:rPr>
              <w:t>0.35</w:t>
            </w:r>
          </w:p>
        </w:tc>
        <w:tc>
          <w:tcPr>
            <w:tcW w:w="2491" w:type="dxa"/>
            <w:tcBorders>
              <w:top w:val="nil"/>
              <w:left w:val="nil"/>
              <w:bottom w:val="nil"/>
              <w:right w:val="nil"/>
            </w:tcBorders>
          </w:tcPr>
          <w:p w14:paraId="36B57F8A" w14:textId="6DE1743E" w:rsidR="009C55E2" w:rsidRPr="009C55E2" w:rsidRDefault="009C55E2" w:rsidP="009C55E2">
            <w:pPr>
              <w:jc w:val="center"/>
            </w:pPr>
            <w:r w:rsidRPr="009C55E2">
              <w:rPr>
                <w:color w:val="002060"/>
                <w:lang w:val="en-US"/>
              </w:rPr>
              <w:t>0.</w:t>
            </w:r>
            <w:r w:rsidR="004124C1">
              <w:rPr>
                <w:color w:val="002060"/>
                <w:lang w:val="en-US"/>
              </w:rPr>
              <w:t>9172</w:t>
            </w:r>
          </w:p>
        </w:tc>
      </w:tr>
      <w:tr w:rsidR="00313C63" w:rsidRPr="009C55E2" w14:paraId="6CF0E921" w14:textId="77777777" w:rsidTr="009C55E2">
        <w:tc>
          <w:tcPr>
            <w:tcW w:w="2490" w:type="dxa"/>
            <w:tcBorders>
              <w:top w:val="nil"/>
              <w:left w:val="nil"/>
              <w:bottom w:val="nil"/>
              <w:right w:val="nil"/>
            </w:tcBorders>
          </w:tcPr>
          <w:p w14:paraId="21E50434" w14:textId="77777777" w:rsidR="009C55E2" w:rsidRPr="009C55E2" w:rsidRDefault="009C55E2" w:rsidP="009C55E2">
            <w:pPr>
              <w:jc w:val="both"/>
            </w:pPr>
            <w:r w:rsidRPr="009C55E2">
              <w:rPr>
                <w:b/>
                <w:color w:val="00B0F0"/>
                <w:lang w:val="en-US"/>
              </w:rPr>
              <w:t>RH_CNT1_400</w:t>
            </w:r>
          </w:p>
        </w:tc>
        <w:tc>
          <w:tcPr>
            <w:tcW w:w="2490" w:type="dxa"/>
            <w:tcBorders>
              <w:top w:val="nil"/>
              <w:left w:val="nil"/>
              <w:bottom w:val="nil"/>
              <w:right w:val="nil"/>
            </w:tcBorders>
          </w:tcPr>
          <w:p w14:paraId="69DF0AA4" w14:textId="0C6B9FE0" w:rsidR="009C55E2" w:rsidRPr="009C55E2" w:rsidRDefault="009C55E2" w:rsidP="009C55E2">
            <w:pPr>
              <w:jc w:val="center"/>
            </w:pPr>
            <w:r w:rsidRPr="009C55E2">
              <w:rPr>
                <w:color w:val="002060"/>
                <w:lang w:val="en-US"/>
              </w:rPr>
              <w:t>1</w:t>
            </w:r>
            <w:r w:rsidR="00F22D1C">
              <w:rPr>
                <w:color w:val="002060"/>
                <w:lang w:val="en-US"/>
              </w:rPr>
              <w:t>19</w:t>
            </w:r>
            <w:r w:rsidRPr="009C55E2">
              <w:rPr>
                <w:color w:val="002060"/>
                <w:lang w:val="en-US"/>
              </w:rPr>
              <w:t>.</w:t>
            </w:r>
            <w:r w:rsidR="00F22D1C">
              <w:rPr>
                <w:color w:val="002060"/>
                <w:lang w:val="en-US"/>
              </w:rPr>
              <w:t>77</w:t>
            </w:r>
          </w:p>
        </w:tc>
        <w:tc>
          <w:tcPr>
            <w:tcW w:w="2491" w:type="dxa"/>
            <w:tcBorders>
              <w:top w:val="nil"/>
              <w:left w:val="nil"/>
              <w:bottom w:val="nil"/>
              <w:right w:val="nil"/>
            </w:tcBorders>
          </w:tcPr>
          <w:p w14:paraId="2CA827EC" w14:textId="77777777" w:rsidR="009C55E2" w:rsidRPr="009C55E2" w:rsidRDefault="009C55E2" w:rsidP="009C55E2">
            <w:pPr>
              <w:jc w:val="center"/>
            </w:pPr>
            <w:r w:rsidRPr="009C55E2">
              <w:rPr>
                <w:color w:val="002060"/>
                <w:lang w:val="en-US"/>
              </w:rPr>
              <w:t>0.35</w:t>
            </w:r>
          </w:p>
        </w:tc>
        <w:tc>
          <w:tcPr>
            <w:tcW w:w="2491" w:type="dxa"/>
            <w:tcBorders>
              <w:top w:val="nil"/>
              <w:left w:val="nil"/>
              <w:bottom w:val="nil"/>
              <w:right w:val="nil"/>
            </w:tcBorders>
          </w:tcPr>
          <w:p w14:paraId="4A104341" w14:textId="37F5E4F8" w:rsidR="009C55E2" w:rsidRPr="009C55E2" w:rsidRDefault="009C55E2" w:rsidP="009C55E2">
            <w:pPr>
              <w:jc w:val="center"/>
            </w:pPr>
            <w:r w:rsidRPr="009C55E2">
              <w:rPr>
                <w:color w:val="002060"/>
                <w:lang w:val="en-US"/>
              </w:rPr>
              <w:t>0.</w:t>
            </w:r>
            <w:r w:rsidR="004124C1">
              <w:rPr>
                <w:color w:val="002060"/>
                <w:lang w:val="en-US"/>
              </w:rPr>
              <w:t>9032</w:t>
            </w:r>
          </w:p>
        </w:tc>
      </w:tr>
      <w:tr w:rsidR="00313C63" w:rsidRPr="009C55E2" w14:paraId="0B941223" w14:textId="77777777" w:rsidTr="009C55E2">
        <w:tc>
          <w:tcPr>
            <w:tcW w:w="2490" w:type="dxa"/>
            <w:tcBorders>
              <w:top w:val="nil"/>
              <w:left w:val="nil"/>
              <w:bottom w:val="nil"/>
              <w:right w:val="nil"/>
            </w:tcBorders>
          </w:tcPr>
          <w:p w14:paraId="712C92FE" w14:textId="77777777" w:rsidR="009C55E2" w:rsidRPr="009C55E2" w:rsidRDefault="009C55E2" w:rsidP="009C55E2">
            <w:pPr>
              <w:jc w:val="both"/>
            </w:pPr>
            <w:r w:rsidRPr="009C55E2">
              <w:rPr>
                <w:b/>
                <w:color w:val="00B0F0"/>
                <w:lang w:val="en-US"/>
              </w:rPr>
              <w:t>RH_CNT0.1_600</w:t>
            </w:r>
          </w:p>
        </w:tc>
        <w:tc>
          <w:tcPr>
            <w:tcW w:w="2490" w:type="dxa"/>
            <w:tcBorders>
              <w:top w:val="nil"/>
              <w:left w:val="nil"/>
              <w:bottom w:val="nil"/>
              <w:right w:val="nil"/>
            </w:tcBorders>
          </w:tcPr>
          <w:p w14:paraId="56100BCA" w14:textId="22CEE7E2" w:rsidR="009C55E2" w:rsidRPr="009C55E2" w:rsidRDefault="009C55E2" w:rsidP="009C55E2">
            <w:pPr>
              <w:jc w:val="center"/>
            </w:pPr>
            <w:r w:rsidRPr="009C55E2">
              <w:rPr>
                <w:color w:val="002060"/>
                <w:lang w:val="en-US"/>
              </w:rPr>
              <w:t>12</w:t>
            </w:r>
            <w:r w:rsidR="00F22D1C">
              <w:rPr>
                <w:color w:val="002060"/>
                <w:lang w:val="en-US"/>
              </w:rPr>
              <w:t>1</w:t>
            </w:r>
            <w:r w:rsidRPr="009C55E2">
              <w:rPr>
                <w:color w:val="002060"/>
                <w:lang w:val="en-US"/>
              </w:rPr>
              <w:t>.</w:t>
            </w:r>
            <w:r w:rsidR="00F22D1C">
              <w:rPr>
                <w:color w:val="002060"/>
                <w:lang w:val="en-US"/>
              </w:rPr>
              <w:t>02</w:t>
            </w:r>
          </w:p>
        </w:tc>
        <w:tc>
          <w:tcPr>
            <w:tcW w:w="2491" w:type="dxa"/>
            <w:tcBorders>
              <w:top w:val="nil"/>
              <w:left w:val="nil"/>
              <w:bottom w:val="nil"/>
              <w:right w:val="nil"/>
            </w:tcBorders>
          </w:tcPr>
          <w:p w14:paraId="40A1256A" w14:textId="77777777" w:rsidR="009C55E2" w:rsidRPr="009C55E2" w:rsidRDefault="009C55E2" w:rsidP="009C55E2">
            <w:pPr>
              <w:jc w:val="center"/>
            </w:pPr>
            <w:r w:rsidRPr="009C55E2">
              <w:rPr>
                <w:color w:val="002060"/>
                <w:lang w:val="en-US"/>
              </w:rPr>
              <w:t>0.35</w:t>
            </w:r>
          </w:p>
        </w:tc>
        <w:tc>
          <w:tcPr>
            <w:tcW w:w="2491" w:type="dxa"/>
            <w:tcBorders>
              <w:top w:val="nil"/>
              <w:left w:val="nil"/>
              <w:bottom w:val="nil"/>
              <w:right w:val="nil"/>
            </w:tcBorders>
          </w:tcPr>
          <w:p w14:paraId="012535F8" w14:textId="492E0E03" w:rsidR="009C55E2" w:rsidRPr="009C55E2" w:rsidRDefault="009C55E2" w:rsidP="009C55E2">
            <w:pPr>
              <w:jc w:val="center"/>
            </w:pPr>
            <w:r w:rsidRPr="009C55E2">
              <w:rPr>
                <w:color w:val="002060"/>
                <w:lang w:val="en-US"/>
              </w:rPr>
              <w:t>0.</w:t>
            </w:r>
            <w:r w:rsidR="004124C1">
              <w:rPr>
                <w:color w:val="002060"/>
                <w:lang w:val="en-US"/>
              </w:rPr>
              <w:t>9045</w:t>
            </w:r>
          </w:p>
        </w:tc>
      </w:tr>
      <w:tr w:rsidR="00313C63" w:rsidRPr="009C55E2" w14:paraId="34472383" w14:textId="77777777" w:rsidTr="009C55E2">
        <w:tc>
          <w:tcPr>
            <w:tcW w:w="2490" w:type="dxa"/>
            <w:tcBorders>
              <w:top w:val="nil"/>
              <w:left w:val="nil"/>
              <w:bottom w:val="double" w:sz="4" w:space="0" w:color="FF00FF"/>
              <w:right w:val="nil"/>
            </w:tcBorders>
          </w:tcPr>
          <w:p w14:paraId="4A886E2E" w14:textId="77777777" w:rsidR="009C55E2" w:rsidRPr="009C55E2" w:rsidRDefault="009C55E2" w:rsidP="009C55E2">
            <w:pPr>
              <w:jc w:val="both"/>
            </w:pPr>
            <w:r w:rsidRPr="009C55E2">
              <w:rPr>
                <w:b/>
                <w:color w:val="00B0F0"/>
                <w:lang w:val="en-US"/>
              </w:rPr>
              <w:t>RH_CNT1_600</w:t>
            </w:r>
          </w:p>
        </w:tc>
        <w:tc>
          <w:tcPr>
            <w:tcW w:w="2490" w:type="dxa"/>
            <w:tcBorders>
              <w:top w:val="nil"/>
              <w:left w:val="nil"/>
              <w:bottom w:val="double" w:sz="4" w:space="0" w:color="FF00FF"/>
              <w:right w:val="nil"/>
            </w:tcBorders>
          </w:tcPr>
          <w:p w14:paraId="6EF7B928" w14:textId="103D8656" w:rsidR="009C55E2" w:rsidRPr="009C55E2" w:rsidRDefault="009C55E2" w:rsidP="009C55E2">
            <w:pPr>
              <w:jc w:val="center"/>
            </w:pPr>
            <w:r w:rsidRPr="009C55E2">
              <w:rPr>
                <w:color w:val="002060"/>
                <w:lang w:val="en-US"/>
              </w:rPr>
              <w:t>12</w:t>
            </w:r>
            <w:r w:rsidR="00F22D1C">
              <w:rPr>
                <w:color w:val="002060"/>
                <w:lang w:val="en-US"/>
              </w:rPr>
              <w:t>0</w:t>
            </w:r>
            <w:r w:rsidRPr="009C55E2">
              <w:rPr>
                <w:color w:val="002060"/>
                <w:lang w:val="en-US"/>
              </w:rPr>
              <w:t>.</w:t>
            </w:r>
            <w:r w:rsidR="00F22D1C">
              <w:rPr>
                <w:color w:val="002060"/>
                <w:lang w:val="en-US"/>
              </w:rPr>
              <w:t>38</w:t>
            </w:r>
          </w:p>
        </w:tc>
        <w:tc>
          <w:tcPr>
            <w:tcW w:w="2491" w:type="dxa"/>
            <w:tcBorders>
              <w:top w:val="nil"/>
              <w:left w:val="nil"/>
              <w:bottom w:val="double" w:sz="4" w:space="0" w:color="FF00FF"/>
              <w:right w:val="nil"/>
            </w:tcBorders>
          </w:tcPr>
          <w:p w14:paraId="30871EFB" w14:textId="77777777" w:rsidR="009C55E2" w:rsidRPr="009C55E2" w:rsidRDefault="009C55E2" w:rsidP="009C55E2">
            <w:pPr>
              <w:jc w:val="center"/>
            </w:pPr>
            <w:r w:rsidRPr="009C55E2">
              <w:rPr>
                <w:color w:val="002060"/>
                <w:lang w:val="en-US"/>
              </w:rPr>
              <w:t>0.35</w:t>
            </w:r>
          </w:p>
        </w:tc>
        <w:tc>
          <w:tcPr>
            <w:tcW w:w="2491" w:type="dxa"/>
            <w:tcBorders>
              <w:top w:val="nil"/>
              <w:left w:val="nil"/>
              <w:bottom w:val="double" w:sz="4" w:space="0" w:color="FF00FF"/>
              <w:right w:val="nil"/>
            </w:tcBorders>
          </w:tcPr>
          <w:p w14:paraId="4ABC48F1" w14:textId="6EC6ACE2" w:rsidR="009C55E2" w:rsidRPr="009C55E2" w:rsidRDefault="009C55E2" w:rsidP="009C55E2">
            <w:pPr>
              <w:jc w:val="center"/>
            </w:pPr>
            <w:r w:rsidRPr="009C55E2">
              <w:rPr>
                <w:color w:val="002060"/>
                <w:lang w:val="en-US"/>
              </w:rPr>
              <w:t>0.</w:t>
            </w:r>
            <w:r w:rsidR="00870FB7">
              <w:rPr>
                <w:color w:val="002060"/>
                <w:lang w:val="en-US"/>
              </w:rPr>
              <w:t>9025</w:t>
            </w:r>
          </w:p>
        </w:tc>
      </w:tr>
      <w:tr w:rsidR="00313C63" w:rsidRPr="009C55E2" w14:paraId="4634B44F" w14:textId="77777777" w:rsidTr="009C55E2">
        <w:tc>
          <w:tcPr>
            <w:tcW w:w="2490" w:type="dxa"/>
            <w:tcBorders>
              <w:top w:val="double" w:sz="4" w:space="0" w:color="FF00FF"/>
              <w:left w:val="nil"/>
              <w:bottom w:val="nil"/>
              <w:right w:val="nil"/>
            </w:tcBorders>
          </w:tcPr>
          <w:p w14:paraId="282A29E4" w14:textId="77777777" w:rsidR="009C55E2" w:rsidRPr="009C55E2" w:rsidRDefault="009C55E2" w:rsidP="009C55E2">
            <w:pPr>
              <w:jc w:val="both"/>
              <w:rPr>
                <w:b/>
                <w:color w:val="00B0F0"/>
                <w:lang w:val="en-US"/>
              </w:rPr>
            </w:pPr>
            <w:r w:rsidRPr="009C55E2">
              <w:rPr>
                <w:b/>
                <w:color w:val="00B0F0"/>
                <w:lang w:val="en-US"/>
              </w:rPr>
              <w:t>SS</w:t>
            </w:r>
            <w:r w:rsidRPr="009C55E2">
              <w:rPr>
                <w:b/>
                <w:color w:val="00B0F0"/>
              </w:rPr>
              <w:t>_400</w:t>
            </w:r>
          </w:p>
        </w:tc>
        <w:tc>
          <w:tcPr>
            <w:tcW w:w="2490" w:type="dxa"/>
            <w:tcBorders>
              <w:top w:val="double" w:sz="4" w:space="0" w:color="FF00FF"/>
              <w:left w:val="nil"/>
              <w:bottom w:val="nil"/>
              <w:right w:val="nil"/>
            </w:tcBorders>
          </w:tcPr>
          <w:p w14:paraId="7495C65F" w14:textId="19D4AD22" w:rsidR="009C55E2" w:rsidRPr="009C55E2" w:rsidRDefault="009C55E2" w:rsidP="009C55E2">
            <w:pPr>
              <w:jc w:val="center"/>
            </w:pPr>
            <w:r w:rsidRPr="009C55E2">
              <w:rPr>
                <w:color w:val="002060"/>
                <w:lang w:val="en-US"/>
              </w:rPr>
              <w:t>1</w:t>
            </w:r>
            <w:r w:rsidR="00F22D1C">
              <w:rPr>
                <w:color w:val="002060"/>
                <w:lang w:val="en-US"/>
              </w:rPr>
              <w:t>37</w:t>
            </w:r>
            <w:r w:rsidRPr="009C55E2">
              <w:rPr>
                <w:color w:val="002060"/>
                <w:lang w:val="en-US"/>
              </w:rPr>
              <w:t>.</w:t>
            </w:r>
            <w:r w:rsidR="00F22D1C">
              <w:rPr>
                <w:color w:val="002060"/>
                <w:lang w:val="en-US"/>
              </w:rPr>
              <w:t>49</w:t>
            </w:r>
          </w:p>
        </w:tc>
        <w:tc>
          <w:tcPr>
            <w:tcW w:w="2491" w:type="dxa"/>
            <w:tcBorders>
              <w:top w:val="double" w:sz="4" w:space="0" w:color="FF00FF"/>
              <w:left w:val="nil"/>
              <w:bottom w:val="nil"/>
              <w:right w:val="nil"/>
            </w:tcBorders>
          </w:tcPr>
          <w:p w14:paraId="30E833B5" w14:textId="098D3AC3" w:rsidR="009C55E2" w:rsidRPr="009C55E2" w:rsidRDefault="00143740" w:rsidP="009C55E2">
            <w:pPr>
              <w:jc w:val="center"/>
            </w:pPr>
            <w:r>
              <w:rPr>
                <w:color w:val="002060"/>
                <w:lang w:val="en-US"/>
              </w:rPr>
              <w:t>48</w:t>
            </w:r>
            <w:r w:rsidR="009C55E2" w:rsidRPr="009C55E2">
              <w:rPr>
                <w:color w:val="002060"/>
                <w:lang w:val="en-US"/>
              </w:rPr>
              <w:t>.</w:t>
            </w:r>
            <w:r>
              <w:rPr>
                <w:color w:val="002060"/>
                <w:lang w:val="en-US"/>
              </w:rPr>
              <w:t>72</w:t>
            </w:r>
          </w:p>
        </w:tc>
        <w:tc>
          <w:tcPr>
            <w:tcW w:w="2491" w:type="dxa"/>
            <w:tcBorders>
              <w:top w:val="double" w:sz="4" w:space="0" w:color="FF00FF"/>
              <w:left w:val="nil"/>
              <w:bottom w:val="nil"/>
              <w:right w:val="nil"/>
            </w:tcBorders>
          </w:tcPr>
          <w:p w14:paraId="571470B5" w14:textId="56E3568E" w:rsidR="009C55E2" w:rsidRPr="009C55E2" w:rsidRDefault="00143740" w:rsidP="00313C63">
            <w:pPr>
              <w:jc w:val="center"/>
            </w:pPr>
            <w:r>
              <w:rPr>
                <w:color w:val="002060"/>
                <w:lang w:val="en-US"/>
              </w:rPr>
              <w:t>1</w:t>
            </w:r>
            <w:r w:rsidR="009C55E2" w:rsidRPr="009C55E2">
              <w:rPr>
                <w:color w:val="002060"/>
                <w:lang w:val="en-US"/>
              </w:rPr>
              <w:t>.</w:t>
            </w:r>
            <w:r>
              <w:rPr>
                <w:color w:val="002060"/>
                <w:lang w:val="en-US"/>
              </w:rPr>
              <w:t>0000</w:t>
            </w:r>
          </w:p>
        </w:tc>
      </w:tr>
      <w:tr w:rsidR="00313C63" w:rsidRPr="00313C63" w14:paraId="571AD637" w14:textId="77777777" w:rsidTr="009C55E2">
        <w:tc>
          <w:tcPr>
            <w:tcW w:w="2490" w:type="dxa"/>
            <w:tcBorders>
              <w:top w:val="nil"/>
              <w:left w:val="nil"/>
              <w:bottom w:val="nil"/>
              <w:right w:val="nil"/>
            </w:tcBorders>
          </w:tcPr>
          <w:p w14:paraId="6EF60B65" w14:textId="77777777" w:rsidR="009C55E2" w:rsidRPr="009C55E2" w:rsidRDefault="009C55E2" w:rsidP="009C55E2">
            <w:pPr>
              <w:jc w:val="both"/>
              <w:rPr>
                <w:b/>
                <w:color w:val="00B0F0"/>
                <w:lang w:val="en-US"/>
              </w:rPr>
            </w:pPr>
            <w:r w:rsidRPr="009C55E2">
              <w:rPr>
                <w:b/>
                <w:color w:val="00B0F0"/>
                <w:lang w:val="en-US"/>
              </w:rPr>
              <w:t>SS_600</w:t>
            </w:r>
          </w:p>
        </w:tc>
        <w:tc>
          <w:tcPr>
            <w:tcW w:w="2490" w:type="dxa"/>
            <w:tcBorders>
              <w:top w:val="nil"/>
              <w:left w:val="nil"/>
              <w:bottom w:val="nil"/>
              <w:right w:val="nil"/>
            </w:tcBorders>
          </w:tcPr>
          <w:p w14:paraId="70201394" w14:textId="639A0202" w:rsidR="009C55E2" w:rsidRPr="009C55E2" w:rsidRDefault="009C55E2" w:rsidP="009C55E2">
            <w:pPr>
              <w:jc w:val="center"/>
            </w:pPr>
            <w:r w:rsidRPr="009C55E2">
              <w:rPr>
                <w:color w:val="002060"/>
                <w:lang w:val="en-US"/>
              </w:rPr>
              <w:t>1</w:t>
            </w:r>
            <w:r w:rsidR="00143740">
              <w:rPr>
                <w:color w:val="002060"/>
                <w:lang w:val="en-US"/>
              </w:rPr>
              <w:t>37</w:t>
            </w:r>
            <w:r w:rsidRPr="009C55E2">
              <w:rPr>
                <w:color w:val="002060"/>
                <w:lang w:val="en-US"/>
              </w:rPr>
              <w:t>.</w:t>
            </w:r>
            <w:r w:rsidR="00143740">
              <w:rPr>
                <w:color w:val="002060"/>
                <w:lang w:val="en-US"/>
              </w:rPr>
              <w:t>38</w:t>
            </w:r>
          </w:p>
        </w:tc>
        <w:tc>
          <w:tcPr>
            <w:tcW w:w="2491" w:type="dxa"/>
            <w:tcBorders>
              <w:top w:val="nil"/>
              <w:left w:val="nil"/>
              <w:bottom w:val="nil"/>
              <w:right w:val="nil"/>
            </w:tcBorders>
          </w:tcPr>
          <w:p w14:paraId="199C1891" w14:textId="16AAF221" w:rsidR="009C55E2" w:rsidRPr="009C55E2" w:rsidRDefault="00143740" w:rsidP="009C55E2">
            <w:pPr>
              <w:jc w:val="center"/>
            </w:pPr>
            <w:r>
              <w:rPr>
                <w:color w:val="002060"/>
                <w:lang w:val="en-US"/>
              </w:rPr>
              <w:t>432333.12</w:t>
            </w:r>
          </w:p>
        </w:tc>
        <w:tc>
          <w:tcPr>
            <w:tcW w:w="2491" w:type="dxa"/>
            <w:tcBorders>
              <w:top w:val="nil"/>
              <w:left w:val="nil"/>
              <w:bottom w:val="nil"/>
              <w:right w:val="nil"/>
            </w:tcBorders>
          </w:tcPr>
          <w:p w14:paraId="146739A3" w14:textId="44763B74" w:rsidR="009C55E2" w:rsidRPr="00313C63" w:rsidRDefault="00143740" w:rsidP="00313C63">
            <w:pPr>
              <w:jc w:val="center"/>
              <w:rPr>
                <w:lang w:val="en-US"/>
              </w:rPr>
            </w:pPr>
            <w:r>
              <w:rPr>
                <w:color w:val="002060"/>
                <w:lang w:val="en-US"/>
              </w:rPr>
              <w:t>1</w:t>
            </w:r>
            <w:r w:rsidR="009C55E2" w:rsidRPr="009C55E2">
              <w:rPr>
                <w:color w:val="002060"/>
                <w:lang w:val="en-US"/>
              </w:rPr>
              <w:t>.</w:t>
            </w:r>
            <w:r>
              <w:rPr>
                <w:color w:val="002060"/>
                <w:lang w:val="en-US"/>
              </w:rPr>
              <w:t>000</w:t>
            </w:r>
            <w:r w:rsidR="009C55E2" w:rsidRPr="009C55E2">
              <w:rPr>
                <w:color w:val="002060"/>
                <w:lang w:val="en-US"/>
              </w:rPr>
              <w:t>0</w:t>
            </w:r>
          </w:p>
        </w:tc>
      </w:tr>
      <w:tr w:rsidR="00313C63" w:rsidRPr="00313C63" w14:paraId="603E7A15" w14:textId="77777777" w:rsidTr="009C55E2">
        <w:tc>
          <w:tcPr>
            <w:tcW w:w="2490" w:type="dxa"/>
            <w:tcBorders>
              <w:top w:val="nil"/>
              <w:left w:val="nil"/>
              <w:bottom w:val="nil"/>
              <w:right w:val="nil"/>
            </w:tcBorders>
          </w:tcPr>
          <w:p w14:paraId="3B98D811" w14:textId="77777777" w:rsidR="009C55E2" w:rsidRPr="009C55E2" w:rsidRDefault="009C55E2" w:rsidP="009C55E2">
            <w:pPr>
              <w:jc w:val="both"/>
              <w:rPr>
                <w:b/>
                <w:color w:val="00B0F0"/>
                <w:lang w:val="en-US"/>
              </w:rPr>
            </w:pPr>
            <w:r w:rsidRPr="009C55E2">
              <w:rPr>
                <w:b/>
                <w:color w:val="00B0F0"/>
                <w:lang w:val="en-US"/>
              </w:rPr>
              <w:t>SS_CNT0.1_400</w:t>
            </w:r>
          </w:p>
        </w:tc>
        <w:tc>
          <w:tcPr>
            <w:tcW w:w="2490" w:type="dxa"/>
            <w:tcBorders>
              <w:top w:val="nil"/>
              <w:left w:val="nil"/>
              <w:bottom w:val="nil"/>
              <w:right w:val="nil"/>
            </w:tcBorders>
          </w:tcPr>
          <w:p w14:paraId="71A5E714" w14:textId="50EF3EC8" w:rsidR="009C55E2" w:rsidRPr="00313C63" w:rsidRDefault="009C55E2" w:rsidP="009C55E2">
            <w:pPr>
              <w:jc w:val="center"/>
              <w:rPr>
                <w:lang w:val="en-US"/>
              </w:rPr>
            </w:pPr>
            <w:r w:rsidRPr="009C55E2">
              <w:rPr>
                <w:color w:val="002060"/>
                <w:lang w:val="en-US"/>
              </w:rPr>
              <w:t>1</w:t>
            </w:r>
            <w:r w:rsidR="00143740">
              <w:rPr>
                <w:color w:val="002060"/>
                <w:lang w:val="en-US"/>
              </w:rPr>
              <w:t>19</w:t>
            </w:r>
            <w:r w:rsidRPr="009C55E2">
              <w:rPr>
                <w:color w:val="002060"/>
                <w:lang w:val="en-US"/>
              </w:rPr>
              <w:t>.</w:t>
            </w:r>
            <w:r w:rsidR="00143740">
              <w:rPr>
                <w:color w:val="002060"/>
                <w:lang w:val="en-US"/>
              </w:rPr>
              <w:t>25</w:t>
            </w:r>
          </w:p>
        </w:tc>
        <w:tc>
          <w:tcPr>
            <w:tcW w:w="2491" w:type="dxa"/>
            <w:tcBorders>
              <w:top w:val="nil"/>
              <w:left w:val="nil"/>
              <w:bottom w:val="nil"/>
              <w:right w:val="nil"/>
            </w:tcBorders>
          </w:tcPr>
          <w:p w14:paraId="049EE17B" w14:textId="0A140DFB" w:rsidR="009C55E2" w:rsidRPr="00313C63" w:rsidRDefault="009C55E2" w:rsidP="009C55E2">
            <w:pPr>
              <w:jc w:val="center"/>
              <w:rPr>
                <w:lang w:val="en-US"/>
              </w:rPr>
            </w:pPr>
            <w:r w:rsidRPr="009C55E2">
              <w:rPr>
                <w:color w:val="002060"/>
                <w:lang w:val="en-US"/>
              </w:rPr>
              <w:t>0.3</w:t>
            </w:r>
            <w:r w:rsidR="00143740">
              <w:rPr>
                <w:color w:val="002060"/>
                <w:lang w:val="en-US"/>
              </w:rPr>
              <w:t>4</w:t>
            </w:r>
          </w:p>
        </w:tc>
        <w:tc>
          <w:tcPr>
            <w:tcW w:w="2491" w:type="dxa"/>
            <w:tcBorders>
              <w:top w:val="nil"/>
              <w:left w:val="nil"/>
              <w:bottom w:val="nil"/>
              <w:right w:val="nil"/>
            </w:tcBorders>
          </w:tcPr>
          <w:p w14:paraId="5E3CDEDC" w14:textId="3244F50D" w:rsidR="009C55E2" w:rsidRPr="00313C63" w:rsidRDefault="009C55E2" w:rsidP="009C55E2">
            <w:pPr>
              <w:jc w:val="center"/>
              <w:rPr>
                <w:lang w:val="en-US"/>
              </w:rPr>
            </w:pPr>
            <w:r w:rsidRPr="009C55E2">
              <w:rPr>
                <w:color w:val="002060"/>
                <w:lang w:val="en-US"/>
              </w:rPr>
              <w:t>0.</w:t>
            </w:r>
            <w:r w:rsidR="00143740">
              <w:rPr>
                <w:color w:val="002060"/>
                <w:lang w:val="en-US"/>
              </w:rPr>
              <w:t>9172</w:t>
            </w:r>
          </w:p>
        </w:tc>
      </w:tr>
      <w:tr w:rsidR="00313C63" w:rsidRPr="00313C63" w14:paraId="051022A3" w14:textId="77777777" w:rsidTr="009C55E2">
        <w:tc>
          <w:tcPr>
            <w:tcW w:w="2490" w:type="dxa"/>
            <w:tcBorders>
              <w:top w:val="nil"/>
              <w:left w:val="nil"/>
              <w:bottom w:val="nil"/>
              <w:right w:val="nil"/>
            </w:tcBorders>
          </w:tcPr>
          <w:p w14:paraId="57DE6180" w14:textId="77777777" w:rsidR="009C55E2" w:rsidRPr="009C55E2" w:rsidRDefault="009C55E2" w:rsidP="009C55E2">
            <w:pPr>
              <w:jc w:val="both"/>
              <w:rPr>
                <w:b/>
                <w:color w:val="00B0F0"/>
                <w:lang w:val="en-US"/>
              </w:rPr>
            </w:pPr>
            <w:r w:rsidRPr="009C55E2">
              <w:rPr>
                <w:b/>
                <w:color w:val="00B0F0"/>
                <w:lang w:val="en-US"/>
              </w:rPr>
              <w:t>SS_CNT1_400</w:t>
            </w:r>
          </w:p>
        </w:tc>
        <w:tc>
          <w:tcPr>
            <w:tcW w:w="2490" w:type="dxa"/>
            <w:tcBorders>
              <w:top w:val="nil"/>
              <w:left w:val="nil"/>
              <w:bottom w:val="nil"/>
              <w:right w:val="nil"/>
            </w:tcBorders>
          </w:tcPr>
          <w:p w14:paraId="094F5E98" w14:textId="4325C400" w:rsidR="009C55E2" w:rsidRPr="00313C63" w:rsidRDefault="009C55E2" w:rsidP="009C55E2">
            <w:pPr>
              <w:jc w:val="center"/>
              <w:rPr>
                <w:lang w:val="en-US"/>
              </w:rPr>
            </w:pPr>
            <w:r w:rsidRPr="009C55E2">
              <w:rPr>
                <w:color w:val="002060"/>
                <w:lang w:val="en-US"/>
              </w:rPr>
              <w:t>1</w:t>
            </w:r>
            <w:r w:rsidR="00143740">
              <w:rPr>
                <w:color w:val="002060"/>
                <w:lang w:val="en-US"/>
              </w:rPr>
              <w:t>19</w:t>
            </w:r>
            <w:r w:rsidRPr="009C55E2">
              <w:rPr>
                <w:color w:val="002060"/>
                <w:lang w:val="en-US"/>
              </w:rPr>
              <w:t>.</w:t>
            </w:r>
            <w:r w:rsidR="00143740">
              <w:rPr>
                <w:color w:val="002060"/>
                <w:lang w:val="en-US"/>
              </w:rPr>
              <w:t>77</w:t>
            </w:r>
          </w:p>
        </w:tc>
        <w:tc>
          <w:tcPr>
            <w:tcW w:w="2491" w:type="dxa"/>
            <w:tcBorders>
              <w:top w:val="nil"/>
              <w:left w:val="nil"/>
              <w:bottom w:val="nil"/>
              <w:right w:val="nil"/>
            </w:tcBorders>
          </w:tcPr>
          <w:p w14:paraId="44ECA0B2" w14:textId="3E690012" w:rsidR="009C55E2" w:rsidRPr="00313C63" w:rsidRDefault="009C55E2" w:rsidP="009C55E2">
            <w:pPr>
              <w:jc w:val="center"/>
              <w:rPr>
                <w:lang w:val="en-US"/>
              </w:rPr>
            </w:pPr>
            <w:r w:rsidRPr="009C55E2">
              <w:rPr>
                <w:color w:val="002060"/>
                <w:lang w:val="en-US"/>
              </w:rPr>
              <w:t>0.3</w:t>
            </w:r>
            <w:r w:rsidR="00143740">
              <w:rPr>
                <w:color w:val="002060"/>
                <w:lang w:val="en-US"/>
              </w:rPr>
              <w:t>4</w:t>
            </w:r>
          </w:p>
        </w:tc>
        <w:tc>
          <w:tcPr>
            <w:tcW w:w="2491" w:type="dxa"/>
            <w:tcBorders>
              <w:top w:val="nil"/>
              <w:left w:val="nil"/>
              <w:bottom w:val="nil"/>
              <w:right w:val="nil"/>
            </w:tcBorders>
          </w:tcPr>
          <w:p w14:paraId="44DD9E56" w14:textId="1F43F740" w:rsidR="009C55E2" w:rsidRPr="00313C63" w:rsidRDefault="009C55E2" w:rsidP="009C55E2">
            <w:pPr>
              <w:jc w:val="center"/>
              <w:rPr>
                <w:lang w:val="en-US"/>
              </w:rPr>
            </w:pPr>
            <w:r w:rsidRPr="009C55E2">
              <w:rPr>
                <w:color w:val="002060"/>
                <w:lang w:val="en-US"/>
              </w:rPr>
              <w:t>0.</w:t>
            </w:r>
            <w:r w:rsidR="00143740">
              <w:rPr>
                <w:color w:val="002060"/>
                <w:lang w:val="en-US"/>
              </w:rPr>
              <w:t>9032</w:t>
            </w:r>
          </w:p>
        </w:tc>
      </w:tr>
      <w:tr w:rsidR="00313C63" w:rsidRPr="00313C63" w14:paraId="61F04A01" w14:textId="77777777" w:rsidTr="009C55E2">
        <w:tc>
          <w:tcPr>
            <w:tcW w:w="2490" w:type="dxa"/>
            <w:tcBorders>
              <w:top w:val="nil"/>
              <w:left w:val="nil"/>
              <w:bottom w:val="nil"/>
              <w:right w:val="nil"/>
            </w:tcBorders>
          </w:tcPr>
          <w:p w14:paraId="570D6F13" w14:textId="77777777" w:rsidR="009C55E2" w:rsidRPr="009C55E2" w:rsidRDefault="009C55E2" w:rsidP="009C55E2">
            <w:pPr>
              <w:jc w:val="both"/>
              <w:rPr>
                <w:b/>
                <w:color w:val="00B0F0"/>
                <w:lang w:val="en-US"/>
              </w:rPr>
            </w:pPr>
            <w:r w:rsidRPr="009C55E2">
              <w:rPr>
                <w:b/>
                <w:color w:val="00B0F0"/>
                <w:lang w:val="en-US"/>
              </w:rPr>
              <w:t>SS_CNT0.1_600</w:t>
            </w:r>
          </w:p>
        </w:tc>
        <w:tc>
          <w:tcPr>
            <w:tcW w:w="2490" w:type="dxa"/>
            <w:tcBorders>
              <w:top w:val="nil"/>
              <w:left w:val="nil"/>
              <w:bottom w:val="nil"/>
              <w:right w:val="nil"/>
            </w:tcBorders>
          </w:tcPr>
          <w:p w14:paraId="396B1E05" w14:textId="0A6E41A7" w:rsidR="009C55E2" w:rsidRPr="00313C63" w:rsidRDefault="009C55E2" w:rsidP="009C55E2">
            <w:pPr>
              <w:jc w:val="center"/>
              <w:rPr>
                <w:lang w:val="en-US"/>
              </w:rPr>
            </w:pPr>
            <w:r w:rsidRPr="009C55E2">
              <w:rPr>
                <w:color w:val="002060"/>
                <w:lang w:val="en-US"/>
              </w:rPr>
              <w:t>1</w:t>
            </w:r>
            <w:r w:rsidR="00143740">
              <w:rPr>
                <w:color w:val="002060"/>
                <w:lang w:val="en-US"/>
              </w:rPr>
              <w:t>21</w:t>
            </w:r>
            <w:r w:rsidRPr="009C55E2">
              <w:rPr>
                <w:color w:val="002060"/>
                <w:lang w:val="en-US"/>
              </w:rPr>
              <w:t>.</w:t>
            </w:r>
            <w:r w:rsidR="00143740">
              <w:rPr>
                <w:color w:val="002060"/>
                <w:lang w:val="en-US"/>
              </w:rPr>
              <w:t>02</w:t>
            </w:r>
          </w:p>
        </w:tc>
        <w:tc>
          <w:tcPr>
            <w:tcW w:w="2491" w:type="dxa"/>
            <w:tcBorders>
              <w:top w:val="nil"/>
              <w:left w:val="nil"/>
              <w:bottom w:val="nil"/>
              <w:right w:val="nil"/>
            </w:tcBorders>
          </w:tcPr>
          <w:p w14:paraId="5D6B71CB" w14:textId="5D347A9E" w:rsidR="009C55E2" w:rsidRPr="00313C63" w:rsidRDefault="009C55E2" w:rsidP="009C55E2">
            <w:pPr>
              <w:jc w:val="center"/>
              <w:rPr>
                <w:lang w:val="en-US"/>
              </w:rPr>
            </w:pPr>
            <w:r w:rsidRPr="009C55E2">
              <w:rPr>
                <w:color w:val="002060"/>
                <w:lang w:val="en-US"/>
              </w:rPr>
              <w:t>0.3</w:t>
            </w:r>
            <w:r w:rsidR="00143740">
              <w:rPr>
                <w:color w:val="002060"/>
                <w:lang w:val="en-US"/>
              </w:rPr>
              <w:t>3</w:t>
            </w:r>
          </w:p>
        </w:tc>
        <w:tc>
          <w:tcPr>
            <w:tcW w:w="2491" w:type="dxa"/>
            <w:tcBorders>
              <w:top w:val="nil"/>
              <w:left w:val="nil"/>
              <w:bottom w:val="nil"/>
              <w:right w:val="nil"/>
            </w:tcBorders>
          </w:tcPr>
          <w:p w14:paraId="7DF959A0" w14:textId="3C675E85" w:rsidR="009C55E2" w:rsidRPr="00313C63" w:rsidRDefault="009C55E2" w:rsidP="009C55E2">
            <w:pPr>
              <w:jc w:val="center"/>
              <w:rPr>
                <w:lang w:val="en-US"/>
              </w:rPr>
            </w:pPr>
            <w:r w:rsidRPr="009C55E2">
              <w:rPr>
                <w:color w:val="002060"/>
                <w:lang w:val="en-US"/>
              </w:rPr>
              <w:t>0.</w:t>
            </w:r>
            <w:r w:rsidR="00143740">
              <w:rPr>
                <w:color w:val="002060"/>
                <w:lang w:val="en-US"/>
              </w:rPr>
              <w:t>9045</w:t>
            </w:r>
          </w:p>
        </w:tc>
      </w:tr>
      <w:tr w:rsidR="00313C63" w:rsidRPr="009C55E2" w14:paraId="2DD2876A" w14:textId="77777777" w:rsidTr="009C55E2">
        <w:tc>
          <w:tcPr>
            <w:tcW w:w="2490" w:type="dxa"/>
            <w:tcBorders>
              <w:top w:val="nil"/>
              <w:left w:val="nil"/>
              <w:bottom w:val="single" w:sz="18" w:space="0" w:color="FF00FF"/>
              <w:right w:val="nil"/>
            </w:tcBorders>
          </w:tcPr>
          <w:p w14:paraId="5A54045E" w14:textId="77777777" w:rsidR="009C55E2" w:rsidRPr="009C55E2" w:rsidRDefault="009C55E2" w:rsidP="009C55E2">
            <w:pPr>
              <w:jc w:val="both"/>
              <w:rPr>
                <w:b/>
                <w:color w:val="00B0F0"/>
                <w:lang w:val="en-US"/>
              </w:rPr>
            </w:pPr>
            <w:r w:rsidRPr="009C55E2">
              <w:rPr>
                <w:b/>
                <w:color w:val="00B0F0"/>
                <w:lang w:val="en-US"/>
              </w:rPr>
              <w:t>SS_CNT1_600</w:t>
            </w:r>
          </w:p>
        </w:tc>
        <w:tc>
          <w:tcPr>
            <w:tcW w:w="2490" w:type="dxa"/>
            <w:tcBorders>
              <w:top w:val="nil"/>
              <w:left w:val="nil"/>
              <w:bottom w:val="single" w:sz="18" w:space="0" w:color="FF00FF"/>
              <w:right w:val="nil"/>
            </w:tcBorders>
          </w:tcPr>
          <w:p w14:paraId="64387B97" w14:textId="5F2FEDF5" w:rsidR="009C55E2" w:rsidRPr="00313C63" w:rsidRDefault="009C55E2" w:rsidP="009C55E2">
            <w:pPr>
              <w:jc w:val="center"/>
              <w:rPr>
                <w:lang w:val="en-US"/>
              </w:rPr>
            </w:pPr>
            <w:r w:rsidRPr="009C55E2">
              <w:rPr>
                <w:color w:val="002060"/>
                <w:lang w:val="en-US"/>
              </w:rPr>
              <w:t>12</w:t>
            </w:r>
            <w:r w:rsidR="00143740">
              <w:rPr>
                <w:color w:val="002060"/>
                <w:lang w:val="en-US"/>
              </w:rPr>
              <w:t>0.38</w:t>
            </w:r>
          </w:p>
        </w:tc>
        <w:tc>
          <w:tcPr>
            <w:tcW w:w="2491" w:type="dxa"/>
            <w:tcBorders>
              <w:top w:val="nil"/>
              <w:left w:val="nil"/>
              <w:bottom w:val="single" w:sz="18" w:space="0" w:color="FF00FF"/>
              <w:right w:val="nil"/>
            </w:tcBorders>
          </w:tcPr>
          <w:p w14:paraId="65EA29D8" w14:textId="4150F590" w:rsidR="009C55E2" w:rsidRPr="00313C63" w:rsidRDefault="009C55E2" w:rsidP="009C55E2">
            <w:pPr>
              <w:jc w:val="center"/>
              <w:rPr>
                <w:lang w:val="en-US"/>
              </w:rPr>
            </w:pPr>
            <w:r w:rsidRPr="009C55E2">
              <w:rPr>
                <w:color w:val="002060"/>
                <w:lang w:val="en-US"/>
              </w:rPr>
              <w:t>0.3</w:t>
            </w:r>
            <w:r w:rsidR="00143740">
              <w:rPr>
                <w:color w:val="002060"/>
                <w:lang w:val="en-US"/>
              </w:rPr>
              <w:t>4</w:t>
            </w:r>
          </w:p>
        </w:tc>
        <w:tc>
          <w:tcPr>
            <w:tcW w:w="2491" w:type="dxa"/>
            <w:tcBorders>
              <w:top w:val="nil"/>
              <w:left w:val="nil"/>
              <w:bottom w:val="single" w:sz="18" w:space="0" w:color="FF00FF"/>
              <w:right w:val="nil"/>
            </w:tcBorders>
          </w:tcPr>
          <w:p w14:paraId="63542313" w14:textId="12DFFC48" w:rsidR="009C55E2" w:rsidRPr="009C55E2" w:rsidRDefault="009C55E2" w:rsidP="009C55E2">
            <w:pPr>
              <w:jc w:val="center"/>
            </w:pPr>
            <w:r w:rsidRPr="009C55E2">
              <w:rPr>
                <w:color w:val="002060"/>
                <w:lang w:val="en-US"/>
              </w:rPr>
              <w:t>0.</w:t>
            </w:r>
            <w:r w:rsidR="00143740">
              <w:rPr>
                <w:color w:val="002060"/>
                <w:lang w:val="en-US"/>
              </w:rPr>
              <w:t>9025</w:t>
            </w:r>
          </w:p>
        </w:tc>
      </w:tr>
    </w:tbl>
    <w:p w14:paraId="00A1BC7D" w14:textId="77777777" w:rsidR="009C55E2" w:rsidRPr="009C55E2" w:rsidRDefault="009C55E2" w:rsidP="009C55E2">
      <w:pPr>
        <w:spacing w:after="0"/>
        <w:jc w:val="both"/>
        <w:rPr>
          <w:b/>
          <w:color w:val="00B0F0"/>
          <w:u w:val="single"/>
        </w:rPr>
      </w:pPr>
    </w:p>
    <w:p w14:paraId="57C8A5C1" w14:textId="77777777" w:rsidR="009C55E2" w:rsidRPr="009C55E2" w:rsidRDefault="009C55E2" w:rsidP="009C55E2">
      <w:pPr>
        <w:spacing w:after="0"/>
        <w:jc w:val="both"/>
        <w:rPr>
          <w:b/>
          <w:color w:val="00B0F0"/>
          <w:u w:val="single"/>
        </w:rPr>
      </w:pPr>
    </w:p>
    <w:p w14:paraId="478BCC9C" w14:textId="77777777" w:rsidR="009C55E2" w:rsidRPr="009C55E2" w:rsidRDefault="009C55E2" w:rsidP="009C55E2">
      <w:pPr>
        <w:spacing w:after="0"/>
        <w:jc w:val="both"/>
      </w:pPr>
      <w:r w:rsidRPr="009C55E2">
        <w:rPr>
          <w:b/>
          <w:color w:val="00B0F0"/>
          <w:u w:val="single"/>
        </w:rPr>
        <w:t>Πίνακας 4.7.:</w:t>
      </w:r>
      <w:r w:rsidRPr="009C55E2">
        <w:t xml:space="preserve"> </w:t>
      </w:r>
      <w:r w:rsidRPr="009C55E2">
        <w:rPr>
          <w:color w:val="002060"/>
        </w:rPr>
        <w:t>Προσομοίωση κινητικού μοντέλου ψευδο-2</w:t>
      </w:r>
      <w:r w:rsidRPr="009C55E2">
        <w:rPr>
          <w:color w:val="002060"/>
          <w:vertAlign w:val="superscript"/>
        </w:rPr>
        <w:t>ης</w:t>
      </w:r>
      <w:r w:rsidRPr="009C55E2">
        <w:rPr>
          <w:color w:val="002060"/>
        </w:rPr>
        <w:t xml:space="preserve"> τάξης για απομάκρυνση </w:t>
      </w:r>
      <w:r w:rsidRPr="009C55E2">
        <w:rPr>
          <w:color w:val="002060"/>
          <w:lang w:val="en-US"/>
        </w:rPr>
        <w:t>Pb</w:t>
      </w:r>
      <w:r w:rsidRPr="009C55E2">
        <w:rPr>
          <w:color w:val="002060"/>
          <w:vertAlign w:val="superscript"/>
        </w:rPr>
        <w:t>2+</w:t>
      </w:r>
      <w:r w:rsidRPr="009C55E2">
        <w:rPr>
          <w:color w:val="002060"/>
        </w:rPr>
        <w:t>.</w:t>
      </w:r>
    </w:p>
    <w:tbl>
      <w:tblPr>
        <w:tblStyle w:val="5"/>
        <w:tblW w:w="9961" w:type="dxa"/>
        <w:tblLook w:val="04A0" w:firstRow="1" w:lastRow="0" w:firstColumn="1" w:lastColumn="0" w:noHBand="0" w:noVBand="1"/>
      </w:tblPr>
      <w:tblGrid>
        <w:gridCol w:w="1992"/>
        <w:gridCol w:w="1992"/>
        <w:gridCol w:w="1992"/>
        <w:gridCol w:w="1992"/>
        <w:gridCol w:w="1993"/>
      </w:tblGrid>
      <w:tr w:rsidR="009C55E2" w:rsidRPr="009C55E2" w14:paraId="3DF9E354" w14:textId="77777777" w:rsidTr="009C55E2">
        <w:tc>
          <w:tcPr>
            <w:tcW w:w="1992" w:type="dxa"/>
            <w:tcBorders>
              <w:top w:val="single" w:sz="18" w:space="0" w:color="FF00FF"/>
              <w:left w:val="nil"/>
              <w:bottom w:val="single" w:sz="18" w:space="0" w:color="FF00FF"/>
              <w:right w:val="nil"/>
            </w:tcBorders>
          </w:tcPr>
          <w:p w14:paraId="59354666" w14:textId="77777777" w:rsidR="009C55E2" w:rsidRPr="009C55E2" w:rsidRDefault="009C55E2" w:rsidP="009C55E2">
            <w:pPr>
              <w:jc w:val="both"/>
            </w:pPr>
            <w:r w:rsidRPr="009C55E2">
              <w:rPr>
                <w:b/>
                <w:color w:val="00B0F0"/>
                <w:lang w:val="en-US"/>
              </w:rPr>
              <w:t>Sample</w:t>
            </w:r>
          </w:p>
        </w:tc>
        <w:tc>
          <w:tcPr>
            <w:tcW w:w="1992" w:type="dxa"/>
            <w:tcBorders>
              <w:top w:val="single" w:sz="18" w:space="0" w:color="FF00FF"/>
              <w:left w:val="nil"/>
              <w:bottom w:val="single" w:sz="18" w:space="0" w:color="FF00FF"/>
              <w:right w:val="nil"/>
            </w:tcBorders>
          </w:tcPr>
          <w:p w14:paraId="6BDAAD10" w14:textId="77777777" w:rsidR="009C55E2" w:rsidRPr="009C55E2" w:rsidRDefault="009C55E2" w:rsidP="009C55E2">
            <w:pPr>
              <w:jc w:val="center"/>
            </w:pPr>
            <w:r w:rsidRPr="009C55E2">
              <w:rPr>
                <w:b/>
                <w:color w:val="00B0F0"/>
                <w:lang w:val="en-US"/>
              </w:rPr>
              <w:t>q</w:t>
            </w:r>
            <w:r w:rsidRPr="009C55E2">
              <w:rPr>
                <w:b/>
                <w:color w:val="00B0F0"/>
                <w:vertAlign w:val="subscript"/>
                <w:lang w:val="en-US"/>
              </w:rPr>
              <w:t>e</w:t>
            </w:r>
            <w:r w:rsidRPr="009C55E2">
              <w:rPr>
                <w:b/>
                <w:color w:val="00B0F0"/>
              </w:rPr>
              <w:t xml:space="preserve"> (</w:t>
            </w:r>
            <w:r w:rsidRPr="009C55E2">
              <w:rPr>
                <w:b/>
                <w:color w:val="00B0F0"/>
                <w:lang w:val="en-US"/>
              </w:rPr>
              <w:t>mg</w:t>
            </w:r>
            <w:r w:rsidRPr="009C55E2">
              <w:rPr>
                <w:b/>
                <w:color w:val="00B0F0"/>
              </w:rPr>
              <w:t>/</w:t>
            </w:r>
            <w:r w:rsidRPr="009C55E2">
              <w:rPr>
                <w:b/>
                <w:color w:val="00B0F0"/>
                <w:lang w:val="en-US"/>
              </w:rPr>
              <w:t>g</w:t>
            </w:r>
            <w:r w:rsidRPr="009C55E2">
              <w:rPr>
                <w:b/>
                <w:color w:val="00B0F0"/>
                <w:vertAlign w:val="superscript"/>
              </w:rPr>
              <w:t>-1</w:t>
            </w:r>
            <w:r w:rsidRPr="009C55E2">
              <w:rPr>
                <w:b/>
                <w:color w:val="00B0F0"/>
              </w:rPr>
              <w:t>)</w:t>
            </w:r>
          </w:p>
        </w:tc>
        <w:tc>
          <w:tcPr>
            <w:tcW w:w="1992" w:type="dxa"/>
            <w:tcBorders>
              <w:top w:val="single" w:sz="18" w:space="0" w:color="FF00FF"/>
              <w:left w:val="nil"/>
              <w:bottom w:val="single" w:sz="18" w:space="0" w:color="FF00FF"/>
              <w:right w:val="nil"/>
            </w:tcBorders>
          </w:tcPr>
          <w:p w14:paraId="3F2E423D" w14:textId="77777777" w:rsidR="009C55E2" w:rsidRPr="009C55E2" w:rsidRDefault="009C55E2" w:rsidP="009C55E2">
            <w:pPr>
              <w:jc w:val="center"/>
            </w:pPr>
            <w:r w:rsidRPr="009C55E2">
              <w:rPr>
                <w:b/>
                <w:color w:val="00B0F0"/>
                <w:lang w:val="en-US"/>
              </w:rPr>
              <w:t>k</w:t>
            </w:r>
            <w:r w:rsidRPr="009C55E2">
              <w:rPr>
                <w:b/>
                <w:color w:val="00B0F0"/>
                <w:vertAlign w:val="subscript"/>
                <w:lang w:val="en-US"/>
              </w:rPr>
              <w:t>p</w:t>
            </w:r>
            <w:r w:rsidRPr="009C55E2">
              <w:rPr>
                <w:b/>
                <w:color w:val="00B0F0"/>
                <w:vertAlign w:val="subscript"/>
              </w:rPr>
              <w:t>2</w:t>
            </w:r>
            <w:r w:rsidRPr="009C55E2">
              <w:rPr>
                <w:b/>
                <w:color w:val="00B0F0"/>
              </w:rPr>
              <w:t xml:space="preserve"> (</w:t>
            </w:r>
            <w:r w:rsidRPr="009C55E2">
              <w:rPr>
                <w:b/>
                <w:color w:val="00B0F0"/>
                <w:lang w:val="en-US"/>
              </w:rPr>
              <w:t>mg</w:t>
            </w:r>
            <w:r w:rsidRPr="009C55E2">
              <w:rPr>
                <w:b/>
                <w:color w:val="00B0F0"/>
              </w:rPr>
              <w:t>*</w:t>
            </w:r>
            <w:r w:rsidRPr="009C55E2">
              <w:rPr>
                <w:b/>
                <w:color w:val="00B0F0"/>
                <w:lang w:val="en-US"/>
              </w:rPr>
              <w:t>g</w:t>
            </w:r>
            <w:r w:rsidRPr="009C55E2">
              <w:rPr>
                <w:b/>
                <w:color w:val="00B0F0"/>
                <w:vertAlign w:val="superscript"/>
              </w:rPr>
              <w:t>-1</w:t>
            </w:r>
            <w:r w:rsidRPr="009C55E2">
              <w:rPr>
                <w:b/>
                <w:color w:val="00B0F0"/>
              </w:rPr>
              <w:t>*</w:t>
            </w:r>
            <w:r w:rsidRPr="009C55E2">
              <w:rPr>
                <w:b/>
                <w:color w:val="00B0F0"/>
                <w:lang w:val="en-US"/>
              </w:rPr>
              <w:t>min</w:t>
            </w:r>
            <w:r w:rsidRPr="009C55E2">
              <w:rPr>
                <w:b/>
                <w:color w:val="00B0F0"/>
                <w:vertAlign w:val="superscript"/>
              </w:rPr>
              <w:t>-1</w:t>
            </w:r>
            <w:r w:rsidRPr="009C55E2">
              <w:rPr>
                <w:b/>
                <w:color w:val="00B0F0"/>
              </w:rPr>
              <w:t>)</w:t>
            </w:r>
          </w:p>
        </w:tc>
        <w:tc>
          <w:tcPr>
            <w:tcW w:w="1992" w:type="dxa"/>
            <w:tcBorders>
              <w:top w:val="single" w:sz="18" w:space="0" w:color="FF00FF"/>
              <w:left w:val="nil"/>
              <w:bottom w:val="single" w:sz="18" w:space="0" w:color="FF00FF"/>
              <w:right w:val="nil"/>
            </w:tcBorders>
          </w:tcPr>
          <w:p w14:paraId="6CAFE8B6" w14:textId="77777777" w:rsidR="009C55E2" w:rsidRPr="009C55E2" w:rsidRDefault="009C55E2" w:rsidP="009C55E2">
            <w:pPr>
              <w:jc w:val="center"/>
            </w:pPr>
            <w:r w:rsidRPr="009C55E2">
              <w:rPr>
                <w:b/>
                <w:color w:val="00B0F0"/>
                <w:lang w:val="en-US"/>
              </w:rPr>
              <w:t>R</w:t>
            </w:r>
            <w:r w:rsidRPr="009C55E2">
              <w:rPr>
                <w:b/>
                <w:color w:val="00B0F0"/>
                <w:vertAlign w:val="superscript"/>
              </w:rPr>
              <w:t>2</w:t>
            </w:r>
          </w:p>
        </w:tc>
        <w:tc>
          <w:tcPr>
            <w:tcW w:w="1993" w:type="dxa"/>
            <w:tcBorders>
              <w:top w:val="single" w:sz="18" w:space="0" w:color="FF00FF"/>
              <w:left w:val="nil"/>
              <w:bottom w:val="single" w:sz="18" w:space="0" w:color="FF00FF"/>
              <w:right w:val="nil"/>
            </w:tcBorders>
          </w:tcPr>
          <w:p w14:paraId="337F840E" w14:textId="77777777" w:rsidR="009C55E2" w:rsidRPr="009C55E2" w:rsidRDefault="009C55E2" w:rsidP="009C55E2">
            <w:pPr>
              <w:jc w:val="center"/>
            </w:pPr>
            <w:r w:rsidRPr="009C55E2">
              <w:rPr>
                <w:b/>
                <w:color w:val="00B0F0"/>
                <w:lang w:val="en-US"/>
              </w:rPr>
              <w:t>b</w:t>
            </w:r>
          </w:p>
        </w:tc>
      </w:tr>
      <w:tr w:rsidR="009C55E2" w:rsidRPr="009C55E2" w14:paraId="06181DFB" w14:textId="77777777" w:rsidTr="009C55E2">
        <w:tc>
          <w:tcPr>
            <w:tcW w:w="1992" w:type="dxa"/>
            <w:tcBorders>
              <w:top w:val="single" w:sz="18" w:space="0" w:color="FF00FF"/>
              <w:left w:val="nil"/>
              <w:bottom w:val="nil"/>
              <w:right w:val="nil"/>
            </w:tcBorders>
          </w:tcPr>
          <w:p w14:paraId="3692E9FA" w14:textId="77777777" w:rsidR="009C55E2" w:rsidRPr="009C55E2" w:rsidRDefault="009C55E2" w:rsidP="009C55E2">
            <w:pPr>
              <w:jc w:val="both"/>
            </w:pPr>
            <w:r w:rsidRPr="009C55E2">
              <w:rPr>
                <w:b/>
                <w:color w:val="00B0F0"/>
                <w:lang w:val="en-US"/>
              </w:rPr>
              <w:t>RH</w:t>
            </w:r>
            <w:r w:rsidRPr="009C55E2">
              <w:rPr>
                <w:b/>
                <w:color w:val="00B0F0"/>
              </w:rPr>
              <w:t>_400</w:t>
            </w:r>
          </w:p>
        </w:tc>
        <w:tc>
          <w:tcPr>
            <w:tcW w:w="1992" w:type="dxa"/>
            <w:tcBorders>
              <w:top w:val="single" w:sz="18" w:space="0" w:color="FF00FF"/>
              <w:left w:val="nil"/>
              <w:bottom w:val="nil"/>
              <w:right w:val="nil"/>
            </w:tcBorders>
          </w:tcPr>
          <w:p w14:paraId="3D26FB34" w14:textId="1D2D739F" w:rsidR="009C55E2" w:rsidRPr="009C55E2" w:rsidRDefault="00CE4FD9" w:rsidP="009C55E2">
            <w:pPr>
              <w:jc w:val="center"/>
            </w:pPr>
            <w:r>
              <w:rPr>
                <w:color w:val="002060"/>
                <w:lang w:val="en-US"/>
              </w:rPr>
              <w:t>130</w:t>
            </w:r>
            <w:r w:rsidR="009C55E2" w:rsidRPr="009C55E2">
              <w:rPr>
                <w:color w:val="002060"/>
                <w:lang w:val="en-US"/>
              </w:rPr>
              <w:t>.</w:t>
            </w:r>
            <w:r>
              <w:rPr>
                <w:color w:val="002060"/>
                <w:lang w:val="en-US"/>
              </w:rPr>
              <w:t>98</w:t>
            </w:r>
          </w:p>
        </w:tc>
        <w:tc>
          <w:tcPr>
            <w:tcW w:w="1992" w:type="dxa"/>
            <w:tcBorders>
              <w:top w:val="single" w:sz="18" w:space="0" w:color="FF00FF"/>
              <w:left w:val="nil"/>
              <w:bottom w:val="nil"/>
              <w:right w:val="nil"/>
            </w:tcBorders>
          </w:tcPr>
          <w:p w14:paraId="1B7FDC80" w14:textId="77777777" w:rsidR="009C55E2" w:rsidRPr="009C55E2" w:rsidRDefault="009C55E2" w:rsidP="009C55E2">
            <w:pPr>
              <w:jc w:val="center"/>
            </w:pPr>
            <w:r w:rsidRPr="009C55E2">
              <w:rPr>
                <w:color w:val="002060"/>
                <w:lang w:val="en-US"/>
              </w:rPr>
              <w:t>1.26</w:t>
            </w:r>
          </w:p>
        </w:tc>
        <w:tc>
          <w:tcPr>
            <w:tcW w:w="1992" w:type="dxa"/>
            <w:tcBorders>
              <w:top w:val="single" w:sz="18" w:space="0" w:color="FF00FF"/>
              <w:left w:val="nil"/>
              <w:bottom w:val="nil"/>
              <w:right w:val="nil"/>
            </w:tcBorders>
          </w:tcPr>
          <w:p w14:paraId="133ACF7A" w14:textId="363F3B86" w:rsidR="009C55E2" w:rsidRPr="009C55E2" w:rsidRDefault="009C55E2" w:rsidP="009C55E2">
            <w:pPr>
              <w:jc w:val="center"/>
            </w:pPr>
            <w:r w:rsidRPr="009C55E2">
              <w:rPr>
                <w:color w:val="002060"/>
                <w:lang w:val="en-US"/>
              </w:rPr>
              <w:t>0.</w:t>
            </w:r>
            <w:r w:rsidR="00CE4FD9">
              <w:rPr>
                <w:color w:val="002060"/>
                <w:lang w:val="en-US"/>
              </w:rPr>
              <w:t>9997</w:t>
            </w:r>
          </w:p>
        </w:tc>
        <w:tc>
          <w:tcPr>
            <w:tcW w:w="1993" w:type="dxa"/>
            <w:tcBorders>
              <w:top w:val="single" w:sz="18" w:space="0" w:color="FF00FF"/>
              <w:left w:val="nil"/>
              <w:bottom w:val="nil"/>
              <w:right w:val="nil"/>
            </w:tcBorders>
          </w:tcPr>
          <w:p w14:paraId="52363EE8" w14:textId="77777777" w:rsidR="009C55E2" w:rsidRPr="009C55E2" w:rsidRDefault="009C55E2" w:rsidP="009C55E2">
            <w:pPr>
              <w:jc w:val="center"/>
            </w:pPr>
            <w:r w:rsidRPr="009C55E2">
              <w:rPr>
                <w:color w:val="002060"/>
                <w:lang w:val="en-US"/>
              </w:rPr>
              <w:t>1.26</w:t>
            </w:r>
          </w:p>
        </w:tc>
      </w:tr>
      <w:tr w:rsidR="009C55E2" w:rsidRPr="009C55E2" w14:paraId="6D00127A" w14:textId="77777777" w:rsidTr="009C55E2">
        <w:tc>
          <w:tcPr>
            <w:tcW w:w="1992" w:type="dxa"/>
            <w:tcBorders>
              <w:top w:val="nil"/>
              <w:left w:val="nil"/>
              <w:bottom w:val="nil"/>
              <w:right w:val="nil"/>
            </w:tcBorders>
          </w:tcPr>
          <w:p w14:paraId="6642D589" w14:textId="77777777" w:rsidR="009C55E2" w:rsidRPr="009C55E2" w:rsidRDefault="009C55E2" w:rsidP="009C55E2">
            <w:pPr>
              <w:jc w:val="both"/>
            </w:pPr>
            <w:r w:rsidRPr="009C55E2">
              <w:rPr>
                <w:b/>
                <w:color w:val="00B0F0"/>
                <w:lang w:val="en-US"/>
              </w:rPr>
              <w:t>RH</w:t>
            </w:r>
            <w:r w:rsidRPr="009C55E2">
              <w:rPr>
                <w:b/>
                <w:color w:val="00B0F0"/>
              </w:rPr>
              <w:t>_600</w:t>
            </w:r>
          </w:p>
        </w:tc>
        <w:tc>
          <w:tcPr>
            <w:tcW w:w="1992" w:type="dxa"/>
            <w:tcBorders>
              <w:top w:val="nil"/>
              <w:left w:val="nil"/>
              <w:bottom w:val="nil"/>
              <w:right w:val="nil"/>
            </w:tcBorders>
          </w:tcPr>
          <w:p w14:paraId="2D06E12E" w14:textId="3CCB0B33" w:rsidR="009C55E2" w:rsidRPr="009C55E2" w:rsidRDefault="009C55E2" w:rsidP="009C55E2">
            <w:pPr>
              <w:jc w:val="center"/>
            </w:pPr>
            <w:r w:rsidRPr="009C55E2">
              <w:rPr>
                <w:color w:val="002060"/>
                <w:lang w:val="en-US"/>
              </w:rPr>
              <w:t>1</w:t>
            </w:r>
            <w:r w:rsidR="00CE4FD9">
              <w:rPr>
                <w:color w:val="002060"/>
                <w:lang w:val="en-US"/>
              </w:rPr>
              <w:t>36</w:t>
            </w:r>
            <w:r w:rsidRPr="009C55E2">
              <w:rPr>
                <w:color w:val="002060"/>
                <w:lang w:val="en-US"/>
              </w:rPr>
              <w:t>.</w:t>
            </w:r>
            <w:r w:rsidR="00CE4FD9">
              <w:rPr>
                <w:color w:val="002060"/>
                <w:lang w:val="en-US"/>
              </w:rPr>
              <w:t>60</w:t>
            </w:r>
          </w:p>
        </w:tc>
        <w:tc>
          <w:tcPr>
            <w:tcW w:w="1992" w:type="dxa"/>
            <w:tcBorders>
              <w:top w:val="nil"/>
              <w:left w:val="nil"/>
              <w:bottom w:val="nil"/>
              <w:right w:val="nil"/>
            </w:tcBorders>
          </w:tcPr>
          <w:p w14:paraId="7BF97793" w14:textId="77777777" w:rsidR="009C55E2" w:rsidRPr="009C55E2" w:rsidRDefault="009C55E2" w:rsidP="009C55E2">
            <w:pPr>
              <w:jc w:val="center"/>
            </w:pPr>
            <w:r w:rsidRPr="009C55E2">
              <w:rPr>
                <w:color w:val="002060"/>
                <w:lang w:val="en-US"/>
              </w:rPr>
              <w:t>1.25</w:t>
            </w:r>
          </w:p>
        </w:tc>
        <w:tc>
          <w:tcPr>
            <w:tcW w:w="1992" w:type="dxa"/>
            <w:tcBorders>
              <w:top w:val="nil"/>
              <w:left w:val="nil"/>
              <w:bottom w:val="nil"/>
              <w:right w:val="nil"/>
            </w:tcBorders>
          </w:tcPr>
          <w:p w14:paraId="2C6D48C0" w14:textId="5CDBC5B4" w:rsidR="009C55E2" w:rsidRPr="009C55E2" w:rsidRDefault="009C55E2" w:rsidP="009C55E2">
            <w:pPr>
              <w:jc w:val="center"/>
            </w:pPr>
            <w:r w:rsidRPr="009C55E2">
              <w:rPr>
                <w:color w:val="002060"/>
                <w:lang w:val="en-US"/>
              </w:rPr>
              <w:t>0.</w:t>
            </w:r>
            <w:r w:rsidR="00CE4FD9">
              <w:rPr>
                <w:color w:val="002060"/>
                <w:lang w:val="en-US"/>
              </w:rPr>
              <w:t>9999</w:t>
            </w:r>
          </w:p>
        </w:tc>
        <w:tc>
          <w:tcPr>
            <w:tcW w:w="1993" w:type="dxa"/>
            <w:tcBorders>
              <w:top w:val="nil"/>
              <w:left w:val="nil"/>
              <w:bottom w:val="nil"/>
              <w:right w:val="nil"/>
            </w:tcBorders>
          </w:tcPr>
          <w:p w14:paraId="778CBB73" w14:textId="77777777" w:rsidR="009C55E2" w:rsidRPr="009C55E2" w:rsidRDefault="009C55E2" w:rsidP="009C55E2">
            <w:pPr>
              <w:jc w:val="center"/>
            </w:pPr>
            <w:r w:rsidRPr="009C55E2">
              <w:rPr>
                <w:color w:val="002060"/>
                <w:lang w:val="en-US"/>
              </w:rPr>
              <w:t>1.25</w:t>
            </w:r>
          </w:p>
        </w:tc>
      </w:tr>
      <w:tr w:rsidR="009C55E2" w:rsidRPr="009C55E2" w14:paraId="1B498F9F" w14:textId="77777777" w:rsidTr="009C55E2">
        <w:tc>
          <w:tcPr>
            <w:tcW w:w="1992" w:type="dxa"/>
            <w:tcBorders>
              <w:top w:val="nil"/>
              <w:left w:val="nil"/>
              <w:bottom w:val="nil"/>
              <w:right w:val="nil"/>
            </w:tcBorders>
          </w:tcPr>
          <w:p w14:paraId="36D1BB25" w14:textId="77777777" w:rsidR="009C55E2" w:rsidRPr="009C55E2" w:rsidRDefault="009C55E2" w:rsidP="009C55E2">
            <w:pPr>
              <w:jc w:val="both"/>
            </w:pPr>
            <w:r w:rsidRPr="009C55E2">
              <w:rPr>
                <w:b/>
                <w:color w:val="00B0F0"/>
                <w:lang w:val="en-US"/>
              </w:rPr>
              <w:t>RH</w:t>
            </w:r>
            <w:r w:rsidRPr="009C55E2">
              <w:rPr>
                <w:b/>
                <w:color w:val="00B0F0"/>
              </w:rPr>
              <w:t>_</w:t>
            </w:r>
            <w:r w:rsidRPr="009C55E2">
              <w:rPr>
                <w:b/>
                <w:color w:val="00B0F0"/>
                <w:lang w:val="en-US"/>
              </w:rPr>
              <w:t>CNT</w:t>
            </w:r>
            <w:r w:rsidRPr="009C55E2">
              <w:rPr>
                <w:b/>
                <w:color w:val="00B0F0"/>
              </w:rPr>
              <w:t>0.1_4</w:t>
            </w:r>
            <w:r w:rsidRPr="009C55E2">
              <w:rPr>
                <w:b/>
                <w:color w:val="00B0F0"/>
                <w:lang w:val="en-US"/>
              </w:rPr>
              <w:t>00</w:t>
            </w:r>
          </w:p>
        </w:tc>
        <w:tc>
          <w:tcPr>
            <w:tcW w:w="1992" w:type="dxa"/>
            <w:tcBorders>
              <w:top w:val="nil"/>
              <w:left w:val="nil"/>
              <w:bottom w:val="nil"/>
              <w:right w:val="nil"/>
            </w:tcBorders>
          </w:tcPr>
          <w:p w14:paraId="270558C7" w14:textId="1CE4904C" w:rsidR="009C55E2" w:rsidRPr="009C55E2" w:rsidRDefault="009C55E2" w:rsidP="00313C63">
            <w:pPr>
              <w:jc w:val="center"/>
            </w:pPr>
            <w:r w:rsidRPr="009C55E2">
              <w:rPr>
                <w:color w:val="002060"/>
                <w:lang w:val="en-US"/>
              </w:rPr>
              <w:t>12</w:t>
            </w:r>
            <w:r w:rsidR="00A267AD">
              <w:rPr>
                <w:color w:val="002060"/>
                <w:lang w:val="en-US"/>
              </w:rPr>
              <w:t>3</w:t>
            </w:r>
            <w:r w:rsidRPr="009C55E2">
              <w:rPr>
                <w:color w:val="002060"/>
                <w:lang w:val="en-US"/>
              </w:rPr>
              <w:t>.</w:t>
            </w:r>
            <w:r w:rsidR="00A267AD">
              <w:rPr>
                <w:color w:val="002060"/>
                <w:lang w:val="en-US"/>
              </w:rPr>
              <w:t>24</w:t>
            </w:r>
          </w:p>
        </w:tc>
        <w:tc>
          <w:tcPr>
            <w:tcW w:w="1992" w:type="dxa"/>
            <w:tcBorders>
              <w:top w:val="nil"/>
              <w:left w:val="nil"/>
              <w:bottom w:val="nil"/>
              <w:right w:val="nil"/>
            </w:tcBorders>
          </w:tcPr>
          <w:p w14:paraId="132B9812" w14:textId="77777777" w:rsidR="009C55E2" w:rsidRPr="009C55E2" w:rsidRDefault="009C55E2" w:rsidP="009C55E2">
            <w:pPr>
              <w:jc w:val="center"/>
            </w:pPr>
            <w:r w:rsidRPr="009C55E2">
              <w:rPr>
                <w:color w:val="002060"/>
                <w:lang w:val="en-US"/>
              </w:rPr>
              <w:t>1.26</w:t>
            </w:r>
          </w:p>
        </w:tc>
        <w:tc>
          <w:tcPr>
            <w:tcW w:w="1992" w:type="dxa"/>
            <w:tcBorders>
              <w:top w:val="nil"/>
              <w:left w:val="nil"/>
              <w:bottom w:val="nil"/>
              <w:right w:val="nil"/>
            </w:tcBorders>
          </w:tcPr>
          <w:p w14:paraId="0A75B2D9" w14:textId="15D0065C" w:rsidR="009C55E2" w:rsidRPr="009C55E2" w:rsidRDefault="009C55E2" w:rsidP="009C55E2">
            <w:pPr>
              <w:jc w:val="center"/>
            </w:pPr>
            <w:r w:rsidRPr="009C55E2">
              <w:rPr>
                <w:color w:val="002060"/>
                <w:lang w:val="en-US"/>
              </w:rPr>
              <w:t>0.</w:t>
            </w:r>
            <w:r w:rsidR="00CE4FD9">
              <w:rPr>
                <w:color w:val="002060"/>
                <w:lang w:val="en-US"/>
              </w:rPr>
              <w:t>9175</w:t>
            </w:r>
          </w:p>
        </w:tc>
        <w:tc>
          <w:tcPr>
            <w:tcW w:w="1993" w:type="dxa"/>
            <w:tcBorders>
              <w:top w:val="nil"/>
              <w:left w:val="nil"/>
              <w:bottom w:val="nil"/>
              <w:right w:val="nil"/>
            </w:tcBorders>
          </w:tcPr>
          <w:p w14:paraId="605AED2C" w14:textId="77777777" w:rsidR="009C55E2" w:rsidRPr="009C55E2" w:rsidRDefault="009C55E2" w:rsidP="009C55E2">
            <w:pPr>
              <w:jc w:val="center"/>
            </w:pPr>
            <w:r w:rsidRPr="009C55E2">
              <w:rPr>
                <w:color w:val="002060"/>
                <w:lang w:val="en-US"/>
              </w:rPr>
              <w:t>1.26</w:t>
            </w:r>
          </w:p>
        </w:tc>
      </w:tr>
      <w:tr w:rsidR="009C55E2" w:rsidRPr="009C55E2" w14:paraId="22E860F1" w14:textId="77777777" w:rsidTr="009C55E2">
        <w:tc>
          <w:tcPr>
            <w:tcW w:w="1992" w:type="dxa"/>
            <w:tcBorders>
              <w:top w:val="nil"/>
              <w:left w:val="nil"/>
              <w:bottom w:val="nil"/>
              <w:right w:val="nil"/>
            </w:tcBorders>
          </w:tcPr>
          <w:p w14:paraId="70178A0B" w14:textId="77777777" w:rsidR="009C55E2" w:rsidRPr="009C55E2" w:rsidRDefault="009C55E2" w:rsidP="009C55E2">
            <w:pPr>
              <w:jc w:val="both"/>
            </w:pPr>
            <w:r w:rsidRPr="009C55E2">
              <w:rPr>
                <w:b/>
                <w:color w:val="00B0F0"/>
                <w:lang w:val="en-US"/>
              </w:rPr>
              <w:t>RH_CNT1_400</w:t>
            </w:r>
          </w:p>
        </w:tc>
        <w:tc>
          <w:tcPr>
            <w:tcW w:w="1992" w:type="dxa"/>
            <w:tcBorders>
              <w:top w:val="nil"/>
              <w:left w:val="nil"/>
              <w:bottom w:val="nil"/>
              <w:right w:val="nil"/>
            </w:tcBorders>
          </w:tcPr>
          <w:p w14:paraId="5217CC8B" w14:textId="2DF0DF3A" w:rsidR="009C55E2" w:rsidRPr="009C55E2" w:rsidRDefault="009C55E2" w:rsidP="009C55E2">
            <w:pPr>
              <w:jc w:val="center"/>
            </w:pPr>
            <w:r w:rsidRPr="009C55E2">
              <w:rPr>
                <w:color w:val="002060"/>
                <w:lang w:val="en-US"/>
              </w:rPr>
              <w:t>12</w:t>
            </w:r>
            <w:r w:rsidR="00A267AD">
              <w:rPr>
                <w:color w:val="002060"/>
                <w:lang w:val="en-US"/>
              </w:rPr>
              <w:t>3</w:t>
            </w:r>
            <w:r w:rsidRPr="009C55E2">
              <w:rPr>
                <w:color w:val="002060"/>
                <w:lang w:val="en-US"/>
              </w:rPr>
              <w:t>.</w:t>
            </w:r>
            <w:r w:rsidR="00A267AD">
              <w:rPr>
                <w:color w:val="002060"/>
                <w:lang w:val="en-US"/>
              </w:rPr>
              <w:t>75</w:t>
            </w:r>
          </w:p>
        </w:tc>
        <w:tc>
          <w:tcPr>
            <w:tcW w:w="1992" w:type="dxa"/>
            <w:tcBorders>
              <w:top w:val="nil"/>
              <w:left w:val="nil"/>
              <w:bottom w:val="nil"/>
              <w:right w:val="nil"/>
            </w:tcBorders>
          </w:tcPr>
          <w:p w14:paraId="760ED6C5" w14:textId="77777777" w:rsidR="009C55E2" w:rsidRPr="009C55E2" w:rsidRDefault="009C55E2" w:rsidP="009C55E2">
            <w:pPr>
              <w:jc w:val="center"/>
            </w:pPr>
            <w:r w:rsidRPr="009C55E2">
              <w:rPr>
                <w:color w:val="002060"/>
                <w:lang w:val="en-US"/>
              </w:rPr>
              <w:t>1.25</w:t>
            </w:r>
          </w:p>
        </w:tc>
        <w:tc>
          <w:tcPr>
            <w:tcW w:w="1992" w:type="dxa"/>
            <w:tcBorders>
              <w:top w:val="nil"/>
              <w:left w:val="nil"/>
              <w:bottom w:val="nil"/>
              <w:right w:val="nil"/>
            </w:tcBorders>
          </w:tcPr>
          <w:p w14:paraId="32524172" w14:textId="0F433A06" w:rsidR="009C55E2" w:rsidRPr="009C55E2" w:rsidRDefault="009C55E2" w:rsidP="009C55E2">
            <w:pPr>
              <w:jc w:val="center"/>
            </w:pPr>
            <w:r w:rsidRPr="009C55E2">
              <w:rPr>
                <w:color w:val="002060"/>
                <w:lang w:val="en-US"/>
              </w:rPr>
              <w:t>0.</w:t>
            </w:r>
            <w:r w:rsidR="00A267AD">
              <w:rPr>
                <w:color w:val="002060"/>
                <w:lang w:val="en-US"/>
              </w:rPr>
              <w:t>9032</w:t>
            </w:r>
          </w:p>
        </w:tc>
        <w:tc>
          <w:tcPr>
            <w:tcW w:w="1993" w:type="dxa"/>
            <w:tcBorders>
              <w:top w:val="nil"/>
              <w:left w:val="nil"/>
              <w:bottom w:val="nil"/>
              <w:right w:val="nil"/>
            </w:tcBorders>
          </w:tcPr>
          <w:p w14:paraId="18A59240" w14:textId="77777777" w:rsidR="009C55E2" w:rsidRPr="009C55E2" w:rsidRDefault="009C55E2" w:rsidP="009C55E2">
            <w:pPr>
              <w:jc w:val="center"/>
            </w:pPr>
            <w:r w:rsidRPr="009C55E2">
              <w:rPr>
                <w:color w:val="002060"/>
                <w:lang w:val="en-US"/>
              </w:rPr>
              <w:t>1.25</w:t>
            </w:r>
          </w:p>
        </w:tc>
      </w:tr>
      <w:tr w:rsidR="009C55E2" w:rsidRPr="009C55E2" w14:paraId="7432C795" w14:textId="77777777" w:rsidTr="009C55E2">
        <w:tc>
          <w:tcPr>
            <w:tcW w:w="1992" w:type="dxa"/>
            <w:tcBorders>
              <w:top w:val="nil"/>
              <w:left w:val="nil"/>
              <w:bottom w:val="nil"/>
              <w:right w:val="nil"/>
            </w:tcBorders>
          </w:tcPr>
          <w:p w14:paraId="47DBC029" w14:textId="77777777" w:rsidR="009C55E2" w:rsidRPr="009C55E2" w:rsidRDefault="009C55E2" w:rsidP="009C55E2">
            <w:pPr>
              <w:jc w:val="both"/>
            </w:pPr>
            <w:r w:rsidRPr="009C55E2">
              <w:rPr>
                <w:b/>
                <w:color w:val="00B0F0"/>
                <w:lang w:val="en-US"/>
              </w:rPr>
              <w:t>RH_CNT0.1_600</w:t>
            </w:r>
          </w:p>
        </w:tc>
        <w:tc>
          <w:tcPr>
            <w:tcW w:w="1992" w:type="dxa"/>
            <w:tcBorders>
              <w:top w:val="nil"/>
              <w:left w:val="nil"/>
              <w:bottom w:val="nil"/>
              <w:right w:val="nil"/>
            </w:tcBorders>
          </w:tcPr>
          <w:p w14:paraId="5467D117" w14:textId="2F02B676" w:rsidR="009C55E2" w:rsidRPr="009C55E2" w:rsidRDefault="009C55E2" w:rsidP="009C55E2">
            <w:pPr>
              <w:jc w:val="center"/>
            </w:pPr>
            <w:r w:rsidRPr="009C55E2">
              <w:rPr>
                <w:color w:val="002060"/>
                <w:lang w:val="en-US"/>
              </w:rPr>
              <w:t>1</w:t>
            </w:r>
            <w:r w:rsidR="00A267AD">
              <w:rPr>
                <w:color w:val="002060"/>
                <w:lang w:val="en-US"/>
              </w:rPr>
              <w:t>21</w:t>
            </w:r>
            <w:r w:rsidRPr="009C55E2">
              <w:rPr>
                <w:color w:val="002060"/>
                <w:lang w:val="en-US"/>
              </w:rPr>
              <w:t>.</w:t>
            </w:r>
            <w:r w:rsidR="00A267AD">
              <w:rPr>
                <w:color w:val="002060"/>
                <w:lang w:val="en-US"/>
              </w:rPr>
              <w:t>02</w:t>
            </w:r>
          </w:p>
        </w:tc>
        <w:tc>
          <w:tcPr>
            <w:tcW w:w="1992" w:type="dxa"/>
            <w:tcBorders>
              <w:top w:val="nil"/>
              <w:left w:val="nil"/>
              <w:bottom w:val="nil"/>
              <w:right w:val="nil"/>
            </w:tcBorders>
          </w:tcPr>
          <w:p w14:paraId="2DCD4449" w14:textId="77777777" w:rsidR="009C55E2" w:rsidRPr="009C55E2" w:rsidRDefault="009C55E2" w:rsidP="009C55E2">
            <w:pPr>
              <w:jc w:val="center"/>
            </w:pPr>
            <w:r w:rsidRPr="009C55E2">
              <w:rPr>
                <w:color w:val="002060"/>
                <w:lang w:val="en-US"/>
              </w:rPr>
              <w:t>1.26</w:t>
            </w:r>
          </w:p>
        </w:tc>
        <w:tc>
          <w:tcPr>
            <w:tcW w:w="1992" w:type="dxa"/>
            <w:tcBorders>
              <w:top w:val="nil"/>
              <w:left w:val="nil"/>
              <w:bottom w:val="nil"/>
              <w:right w:val="nil"/>
            </w:tcBorders>
          </w:tcPr>
          <w:p w14:paraId="36C171B2" w14:textId="74C4E132" w:rsidR="009C55E2" w:rsidRPr="009C55E2" w:rsidRDefault="009C55E2" w:rsidP="009C55E2">
            <w:pPr>
              <w:jc w:val="center"/>
            </w:pPr>
            <w:r w:rsidRPr="009C55E2">
              <w:rPr>
                <w:color w:val="002060"/>
                <w:lang w:val="en-US"/>
              </w:rPr>
              <w:t>0.</w:t>
            </w:r>
            <w:r w:rsidR="00A267AD">
              <w:rPr>
                <w:color w:val="002060"/>
                <w:lang w:val="en-US"/>
              </w:rPr>
              <w:t>9045</w:t>
            </w:r>
          </w:p>
        </w:tc>
        <w:tc>
          <w:tcPr>
            <w:tcW w:w="1993" w:type="dxa"/>
            <w:tcBorders>
              <w:top w:val="nil"/>
              <w:left w:val="nil"/>
              <w:bottom w:val="nil"/>
              <w:right w:val="nil"/>
            </w:tcBorders>
          </w:tcPr>
          <w:p w14:paraId="363396F3" w14:textId="77777777" w:rsidR="009C55E2" w:rsidRPr="009C55E2" w:rsidRDefault="009C55E2" w:rsidP="009C55E2">
            <w:pPr>
              <w:jc w:val="center"/>
            </w:pPr>
            <w:r w:rsidRPr="009C55E2">
              <w:rPr>
                <w:color w:val="002060"/>
                <w:lang w:val="en-US"/>
              </w:rPr>
              <w:t>1.26</w:t>
            </w:r>
          </w:p>
        </w:tc>
      </w:tr>
      <w:tr w:rsidR="009C55E2" w:rsidRPr="009C55E2" w14:paraId="23A1FFD2" w14:textId="77777777" w:rsidTr="009C55E2">
        <w:tc>
          <w:tcPr>
            <w:tcW w:w="1992" w:type="dxa"/>
            <w:tcBorders>
              <w:top w:val="nil"/>
              <w:left w:val="nil"/>
              <w:bottom w:val="double" w:sz="4" w:space="0" w:color="FF00FF"/>
              <w:right w:val="nil"/>
            </w:tcBorders>
          </w:tcPr>
          <w:p w14:paraId="5B1FA121" w14:textId="77777777" w:rsidR="009C55E2" w:rsidRPr="009C55E2" w:rsidRDefault="009C55E2" w:rsidP="009C55E2">
            <w:pPr>
              <w:jc w:val="both"/>
            </w:pPr>
            <w:r w:rsidRPr="009C55E2">
              <w:rPr>
                <w:b/>
                <w:color w:val="00B0F0"/>
                <w:lang w:val="en-US"/>
              </w:rPr>
              <w:t>RH_CNT1_600</w:t>
            </w:r>
          </w:p>
        </w:tc>
        <w:tc>
          <w:tcPr>
            <w:tcW w:w="1992" w:type="dxa"/>
            <w:tcBorders>
              <w:top w:val="nil"/>
              <w:left w:val="nil"/>
              <w:bottom w:val="double" w:sz="4" w:space="0" w:color="FF00FF"/>
              <w:right w:val="nil"/>
            </w:tcBorders>
          </w:tcPr>
          <w:p w14:paraId="67754E85" w14:textId="23193281" w:rsidR="009C55E2" w:rsidRPr="009C55E2" w:rsidRDefault="00A267AD" w:rsidP="009C55E2">
            <w:pPr>
              <w:jc w:val="center"/>
            </w:pPr>
            <w:r>
              <w:rPr>
                <w:color w:val="002060"/>
                <w:lang w:val="en-US"/>
              </w:rPr>
              <w:t>120</w:t>
            </w:r>
            <w:r w:rsidR="009C55E2" w:rsidRPr="009C55E2">
              <w:rPr>
                <w:color w:val="002060"/>
                <w:lang w:val="en-US"/>
              </w:rPr>
              <w:t>.</w:t>
            </w:r>
            <w:r>
              <w:rPr>
                <w:color w:val="002060"/>
                <w:lang w:val="en-US"/>
              </w:rPr>
              <w:t>38</w:t>
            </w:r>
          </w:p>
        </w:tc>
        <w:tc>
          <w:tcPr>
            <w:tcW w:w="1992" w:type="dxa"/>
            <w:tcBorders>
              <w:top w:val="nil"/>
              <w:left w:val="nil"/>
              <w:bottom w:val="double" w:sz="4" w:space="0" w:color="FF00FF"/>
              <w:right w:val="nil"/>
            </w:tcBorders>
          </w:tcPr>
          <w:p w14:paraId="1A5234DC" w14:textId="77777777" w:rsidR="009C55E2" w:rsidRPr="009C55E2" w:rsidRDefault="009C55E2" w:rsidP="009C55E2">
            <w:pPr>
              <w:jc w:val="center"/>
            </w:pPr>
            <w:r w:rsidRPr="009C55E2">
              <w:rPr>
                <w:color w:val="002060"/>
                <w:lang w:val="en-US"/>
              </w:rPr>
              <w:t>1.23</w:t>
            </w:r>
          </w:p>
        </w:tc>
        <w:tc>
          <w:tcPr>
            <w:tcW w:w="1992" w:type="dxa"/>
            <w:tcBorders>
              <w:top w:val="nil"/>
              <w:left w:val="nil"/>
              <w:bottom w:val="double" w:sz="4" w:space="0" w:color="FF00FF"/>
              <w:right w:val="nil"/>
            </w:tcBorders>
          </w:tcPr>
          <w:p w14:paraId="5EC2AF04" w14:textId="02B79DED" w:rsidR="009C55E2" w:rsidRPr="009C55E2" w:rsidRDefault="009C55E2" w:rsidP="009C55E2">
            <w:pPr>
              <w:jc w:val="center"/>
            </w:pPr>
            <w:r w:rsidRPr="009C55E2">
              <w:rPr>
                <w:color w:val="002060"/>
                <w:lang w:val="en-US"/>
              </w:rPr>
              <w:t>0.</w:t>
            </w:r>
            <w:r w:rsidR="00A267AD">
              <w:rPr>
                <w:color w:val="002060"/>
                <w:lang w:val="en-US"/>
              </w:rPr>
              <w:t>9025</w:t>
            </w:r>
          </w:p>
        </w:tc>
        <w:tc>
          <w:tcPr>
            <w:tcW w:w="1993" w:type="dxa"/>
            <w:tcBorders>
              <w:top w:val="nil"/>
              <w:left w:val="nil"/>
              <w:bottom w:val="double" w:sz="4" w:space="0" w:color="FF00FF"/>
              <w:right w:val="nil"/>
            </w:tcBorders>
          </w:tcPr>
          <w:p w14:paraId="6DC11726" w14:textId="77777777" w:rsidR="009C55E2" w:rsidRPr="009C55E2" w:rsidRDefault="009C55E2" w:rsidP="009C55E2">
            <w:pPr>
              <w:jc w:val="center"/>
            </w:pPr>
            <w:r w:rsidRPr="009C55E2">
              <w:rPr>
                <w:color w:val="002060"/>
                <w:lang w:val="en-US"/>
              </w:rPr>
              <w:t>1.23</w:t>
            </w:r>
          </w:p>
        </w:tc>
      </w:tr>
      <w:tr w:rsidR="009C55E2" w:rsidRPr="009C55E2" w14:paraId="55641529" w14:textId="77777777" w:rsidTr="009C55E2">
        <w:tc>
          <w:tcPr>
            <w:tcW w:w="1992" w:type="dxa"/>
            <w:tcBorders>
              <w:top w:val="double" w:sz="4" w:space="0" w:color="FF00FF"/>
              <w:left w:val="nil"/>
              <w:bottom w:val="nil"/>
              <w:right w:val="nil"/>
            </w:tcBorders>
          </w:tcPr>
          <w:p w14:paraId="18DFEE3D" w14:textId="77777777" w:rsidR="009C55E2" w:rsidRPr="009C55E2" w:rsidRDefault="009C55E2" w:rsidP="009C55E2">
            <w:pPr>
              <w:jc w:val="both"/>
            </w:pPr>
            <w:r w:rsidRPr="009C55E2">
              <w:rPr>
                <w:b/>
                <w:color w:val="00B0F0"/>
                <w:lang w:val="en-US"/>
              </w:rPr>
              <w:t>SS</w:t>
            </w:r>
            <w:r w:rsidRPr="009C55E2">
              <w:rPr>
                <w:b/>
                <w:color w:val="00B0F0"/>
              </w:rPr>
              <w:t>_400</w:t>
            </w:r>
          </w:p>
        </w:tc>
        <w:tc>
          <w:tcPr>
            <w:tcW w:w="1992" w:type="dxa"/>
            <w:tcBorders>
              <w:top w:val="double" w:sz="4" w:space="0" w:color="FF00FF"/>
              <w:left w:val="nil"/>
              <w:bottom w:val="nil"/>
              <w:right w:val="nil"/>
            </w:tcBorders>
          </w:tcPr>
          <w:p w14:paraId="61C3508E" w14:textId="1A621507" w:rsidR="009C55E2" w:rsidRPr="009C55E2" w:rsidRDefault="009C55E2" w:rsidP="009C55E2">
            <w:pPr>
              <w:jc w:val="center"/>
            </w:pPr>
            <w:r w:rsidRPr="009C55E2">
              <w:rPr>
                <w:color w:val="002060"/>
              </w:rPr>
              <w:t>13</w:t>
            </w:r>
            <w:r w:rsidR="00A267AD">
              <w:rPr>
                <w:color w:val="002060"/>
                <w:lang w:val="en-US"/>
              </w:rPr>
              <w:t>7</w:t>
            </w:r>
            <w:r w:rsidRPr="009C55E2">
              <w:rPr>
                <w:color w:val="002060"/>
                <w:lang w:val="en-US"/>
              </w:rPr>
              <w:t>.</w:t>
            </w:r>
            <w:r w:rsidR="00A267AD">
              <w:rPr>
                <w:color w:val="002060"/>
                <w:lang w:val="en-US"/>
              </w:rPr>
              <w:t>37</w:t>
            </w:r>
          </w:p>
        </w:tc>
        <w:tc>
          <w:tcPr>
            <w:tcW w:w="1992" w:type="dxa"/>
            <w:tcBorders>
              <w:top w:val="double" w:sz="4" w:space="0" w:color="FF00FF"/>
              <w:left w:val="nil"/>
              <w:bottom w:val="nil"/>
              <w:right w:val="nil"/>
            </w:tcBorders>
          </w:tcPr>
          <w:p w14:paraId="1CF652D8" w14:textId="77777777" w:rsidR="009C55E2" w:rsidRPr="009C55E2" w:rsidRDefault="009C55E2" w:rsidP="009C55E2">
            <w:pPr>
              <w:jc w:val="center"/>
            </w:pPr>
            <w:r w:rsidRPr="009C55E2">
              <w:rPr>
                <w:color w:val="002060"/>
                <w:lang w:val="en-US"/>
              </w:rPr>
              <w:t>1.26</w:t>
            </w:r>
          </w:p>
        </w:tc>
        <w:tc>
          <w:tcPr>
            <w:tcW w:w="1992" w:type="dxa"/>
            <w:tcBorders>
              <w:top w:val="double" w:sz="4" w:space="0" w:color="FF00FF"/>
              <w:left w:val="nil"/>
              <w:bottom w:val="nil"/>
              <w:right w:val="nil"/>
            </w:tcBorders>
          </w:tcPr>
          <w:p w14:paraId="30D4FA97" w14:textId="46750690" w:rsidR="009C55E2" w:rsidRPr="009C55E2" w:rsidRDefault="00A267AD" w:rsidP="009C55E2">
            <w:pPr>
              <w:jc w:val="center"/>
            </w:pPr>
            <w:r>
              <w:rPr>
                <w:color w:val="002060"/>
                <w:lang w:val="en-US"/>
              </w:rPr>
              <w:t>1.0000</w:t>
            </w:r>
          </w:p>
        </w:tc>
        <w:tc>
          <w:tcPr>
            <w:tcW w:w="1993" w:type="dxa"/>
            <w:tcBorders>
              <w:top w:val="double" w:sz="4" w:space="0" w:color="FF00FF"/>
              <w:left w:val="nil"/>
              <w:bottom w:val="nil"/>
              <w:right w:val="nil"/>
            </w:tcBorders>
          </w:tcPr>
          <w:p w14:paraId="759E4FB0" w14:textId="77777777" w:rsidR="009C55E2" w:rsidRPr="009C55E2" w:rsidRDefault="009C55E2" w:rsidP="009C55E2">
            <w:pPr>
              <w:jc w:val="center"/>
            </w:pPr>
            <w:r w:rsidRPr="009C55E2">
              <w:rPr>
                <w:color w:val="002060"/>
                <w:lang w:val="en-US"/>
              </w:rPr>
              <w:t>1.26</w:t>
            </w:r>
          </w:p>
        </w:tc>
      </w:tr>
      <w:tr w:rsidR="009C55E2" w:rsidRPr="009C55E2" w14:paraId="066F9127" w14:textId="77777777" w:rsidTr="009C55E2">
        <w:tc>
          <w:tcPr>
            <w:tcW w:w="1992" w:type="dxa"/>
            <w:tcBorders>
              <w:top w:val="nil"/>
              <w:left w:val="nil"/>
              <w:bottom w:val="nil"/>
              <w:right w:val="nil"/>
            </w:tcBorders>
          </w:tcPr>
          <w:p w14:paraId="7B8CBA68" w14:textId="77777777" w:rsidR="009C55E2" w:rsidRPr="009C55E2" w:rsidRDefault="009C55E2" w:rsidP="009C55E2">
            <w:pPr>
              <w:jc w:val="both"/>
            </w:pPr>
            <w:r w:rsidRPr="009C55E2">
              <w:rPr>
                <w:b/>
                <w:color w:val="00B0F0"/>
                <w:lang w:val="en-US"/>
              </w:rPr>
              <w:t>SS_600</w:t>
            </w:r>
          </w:p>
        </w:tc>
        <w:tc>
          <w:tcPr>
            <w:tcW w:w="1992" w:type="dxa"/>
            <w:tcBorders>
              <w:top w:val="nil"/>
              <w:left w:val="nil"/>
              <w:bottom w:val="nil"/>
              <w:right w:val="nil"/>
            </w:tcBorders>
          </w:tcPr>
          <w:p w14:paraId="60D812ED" w14:textId="5B378EE0" w:rsidR="009C55E2" w:rsidRPr="009C55E2" w:rsidRDefault="009C55E2" w:rsidP="009C55E2">
            <w:pPr>
              <w:jc w:val="center"/>
            </w:pPr>
            <w:r w:rsidRPr="009C55E2">
              <w:rPr>
                <w:color w:val="002060"/>
                <w:lang w:val="en-US"/>
              </w:rPr>
              <w:t>13</w:t>
            </w:r>
            <w:r w:rsidR="00A267AD">
              <w:rPr>
                <w:color w:val="002060"/>
                <w:lang w:val="en-US"/>
              </w:rPr>
              <w:t>7</w:t>
            </w:r>
            <w:r w:rsidRPr="009C55E2">
              <w:rPr>
                <w:color w:val="002060"/>
                <w:lang w:val="en-US"/>
              </w:rPr>
              <w:t>.</w:t>
            </w:r>
            <w:r w:rsidR="00A267AD">
              <w:rPr>
                <w:color w:val="002060"/>
                <w:lang w:val="en-US"/>
              </w:rPr>
              <w:t>38</w:t>
            </w:r>
          </w:p>
        </w:tc>
        <w:tc>
          <w:tcPr>
            <w:tcW w:w="1992" w:type="dxa"/>
            <w:tcBorders>
              <w:top w:val="nil"/>
              <w:left w:val="nil"/>
              <w:bottom w:val="nil"/>
              <w:right w:val="nil"/>
            </w:tcBorders>
          </w:tcPr>
          <w:p w14:paraId="5C5B04B5" w14:textId="77777777" w:rsidR="009C55E2" w:rsidRPr="009C55E2" w:rsidRDefault="009C55E2" w:rsidP="009C55E2">
            <w:pPr>
              <w:jc w:val="center"/>
            </w:pPr>
            <w:r w:rsidRPr="009C55E2">
              <w:rPr>
                <w:color w:val="002060"/>
                <w:lang w:val="en-US"/>
              </w:rPr>
              <w:t>1.23</w:t>
            </w:r>
          </w:p>
        </w:tc>
        <w:tc>
          <w:tcPr>
            <w:tcW w:w="1992" w:type="dxa"/>
            <w:tcBorders>
              <w:top w:val="nil"/>
              <w:left w:val="nil"/>
              <w:bottom w:val="nil"/>
              <w:right w:val="nil"/>
            </w:tcBorders>
          </w:tcPr>
          <w:p w14:paraId="2AD08233" w14:textId="42A1781C" w:rsidR="009C55E2" w:rsidRPr="009C55E2" w:rsidRDefault="00A267AD" w:rsidP="009C55E2">
            <w:pPr>
              <w:jc w:val="center"/>
            </w:pPr>
            <w:r>
              <w:rPr>
                <w:color w:val="002060"/>
                <w:lang w:val="en-US"/>
              </w:rPr>
              <w:t>1.0000</w:t>
            </w:r>
          </w:p>
        </w:tc>
        <w:tc>
          <w:tcPr>
            <w:tcW w:w="1993" w:type="dxa"/>
            <w:tcBorders>
              <w:top w:val="nil"/>
              <w:left w:val="nil"/>
              <w:bottom w:val="nil"/>
              <w:right w:val="nil"/>
            </w:tcBorders>
          </w:tcPr>
          <w:p w14:paraId="1C1FAE54" w14:textId="77777777" w:rsidR="009C55E2" w:rsidRPr="009C55E2" w:rsidRDefault="009C55E2" w:rsidP="009C55E2">
            <w:pPr>
              <w:jc w:val="center"/>
            </w:pPr>
            <w:r w:rsidRPr="009C55E2">
              <w:rPr>
                <w:color w:val="002060"/>
                <w:lang w:val="en-US"/>
              </w:rPr>
              <w:t>1.23</w:t>
            </w:r>
          </w:p>
        </w:tc>
      </w:tr>
      <w:tr w:rsidR="009C55E2" w:rsidRPr="009C55E2" w14:paraId="4D52F4A3" w14:textId="77777777" w:rsidTr="009C55E2">
        <w:tc>
          <w:tcPr>
            <w:tcW w:w="1992" w:type="dxa"/>
            <w:tcBorders>
              <w:top w:val="nil"/>
              <w:left w:val="nil"/>
              <w:bottom w:val="nil"/>
              <w:right w:val="nil"/>
            </w:tcBorders>
          </w:tcPr>
          <w:p w14:paraId="01204755" w14:textId="77777777" w:rsidR="009C55E2" w:rsidRPr="009C55E2" w:rsidRDefault="009C55E2" w:rsidP="009C55E2">
            <w:pPr>
              <w:jc w:val="both"/>
            </w:pPr>
            <w:r w:rsidRPr="009C55E2">
              <w:rPr>
                <w:b/>
                <w:color w:val="00B0F0"/>
                <w:lang w:val="en-US"/>
              </w:rPr>
              <w:t>SS_CNT0.1_400</w:t>
            </w:r>
          </w:p>
        </w:tc>
        <w:tc>
          <w:tcPr>
            <w:tcW w:w="1992" w:type="dxa"/>
            <w:tcBorders>
              <w:top w:val="nil"/>
              <w:left w:val="nil"/>
              <w:bottom w:val="nil"/>
              <w:right w:val="nil"/>
            </w:tcBorders>
          </w:tcPr>
          <w:p w14:paraId="4E5D4A44" w14:textId="06C44EE1" w:rsidR="009C55E2" w:rsidRPr="009C55E2" w:rsidRDefault="009C55E2" w:rsidP="009C55E2">
            <w:pPr>
              <w:jc w:val="center"/>
            </w:pPr>
            <w:r w:rsidRPr="009C55E2">
              <w:rPr>
                <w:color w:val="002060"/>
                <w:lang w:val="en-US"/>
              </w:rPr>
              <w:t>1</w:t>
            </w:r>
            <w:r w:rsidR="0066006B">
              <w:rPr>
                <w:color w:val="002060"/>
                <w:lang w:val="en-US"/>
              </w:rPr>
              <w:t>23</w:t>
            </w:r>
            <w:r w:rsidRPr="009C55E2">
              <w:rPr>
                <w:color w:val="002060"/>
                <w:lang w:val="en-US"/>
              </w:rPr>
              <w:t>.</w:t>
            </w:r>
            <w:r w:rsidR="0066006B">
              <w:rPr>
                <w:color w:val="002060"/>
                <w:lang w:val="en-US"/>
              </w:rPr>
              <w:t>24</w:t>
            </w:r>
          </w:p>
        </w:tc>
        <w:tc>
          <w:tcPr>
            <w:tcW w:w="1992" w:type="dxa"/>
            <w:tcBorders>
              <w:top w:val="nil"/>
              <w:left w:val="nil"/>
              <w:bottom w:val="nil"/>
              <w:right w:val="nil"/>
            </w:tcBorders>
          </w:tcPr>
          <w:p w14:paraId="6BF6E9FE" w14:textId="77777777" w:rsidR="009C55E2" w:rsidRPr="009C55E2" w:rsidRDefault="009C55E2" w:rsidP="009C55E2">
            <w:pPr>
              <w:jc w:val="center"/>
            </w:pPr>
            <w:r w:rsidRPr="009C55E2">
              <w:rPr>
                <w:color w:val="002060"/>
                <w:lang w:val="en-US"/>
              </w:rPr>
              <w:t>1.26</w:t>
            </w:r>
          </w:p>
        </w:tc>
        <w:tc>
          <w:tcPr>
            <w:tcW w:w="1992" w:type="dxa"/>
            <w:tcBorders>
              <w:top w:val="nil"/>
              <w:left w:val="nil"/>
              <w:bottom w:val="nil"/>
              <w:right w:val="nil"/>
            </w:tcBorders>
          </w:tcPr>
          <w:p w14:paraId="7A7BB207" w14:textId="016E76A1" w:rsidR="009C55E2" w:rsidRPr="009C55E2" w:rsidRDefault="009C55E2" w:rsidP="009C55E2">
            <w:pPr>
              <w:jc w:val="center"/>
            </w:pPr>
            <w:r w:rsidRPr="009C55E2">
              <w:rPr>
                <w:color w:val="002060"/>
                <w:lang w:val="en-US"/>
              </w:rPr>
              <w:t>0.</w:t>
            </w:r>
            <w:r w:rsidR="00A267AD">
              <w:rPr>
                <w:color w:val="002060"/>
                <w:lang w:val="en-US"/>
              </w:rPr>
              <w:t>9175</w:t>
            </w:r>
          </w:p>
        </w:tc>
        <w:tc>
          <w:tcPr>
            <w:tcW w:w="1993" w:type="dxa"/>
            <w:tcBorders>
              <w:top w:val="nil"/>
              <w:left w:val="nil"/>
              <w:bottom w:val="nil"/>
              <w:right w:val="nil"/>
            </w:tcBorders>
          </w:tcPr>
          <w:p w14:paraId="7669A103" w14:textId="77777777" w:rsidR="009C55E2" w:rsidRPr="009C55E2" w:rsidRDefault="009C55E2" w:rsidP="009C55E2">
            <w:pPr>
              <w:jc w:val="center"/>
            </w:pPr>
            <w:r w:rsidRPr="009C55E2">
              <w:rPr>
                <w:color w:val="002060"/>
                <w:lang w:val="en-US"/>
              </w:rPr>
              <w:t>1.26</w:t>
            </w:r>
          </w:p>
        </w:tc>
      </w:tr>
      <w:tr w:rsidR="009C55E2" w:rsidRPr="009C55E2" w14:paraId="19C64747" w14:textId="77777777" w:rsidTr="009C55E2">
        <w:tc>
          <w:tcPr>
            <w:tcW w:w="1992" w:type="dxa"/>
            <w:tcBorders>
              <w:top w:val="nil"/>
              <w:left w:val="nil"/>
              <w:bottom w:val="nil"/>
              <w:right w:val="nil"/>
            </w:tcBorders>
          </w:tcPr>
          <w:p w14:paraId="027FF77F" w14:textId="77777777" w:rsidR="009C55E2" w:rsidRPr="009C55E2" w:rsidRDefault="009C55E2" w:rsidP="009C55E2">
            <w:pPr>
              <w:jc w:val="both"/>
            </w:pPr>
            <w:r w:rsidRPr="009C55E2">
              <w:rPr>
                <w:b/>
                <w:color w:val="00B0F0"/>
                <w:lang w:val="en-US"/>
              </w:rPr>
              <w:t>SS_CNT1_400</w:t>
            </w:r>
          </w:p>
        </w:tc>
        <w:tc>
          <w:tcPr>
            <w:tcW w:w="1992" w:type="dxa"/>
            <w:tcBorders>
              <w:top w:val="nil"/>
              <w:left w:val="nil"/>
              <w:bottom w:val="nil"/>
              <w:right w:val="nil"/>
            </w:tcBorders>
          </w:tcPr>
          <w:p w14:paraId="0246744B" w14:textId="46C11124" w:rsidR="009C55E2" w:rsidRPr="009C55E2" w:rsidRDefault="009C55E2" w:rsidP="009C55E2">
            <w:pPr>
              <w:jc w:val="center"/>
            </w:pPr>
            <w:r w:rsidRPr="009C55E2">
              <w:rPr>
                <w:color w:val="002060"/>
                <w:lang w:val="en-US"/>
              </w:rPr>
              <w:t>1</w:t>
            </w:r>
            <w:r w:rsidR="0066006B">
              <w:rPr>
                <w:color w:val="002060"/>
                <w:lang w:val="en-US"/>
              </w:rPr>
              <w:t>23</w:t>
            </w:r>
            <w:r w:rsidRPr="009C55E2">
              <w:rPr>
                <w:color w:val="002060"/>
                <w:lang w:val="en-US"/>
              </w:rPr>
              <w:t>.</w:t>
            </w:r>
            <w:r w:rsidR="0066006B">
              <w:rPr>
                <w:color w:val="002060"/>
                <w:lang w:val="en-US"/>
              </w:rPr>
              <w:t>75</w:t>
            </w:r>
          </w:p>
        </w:tc>
        <w:tc>
          <w:tcPr>
            <w:tcW w:w="1992" w:type="dxa"/>
            <w:tcBorders>
              <w:top w:val="nil"/>
              <w:left w:val="nil"/>
              <w:bottom w:val="nil"/>
              <w:right w:val="nil"/>
            </w:tcBorders>
          </w:tcPr>
          <w:p w14:paraId="63E81AB7" w14:textId="77777777" w:rsidR="009C55E2" w:rsidRPr="009C55E2" w:rsidRDefault="009C55E2" w:rsidP="009C55E2">
            <w:pPr>
              <w:jc w:val="center"/>
            </w:pPr>
            <w:r w:rsidRPr="009C55E2">
              <w:rPr>
                <w:color w:val="002060"/>
                <w:lang w:val="en-US"/>
              </w:rPr>
              <w:t>1.25</w:t>
            </w:r>
          </w:p>
        </w:tc>
        <w:tc>
          <w:tcPr>
            <w:tcW w:w="1992" w:type="dxa"/>
            <w:tcBorders>
              <w:top w:val="nil"/>
              <w:left w:val="nil"/>
              <w:bottom w:val="nil"/>
              <w:right w:val="nil"/>
            </w:tcBorders>
          </w:tcPr>
          <w:p w14:paraId="5A55DB88" w14:textId="0EEBDF42" w:rsidR="009C55E2" w:rsidRPr="009C55E2" w:rsidRDefault="009C55E2" w:rsidP="009C55E2">
            <w:pPr>
              <w:jc w:val="center"/>
            </w:pPr>
            <w:r w:rsidRPr="009C55E2">
              <w:rPr>
                <w:color w:val="002060"/>
                <w:lang w:val="en-US"/>
              </w:rPr>
              <w:t>0.</w:t>
            </w:r>
            <w:r w:rsidR="0066006B">
              <w:rPr>
                <w:color w:val="002060"/>
                <w:lang w:val="en-US"/>
              </w:rPr>
              <w:t>9032</w:t>
            </w:r>
          </w:p>
        </w:tc>
        <w:tc>
          <w:tcPr>
            <w:tcW w:w="1993" w:type="dxa"/>
            <w:tcBorders>
              <w:top w:val="nil"/>
              <w:left w:val="nil"/>
              <w:bottom w:val="nil"/>
              <w:right w:val="nil"/>
            </w:tcBorders>
          </w:tcPr>
          <w:p w14:paraId="2AD3C8AC" w14:textId="77777777" w:rsidR="009C55E2" w:rsidRPr="009C55E2" w:rsidRDefault="009C55E2" w:rsidP="009C55E2">
            <w:pPr>
              <w:jc w:val="center"/>
            </w:pPr>
            <w:r w:rsidRPr="009C55E2">
              <w:rPr>
                <w:color w:val="002060"/>
                <w:lang w:val="en-US"/>
              </w:rPr>
              <w:t>1.25</w:t>
            </w:r>
          </w:p>
        </w:tc>
      </w:tr>
      <w:tr w:rsidR="009C55E2" w:rsidRPr="009C55E2" w14:paraId="4A627E7C" w14:textId="77777777" w:rsidTr="009C55E2">
        <w:tc>
          <w:tcPr>
            <w:tcW w:w="1992" w:type="dxa"/>
            <w:tcBorders>
              <w:top w:val="nil"/>
              <w:left w:val="nil"/>
              <w:bottom w:val="nil"/>
              <w:right w:val="nil"/>
            </w:tcBorders>
          </w:tcPr>
          <w:p w14:paraId="66A92BA2" w14:textId="77777777" w:rsidR="009C55E2" w:rsidRPr="009C55E2" w:rsidRDefault="009C55E2" w:rsidP="009C55E2">
            <w:pPr>
              <w:jc w:val="both"/>
            </w:pPr>
            <w:r w:rsidRPr="009C55E2">
              <w:rPr>
                <w:b/>
                <w:color w:val="00B0F0"/>
                <w:lang w:val="en-US"/>
              </w:rPr>
              <w:t>SS_CNT0.1_600</w:t>
            </w:r>
          </w:p>
        </w:tc>
        <w:tc>
          <w:tcPr>
            <w:tcW w:w="1992" w:type="dxa"/>
            <w:tcBorders>
              <w:top w:val="nil"/>
              <w:left w:val="nil"/>
              <w:bottom w:val="nil"/>
              <w:right w:val="nil"/>
            </w:tcBorders>
          </w:tcPr>
          <w:p w14:paraId="02FBD294" w14:textId="0768C402" w:rsidR="009C55E2" w:rsidRPr="009C55E2" w:rsidRDefault="009C55E2" w:rsidP="00313C63">
            <w:pPr>
              <w:jc w:val="center"/>
            </w:pPr>
            <w:r w:rsidRPr="009C55E2">
              <w:rPr>
                <w:color w:val="002060"/>
                <w:lang w:val="en-US"/>
              </w:rPr>
              <w:t>1</w:t>
            </w:r>
            <w:r w:rsidR="0066006B">
              <w:rPr>
                <w:color w:val="002060"/>
                <w:lang w:val="en-US"/>
              </w:rPr>
              <w:t>25</w:t>
            </w:r>
            <w:r w:rsidRPr="009C55E2">
              <w:rPr>
                <w:color w:val="002060"/>
                <w:lang w:val="en-US"/>
              </w:rPr>
              <w:t>.</w:t>
            </w:r>
            <w:r w:rsidR="0066006B">
              <w:rPr>
                <w:color w:val="002060"/>
                <w:lang w:val="en-US"/>
              </w:rPr>
              <w:t>11</w:t>
            </w:r>
          </w:p>
        </w:tc>
        <w:tc>
          <w:tcPr>
            <w:tcW w:w="1992" w:type="dxa"/>
            <w:tcBorders>
              <w:top w:val="nil"/>
              <w:left w:val="nil"/>
              <w:bottom w:val="nil"/>
              <w:right w:val="nil"/>
            </w:tcBorders>
          </w:tcPr>
          <w:p w14:paraId="11CA1A63" w14:textId="77777777" w:rsidR="009C55E2" w:rsidRPr="009C55E2" w:rsidRDefault="009C55E2" w:rsidP="009C55E2">
            <w:pPr>
              <w:jc w:val="center"/>
            </w:pPr>
            <w:r w:rsidRPr="009C55E2">
              <w:rPr>
                <w:color w:val="002060"/>
                <w:lang w:val="en-US"/>
              </w:rPr>
              <w:t>1.26</w:t>
            </w:r>
          </w:p>
        </w:tc>
        <w:tc>
          <w:tcPr>
            <w:tcW w:w="1992" w:type="dxa"/>
            <w:tcBorders>
              <w:top w:val="nil"/>
              <w:left w:val="nil"/>
              <w:bottom w:val="nil"/>
              <w:right w:val="nil"/>
            </w:tcBorders>
          </w:tcPr>
          <w:p w14:paraId="1162F84D" w14:textId="3A3A73B6" w:rsidR="009C55E2" w:rsidRPr="009C55E2" w:rsidRDefault="009C55E2" w:rsidP="009C55E2">
            <w:pPr>
              <w:jc w:val="center"/>
            </w:pPr>
            <w:r w:rsidRPr="009C55E2">
              <w:rPr>
                <w:color w:val="002060"/>
                <w:lang w:val="en-US"/>
              </w:rPr>
              <w:t>0.</w:t>
            </w:r>
            <w:r w:rsidR="0066006B">
              <w:rPr>
                <w:color w:val="002060"/>
                <w:lang w:val="en-US"/>
              </w:rPr>
              <w:t>9046</w:t>
            </w:r>
          </w:p>
        </w:tc>
        <w:tc>
          <w:tcPr>
            <w:tcW w:w="1993" w:type="dxa"/>
            <w:tcBorders>
              <w:top w:val="nil"/>
              <w:left w:val="nil"/>
              <w:bottom w:val="nil"/>
              <w:right w:val="nil"/>
            </w:tcBorders>
          </w:tcPr>
          <w:p w14:paraId="1CDC4C29" w14:textId="77777777" w:rsidR="009C55E2" w:rsidRPr="009C55E2" w:rsidRDefault="009C55E2" w:rsidP="009C55E2">
            <w:pPr>
              <w:jc w:val="center"/>
            </w:pPr>
            <w:r w:rsidRPr="009C55E2">
              <w:rPr>
                <w:color w:val="002060"/>
                <w:lang w:val="en-US"/>
              </w:rPr>
              <w:t>1.26</w:t>
            </w:r>
          </w:p>
        </w:tc>
      </w:tr>
      <w:tr w:rsidR="009C55E2" w:rsidRPr="009C55E2" w14:paraId="7F49EA5F" w14:textId="77777777" w:rsidTr="009C55E2">
        <w:tc>
          <w:tcPr>
            <w:tcW w:w="1992" w:type="dxa"/>
            <w:tcBorders>
              <w:top w:val="nil"/>
              <w:left w:val="nil"/>
              <w:bottom w:val="single" w:sz="18" w:space="0" w:color="FF00FF"/>
              <w:right w:val="nil"/>
            </w:tcBorders>
          </w:tcPr>
          <w:p w14:paraId="3F9B40BA" w14:textId="77777777" w:rsidR="009C55E2" w:rsidRPr="009C55E2" w:rsidRDefault="009C55E2" w:rsidP="009C55E2">
            <w:pPr>
              <w:jc w:val="both"/>
            </w:pPr>
            <w:r w:rsidRPr="009C55E2">
              <w:rPr>
                <w:b/>
                <w:color w:val="00B0F0"/>
                <w:lang w:val="en-US"/>
              </w:rPr>
              <w:t>SS_CNT1_600</w:t>
            </w:r>
          </w:p>
        </w:tc>
        <w:tc>
          <w:tcPr>
            <w:tcW w:w="1992" w:type="dxa"/>
            <w:tcBorders>
              <w:top w:val="nil"/>
              <w:left w:val="nil"/>
              <w:bottom w:val="single" w:sz="18" w:space="0" w:color="FF00FF"/>
              <w:right w:val="nil"/>
            </w:tcBorders>
          </w:tcPr>
          <w:p w14:paraId="420EE5B4" w14:textId="0EBF8506" w:rsidR="009C55E2" w:rsidRPr="009C55E2" w:rsidRDefault="009C55E2" w:rsidP="009C55E2">
            <w:pPr>
              <w:jc w:val="center"/>
            </w:pPr>
            <w:r w:rsidRPr="009C55E2">
              <w:rPr>
                <w:color w:val="002060"/>
                <w:lang w:val="en-US"/>
              </w:rPr>
              <w:t>1</w:t>
            </w:r>
            <w:r w:rsidR="0066006B">
              <w:rPr>
                <w:color w:val="002060"/>
                <w:lang w:val="en-US"/>
              </w:rPr>
              <w:t>20</w:t>
            </w:r>
            <w:r w:rsidRPr="009C55E2">
              <w:rPr>
                <w:color w:val="002060"/>
                <w:lang w:val="en-US"/>
              </w:rPr>
              <w:t>.</w:t>
            </w:r>
            <w:r w:rsidR="0066006B">
              <w:rPr>
                <w:color w:val="002060"/>
                <w:lang w:val="en-US"/>
              </w:rPr>
              <w:t>38</w:t>
            </w:r>
          </w:p>
        </w:tc>
        <w:tc>
          <w:tcPr>
            <w:tcW w:w="1992" w:type="dxa"/>
            <w:tcBorders>
              <w:top w:val="nil"/>
              <w:left w:val="nil"/>
              <w:bottom w:val="single" w:sz="18" w:space="0" w:color="FF00FF"/>
              <w:right w:val="nil"/>
            </w:tcBorders>
          </w:tcPr>
          <w:p w14:paraId="508F04D4" w14:textId="77777777" w:rsidR="009C55E2" w:rsidRPr="009C55E2" w:rsidRDefault="009C55E2" w:rsidP="009C55E2">
            <w:pPr>
              <w:jc w:val="center"/>
            </w:pPr>
            <w:r w:rsidRPr="009C55E2">
              <w:rPr>
                <w:color w:val="002060"/>
                <w:lang w:val="en-US"/>
              </w:rPr>
              <w:t>1.23</w:t>
            </w:r>
          </w:p>
        </w:tc>
        <w:tc>
          <w:tcPr>
            <w:tcW w:w="1992" w:type="dxa"/>
            <w:tcBorders>
              <w:top w:val="nil"/>
              <w:left w:val="nil"/>
              <w:bottom w:val="single" w:sz="18" w:space="0" w:color="FF00FF"/>
              <w:right w:val="nil"/>
            </w:tcBorders>
          </w:tcPr>
          <w:p w14:paraId="19B91C13" w14:textId="3B6880F2" w:rsidR="009C55E2" w:rsidRPr="009C55E2" w:rsidRDefault="009C55E2" w:rsidP="009C55E2">
            <w:pPr>
              <w:jc w:val="center"/>
            </w:pPr>
            <w:r w:rsidRPr="009C55E2">
              <w:rPr>
                <w:color w:val="002060"/>
                <w:lang w:val="en-US"/>
              </w:rPr>
              <w:t>0.</w:t>
            </w:r>
            <w:r w:rsidR="0066006B">
              <w:rPr>
                <w:color w:val="002060"/>
                <w:lang w:val="en-US"/>
              </w:rPr>
              <w:t>9025</w:t>
            </w:r>
          </w:p>
        </w:tc>
        <w:tc>
          <w:tcPr>
            <w:tcW w:w="1993" w:type="dxa"/>
            <w:tcBorders>
              <w:top w:val="nil"/>
              <w:left w:val="nil"/>
              <w:bottom w:val="single" w:sz="18" w:space="0" w:color="FF00FF"/>
              <w:right w:val="nil"/>
            </w:tcBorders>
          </w:tcPr>
          <w:p w14:paraId="6D76BD52" w14:textId="77777777" w:rsidR="009C55E2" w:rsidRPr="009C55E2" w:rsidRDefault="009C55E2" w:rsidP="009C55E2">
            <w:pPr>
              <w:jc w:val="center"/>
            </w:pPr>
            <w:r w:rsidRPr="009C55E2">
              <w:rPr>
                <w:color w:val="002060"/>
                <w:lang w:val="en-US"/>
              </w:rPr>
              <w:t>1.23</w:t>
            </w:r>
          </w:p>
        </w:tc>
      </w:tr>
    </w:tbl>
    <w:p w14:paraId="51B13AD1" w14:textId="77777777" w:rsidR="009C55E2" w:rsidRPr="009C55E2" w:rsidRDefault="009C55E2" w:rsidP="009C55E2">
      <w:pPr>
        <w:spacing w:after="0"/>
        <w:jc w:val="both"/>
        <w:rPr>
          <w:b/>
          <w:color w:val="00B0F0"/>
          <w:u w:val="single"/>
        </w:rPr>
      </w:pPr>
    </w:p>
    <w:p w14:paraId="172A4AF4" w14:textId="77777777" w:rsidR="009C55E2" w:rsidRPr="009C55E2" w:rsidRDefault="009C55E2" w:rsidP="009C55E2">
      <w:pPr>
        <w:spacing w:after="0"/>
        <w:jc w:val="both"/>
        <w:rPr>
          <w:b/>
          <w:color w:val="00B0F0"/>
          <w:u w:val="single"/>
        </w:rPr>
      </w:pPr>
    </w:p>
    <w:p w14:paraId="5C1A344C" w14:textId="77777777" w:rsidR="009F6128" w:rsidRDefault="009F6128" w:rsidP="009C55E2">
      <w:pPr>
        <w:spacing w:after="0"/>
        <w:jc w:val="both"/>
        <w:rPr>
          <w:b/>
          <w:color w:val="00B0F0"/>
          <w:u w:val="single"/>
        </w:rPr>
      </w:pPr>
    </w:p>
    <w:p w14:paraId="4C8A431D" w14:textId="77777777" w:rsidR="009C55E2" w:rsidRPr="009C55E2" w:rsidRDefault="009C55E2" w:rsidP="009C55E2">
      <w:pPr>
        <w:spacing w:after="0"/>
        <w:jc w:val="both"/>
      </w:pPr>
      <w:r w:rsidRPr="009C55E2">
        <w:rPr>
          <w:b/>
          <w:color w:val="00B0F0"/>
          <w:u w:val="single"/>
        </w:rPr>
        <w:lastRenderedPageBreak/>
        <w:t>Πίνακας 4.8.:</w:t>
      </w:r>
      <w:r w:rsidRPr="009C55E2">
        <w:t xml:space="preserve"> </w:t>
      </w:r>
      <w:r w:rsidRPr="009C55E2">
        <w:rPr>
          <w:color w:val="002060"/>
        </w:rPr>
        <w:t>Προσομοίωση κινητικού μοντέλου ψευδο-1</w:t>
      </w:r>
      <w:r w:rsidRPr="009C55E2">
        <w:rPr>
          <w:color w:val="002060"/>
          <w:vertAlign w:val="superscript"/>
        </w:rPr>
        <w:t>ης</w:t>
      </w:r>
      <w:r w:rsidRPr="009C55E2">
        <w:rPr>
          <w:color w:val="002060"/>
        </w:rPr>
        <w:t xml:space="preserve"> τάξης για απομάκρυνση </w:t>
      </w:r>
      <w:r w:rsidRPr="009C55E2">
        <w:rPr>
          <w:color w:val="002060"/>
          <w:lang w:val="en-US"/>
        </w:rPr>
        <w:t>As</w:t>
      </w:r>
      <w:r w:rsidRPr="009C55E2">
        <w:rPr>
          <w:color w:val="002060"/>
          <w:vertAlign w:val="superscript"/>
        </w:rPr>
        <w:t>5+</w:t>
      </w:r>
      <w:r w:rsidRPr="009C55E2">
        <w:rPr>
          <w:color w:val="002060"/>
        </w:rPr>
        <w:t>.</w:t>
      </w:r>
    </w:p>
    <w:tbl>
      <w:tblPr>
        <w:tblStyle w:val="5"/>
        <w:tblW w:w="9961" w:type="dxa"/>
        <w:tblLook w:val="04A0" w:firstRow="1" w:lastRow="0" w:firstColumn="1" w:lastColumn="0" w:noHBand="0" w:noVBand="1"/>
      </w:tblPr>
      <w:tblGrid>
        <w:gridCol w:w="2490"/>
        <w:gridCol w:w="2490"/>
        <w:gridCol w:w="2490"/>
        <w:gridCol w:w="2491"/>
      </w:tblGrid>
      <w:tr w:rsidR="009C55E2" w:rsidRPr="009C55E2" w14:paraId="263A6B93" w14:textId="77777777" w:rsidTr="009C55E2">
        <w:tc>
          <w:tcPr>
            <w:tcW w:w="2490" w:type="dxa"/>
            <w:tcBorders>
              <w:top w:val="single" w:sz="18" w:space="0" w:color="FF00FF"/>
              <w:left w:val="nil"/>
              <w:bottom w:val="single" w:sz="18" w:space="0" w:color="FF00FF"/>
              <w:right w:val="nil"/>
            </w:tcBorders>
          </w:tcPr>
          <w:p w14:paraId="6F3D8C85" w14:textId="77777777" w:rsidR="009C55E2" w:rsidRPr="009C55E2" w:rsidRDefault="009C55E2" w:rsidP="009C55E2">
            <w:pPr>
              <w:jc w:val="both"/>
            </w:pPr>
            <w:r w:rsidRPr="009C55E2">
              <w:rPr>
                <w:b/>
                <w:color w:val="00B0F0"/>
                <w:lang w:val="en-US"/>
              </w:rPr>
              <w:t>Sample</w:t>
            </w:r>
          </w:p>
        </w:tc>
        <w:tc>
          <w:tcPr>
            <w:tcW w:w="2490" w:type="dxa"/>
            <w:tcBorders>
              <w:top w:val="single" w:sz="18" w:space="0" w:color="FF00FF"/>
              <w:left w:val="nil"/>
              <w:bottom w:val="single" w:sz="18" w:space="0" w:color="FF00FF"/>
              <w:right w:val="nil"/>
            </w:tcBorders>
          </w:tcPr>
          <w:p w14:paraId="2744B41E" w14:textId="77777777" w:rsidR="009C55E2" w:rsidRPr="009C55E2" w:rsidRDefault="009C55E2" w:rsidP="009C55E2">
            <w:pPr>
              <w:jc w:val="center"/>
            </w:pPr>
            <w:r w:rsidRPr="009C55E2">
              <w:rPr>
                <w:b/>
                <w:color w:val="00B0F0"/>
                <w:lang w:val="en-US"/>
              </w:rPr>
              <w:t>q</w:t>
            </w:r>
            <w:r w:rsidRPr="009C55E2">
              <w:rPr>
                <w:b/>
                <w:color w:val="00B0F0"/>
                <w:vertAlign w:val="subscript"/>
                <w:lang w:val="en-US"/>
              </w:rPr>
              <w:t>e</w:t>
            </w:r>
            <w:r w:rsidRPr="009C55E2">
              <w:rPr>
                <w:b/>
                <w:color w:val="00B0F0"/>
                <w:lang w:val="en-US"/>
              </w:rPr>
              <w:t xml:space="preserve"> (mg/g</w:t>
            </w:r>
            <w:r w:rsidRPr="009C55E2">
              <w:rPr>
                <w:b/>
                <w:color w:val="00B0F0"/>
                <w:vertAlign w:val="superscript"/>
                <w:lang w:val="en-US"/>
              </w:rPr>
              <w:t>-1</w:t>
            </w:r>
            <w:r w:rsidRPr="009C55E2">
              <w:rPr>
                <w:b/>
                <w:color w:val="00B0F0"/>
                <w:lang w:val="en-US"/>
              </w:rPr>
              <w:t>)</w:t>
            </w:r>
          </w:p>
        </w:tc>
        <w:tc>
          <w:tcPr>
            <w:tcW w:w="2490" w:type="dxa"/>
            <w:tcBorders>
              <w:top w:val="single" w:sz="18" w:space="0" w:color="FF00FF"/>
              <w:left w:val="nil"/>
              <w:bottom w:val="single" w:sz="18" w:space="0" w:color="FF00FF"/>
              <w:right w:val="nil"/>
            </w:tcBorders>
          </w:tcPr>
          <w:p w14:paraId="11BEA8A9" w14:textId="77777777" w:rsidR="009C55E2" w:rsidRPr="009C55E2" w:rsidRDefault="009C55E2" w:rsidP="009C55E2">
            <w:pPr>
              <w:jc w:val="center"/>
            </w:pPr>
            <w:r w:rsidRPr="009C55E2">
              <w:rPr>
                <w:b/>
                <w:color w:val="00B0F0"/>
                <w:lang w:val="en-US"/>
              </w:rPr>
              <w:t>k</w:t>
            </w:r>
            <w:r w:rsidRPr="009C55E2">
              <w:rPr>
                <w:b/>
                <w:color w:val="00B0F0"/>
                <w:vertAlign w:val="subscript"/>
                <w:lang w:val="en-US"/>
              </w:rPr>
              <w:t>p1</w:t>
            </w:r>
            <w:r w:rsidRPr="009C55E2">
              <w:rPr>
                <w:b/>
                <w:color w:val="00B0F0"/>
                <w:lang w:val="en-US"/>
              </w:rPr>
              <w:t xml:space="preserve"> (min</w:t>
            </w:r>
            <w:r w:rsidRPr="009C55E2">
              <w:rPr>
                <w:b/>
                <w:color w:val="00B0F0"/>
                <w:vertAlign w:val="superscript"/>
                <w:lang w:val="en-US"/>
              </w:rPr>
              <w:t>-1</w:t>
            </w:r>
            <w:r w:rsidRPr="009C55E2">
              <w:rPr>
                <w:b/>
                <w:color w:val="00B0F0"/>
                <w:lang w:val="en-US"/>
              </w:rPr>
              <w:t>)</w:t>
            </w:r>
          </w:p>
        </w:tc>
        <w:tc>
          <w:tcPr>
            <w:tcW w:w="2491" w:type="dxa"/>
            <w:tcBorders>
              <w:top w:val="single" w:sz="18" w:space="0" w:color="FF00FF"/>
              <w:left w:val="nil"/>
              <w:bottom w:val="single" w:sz="18" w:space="0" w:color="FF00FF"/>
              <w:right w:val="nil"/>
            </w:tcBorders>
          </w:tcPr>
          <w:p w14:paraId="5A5912FD" w14:textId="77777777" w:rsidR="009C55E2" w:rsidRPr="009C55E2" w:rsidRDefault="009C55E2" w:rsidP="009C55E2">
            <w:pPr>
              <w:jc w:val="center"/>
            </w:pPr>
            <w:r w:rsidRPr="009C55E2">
              <w:rPr>
                <w:b/>
                <w:color w:val="00B0F0"/>
                <w:lang w:val="en-US"/>
              </w:rPr>
              <w:t>R</w:t>
            </w:r>
            <w:r w:rsidRPr="009C55E2">
              <w:rPr>
                <w:b/>
                <w:color w:val="00B0F0"/>
                <w:vertAlign w:val="superscript"/>
                <w:lang w:val="en-US"/>
              </w:rPr>
              <w:t>2</w:t>
            </w:r>
          </w:p>
        </w:tc>
      </w:tr>
      <w:tr w:rsidR="009C55E2" w:rsidRPr="009C55E2" w14:paraId="39EAF485" w14:textId="77777777" w:rsidTr="009C55E2">
        <w:tc>
          <w:tcPr>
            <w:tcW w:w="2490" w:type="dxa"/>
            <w:tcBorders>
              <w:top w:val="single" w:sz="18" w:space="0" w:color="FF00FF"/>
              <w:left w:val="nil"/>
              <w:bottom w:val="nil"/>
              <w:right w:val="nil"/>
            </w:tcBorders>
          </w:tcPr>
          <w:p w14:paraId="2A3D9CF4" w14:textId="77777777" w:rsidR="009C55E2" w:rsidRPr="009C55E2" w:rsidRDefault="009C55E2" w:rsidP="009C55E2">
            <w:pPr>
              <w:jc w:val="both"/>
            </w:pPr>
            <w:r w:rsidRPr="009C55E2">
              <w:rPr>
                <w:b/>
                <w:color w:val="00B0F0"/>
                <w:lang w:val="en-US"/>
              </w:rPr>
              <w:t>RH_400</w:t>
            </w:r>
          </w:p>
        </w:tc>
        <w:tc>
          <w:tcPr>
            <w:tcW w:w="2490" w:type="dxa"/>
            <w:tcBorders>
              <w:top w:val="single" w:sz="18" w:space="0" w:color="FF00FF"/>
              <w:left w:val="nil"/>
              <w:bottom w:val="nil"/>
              <w:right w:val="nil"/>
            </w:tcBorders>
          </w:tcPr>
          <w:p w14:paraId="18BAF91C" w14:textId="6CF7AB1A" w:rsidR="009C55E2" w:rsidRPr="00665E46" w:rsidRDefault="009C55E2" w:rsidP="009C55E2">
            <w:pPr>
              <w:jc w:val="center"/>
              <w:rPr>
                <w:color w:val="002060"/>
              </w:rPr>
            </w:pPr>
            <w:r w:rsidRPr="00665E46">
              <w:rPr>
                <w:color w:val="002060"/>
                <w:lang w:val="en-US"/>
              </w:rPr>
              <w:t>9.8</w:t>
            </w:r>
            <w:r w:rsidR="00034F1C" w:rsidRPr="00665E46">
              <w:rPr>
                <w:color w:val="002060"/>
                <w:lang w:val="en-US"/>
              </w:rPr>
              <w:t>9</w:t>
            </w:r>
          </w:p>
        </w:tc>
        <w:tc>
          <w:tcPr>
            <w:tcW w:w="2490" w:type="dxa"/>
            <w:tcBorders>
              <w:top w:val="single" w:sz="18" w:space="0" w:color="FF00FF"/>
              <w:left w:val="nil"/>
              <w:bottom w:val="nil"/>
              <w:right w:val="nil"/>
            </w:tcBorders>
          </w:tcPr>
          <w:p w14:paraId="57F3710D" w14:textId="06E9DE0A" w:rsidR="009C55E2" w:rsidRPr="00665E46" w:rsidRDefault="009C55E2" w:rsidP="009C55E2">
            <w:pPr>
              <w:jc w:val="center"/>
              <w:rPr>
                <w:color w:val="002060"/>
              </w:rPr>
            </w:pPr>
            <w:r w:rsidRPr="00665E46">
              <w:rPr>
                <w:color w:val="002060"/>
                <w:lang w:val="en-US"/>
              </w:rPr>
              <w:t>0.2</w:t>
            </w:r>
            <w:r w:rsidR="00034F1C" w:rsidRPr="00665E46">
              <w:rPr>
                <w:color w:val="002060"/>
                <w:lang w:val="en-US"/>
              </w:rPr>
              <w:t>4</w:t>
            </w:r>
          </w:p>
        </w:tc>
        <w:tc>
          <w:tcPr>
            <w:tcW w:w="2491" w:type="dxa"/>
            <w:tcBorders>
              <w:top w:val="single" w:sz="18" w:space="0" w:color="FF00FF"/>
              <w:left w:val="nil"/>
              <w:bottom w:val="nil"/>
              <w:right w:val="nil"/>
            </w:tcBorders>
          </w:tcPr>
          <w:p w14:paraId="3144DD4F" w14:textId="456EFA3D" w:rsidR="009C55E2" w:rsidRPr="00665E46" w:rsidRDefault="009F6128" w:rsidP="009C55E2">
            <w:pPr>
              <w:jc w:val="center"/>
              <w:rPr>
                <w:color w:val="002060"/>
                <w:lang w:val="en-US"/>
              </w:rPr>
            </w:pPr>
            <w:r w:rsidRPr="00665E46">
              <w:rPr>
                <w:color w:val="002060"/>
                <w:lang w:val="en-US"/>
              </w:rPr>
              <w:t>0.</w:t>
            </w:r>
            <w:r w:rsidR="008A5388" w:rsidRPr="00665E46">
              <w:rPr>
                <w:color w:val="002060"/>
                <w:lang w:val="en-US"/>
              </w:rPr>
              <w:t>7583</w:t>
            </w:r>
          </w:p>
        </w:tc>
      </w:tr>
      <w:tr w:rsidR="009C55E2" w:rsidRPr="009C55E2" w14:paraId="3E2ECF08" w14:textId="77777777" w:rsidTr="009C55E2">
        <w:tc>
          <w:tcPr>
            <w:tcW w:w="2490" w:type="dxa"/>
            <w:tcBorders>
              <w:top w:val="nil"/>
              <w:left w:val="nil"/>
              <w:bottom w:val="nil"/>
              <w:right w:val="nil"/>
            </w:tcBorders>
          </w:tcPr>
          <w:p w14:paraId="05B35D79" w14:textId="77777777" w:rsidR="009C55E2" w:rsidRPr="009C55E2" w:rsidRDefault="009C55E2" w:rsidP="009C55E2">
            <w:pPr>
              <w:jc w:val="both"/>
            </w:pPr>
            <w:r w:rsidRPr="009C55E2">
              <w:rPr>
                <w:b/>
                <w:color w:val="00B0F0"/>
                <w:lang w:val="en-US"/>
              </w:rPr>
              <w:t>RH_600</w:t>
            </w:r>
          </w:p>
        </w:tc>
        <w:tc>
          <w:tcPr>
            <w:tcW w:w="2490" w:type="dxa"/>
            <w:tcBorders>
              <w:top w:val="nil"/>
              <w:left w:val="nil"/>
              <w:bottom w:val="nil"/>
              <w:right w:val="nil"/>
            </w:tcBorders>
          </w:tcPr>
          <w:p w14:paraId="4D15A58D" w14:textId="5987EBA7" w:rsidR="009C55E2" w:rsidRPr="00665E46" w:rsidRDefault="00034F1C" w:rsidP="009C55E2">
            <w:pPr>
              <w:jc w:val="center"/>
              <w:rPr>
                <w:color w:val="002060"/>
              </w:rPr>
            </w:pPr>
            <w:r w:rsidRPr="00665E46">
              <w:rPr>
                <w:color w:val="002060"/>
                <w:lang w:val="en-US"/>
              </w:rPr>
              <w:t>8</w:t>
            </w:r>
            <w:r w:rsidR="009C55E2" w:rsidRPr="00665E46">
              <w:rPr>
                <w:color w:val="002060"/>
                <w:lang w:val="en-US"/>
              </w:rPr>
              <w:t>.</w:t>
            </w:r>
            <w:r w:rsidRPr="00665E46">
              <w:rPr>
                <w:color w:val="002060"/>
                <w:lang w:val="en-US"/>
              </w:rPr>
              <w:t>73</w:t>
            </w:r>
          </w:p>
        </w:tc>
        <w:tc>
          <w:tcPr>
            <w:tcW w:w="2490" w:type="dxa"/>
            <w:tcBorders>
              <w:top w:val="nil"/>
              <w:left w:val="nil"/>
              <w:bottom w:val="nil"/>
              <w:right w:val="nil"/>
            </w:tcBorders>
          </w:tcPr>
          <w:p w14:paraId="527CEDB6" w14:textId="54F7D91C" w:rsidR="009C55E2" w:rsidRPr="00665E46" w:rsidRDefault="009C55E2" w:rsidP="009C55E2">
            <w:pPr>
              <w:jc w:val="center"/>
              <w:rPr>
                <w:color w:val="002060"/>
              </w:rPr>
            </w:pPr>
            <w:r w:rsidRPr="00665E46">
              <w:rPr>
                <w:color w:val="002060"/>
                <w:lang w:val="en-US"/>
              </w:rPr>
              <w:t>0.1</w:t>
            </w:r>
            <w:r w:rsidR="00034F1C" w:rsidRPr="00665E46">
              <w:rPr>
                <w:color w:val="002060"/>
                <w:lang w:val="en-US"/>
              </w:rPr>
              <w:t>3</w:t>
            </w:r>
          </w:p>
        </w:tc>
        <w:tc>
          <w:tcPr>
            <w:tcW w:w="2491" w:type="dxa"/>
            <w:tcBorders>
              <w:top w:val="nil"/>
              <w:left w:val="nil"/>
              <w:bottom w:val="nil"/>
              <w:right w:val="nil"/>
            </w:tcBorders>
          </w:tcPr>
          <w:p w14:paraId="1DB830A4" w14:textId="73274AD6" w:rsidR="009C55E2" w:rsidRPr="00665E46" w:rsidRDefault="009F6128" w:rsidP="009C55E2">
            <w:pPr>
              <w:jc w:val="center"/>
              <w:rPr>
                <w:color w:val="002060"/>
                <w:lang w:val="en-US"/>
              </w:rPr>
            </w:pPr>
            <w:r w:rsidRPr="00665E46">
              <w:rPr>
                <w:color w:val="002060"/>
                <w:lang w:val="en-US"/>
              </w:rPr>
              <w:t>0.</w:t>
            </w:r>
            <w:r w:rsidR="008A5388" w:rsidRPr="00665E46">
              <w:rPr>
                <w:color w:val="002060"/>
                <w:lang w:val="en-US"/>
              </w:rPr>
              <w:t>7784</w:t>
            </w:r>
          </w:p>
        </w:tc>
      </w:tr>
      <w:tr w:rsidR="009C55E2" w:rsidRPr="009C55E2" w14:paraId="36615707" w14:textId="77777777" w:rsidTr="009C55E2">
        <w:tc>
          <w:tcPr>
            <w:tcW w:w="2490" w:type="dxa"/>
            <w:tcBorders>
              <w:top w:val="nil"/>
              <w:left w:val="nil"/>
              <w:bottom w:val="nil"/>
              <w:right w:val="nil"/>
            </w:tcBorders>
          </w:tcPr>
          <w:p w14:paraId="24C93C60" w14:textId="77777777" w:rsidR="009C55E2" w:rsidRPr="009C55E2" w:rsidRDefault="009C55E2" w:rsidP="009C55E2">
            <w:pPr>
              <w:jc w:val="both"/>
            </w:pPr>
            <w:r w:rsidRPr="009C55E2">
              <w:rPr>
                <w:b/>
                <w:color w:val="00B0F0"/>
                <w:lang w:val="en-US"/>
              </w:rPr>
              <w:t>RH_CNT0.1_400</w:t>
            </w:r>
          </w:p>
        </w:tc>
        <w:tc>
          <w:tcPr>
            <w:tcW w:w="2490" w:type="dxa"/>
            <w:tcBorders>
              <w:top w:val="nil"/>
              <w:left w:val="nil"/>
              <w:bottom w:val="nil"/>
              <w:right w:val="nil"/>
            </w:tcBorders>
          </w:tcPr>
          <w:p w14:paraId="571DF9E1" w14:textId="4E683936" w:rsidR="009C55E2" w:rsidRPr="00665E46" w:rsidRDefault="009C55E2" w:rsidP="009C55E2">
            <w:pPr>
              <w:jc w:val="center"/>
              <w:rPr>
                <w:color w:val="002060"/>
              </w:rPr>
            </w:pPr>
            <w:r w:rsidRPr="00665E46">
              <w:rPr>
                <w:color w:val="002060"/>
                <w:lang w:val="en-US"/>
              </w:rPr>
              <w:t>9.8</w:t>
            </w:r>
            <w:r w:rsidR="00034F1C" w:rsidRPr="00665E46">
              <w:rPr>
                <w:color w:val="002060"/>
                <w:lang w:val="en-US"/>
              </w:rPr>
              <w:t>9</w:t>
            </w:r>
          </w:p>
        </w:tc>
        <w:tc>
          <w:tcPr>
            <w:tcW w:w="2490" w:type="dxa"/>
            <w:tcBorders>
              <w:top w:val="nil"/>
              <w:left w:val="nil"/>
              <w:bottom w:val="nil"/>
              <w:right w:val="nil"/>
            </w:tcBorders>
          </w:tcPr>
          <w:p w14:paraId="3407FFC3" w14:textId="36E4541C" w:rsidR="009C55E2" w:rsidRPr="00665E46" w:rsidRDefault="009C55E2" w:rsidP="009C55E2">
            <w:pPr>
              <w:jc w:val="center"/>
              <w:rPr>
                <w:color w:val="002060"/>
              </w:rPr>
            </w:pPr>
            <w:r w:rsidRPr="00665E46">
              <w:rPr>
                <w:color w:val="002060"/>
                <w:lang w:val="en-US"/>
              </w:rPr>
              <w:t>0.2</w:t>
            </w:r>
            <w:r w:rsidR="00034F1C" w:rsidRPr="00665E46">
              <w:rPr>
                <w:color w:val="002060"/>
                <w:lang w:val="en-US"/>
              </w:rPr>
              <w:t>4</w:t>
            </w:r>
          </w:p>
        </w:tc>
        <w:tc>
          <w:tcPr>
            <w:tcW w:w="2491" w:type="dxa"/>
            <w:tcBorders>
              <w:top w:val="nil"/>
              <w:left w:val="nil"/>
              <w:bottom w:val="nil"/>
              <w:right w:val="nil"/>
            </w:tcBorders>
          </w:tcPr>
          <w:p w14:paraId="31EB9935" w14:textId="7879C92A" w:rsidR="009C55E2" w:rsidRPr="00665E46" w:rsidRDefault="009F6128" w:rsidP="009C55E2">
            <w:pPr>
              <w:jc w:val="center"/>
              <w:rPr>
                <w:color w:val="002060"/>
                <w:lang w:val="en-US"/>
              </w:rPr>
            </w:pPr>
            <w:r w:rsidRPr="00665E46">
              <w:rPr>
                <w:color w:val="002060"/>
                <w:lang w:val="en-US"/>
              </w:rPr>
              <w:t>0.</w:t>
            </w:r>
            <w:r w:rsidR="008A5388" w:rsidRPr="00665E46">
              <w:rPr>
                <w:color w:val="002060"/>
                <w:lang w:val="en-US"/>
              </w:rPr>
              <w:t>7583</w:t>
            </w:r>
          </w:p>
        </w:tc>
      </w:tr>
      <w:tr w:rsidR="009C55E2" w:rsidRPr="009C55E2" w14:paraId="6810CB6A" w14:textId="77777777" w:rsidTr="009C55E2">
        <w:tc>
          <w:tcPr>
            <w:tcW w:w="2490" w:type="dxa"/>
            <w:tcBorders>
              <w:top w:val="nil"/>
              <w:left w:val="nil"/>
              <w:bottom w:val="nil"/>
              <w:right w:val="nil"/>
            </w:tcBorders>
          </w:tcPr>
          <w:p w14:paraId="4F547A0A" w14:textId="77777777" w:rsidR="009C55E2" w:rsidRPr="009C55E2" w:rsidRDefault="009C55E2" w:rsidP="009C55E2">
            <w:pPr>
              <w:jc w:val="both"/>
            </w:pPr>
            <w:r w:rsidRPr="009C55E2">
              <w:rPr>
                <w:b/>
                <w:color w:val="00B0F0"/>
                <w:lang w:val="en-US"/>
              </w:rPr>
              <w:t>RH_CNT1_400</w:t>
            </w:r>
          </w:p>
        </w:tc>
        <w:tc>
          <w:tcPr>
            <w:tcW w:w="2490" w:type="dxa"/>
            <w:tcBorders>
              <w:top w:val="nil"/>
              <w:left w:val="nil"/>
              <w:bottom w:val="nil"/>
              <w:right w:val="nil"/>
            </w:tcBorders>
          </w:tcPr>
          <w:p w14:paraId="76DAAAF2" w14:textId="1974A522" w:rsidR="009C55E2" w:rsidRPr="00665E46" w:rsidRDefault="00034F1C" w:rsidP="009C55E2">
            <w:pPr>
              <w:jc w:val="center"/>
              <w:rPr>
                <w:color w:val="002060"/>
              </w:rPr>
            </w:pPr>
            <w:r w:rsidRPr="00665E46">
              <w:rPr>
                <w:color w:val="002060"/>
                <w:lang w:val="en-US"/>
              </w:rPr>
              <w:t>8</w:t>
            </w:r>
            <w:r w:rsidR="009C55E2" w:rsidRPr="00665E46">
              <w:rPr>
                <w:color w:val="002060"/>
                <w:lang w:val="en-US"/>
              </w:rPr>
              <w:t>.7</w:t>
            </w:r>
            <w:r w:rsidRPr="00665E46">
              <w:rPr>
                <w:color w:val="002060"/>
                <w:lang w:val="en-US"/>
              </w:rPr>
              <w:t>3</w:t>
            </w:r>
          </w:p>
        </w:tc>
        <w:tc>
          <w:tcPr>
            <w:tcW w:w="2490" w:type="dxa"/>
            <w:tcBorders>
              <w:top w:val="nil"/>
              <w:left w:val="nil"/>
              <w:bottom w:val="nil"/>
              <w:right w:val="nil"/>
            </w:tcBorders>
          </w:tcPr>
          <w:p w14:paraId="3DDCF389" w14:textId="707B770F" w:rsidR="009C55E2" w:rsidRPr="00665E46" w:rsidRDefault="009C55E2" w:rsidP="009C55E2">
            <w:pPr>
              <w:jc w:val="center"/>
              <w:rPr>
                <w:color w:val="002060"/>
              </w:rPr>
            </w:pPr>
            <w:r w:rsidRPr="00665E46">
              <w:rPr>
                <w:color w:val="002060"/>
                <w:lang w:val="en-US"/>
              </w:rPr>
              <w:t>0.1</w:t>
            </w:r>
            <w:r w:rsidR="00034F1C" w:rsidRPr="00665E46">
              <w:rPr>
                <w:color w:val="002060"/>
                <w:lang w:val="en-US"/>
              </w:rPr>
              <w:t>3</w:t>
            </w:r>
          </w:p>
        </w:tc>
        <w:tc>
          <w:tcPr>
            <w:tcW w:w="2491" w:type="dxa"/>
            <w:tcBorders>
              <w:top w:val="nil"/>
              <w:left w:val="nil"/>
              <w:bottom w:val="nil"/>
              <w:right w:val="nil"/>
            </w:tcBorders>
          </w:tcPr>
          <w:p w14:paraId="60779EB7" w14:textId="69681F2F" w:rsidR="009C55E2" w:rsidRPr="00665E46" w:rsidRDefault="009F6128" w:rsidP="009C55E2">
            <w:pPr>
              <w:jc w:val="center"/>
              <w:rPr>
                <w:color w:val="002060"/>
                <w:lang w:val="en-US"/>
              </w:rPr>
            </w:pPr>
            <w:r w:rsidRPr="00665E46">
              <w:rPr>
                <w:color w:val="002060"/>
                <w:lang w:val="en-US"/>
              </w:rPr>
              <w:t>0.</w:t>
            </w:r>
            <w:r w:rsidR="008A5388" w:rsidRPr="00665E46">
              <w:rPr>
                <w:color w:val="002060"/>
                <w:lang w:val="en-US"/>
              </w:rPr>
              <w:t>7784</w:t>
            </w:r>
          </w:p>
        </w:tc>
      </w:tr>
      <w:tr w:rsidR="009C55E2" w:rsidRPr="009C55E2" w14:paraId="42DA2B17" w14:textId="77777777" w:rsidTr="009C55E2">
        <w:tc>
          <w:tcPr>
            <w:tcW w:w="2490" w:type="dxa"/>
            <w:tcBorders>
              <w:top w:val="nil"/>
              <w:left w:val="nil"/>
              <w:bottom w:val="nil"/>
              <w:right w:val="nil"/>
            </w:tcBorders>
          </w:tcPr>
          <w:p w14:paraId="675881CA" w14:textId="77777777" w:rsidR="009C55E2" w:rsidRPr="009C55E2" w:rsidRDefault="009C55E2" w:rsidP="009C55E2">
            <w:pPr>
              <w:jc w:val="both"/>
            </w:pPr>
            <w:r w:rsidRPr="009C55E2">
              <w:rPr>
                <w:b/>
                <w:color w:val="00B0F0"/>
                <w:lang w:val="en-US"/>
              </w:rPr>
              <w:t>RH_CNT0.1_600</w:t>
            </w:r>
          </w:p>
        </w:tc>
        <w:tc>
          <w:tcPr>
            <w:tcW w:w="2490" w:type="dxa"/>
            <w:tcBorders>
              <w:top w:val="nil"/>
              <w:left w:val="nil"/>
              <w:bottom w:val="nil"/>
              <w:right w:val="nil"/>
            </w:tcBorders>
          </w:tcPr>
          <w:p w14:paraId="49780BE2" w14:textId="2AEFB81C" w:rsidR="009C55E2" w:rsidRPr="00665E46" w:rsidRDefault="009C55E2" w:rsidP="009C55E2">
            <w:pPr>
              <w:jc w:val="center"/>
              <w:rPr>
                <w:color w:val="002060"/>
              </w:rPr>
            </w:pPr>
            <w:r w:rsidRPr="00665E46">
              <w:rPr>
                <w:color w:val="002060"/>
                <w:lang w:val="en-US"/>
              </w:rPr>
              <w:t>9.0</w:t>
            </w:r>
            <w:r w:rsidR="00034F1C" w:rsidRPr="00665E46">
              <w:rPr>
                <w:color w:val="002060"/>
                <w:lang w:val="en-US"/>
              </w:rPr>
              <w:t>1</w:t>
            </w:r>
          </w:p>
        </w:tc>
        <w:tc>
          <w:tcPr>
            <w:tcW w:w="2490" w:type="dxa"/>
            <w:tcBorders>
              <w:top w:val="nil"/>
              <w:left w:val="nil"/>
              <w:bottom w:val="nil"/>
              <w:right w:val="nil"/>
            </w:tcBorders>
          </w:tcPr>
          <w:p w14:paraId="1D6CAD5A" w14:textId="4B935FD4" w:rsidR="009C55E2" w:rsidRPr="00665E46" w:rsidRDefault="009C55E2" w:rsidP="009C55E2">
            <w:pPr>
              <w:jc w:val="center"/>
              <w:rPr>
                <w:color w:val="002060"/>
              </w:rPr>
            </w:pPr>
            <w:r w:rsidRPr="00665E46">
              <w:rPr>
                <w:color w:val="002060"/>
                <w:lang w:val="en-US"/>
              </w:rPr>
              <w:t>0.1</w:t>
            </w:r>
            <w:r w:rsidR="00034F1C" w:rsidRPr="00665E46">
              <w:rPr>
                <w:color w:val="002060"/>
                <w:lang w:val="en-US"/>
              </w:rPr>
              <w:t>4</w:t>
            </w:r>
          </w:p>
        </w:tc>
        <w:tc>
          <w:tcPr>
            <w:tcW w:w="2491" w:type="dxa"/>
            <w:tcBorders>
              <w:top w:val="nil"/>
              <w:left w:val="nil"/>
              <w:bottom w:val="nil"/>
              <w:right w:val="nil"/>
            </w:tcBorders>
          </w:tcPr>
          <w:p w14:paraId="6D431DC6" w14:textId="386DDA9A" w:rsidR="009C55E2" w:rsidRPr="00665E46" w:rsidRDefault="009F6128" w:rsidP="009C55E2">
            <w:pPr>
              <w:jc w:val="center"/>
              <w:rPr>
                <w:color w:val="002060"/>
                <w:lang w:val="en-US"/>
              </w:rPr>
            </w:pPr>
            <w:r w:rsidRPr="00665E46">
              <w:rPr>
                <w:color w:val="002060"/>
                <w:lang w:val="en-US"/>
              </w:rPr>
              <w:t>0.</w:t>
            </w:r>
            <w:r w:rsidR="008A5388" w:rsidRPr="00665E46">
              <w:rPr>
                <w:color w:val="002060"/>
                <w:lang w:val="en-US"/>
              </w:rPr>
              <w:t>5626</w:t>
            </w:r>
          </w:p>
        </w:tc>
      </w:tr>
      <w:tr w:rsidR="009C55E2" w:rsidRPr="00034F1C" w14:paraId="609A0663" w14:textId="77777777" w:rsidTr="009C55E2">
        <w:tc>
          <w:tcPr>
            <w:tcW w:w="2490" w:type="dxa"/>
            <w:tcBorders>
              <w:top w:val="nil"/>
              <w:left w:val="nil"/>
              <w:bottom w:val="double" w:sz="4" w:space="0" w:color="FF00FF"/>
              <w:right w:val="nil"/>
            </w:tcBorders>
          </w:tcPr>
          <w:p w14:paraId="46B3FC6E" w14:textId="77777777" w:rsidR="009C55E2" w:rsidRPr="009C55E2" w:rsidRDefault="009C55E2" w:rsidP="009C55E2">
            <w:pPr>
              <w:jc w:val="both"/>
            </w:pPr>
            <w:r w:rsidRPr="009C55E2">
              <w:rPr>
                <w:b/>
                <w:color w:val="00B0F0"/>
                <w:lang w:val="en-US"/>
              </w:rPr>
              <w:t>RH_CNT1_600</w:t>
            </w:r>
          </w:p>
        </w:tc>
        <w:tc>
          <w:tcPr>
            <w:tcW w:w="2490" w:type="dxa"/>
            <w:tcBorders>
              <w:top w:val="nil"/>
              <w:left w:val="nil"/>
              <w:bottom w:val="double" w:sz="4" w:space="0" w:color="FF00FF"/>
              <w:right w:val="nil"/>
            </w:tcBorders>
          </w:tcPr>
          <w:p w14:paraId="01E7D118" w14:textId="65F1C39A" w:rsidR="009C55E2" w:rsidRPr="00665E46" w:rsidRDefault="00034F1C" w:rsidP="009C55E2">
            <w:pPr>
              <w:jc w:val="center"/>
              <w:rPr>
                <w:color w:val="002060"/>
                <w:lang w:val="en-US"/>
              </w:rPr>
            </w:pPr>
            <w:r w:rsidRPr="00665E46">
              <w:rPr>
                <w:color w:val="002060"/>
                <w:lang w:val="en-US"/>
              </w:rPr>
              <w:t>10.18</w:t>
            </w:r>
          </w:p>
        </w:tc>
        <w:tc>
          <w:tcPr>
            <w:tcW w:w="2490" w:type="dxa"/>
            <w:tcBorders>
              <w:top w:val="nil"/>
              <w:left w:val="nil"/>
              <w:bottom w:val="double" w:sz="4" w:space="0" w:color="FF00FF"/>
              <w:right w:val="nil"/>
            </w:tcBorders>
          </w:tcPr>
          <w:p w14:paraId="354D43FC" w14:textId="6FD018B6" w:rsidR="009C55E2" w:rsidRPr="00665E46" w:rsidRDefault="009C55E2" w:rsidP="009C55E2">
            <w:pPr>
              <w:jc w:val="center"/>
              <w:rPr>
                <w:color w:val="002060"/>
                <w:lang w:val="en-US"/>
              </w:rPr>
            </w:pPr>
            <w:r w:rsidRPr="00665E46">
              <w:rPr>
                <w:color w:val="002060"/>
                <w:lang w:val="en-US"/>
              </w:rPr>
              <w:t>0.1</w:t>
            </w:r>
            <w:r w:rsidR="00073FC0" w:rsidRPr="00665E46">
              <w:rPr>
                <w:color w:val="002060"/>
                <w:lang w:val="en-US"/>
              </w:rPr>
              <w:t>1</w:t>
            </w:r>
          </w:p>
        </w:tc>
        <w:tc>
          <w:tcPr>
            <w:tcW w:w="2491" w:type="dxa"/>
            <w:tcBorders>
              <w:top w:val="nil"/>
              <w:left w:val="nil"/>
              <w:bottom w:val="double" w:sz="4" w:space="0" w:color="FF00FF"/>
              <w:right w:val="nil"/>
            </w:tcBorders>
          </w:tcPr>
          <w:p w14:paraId="7035F236" w14:textId="1F6D1FE8" w:rsidR="009C55E2" w:rsidRPr="00665E46" w:rsidRDefault="009F6128" w:rsidP="009C55E2">
            <w:pPr>
              <w:jc w:val="center"/>
              <w:rPr>
                <w:color w:val="002060"/>
                <w:lang w:val="en-US"/>
              </w:rPr>
            </w:pPr>
            <w:r w:rsidRPr="00665E46">
              <w:rPr>
                <w:color w:val="002060"/>
                <w:lang w:val="en-US"/>
              </w:rPr>
              <w:t>0.</w:t>
            </w:r>
            <w:r w:rsidR="008A5388" w:rsidRPr="00665E46">
              <w:rPr>
                <w:color w:val="002060"/>
                <w:lang w:val="en-US"/>
              </w:rPr>
              <w:t>6989</w:t>
            </w:r>
          </w:p>
        </w:tc>
      </w:tr>
      <w:tr w:rsidR="00665E46" w:rsidRPr="00034F1C" w14:paraId="345FCDB6" w14:textId="77777777" w:rsidTr="009C55E2">
        <w:tc>
          <w:tcPr>
            <w:tcW w:w="2490" w:type="dxa"/>
            <w:tcBorders>
              <w:top w:val="double" w:sz="4" w:space="0" w:color="FF00FF"/>
              <w:left w:val="nil"/>
              <w:bottom w:val="nil"/>
              <w:right w:val="nil"/>
            </w:tcBorders>
          </w:tcPr>
          <w:p w14:paraId="0FF3FF13" w14:textId="4E5658C1" w:rsidR="00665E46" w:rsidRPr="00665E46" w:rsidRDefault="00665E46" w:rsidP="00665E46">
            <w:pPr>
              <w:jc w:val="both"/>
              <w:rPr>
                <w:lang w:val="en-US"/>
              </w:rPr>
            </w:pPr>
            <w:r w:rsidRPr="009C55E2">
              <w:rPr>
                <w:b/>
                <w:color w:val="00B0F0"/>
                <w:lang w:val="en-US"/>
              </w:rPr>
              <w:t>SS</w:t>
            </w:r>
            <w:r w:rsidRPr="00665E46">
              <w:rPr>
                <w:b/>
                <w:color w:val="00B0F0"/>
                <w:lang w:val="en-US"/>
              </w:rPr>
              <w:t>_400</w:t>
            </w:r>
          </w:p>
        </w:tc>
        <w:tc>
          <w:tcPr>
            <w:tcW w:w="2490" w:type="dxa"/>
            <w:tcBorders>
              <w:top w:val="double" w:sz="4" w:space="0" w:color="FF00FF"/>
              <w:left w:val="nil"/>
              <w:bottom w:val="nil"/>
              <w:right w:val="nil"/>
            </w:tcBorders>
          </w:tcPr>
          <w:p w14:paraId="1E8D4017" w14:textId="217571B4" w:rsidR="00665E46" w:rsidRPr="00665E46" w:rsidRDefault="00665E46" w:rsidP="00665E46">
            <w:pPr>
              <w:jc w:val="center"/>
              <w:rPr>
                <w:color w:val="002060"/>
                <w:lang w:val="en-US"/>
              </w:rPr>
            </w:pPr>
            <w:r w:rsidRPr="00665E46">
              <w:rPr>
                <w:color w:val="002060"/>
                <w:lang w:val="en-US"/>
              </w:rPr>
              <w:t>9.01</w:t>
            </w:r>
          </w:p>
        </w:tc>
        <w:tc>
          <w:tcPr>
            <w:tcW w:w="2490" w:type="dxa"/>
            <w:tcBorders>
              <w:top w:val="double" w:sz="4" w:space="0" w:color="FF00FF"/>
              <w:left w:val="nil"/>
              <w:bottom w:val="nil"/>
              <w:right w:val="nil"/>
            </w:tcBorders>
          </w:tcPr>
          <w:p w14:paraId="2BE07112" w14:textId="1D50F003" w:rsidR="00665E46" w:rsidRPr="00665E46" w:rsidRDefault="00665E46" w:rsidP="00665E46">
            <w:pPr>
              <w:jc w:val="center"/>
              <w:rPr>
                <w:color w:val="002060"/>
                <w:lang w:val="en-US"/>
              </w:rPr>
            </w:pPr>
            <w:r w:rsidRPr="00665E46">
              <w:rPr>
                <w:color w:val="002060"/>
                <w:lang w:val="en-US"/>
              </w:rPr>
              <w:t>0.14</w:t>
            </w:r>
          </w:p>
        </w:tc>
        <w:tc>
          <w:tcPr>
            <w:tcW w:w="2491" w:type="dxa"/>
            <w:tcBorders>
              <w:top w:val="double" w:sz="4" w:space="0" w:color="FF00FF"/>
              <w:left w:val="nil"/>
              <w:bottom w:val="nil"/>
              <w:right w:val="nil"/>
            </w:tcBorders>
          </w:tcPr>
          <w:p w14:paraId="5C5E9AA7" w14:textId="6A2B6FCE" w:rsidR="00665E46" w:rsidRPr="00665E46" w:rsidRDefault="00665E46" w:rsidP="00665E46">
            <w:pPr>
              <w:jc w:val="center"/>
              <w:rPr>
                <w:color w:val="002060"/>
                <w:lang w:val="en-US"/>
              </w:rPr>
            </w:pPr>
            <w:r w:rsidRPr="00665E46">
              <w:rPr>
                <w:color w:val="002060"/>
                <w:lang w:val="en-US"/>
              </w:rPr>
              <w:t>0.5626</w:t>
            </w:r>
          </w:p>
        </w:tc>
      </w:tr>
      <w:tr w:rsidR="009C55E2" w:rsidRPr="00034F1C" w14:paraId="3574956B" w14:textId="77777777" w:rsidTr="009C55E2">
        <w:tc>
          <w:tcPr>
            <w:tcW w:w="2490" w:type="dxa"/>
            <w:tcBorders>
              <w:top w:val="nil"/>
              <w:left w:val="nil"/>
              <w:bottom w:val="nil"/>
              <w:right w:val="nil"/>
            </w:tcBorders>
          </w:tcPr>
          <w:p w14:paraId="5A639F2D" w14:textId="77777777" w:rsidR="009C55E2" w:rsidRPr="00665E46" w:rsidRDefault="009C55E2" w:rsidP="009C55E2">
            <w:pPr>
              <w:jc w:val="both"/>
              <w:rPr>
                <w:lang w:val="en-US"/>
              </w:rPr>
            </w:pPr>
            <w:r w:rsidRPr="009C55E2">
              <w:rPr>
                <w:b/>
                <w:color w:val="00B0F0"/>
                <w:lang w:val="en-US"/>
              </w:rPr>
              <w:t>SS_600</w:t>
            </w:r>
          </w:p>
        </w:tc>
        <w:tc>
          <w:tcPr>
            <w:tcW w:w="2490" w:type="dxa"/>
            <w:tcBorders>
              <w:top w:val="nil"/>
              <w:left w:val="nil"/>
              <w:bottom w:val="nil"/>
              <w:right w:val="nil"/>
            </w:tcBorders>
          </w:tcPr>
          <w:p w14:paraId="3ADE55F1" w14:textId="17A39FDA" w:rsidR="009C55E2" w:rsidRPr="00665E46" w:rsidRDefault="00034F1C" w:rsidP="009C55E2">
            <w:pPr>
              <w:jc w:val="center"/>
              <w:rPr>
                <w:color w:val="002060"/>
                <w:lang w:val="en-US"/>
              </w:rPr>
            </w:pPr>
            <w:r w:rsidRPr="00665E46">
              <w:rPr>
                <w:color w:val="002060"/>
                <w:lang w:val="en-US"/>
              </w:rPr>
              <w:t>10</w:t>
            </w:r>
            <w:r w:rsidR="009C55E2" w:rsidRPr="00665E46">
              <w:rPr>
                <w:color w:val="002060"/>
                <w:lang w:val="en-US"/>
              </w:rPr>
              <w:t>.</w:t>
            </w:r>
            <w:r w:rsidRPr="00665E46">
              <w:rPr>
                <w:color w:val="002060"/>
                <w:lang w:val="en-US"/>
              </w:rPr>
              <w:t>18</w:t>
            </w:r>
          </w:p>
        </w:tc>
        <w:tc>
          <w:tcPr>
            <w:tcW w:w="2490" w:type="dxa"/>
            <w:tcBorders>
              <w:top w:val="nil"/>
              <w:left w:val="nil"/>
              <w:bottom w:val="nil"/>
              <w:right w:val="nil"/>
            </w:tcBorders>
          </w:tcPr>
          <w:p w14:paraId="7E93DB29" w14:textId="45145A2A" w:rsidR="009C55E2" w:rsidRPr="00665E46" w:rsidRDefault="009C55E2" w:rsidP="009C55E2">
            <w:pPr>
              <w:jc w:val="center"/>
              <w:rPr>
                <w:color w:val="002060"/>
                <w:lang w:val="en-US"/>
              </w:rPr>
            </w:pPr>
            <w:r w:rsidRPr="00665E46">
              <w:rPr>
                <w:color w:val="002060"/>
                <w:lang w:val="en-US"/>
              </w:rPr>
              <w:t>0.1</w:t>
            </w:r>
            <w:r w:rsidR="00073FC0" w:rsidRPr="00665E46">
              <w:rPr>
                <w:color w:val="002060"/>
                <w:lang w:val="en-US"/>
              </w:rPr>
              <w:t>1</w:t>
            </w:r>
          </w:p>
        </w:tc>
        <w:tc>
          <w:tcPr>
            <w:tcW w:w="2491" w:type="dxa"/>
            <w:tcBorders>
              <w:top w:val="nil"/>
              <w:left w:val="nil"/>
              <w:bottom w:val="nil"/>
              <w:right w:val="nil"/>
            </w:tcBorders>
          </w:tcPr>
          <w:p w14:paraId="094BA138" w14:textId="11EA7231" w:rsidR="009C55E2" w:rsidRPr="00665E46" w:rsidRDefault="009F6128" w:rsidP="009C55E2">
            <w:pPr>
              <w:jc w:val="center"/>
              <w:rPr>
                <w:color w:val="002060"/>
                <w:lang w:val="en-US"/>
              </w:rPr>
            </w:pPr>
            <w:r w:rsidRPr="00665E46">
              <w:rPr>
                <w:color w:val="002060"/>
                <w:lang w:val="en-US"/>
              </w:rPr>
              <w:t>0.</w:t>
            </w:r>
            <w:r w:rsidR="008A5388" w:rsidRPr="00665E46">
              <w:rPr>
                <w:color w:val="002060"/>
                <w:lang w:val="en-US"/>
              </w:rPr>
              <w:t>6989</w:t>
            </w:r>
          </w:p>
        </w:tc>
      </w:tr>
      <w:tr w:rsidR="009C55E2" w:rsidRPr="00034F1C" w14:paraId="33820AAC" w14:textId="77777777" w:rsidTr="009C55E2">
        <w:tc>
          <w:tcPr>
            <w:tcW w:w="2490" w:type="dxa"/>
            <w:tcBorders>
              <w:top w:val="nil"/>
              <w:left w:val="nil"/>
              <w:bottom w:val="nil"/>
              <w:right w:val="nil"/>
            </w:tcBorders>
          </w:tcPr>
          <w:p w14:paraId="54950CED" w14:textId="77777777" w:rsidR="009C55E2" w:rsidRPr="00665E46" w:rsidRDefault="009C55E2" w:rsidP="009C55E2">
            <w:pPr>
              <w:jc w:val="both"/>
              <w:rPr>
                <w:lang w:val="en-US"/>
              </w:rPr>
            </w:pPr>
            <w:r w:rsidRPr="009C55E2">
              <w:rPr>
                <w:b/>
                <w:color w:val="00B0F0"/>
                <w:lang w:val="en-US"/>
              </w:rPr>
              <w:t>SS_CNT0.1_400</w:t>
            </w:r>
          </w:p>
        </w:tc>
        <w:tc>
          <w:tcPr>
            <w:tcW w:w="2490" w:type="dxa"/>
            <w:tcBorders>
              <w:top w:val="nil"/>
              <w:left w:val="nil"/>
              <w:bottom w:val="nil"/>
              <w:right w:val="nil"/>
            </w:tcBorders>
          </w:tcPr>
          <w:p w14:paraId="751DBEE1" w14:textId="07576DCA" w:rsidR="009C55E2" w:rsidRPr="00665E46" w:rsidRDefault="00073FC0" w:rsidP="00313C63">
            <w:pPr>
              <w:jc w:val="center"/>
              <w:rPr>
                <w:color w:val="002060"/>
                <w:lang w:val="en-US"/>
              </w:rPr>
            </w:pPr>
            <w:r w:rsidRPr="00665E46">
              <w:rPr>
                <w:color w:val="002060"/>
                <w:lang w:val="en-US"/>
              </w:rPr>
              <w:t>9</w:t>
            </w:r>
            <w:r w:rsidR="009C55E2" w:rsidRPr="00665E46">
              <w:rPr>
                <w:color w:val="002060"/>
                <w:lang w:val="en-US"/>
              </w:rPr>
              <w:t>.</w:t>
            </w:r>
            <w:r w:rsidRPr="00665E46">
              <w:rPr>
                <w:color w:val="002060"/>
                <w:lang w:val="en-US"/>
              </w:rPr>
              <w:t>89</w:t>
            </w:r>
          </w:p>
        </w:tc>
        <w:tc>
          <w:tcPr>
            <w:tcW w:w="2490" w:type="dxa"/>
            <w:tcBorders>
              <w:top w:val="nil"/>
              <w:left w:val="nil"/>
              <w:bottom w:val="nil"/>
              <w:right w:val="nil"/>
            </w:tcBorders>
          </w:tcPr>
          <w:p w14:paraId="1130B554" w14:textId="38D3C424" w:rsidR="009C55E2" w:rsidRPr="00665E46" w:rsidRDefault="009C55E2" w:rsidP="009C55E2">
            <w:pPr>
              <w:jc w:val="center"/>
              <w:rPr>
                <w:color w:val="002060"/>
                <w:lang w:val="en-US"/>
              </w:rPr>
            </w:pPr>
            <w:r w:rsidRPr="00665E46">
              <w:rPr>
                <w:color w:val="002060"/>
                <w:lang w:val="en-US"/>
              </w:rPr>
              <w:t>0.2</w:t>
            </w:r>
            <w:r w:rsidR="00073FC0" w:rsidRPr="00665E46">
              <w:rPr>
                <w:color w:val="002060"/>
                <w:lang w:val="en-US"/>
              </w:rPr>
              <w:t>4</w:t>
            </w:r>
          </w:p>
        </w:tc>
        <w:tc>
          <w:tcPr>
            <w:tcW w:w="2491" w:type="dxa"/>
            <w:tcBorders>
              <w:top w:val="nil"/>
              <w:left w:val="nil"/>
              <w:bottom w:val="nil"/>
              <w:right w:val="nil"/>
            </w:tcBorders>
          </w:tcPr>
          <w:p w14:paraId="14A90719" w14:textId="5FC272AF" w:rsidR="009C55E2" w:rsidRPr="00665E46" w:rsidRDefault="009F6128" w:rsidP="00313C63">
            <w:pPr>
              <w:jc w:val="center"/>
              <w:rPr>
                <w:color w:val="002060"/>
                <w:lang w:val="en-US"/>
              </w:rPr>
            </w:pPr>
            <w:r w:rsidRPr="00665E46">
              <w:rPr>
                <w:color w:val="002060"/>
                <w:lang w:val="en-US"/>
              </w:rPr>
              <w:t>0.</w:t>
            </w:r>
            <w:r w:rsidR="00073FC0" w:rsidRPr="00665E46">
              <w:rPr>
                <w:color w:val="002060"/>
                <w:lang w:val="en-US"/>
              </w:rPr>
              <w:t>7583</w:t>
            </w:r>
          </w:p>
        </w:tc>
      </w:tr>
      <w:tr w:rsidR="009C55E2" w:rsidRPr="009C55E2" w14:paraId="27027305" w14:textId="77777777" w:rsidTr="009C55E2">
        <w:tc>
          <w:tcPr>
            <w:tcW w:w="2490" w:type="dxa"/>
            <w:tcBorders>
              <w:top w:val="nil"/>
              <w:left w:val="nil"/>
              <w:bottom w:val="nil"/>
              <w:right w:val="nil"/>
            </w:tcBorders>
          </w:tcPr>
          <w:p w14:paraId="1EE031FE" w14:textId="77777777" w:rsidR="009C55E2" w:rsidRPr="00665E46" w:rsidRDefault="009C55E2" w:rsidP="009C55E2">
            <w:pPr>
              <w:jc w:val="both"/>
              <w:rPr>
                <w:lang w:val="en-US"/>
              </w:rPr>
            </w:pPr>
            <w:r w:rsidRPr="009C55E2">
              <w:rPr>
                <w:b/>
                <w:color w:val="00B0F0"/>
                <w:lang w:val="en-US"/>
              </w:rPr>
              <w:t>SS_CNT1_400</w:t>
            </w:r>
          </w:p>
        </w:tc>
        <w:tc>
          <w:tcPr>
            <w:tcW w:w="2490" w:type="dxa"/>
            <w:tcBorders>
              <w:top w:val="nil"/>
              <w:left w:val="nil"/>
              <w:bottom w:val="nil"/>
              <w:right w:val="nil"/>
            </w:tcBorders>
          </w:tcPr>
          <w:p w14:paraId="19EA9805" w14:textId="7F0D5BB1" w:rsidR="009C55E2" w:rsidRPr="00665E46" w:rsidRDefault="00034F1C" w:rsidP="009C55E2">
            <w:pPr>
              <w:jc w:val="center"/>
              <w:rPr>
                <w:color w:val="002060"/>
                <w:lang w:val="en-US"/>
              </w:rPr>
            </w:pPr>
            <w:r w:rsidRPr="00665E46">
              <w:rPr>
                <w:color w:val="002060"/>
                <w:lang w:val="en-US"/>
              </w:rPr>
              <w:t>8</w:t>
            </w:r>
            <w:r w:rsidR="009C55E2" w:rsidRPr="00665E46">
              <w:rPr>
                <w:color w:val="002060"/>
                <w:lang w:val="en-US"/>
              </w:rPr>
              <w:t>.</w:t>
            </w:r>
            <w:r w:rsidRPr="00665E46">
              <w:rPr>
                <w:color w:val="002060"/>
                <w:lang w:val="en-US"/>
              </w:rPr>
              <w:t>73</w:t>
            </w:r>
          </w:p>
        </w:tc>
        <w:tc>
          <w:tcPr>
            <w:tcW w:w="2490" w:type="dxa"/>
            <w:tcBorders>
              <w:top w:val="nil"/>
              <w:left w:val="nil"/>
              <w:bottom w:val="nil"/>
              <w:right w:val="nil"/>
            </w:tcBorders>
          </w:tcPr>
          <w:p w14:paraId="57D6BAE0" w14:textId="2F186C7A" w:rsidR="009C55E2" w:rsidRPr="00665E46" w:rsidRDefault="009C55E2" w:rsidP="009C55E2">
            <w:pPr>
              <w:jc w:val="center"/>
              <w:rPr>
                <w:color w:val="002060"/>
              </w:rPr>
            </w:pPr>
            <w:r w:rsidRPr="00665E46">
              <w:rPr>
                <w:color w:val="002060"/>
                <w:lang w:val="en-US"/>
              </w:rPr>
              <w:t>0.1</w:t>
            </w:r>
            <w:r w:rsidR="00073FC0" w:rsidRPr="00665E46">
              <w:rPr>
                <w:color w:val="002060"/>
                <w:lang w:val="en-US"/>
              </w:rPr>
              <w:t>3</w:t>
            </w:r>
          </w:p>
        </w:tc>
        <w:tc>
          <w:tcPr>
            <w:tcW w:w="2491" w:type="dxa"/>
            <w:tcBorders>
              <w:top w:val="nil"/>
              <w:left w:val="nil"/>
              <w:bottom w:val="nil"/>
              <w:right w:val="nil"/>
            </w:tcBorders>
          </w:tcPr>
          <w:p w14:paraId="63CC1304" w14:textId="0A5E53D3" w:rsidR="009C55E2" w:rsidRPr="00665E46" w:rsidRDefault="009F6128" w:rsidP="009C55E2">
            <w:pPr>
              <w:jc w:val="center"/>
              <w:rPr>
                <w:color w:val="002060"/>
                <w:lang w:val="en-US"/>
              </w:rPr>
            </w:pPr>
            <w:r w:rsidRPr="00665E46">
              <w:rPr>
                <w:color w:val="002060"/>
                <w:lang w:val="en-US"/>
              </w:rPr>
              <w:t>0.</w:t>
            </w:r>
            <w:r w:rsidR="008A5388" w:rsidRPr="00665E46">
              <w:rPr>
                <w:color w:val="002060"/>
                <w:lang w:val="en-US"/>
              </w:rPr>
              <w:t>7784</w:t>
            </w:r>
          </w:p>
        </w:tc>
      </w:tr>
      <w:tr w:rsidR="009C55E2" w:rsidRPr="009C55E2" w14:paraId="72A4DF90" w14:textId="77777777" w:rsidTr="009C55E2">
        <w:tc>
          <w:tcPr>
            <w:tcW w:w="2490" w:type="dxa"/>
            <w:tcBorders>
              <w:top w:val="nil"/>
              <w:left w:val="nil"/>
              <w:bottom w:val="nil"/>
              <w:right w:val="nil"/>
            </w:tcBorders>
          </w:tcPr>
          <w:p w14:paraId="2403563E" w14:textId="77777777" w:rsidR="009C55E2" w:rsidRPr="009C55E2" w:rsidRDefault="009C55E2" w:rsidP="009C55E2">
            <w:pPr>
              <w:jc w:val="both"/>
            </w:pPr>
            <w:r w:rsidRPr="009C55E2">
              <w:rPr>
                <w:b/>
                <w:color w:val="00B0F0"/>
                <w:lang w:val="en-US"/>
              </w:rPr>
              <w:t>SS_CNT0.1_600</w:t>
            </w:r>
          </w:p>
        </w:tc>
        <w:tc>
          <w:tcPr>
            <w:tcW w:w="2490" w:type="dxa"/>
            <w:tcBorders>
              <w:top w:val="nil"/>
              <w:left w:val="nil"/>
              <w:bottom w:val="nil"/>
              <w:right w:val="nil"/>
            </w:tcBorders>
          </w:tcPr>
          <w:p w14:paraId="2F1050AE" w14:textId="3E8387DE" w:rsidR="009C55E2" w:rsidRPr="00665E46" w:rsidRDefault="009C55E2" w:rsidP="009C55E2">
            <w:pPr>
              <w:jc w:val="center"/>
              <w:rPr>
                <w:color w:val="002060"/>
              </w:rPr>
            </w:pPr>
            <w:r w:rsidRPr="00665E46">
              <w:rPr>
                <w:color w:val="002060"/>
                <w:lang w:val="en-US"/>
              </w:rPr>
              <w:t>9.0</w:t>
            </w:r>
            <w:r w:rsidR="00034F1C" w:rsidRPr="00665E46">
              <w:rPr>
                <w:color w:val="002060"/>
                <w:lang w:val="en-US"/>
              </w:rPr>
              <w:t>1</w:t>
            </w:r>
          </w:p>
        </w:tc>
        <w:tc>
          <w:tcPr>
            <w:tcW w:w="2490" w:type="dxa"/>
            <w:tcBorders>
              <w:top w:val="nil"/>
              <w:left w:val="nil"/>
              <w:bottom w:val="nil"/>
              <w:right w:val="nil"/>
            </w:tcBorders>
          </w:tcPr>
          <w:p w14:paraId="1FF3F9FB" w14:textId="57063E2A" w:rsidR="009C55E2" w:rsidRPr="00665E46" w:rsidRDefault="009C55E2" w:rsidP="009C55E2">
            <w:pPr>
              <w:jc w:val="center"/>
              <w:rPr>
                <w:color w:val="002060"/>
              </w:rPr>
            </w:pPr>
            <w:r w:rsidRPr="00665E46">
              <w:rPr>
                <w:color w:val="002060"/>
                <w:lang w:val="en-US"/>
              </w:rPr>
              <w:t>0.1</w:t>
            </w:r>
            <w:r w:rsidR="00073FC0" w:rsidRPr="00665E46">
              <w:rPr>
                <w:color w:val="002060"/>
                <w:lang w:val="en-US"/>
              </w:rPr>
              <w:t>4</w:t>
            </w:r>
          </w:p>
        </w:tc>
        <w:tc>
          <w:tcPr>
            <w:tcW w:w="2491" w:type="dxa"/>
            <w:tcBorders>
              <w:top w:val="nil"/>
              <w:left w:val="nil"/>
              <w:bottom w:val="nil"/>
              <w:right w:val="nil"/>
            </w:tcBorders>
          </w:tcPr>
          <w:p w14:paraId="6DC9D2B2" w14:textId="7B7D20C0" w:rsidR="009C55E2" w:rsidRPr="00665E46" w:rsidRDefault="009F6128" w:rsidP="009C55E2">
            <w:pPr>
              <w:jc w:val="center"/>
              <w:rPr>
                <w:color w:val="002060"/>
                <w:lang w:val="en-US"/>
              </w:rPr>
            </w:pPr>
            <w:r w:rsidRPr="00665E46">
              <w:rPr>
                <w:color w:val="002060"/>
                <w:lang w:val="en-US"/>
              </w:rPr>
              <w:t>0.</w:t>
            </w:r>
            <w:r w:rsidR="008A5388" w:rsidRPr="00665E46">
              <w:rPr>
                <w:color w:val="002060"/>
                <w:lang w:val="en-US"/>
              </w:rPr>
              <w:t>5626</w:t>
            </w:r>
          </w:p>
        </w:tc>
      </w:tr>
      <w:tr w:rsidR="009C55E2" w:rsidRPr="009C55E2" w14:paraId="5D5490D4" w14:textId="77777777" w:rsidTr="009C55E2">
        <w:tc>
          <w:tcPr>
            <w:tcW w:w="2490" w:type="dxa"/>
            <w:tcBorders>
              <w:top w:val="nil"/>
              <w:left w:val="nil"/>
              <w:bottom w:val="single" w:sz="18" w:space="0" w:color="FF00FF"/>
              <w:right w:val="nil"/>
            </w:tcBorders>
          </w:tcPr>
          <w:p w14:paraId="3A217C8B" w14:textId="77777777" w:rsidR="009C55E2" w:rsidRPr="009C55E2" w:rsidRDefault="009C55E2" w:rsidP="009C55E2">
            <w:pPr>
              <w:jc w:val="both"/>
              <w:rPr>
                <w:b/>
                <w:color w:val="00B0F0"/>
                <w:lang w:val="en-US"/>
              </w:rPr>
            </w:pPr>
            <w:r w:rsidRPr="009C55E2">
              <w:rPr>
                <w:b/>
                <w:color w:val="00B0F0"/>
                <w:lang w:val="en-US"/>
              </w:rPr>
              <w:t>SS_CNT1_600</w:t>
            </w:r>
          </w:p>
        </w:tc>
        <w:tc>
          <w:tcPr>
            <w:tcW w:w="2490" w:type="dxa"/>
            <w:tcBorders>
              <w:top w:val="nil"/>
              <w:left w:val="nil"/>
              <w:bottom w:val="single" w:sz="18" w:space="0" w:color="FF00FF"/>
              <w:right w:val="nil"/>
            </w:tcBorders>
          </w:tcPr>
          <w:p w14:paraId="31B3A342" w14:textId="3AB7C3EE" w:rsidR="009C55E2" w:rsidRPr="00665E46" w:rsidRDefault="00034F1C" w:rsidP="009C55E2">
            <w:pPr>
              <w:jc w:val="center"/>
              <w:rPr>
                <w:color w:val="002060"/>
              </w:rPr>
            </w:pPr>
            <w:r w:rsidRPr="00665E46">
              <w:rPr>
                <w:color w:val="002060"/>
                <w:lang w:val="en-US"/>
              </w:rPr>
              <w:t>10</w:t>
            </w:r>
            <w:r w:rsidR="009C55E2" w:rsidRPr="00665E46">
              <w:rPr>
                <w:color w:val="002060"/>
                <w:lang w:val="en-US"/>
              </w:rPr>
              <w:t>.</w:t>
            </w:r>
            <w:r w:rsidRPr="00665E46">
              <w:rPr>
                <w:color w:val="002060"/>
                <w:lang w:val="en-US"/>
              </w:rPr>
              <w:t>18</w:t>
            </w:r>
          </w:p>
        </w:tc>
        <w:tc>
          <w:tcPr>
            <w:tcW w:w="2490" w:type="dxa"/>
            <w:tcBorders>
              <w:top w:val="nil"/>
              <w:left w:val="nil"/>
              <w:bottom w:val="single" w:sz="18" w:space="0" w:color="FF00FF"/>
              <w:right w:val="nil"/>
            </w:tcBorders>
          </w:tcPr>
          <w:p w14:paraId="538AEEBF" w14:textId="258BB3CA" w:rsidR="009C55E2" w:rsidRPr="00665E46" w:rsidRDefault="009C55E2" w:rsidP="009C55E2">
            <w:pPr>
              <w:jc w:val="center"/>
              <w:rPr>
                <w:color w:val="002060"/>
              </w:rPr>
            </w:pPr>
            <w:r w:rsidRPr="00665E46">
              <w:rPr>
                <w:color w:val="002060"/>
                <w:lang w:val="en-US"/>
              </w:rPr>
              <w:t>0.1</w:t>
            </w:r>
            <w:r w:rsidR="00073FC0" w:rsidRPr="00665E46">
              <w:rPr>
                <w:color w:val="002060"/>
                <w:lang w:val="en-US"/>
              </w:rPr>
              <w:t>1</w:t>
            </w:r>
          </w:p>
        </w:tc>
        <w:tc>
          <w:tcPr>
            <w:tcW w:w="2491" w:type="dxa"/>
            <w:tcBorders>
              <w:top w:val="nil"/>
              <w:left w:val="nil"/>
              <w:bottom w:val="single" w:sz="18" w:space="0" w:color="FF00FF"/>
              <w:right w:val="nil"/>
            </w:tcBorders>
          </w:tcPr>
          <w:p w14:paraId="13F5F213" w14:textId="41B683C8" w:rsidR="009C55E2" w:rsidRPr="00665E46" w:rsidRDefault="009F6128" w:rsidP="009C55E2">
            <w:pPr>
              <w:jc w:val="center"/>
              <w:rPr>
                <w:color w:val="002060"/>
                <w:lang w:val="en-US"/>
              </w:rPr>
            </w:pPr>
            <w:r w:rsidRPr="00665E46">
              <w:rPr>
                <w:color w:val="002060"/>
                <w:lang w:val="en-US"/>
              </w:rPr>
              <w:t>0.</w:t>
            </w:r>
            <w:r w:rsidR="008A5388" w:rsidRPr="00665E46">
              <w:rPr>
                <w:color w:val="002060"/>
                <w:lang w:val="en-US"/>
              </w:rPr>
              <w:t>8360</w:t>
            </w:r>
          </w:p>
        </w:tc>
      </w:tr>
    </w:tbl>
    <w:p w14:paraId="1044EB43" w14:textId="77777777" w:rsidR="009C55E2" w:rsidRPr="009C55E2" w:rsidRDefault="009C55E2" w:rsidP="009C55E2">
      <w:pPr>
        <w:spacing w:after="0"/>
        <w:jc w:val="both"/>
        <w:rPr>
          <w:b/>
          <w:color w:val="00B0F0"/>
          <w:u w:val="single"/>
        </w:rPr>
      </w:pPr>
    </w:p>
    <w:p w14:paraId="3F021F70" w14:textId="77777777" w:rsidR="009C55E2" w:rsidRPr="009C55E2" w:rsidRDefault="009C55E2" w:rsidP="009C55E2">
      <w:pPr>
        <w:spacing w:after="0"/>
        <w:jc w:val="both"/>
        <w:rPr>
          <w:b/>
          <w:color w:val="00B0F0"/>
          <w:u w:val="single"/>
        </w:rPr>
      </w:pPr>
    </w:p>
    <w:p w14:paraId="4F7CEB12" w14:textId="77777777" w:rsidR="003B77BD" w:rsidRDefault="003B77BD" w:rsidP="009C55E2">
      <w:pPr>
        <w:spacing w:after="0"/>
        <w:jc w:val="both"/>
        <w:rPr>
          <w:b/>
          <w:color w:val="00B0F0"/>
          <w:u w:val="single"/>
        </w:rPr>
      </w:pPr>
    </w:p>
    <w:p w14:paraId="0652F426" w14:textId="77777777" w:rsidR="009C55E2" w:rsidRPr="009C55E2" w:rsidRDefault="009C55E2" w:rsidP="009C55E2">
      <w:pPr>
        <w:spacing w:after="0"/>
        <w:jc w:val="both"/>
      </w:pPr>
      <w:r w:rsidRPr="009C55E2">
        <w:rPr>
          <w:b/>
          <w:color w:val="00B0F0"/>
          <w:u w:val="single"/>
        </w:rPr>
        <w:t>Πίνακας 4.9.:</w:t>
      </w:r>
      <w:r w:rsidRPr="009C55E2">
        <w:t xml:space="preserve"> </w:t>
      </w:r>
      <w:r w:rsidRPr="009C55E2">
        <w:rPr>
          <w:color w:val="002060"/>
        </w:rPr>
        <w:t>Προσομοίωση κινητικού μοντέλου ψευδο-2</w:t>
      </w:r>
      <w:r w:rsidRPr="009C55E2">
        <w:rPr>
          <w:color w:val="002060"/>
          <w:vertAlign w:val="superscript"/>
        </w:rPr>
        <w:t>ης</w:t>
      </w:r>
      <w:r w:rsidRPr="009C55E2">
        <w:rPr>
          <w:color w:val="002060"/>
        </w:rPr>
        <w:t xml:space="preserve"> τάξης για απομάκρυνση </w:t>
      </w:r>
      <w:r w:rsidRPr="009C55E2">
        <w:rPr>
          <w:color w:val="002060"/>
          <w:lang w:val="en-US"/>
        </w:rPr>
        <w:t>As</w:t>
      </w:r>
      <w:r w:rsidRPr="009C55E2">
        <w:rPr>
          <w:color w:val="002060"/>
          <w:vertAlign w:val="superscript"/>
        </w:rPr>
        <w:t>5+</w:t>
      </w:r>
      <w:r w:rsidRPr="009C55E2">
        <w:rPr>
          <w:color w:val="002060"/>
        </w:rPr>
        <w:t>.</w:t>
      </w:r>
    </w:p>
    <w:tbl>
      <w:tblPr>
        <w:tblStyle w:val="5"/>
        <w:tblW w:w="9961" w:type="dxa"/>
        <w:tblLook w:val="04A0" w:firstRow="1" w:lastRow="0" w:firstColumn="1" w:lastColumn="0" w:noHBand="0" w:noVBand="1"/>
      </w:tblPr>
      <w:tblGrid>
        <w:gridCol w:w="1992"/>
        <w:gridCol w:w="1992"/>
        <w:gridCol w:w="1992"/>
        <w:gridCol w:w="1992"/>
        <w:gridCol w:w="1993"/>
      </w:tblGrid>
      <w:tr w:rsidR="009C55E2" w:rsidRPr="009C55E2" w14:paraId="6D5210AE" w14:textId="77777777" w:rsidTr="009C55E2">
        <w:tc>
          <w:tcPr>
            <w:tcW w:w="1992" w:type="dxa"/>
            <w:tcBorders>
              <w:top w:val="single" w:sz="18" w:space="0" w:color="FF00FF"/>
              <w:left w:val="nil"/>
              <w:bottom w:val="single" w:sz="18" w:space="0" w:color="FF00FF"/>
              <w:right w:val="nil"/>
            </w:tcBorders>
          </w:tcPr>
          <w:p w14:paraId="376D0AC8" w14:textId="77777777" w:rsidR="009C55E2" w:rsidRPr="009C55E2" w:rsidRDefault="009C55E2" w:rsidP="009C55E2">
            <w:pPr>
              <w:jc w:val="both"/>
            </w:pPr>
            <w:r w:rsidRPr="009C55E2">
              <w:rPr>
                <w:b/>
                <w:color w:val="00B0F0"/>
                <w:lang w:val="en-US"/>
              </w:rPr>
              <w:t>Sample</w:t>
            </w:r>
          </w:p>
        </w:tc>
        <w:tc>
          <w:tcPr>
            <w:tcW w:w="1992" w:type="dxa"/>
            <w:tcBorders>
              <w:top w:val="single" w:sz="18" w:space="0" w:color="FF00FF"/>
              <w:left w:val="nil"/>
              <w:bottom w:val="single" w:sz="18" w:space="0" w:color="FF00FF"/>
              <w:right w:val="nil"/>
            </w:tcBorders>
          </w:tcPr>
          <w:p w14:paraId="6D435E3D" w14:textId="77777777" w:rsidR="009C55E2" w:rsidRPr="009C55E2" w:rsidRDefault="009C55E2" w:rsidP="009C55E2">
            <w:pPr>
              <w:jc w:val="center"/>
            </w:pPr>
            <w:r w:rsidRPr="009C55E2">
              <w:rPr>
                <w:b/>
                <w:color w:val="00B0F0"/>
                <w:lang w:val="en-US"/>
              </w:rPr>
              <w:t>q</w:t>
            </w:r>
            <w:r w:rsidRPr="009C55E2">
              <w:rPr>
                <w:b/>
                <w:color w:val="00B0F0"/>
                <w:vertAlign w:val="subscript"/>
                <w:lang w:val="en-US"/>
              </w:rPr>
              <w:t>e</w:t>
            </w:r>
            <w:r w:rsidRPr="009C55E2">
              <w:rPr>
                <w:b/>
                <w:color w:val="00B0F0"/>
              </w:rPr>
              <w:t xml:space="preserve"> (</w:t>
            </w:r>
            <w:r w:rsidRPr="009C55E2">
              <w:rPr>
                <w:b/>
                <w:color w:val="00B0F0"/>
                <w:lang w:val="en-US"/>
              </w:rPr>
              <w:t>mg</w:t>
            </w:r>
            <w:r w:rsidRPr="009C55E2">
              <w:rPr>
                <w:b/>
                <w:color w:val="00B0F0"/>
              </w:rPr>
              <w:t>/</w:t>
            </w:r>
            <w:r w:rsidRPr="009C55E2">
              <w:rPr>
                <w:b/>
                <w:color w:val="00B0F0"/>
                <w:lang w:val="en-US"/>
              </w:rPr>
              <w:t>g</w:t>
            </w:r>
            <w:r w:rsidRPr="009C55E2">
              <w:rPr>
                <w:b/>
                <w:color w:val="00B0F0"/>
                <w:vertAlign w:val="superscript"/>
              </w:rPr>
              <w:t>-1</w:t>
            </w:r>
            <w:r w:rsidRPr="009C55E2">
              <w:rPr>
                <w:b/>
                <w:color w:val="00B0F0"/>
              </w:rPr>
              <w:t>)</w:t>
            </w:r>
          </w:p>
        </w:tc>
        <w:tc>
          <w:tcPr>
            <w:tcW w:w="1992" w:type="dxa"/>
            <w:tcBorders>
              <w:top w:val="single" w:sz="18" w:space="0" w:color="FF00FF"/>
              <w:left w:val="nil"/>
              <w:bottom w:val="single" w:sz="18" w:space="0" w:color="FF00FF"/>
              <w:right w:val="nil"/>
            </w:tcBorders>
          </w:tcPr>
          <w:p w14:paraId="4C834438" w14:textId="77777777" w:rsidR="009C55E2" w:rsidRPr="009C55E2" w:rsidRDefault="009C55E2" w:rsidP="009C55E2">
            <w:pPr>
              <w:jc w:val="center"/>
            </w:pPr>
            <w:r w:rsidRPr="009C55E2">
              <w:rPr>
                <w:b/>
                <w:color w:val="00B0F0"/>
                <w:lang w:val="en-US"/>
              </w:rPr>
              <w:t>k</w:t>
            </w:r>
            <w:r w:rsidRPr="009C55E2">
              <w:rPr>
                <w:b/>
                <w:color w:val="00B0F0"/>
                <w:vertAlign w:val="subscript"/>
                <w:lang w:val="en-US"/>
              </w:rPr>
              <w:t>p</w:t>
            </w:r>
            <w:r w:rsidRPr="009C55E2">
              <w:rPr>
                <w:b/>
                <w:color w:val="00B0F0"/>
                <w:vertAlign w:val="subscript"/>
              </w:rPr>
              <w:t>2</w:t>
            </w:r>
            <w:r w:rsidRPr="009C55E2">
              <w:rPr>
                <w:b/>
                <w:color w:val="00B0F0"/>
              </w:rPr>
              <w:t xml:space="preserve"> (</w:t>
            </w:r>
            <w:r w:rsidRPr="009C55E2">
              <w:rPr>
                <w:b/>
                <w:color w:val="00B0F0"/>
                <w:lang w:val="en-US"/>
              </w:rPr>
              <w:t>mg</w:t>
            </w:r>
            <w:r w:rsidRPr="009C55E2">
              <w:rPr>
                <w:b/>
                <w:color w:val="00B0F0"/>
              </w:rPr>
              <w:t>*</w:t>
            </w:r>
            <w:r w:rsidRPr="009C55E2">
              <w:rPr>
                <w:b/>
                <w:color w:val="00B0F0"/>
                <w:lang w:val="en-US"/>
              </w:rPr>
              <w:t>g</w:t>
            </w:r>
            <w:r w:rsidRPr="009C55E2">
              <w:rPr>
                <w:b/>
                <w:color w:val="00B0F0"/>
                <w:vertAlign w:val="superscript"/>
              </w:rPr>
              <w:t>-1</w:t>
            </w:r>
            <w:r w:rsidRPr="009C55E2">
              <w:rPr>
                <w:b/>
                <w:color w:val="00B0F0"/>
              </w:rPr>
              <w:t>*</w:t>
            </w:r>
            <w:r w:rsidRPr="009C55E2">
              <w:rPr>
                <w:b/>
                <w:color w:val="00B0F0"/>
                <w:lang w:val="en-US"/>
              </w:rPr>
              <w:t>min</w:t>
            </w:r>
            <w:r w:rsidRPr="009C55E2">
              <w:rPr>
                <w:b/>
                <w:color w:val="00B0F0"/>
                <w:vertAlign w:val="superscript"/>
              </w:rPr>
              <w:t>-1</w:t>
            </w:r>
            <w:r w:rsidRPr="009C55E2">
              <w:rPr>
                <w:b/>
                <w:color w:val="00B0F0"/>
              </w:rPr>
              <w:t>)</w:t>
            </w:r>
          </w:p>
        </w:tc>
        <w:tc>
          <w:tcPr>
            <w:tcW w:w="1992" w:type="dxa"/>
            <w:tcBorders>
              <w:top w:val="single" w:sz="18" w:space="0" w:color="FF00FF"/>
              <w:left w:val="nil"/>
              <w:bottom w:val="single" w:sz="18" w:space="0" w:color="FF00FF"/>
              <w:right w:val="nil"/>
            </w:tcBorders>
          </w:tcPr>
          <w:p w14:paraId="62DCEE23" w14:textId="77777777" w:rsidR="009C55E2" w:rsidRPr="009C55E2" w:rsidRDefault="009C55E2" w:rsidP="009C55E2">
            <w:pPr>
              <w:jc w:val="center"/>
            </w:pPr>
            <w:r w:rsidRPr="009C55E2">
              <w:rPr>
                <w:b/>
                <w:color w:val="00B0F0"/>
                <w:lang w:val="en-US"/>
              </w:rPr>
              <w:t>R</w:t>
            </w:r>
            <w:r w:rsidRPr="009C55E2">
              <w:rPr>
                <w:b/>
                <w:color w:val="00B0F0"/>
                <w:vertAlign w:val="superscript"/>
              </w:rPr>
              <w:t>2</w:t>
            </w:r>
          </w:p>
        </w:tc>
        <w:tc>
          <w:tcPr>
            <w:tcW w:w="1993" w:type="dxa"/>
            <w:tcBorders>
              <w:top w:val="single" w:sz="18" w:space="0" w:color="FF00FF"/>
              <w:left w:val="nil"/>
              <w:bottom w:val="single" w:sz="18" w:space="0" w:color="FF00FF"/>
              <w:right w:val="nil"/>
            </w:tcBorders>
          </w:tcPr>
          <w:p w14:paraId="50A88DBB" w14:textId="77777777" w:rsidR="009C55E2" w:rsidRPr="009C55E2" w:rsidRDefault="009C55E2" w:rsidP="009C55E2">
            <w:pPr>
              <w:jc w:val="center"/>
            </w:pPr>
            <w:r w:rsidRPr="009C55E2">
              <w:rPr>
                <w:b/>
                <w:color w:val="00B0F0"/>
                <w:lang w:val="en-US"/>
              </w:rPr>
              <w:t>b</w:t>
            </w:r>
          </w:p>
        </w:tc>
      </w:tr>
      <w:tr w:rsidR="009C55E2" w:rsidRPr="009C55E2" w14:paraId="09293C85" w14:textId="77777777" w:rsidTr="009C55E2">
        <w:tc>
          <w:tcPr>
            <w:tcW w:w="1992" w:type="dxa"/>
            <w:tcBorders>
              <w:top w:val="single" w:sz="18" w:space="0" w:color="FF00FF"/>
              <w:left w:val="nil"/>
              <w:bottom w:val="nil"/>
              <w:right w:val="nil"/>
            </w:tcBorders>
          </w:tcPr>
          <w:p w14:paraId="0056C393" w14:textId="77777777" w:rsidR="009C55E2" w:rsidRPr="009C55E2" w:rsidRDefault="009C55E2" w:rsidP="009C55E2">
            <w:pPr>
              <w:jc w:val="both"/>
            </w:pPr>
            <w:r w:rsidRPr="009C55E2">
              <w:rPr>
                <w:b/>
                <w:color w:val="00B0F0"/>
                <w:lang w:val="en-US"/>
              </w:rPr>
              <w:t>RH</w:t>
            </w:r>
            <w:r w:rsidRPr="009C55E2">
              <w:rPr>
                <w:b/>
                <w:color w:val="00B0F0"/>
              </w:rPr>
              <w:t>_400</w:t>
            </w:r>
          </w:p>
        </w:tc>
        <w:tc>
          <w:tcPr>
            <w:tcW w:w="1992" w:type="dxa"/>
            <w:tcBorders>
              <w:top w:val="nil"/>
              <w:left w:val="nil"/>
              <w:bottom w:val="nil"/>
              <w:right w:val="nil"/>
            </w:tcBorders>
          </w:tcPr>
          <w:p w14:paraId="1B99824C" w14:textId="50685651" w:rsidR="009C55E2" w:rsidRPr="009C55E2" w:rsidRDefault="00073FC0" w:rsidP="009C55E2">
            <w:pPr>
              <w:jc w:val="center"/>
            </w:pPr>
            <w:r>
              <w:rPr>
                <w:color w:val="002060"/>
                <w:lang w:val="en-US"/>
              </w:rPr>
              <w:t>10</w:t>
            </w:r>
            <w:r w:rsidR="009C55E2" w:rsidRPr="009C55E2">
              <w:rPr>
                <w:color w:val="002060"/>
              </w:rPr>
              <w:t>.</w:t>
            </w:r>
            <w:r>
              <w:rPr>
                <w:color w:val="002060"/>
                <w:lang w:val="en-US"/>
              </w:rPr>
              <w:t>7</w:t>
            </w:r>
            <w:r w:rsidR="00D77EE0">
              <w:rPr>
                <w:color w:val="002060"/>
                <w:lang w:val="en-US"/>
              </w:rPr>
              <w:t>6</w:t>
            </w:r>
          </w:p>
        </w:tc>
        <w:tc>
          <w:tcPr>
            <w:tcW w:w="1992" w:type="dxa"/>
            <w:tcBorders>
              <w:top w:val="nil"/>
              <w:left w:val="nil"/>
              <w:bottom w:val="nil"/>
              <w:right w:val="nil"/>
            </w:tcBorders>
          </w:tcPr>
          <w:p w14:paraId="6B28514F" w14:textId="77777777" w:rsidR="009C55E2" w:rsidRPr="009C55E2" w:rsidRDefault="009C55E2" w:rsidP="009C55E2">
            <w:pPr>
              <w:jc w:val="center"/>
            </w:pPr>
            <w:r w:rsidRPr="009C55E2">
              <w:rPr>
                <w:color w:val="002060"/>
              </w:rPr>
              <w:t>9.95</w:t>
            </w:r>
          </w:p>
        </w:tc>
        <w:tc>
          <w:tcPr>
            <w:tcW w:w="1992" w:type="dxa"/>
            <w:tcBorders>
              <w:top w:val="nil"/>
              <w:left w:val="nil"/>
              <w:bottom w:val="nil"/>
              <w:right w:val="nil"/>
            </w:tcBorders>
          </w:tcPr>
          <w:p w14:paraId="04C438AB" w14:textId="2CF08C10" w:rsidR="009C55E2" w:rsidRPr="009F6128" w:rsidRDefault="009F6128" w:rsidP="009C55E2">
            <w:pPr>
              <w:jc w:val="center"/>
              <w:rPr>
                <w:lang w:val="en-US"/>
              </w:rPr>
            </w:pPr>
            <w:r>
              <w:rPr>
                <w:lang w:val="en-US"/>
              </w:rPr>
              <w:t>0.</w:t>
            </w:r>
            <w:r w:rsidR="008A5388">
              <w:rPr>
                <w:lang w:val="en-US"/>
              </w:rPr>
              <w:t>7716</w:t>
            </w:r>
          </w:p>
        </w:tc>
        <w:tc>
          <w:tcPr>
            <w:tcW w:w="1993" w:type="dxa"/>
            <w:tcBorders>
              <w:top w:val="nil"/>
              <w:left w:val="nil"/>
              <w:bottom w:val="nil"/>
              <w:right w:val="nil"/>
            </w:tcBorders>
          </w:tcPr>
          <w:p w14:paraId="76BE9A10" w14:textId="29D09791" w:rsidR="009C55E2" w:rsidRPr="009C55E2" w:rsidRDefault="00F03879" w:rsidP="00313C63">
            <w:pPr>
              <w:jc w:val="center"/>
            </w:pPr>
            <w:r>
              <w:rPr>
                <w:color w:val="002060"/>
                <w:lang w:val="en-US"/>
              </w:rPr>
              <w:t>3</w:t>
            </w:r>
            <w:r w:rsidR="009C55E2" w:rsidRPr="009C55E2">
              <w:rPr>
                <w:color w:val="002060"/>
                <w:lang w:val="en-US"/>
              </w:rPr>
              <w:t>.</w:t>
            </w:r>
            <w:r>
              <w:rPr>
                <w:color w:val="002060"/>
                <w:lang w:val="en-US"/>
              </w:rPr>
              <w:t>10</w:t>
            </w:r>
          </w:p>
        </w:tc>
      </w:tr>
      <w:tr w:rsidR="009C55E2" w:rsidRPr="009C55E2" w14:paraId="1FB467F4" w14:textId="77777777" w:rsidTr="009C55E2">
        <w:tc>
          <w:tcPr>
            <w:tcW w:w="1992" w:type="dxa"/>
            <w:tcBorders>
              <w:top w:val="nil"/>
              <w:left w:val="nil"/>
              <w:bottom w:val="nil"/>
              <w:right w:val="nil"/>
            </w:tcBorders>
          </w:tcPr>
          <w:p w14:paraId="0E037297" w14:textId="77777777" w:rsidR="009C55E2" w:rsidRPr="009C55E2" w:rsidRDefault="009C55E2" w:rsidP="009C55E2">
            <w:pPr>
              <w:jc w:val="both"/>
            </w:pPr>
            <w:r w:rsidRPr="009C55E2">
              <w:rPr>
                <w:b/>
                <w:color w:val="00B0F0"/>
                <w:lang w:val="en-US"/>
              </w:rPr>
              <w:t>RH</w:t>
            </w:r>
            <w:r w:rsidRPr="009C55E2">
              <w:rPr>
                <w:b/>
                <w:color w:val="00B0F0"/>
              </w:rPr>
              <w:t>_600</w:t>
            </w:r>
          </w:p>
        </w:tc>
        <w:tc>
          <w:tcPr>
            <w:tcW w:w="1992" w:type="dxa"/>
            <w:tcBorders>
              <w:top w:val="nil"/>
              <w:left w:val="nil"/>
              <w:bottom w:val="nil"/>
              <w:right w:val="nil"/>
            </w:tcBorders>
          </w:tcPr>
          <w:p w14:paraId="354FCE24" w14:textId="6429D1A6" w:rsidR="009C55E2" w:rsidRPr="009C55E2" w:rsidRDefault="009C55E2" w:rsidP="00313C63">
            <w:pPr>
              <w:jc w:val="center"/>
            </w:pPr>
            <w:r w:rsidRPr="009C55E2">
              <w:rPr>
                <w:color w:val="002060"/>
                <w:lang w:val="en-US"/>
              </w:rPr>
              <w:t>1</w:t>
            </w:r>
            <w:r w:rsidR="00073FC0">
              <w:rPr>
                <w:color w:val="002060"/>
                <w:lang w:val="en-US"/>
              </w:rPr>
              <w:t>0</w:t>
            </w:r>
            <w:r w:rsidRPr="009C55E2">
              <w:rPr>
                <w:color w:val="002060"/>
                <w:lang w:val="en-US"/>
              </w:rPr>
              <w:t>.5</w:t>
            </w:r>
            <w:r w:rsidR="00073FC0">
              <w:rPr>
                <w:color w:val="002060"/>
                <w:lang w:val="en-US"/>
              </w:rPr>
              <w:t>9</w:t>
            </w:r>
          </w:p>
        </w:tc>
        <w:tc>
          <w:tcPr>
            <w:tcW w:w="1992" w:type="dxa"/>
            <w:tcBorders>
              <w:top w:val="nil"/>
              <w:left w:val="nil"/>
              <w:bottom w:val="nil"/>
              <w:right w:val="nil"/>
            </w:tcBorders>
          </w:tcPr>
          <w:p w14:paraId="51A41943" w14:textId="77777777" w:rsidR="009C55E2" w:rsidRPr="009C55E2" w:rsidRDefault="009C55E2" w:rsidP="009C55E2">
            <w:pPr>
              <w:jc w:val="center"/>
            </w:pPr>
            <w:r w:rsidRPr="009C55E2">
              <w:rPr>
                <w:color w:val="002060"/>
                <w:lang w:val="en-US"/>
              </w:rPr>
              <w:t>9.56</w:t>
            </w:r>
          </w:p>
        </w:tc>
        <w:tc>
          <w:tcPr>
            <w:tcW w:w="1992" w:type="dxa"/>
            <w:tcBorders>
              <w:top w:val="nil"/>
              <w:left w:val="nil"/>
              <w:bottom w:val="nil"/>
              <w:right w:val="nil"/>
            </w:tcBorders>
          </w:tcPr>
          <w:p w14:paraId="1F6A058B" w14:textId="233A0553" w:rsidR="009C55E2" w:rsidRPr="009F6128" w:rsidRDefault="009F6128" w:rsidP="009C55E2">
            <w:pPr>
              <w:jc w:val="center"/>
              <w:rPr>
                <w:lang w:val="en-US"/>
              </w:rPr>
            </w:pPr>
            <w:r>
              <w:rPr>
                <w:lang w:val="en-US"/>
              </w:rPr>
              <w:t>0.</w:t>
            </w:r>
            <w:r w:rsidR="008A5388">
              <w:rPr>
                <w:lang w:val="en-US"/>
              </w:rPr>
              <w:t>8191</w:t>
            </w:r>
          </w:p>
        </w:tc>
        <w:tc>
          <w:tcPr>
            <w:tcW w:w="1993" w:type="dxa"/>
            <w:tcBorders>
              <w:top w:val="nil"/>
              <w:left w:val="nil"/>
              <w:bottom w:val="nil"/>
              <w:right w:val="nil"/>
            </w:tcBorders>
          </w:tcPr>
          <w:p w14:paraId="4163760B" w14:textId="24164305" w:rsidR="009C55E2" w:rsidRPr="009C55E2" w:rsidRDefault="00F03879" w:rsidP="009C55E2">
            <w:pPr>
              <w:jc w:val="center"/>
            </w:pPr>
            <w:r>
              <w:rPr>
                <w:color w:val="002060"/>
                <w:lang w:val="en-US"/>
              </w:rPr>
              <w:t>8</w:t>
            </w:r>
            <w:r w:rsidR="009C55E2" w:rsidRPr="009C55E2">
              <w:rPr>
                <w:color w:val="002060"/>
                <w:lang w:val="en-US"/>
              </w:rPr>
              <w:t>.</w:t>
            </w:r>
            <w:r>
              <w:rPr>
                <w:color w:val="002060"/>
                <w:lang w:val="en-US"/>
              </w:rPr>
              <w:t>62</w:t>
            </w:r>
          </w:p>
        </w:tc>
      </w:tr>
      <w:tr w:rsidR="009C55E2" w:rsidRPr="009C55E2" w14:paraId="00D326BE" w14:textId="77777777" w:rsidTr="009C55E2">
        <w:tc>
          <w:tcPr>
            <w:tcW w:w="1992" w:type="dxa"/>
            <w:tcBorders>
              <w:top w:val="nil"/>
              <w:left w:val="nil"/>
              <w:bottom w:val="nil"/>
              <w:right w:val="nil"/>
            </w:tcBorders>
          </w:tcPr>
          <w:p w14:paraId="6704BAF4" w14:textId="77777777" w:rsidR="009C55E2" w:rsidRPr="009C55E2" w:rsidRDefault="009C55E2" w:rsidP="009C55E2">
            <w:pPr>
              <w:jc w:val="both"/>
            </w:pPr>
            <w:r w:rsidRPr="009C55E2">
              <w:rPr>
                <w:b/>
                <w:color w:val="00B0F0"/>
                <w:lang w:val="en-US"/>
              </w:rPr>
              <w:t>RH</w:t>
            </w:r>
            <w:r w:rsidRPr="009C55E2">
              <w:rPr>
                <w:b/>
                <w:color w:val="00B0F0"/>
              </w:rPr>
              <w:t>_</w:t>
            </w:r>
            <w:r w:rsidRPr="009C55E2">
              <w:rPr>
                <w:b/>
                <w:color w:val="00B0F0"/>
                <w:lang w:val="en-US"/>
              </w:rPr>
              <w:t>CNT</w:t>
            </w:r>
            <w:r w:rsidRPr="009C55E2">
              <w:rPr>
                <w:b/>
                <w:color w:val="00B0F0"/>
              </w:rPr>
              <w:t>0.1_4</w:t>
            </w:r>
            <w:r w:rsidRPr="009C55E2">
              <w:rPr>
                <w:b/>
                <w:color w:val="00B0F0"/>
                <w:lang w:val="en-US"/>
              </w:rPr>
              <w:t>00</w:t>
            </w:r>
          </w:p>
        </w:tc>
        <w:tc>
          <w:tcPr>
            <w:tcW w:w="1992" w:type="dxa"/>
            <w:tcBorders>
              <w:top w:val="nil"/>
              <w:left w:val="nil"/>
              <w:bottom w:val="nil"/>
              <w:right w:val="nil"/>
            </w:tcBorders>
          </w:tcPr>
          <w:p w14:paraId="3B850F23" w14:textId="52DC673F" w:rsidR="009C55E2" w:rsidRPr="009C55E2" w:rsidRDefault="009C55E2" w:rsidP="009C55E2">
            <w:pPr>
              <w:jc w:val="center"/>
            </w:pPr>
            <w:r w:rsidRPr="009C55E2">
              <w:rPr>
                <w:color w:val="002060"/>
                <w:lang w:val="en-US"/>
              </w:rPr>
              <w:t>10.</w:t>
            </w:r>
            <w:r w:rsidR="00073FC0">
              <w:rPr>
                <w:color w:val="002060"/>
                <w:lang w:val="en-US"/>
              </w:rPr>
              <w:t>77</w:t>
            </w:r>
          </w:p>
        </w:tc>
        <w:tc>
          <w:tcPr>
            <w:tcW w:w="1992" w:type="dxa"/>
            <w:tcBorders>
              <w:top w:val="nil"/>
              <w:left w:val="nil"/>
              <w:bottom w:val="nil"/>
              <w:right w:val="nil"/>
            </w:tcBorders>
          </w:tcPr>
          <w:p w14:paraId="7AA28C26" w14:textId="77777777" w:rsidR="009C55E2" w:rsidRPr="009C55E2" w:rsidRDefault="009C55E2" w:rsidP="009C55E2">
            <w:pPr>
              <w:jc w:val="center"/>
            </w:pPr>
            <w:r w:rsidRPr="009C55E2">
              <w:rPr>
                <w:color w:val="002060"/>
                <w:lang w:val="en-US"/>
              </w:rPr>
              <w:t>2.87</w:t>
            </w:r>
          </w:p>
        </w:tc>
        <w:tc>
          <w:tcPr>
            <w:tcW w:w="1992" w:type="dxa"/>
            <w:tcBorders>
              <w:top w:val="nil"/>
              <w:left w:val="nil"/>
              <w:bottom w:val="nil"/>
              <w:right w:val="nil"/>
            </w:tcBorders>
          </w:tcPr>
          <w:p w14:paraId="48E79739" w14:textId="03EB0DE2" w:rsidR="009C55E2" w:rsidRPr="009F6128" w:rsidRDefault="009F6128" w:rsidP="009C55E2">
            <w:pPr>
              <w:jc w:val="center"/>
              <w:rPr>
                <w:lang w:val="en-US"/>
              </w:rPr>
            </w:pPr>
            <w:r>
              <w:rPr>
                <w:lang w:val="en-US"/>
              </w:rPr>
              <w:t>0.</w:t>
            </w:r>
            <w:r w:rsidR="008A5388">
              <w:rPr>
                <w:lang w:val="en-US"/>
              </w:rPr>
              <w:t>7716</w:t>
            </w:r>
          </w:p>
        </w:tc>
        <w:tc>
          <w:tcPr>
            <w:tcW w:w="1993" w:type="dxa"/>
            <w:tcBorders>
              <w:top w:val="nil"/>
              <w:left w:val="nil"/>
              <w:bottom w:val="nil"/>
              <w:right w:val="nil"/>
            </w:tcBorders>
          </w:tcPr>
          <w:p w14:paraId="77A144A3" w14:textId="56DA5104" w:rsidR="009C55E2" w:rsidRPr="009C55E2" w:rsidRDefault="00F03879" w:rsidP="009C55E2">
            <w:pPr>
              <w:jc w:val="center"/>
            </w:pPr>
            <w:r>
              <w:rPr>
                <w:color w:val="002060"/>
                <w:lang w:val="en-US"/>
              </w:rPr>
              <w:t>3</w:t>
            </w:r>
            <w:r w:rsidR="009C55E2" w:rsidRPr="009C55E2">
              <w:rPr>
                <w:color w:val="002060"/>
                <w:lang w:val="en-US"/>
              </w:rPr>
              <w:t>.</w:t>
            </w:r>
            <w:r>
              <w:rPr>
                <w:color w:val="002060"/>
                <w:lang w:val="en-US"/>
              </w:rPr>
              <w:t>10</w:t>
            </w:r>
          </w:p>
        </w:tc>
      </w:tr>
      <w:tr w:rsidR="009C55E2" w:rsidRPr="009C55E2" w14:paraId="74E5CF47" w14:textId="77777777" w:rsidTr="009C55E2">
        <w:tc>
          <w:tcPr>
            <w:tcW w:w="1992" w:type="dxa"/>
            <w:tcBorders>
              <w:top w:val="nil"/>
              <w:left w:val="nil"/>
              <w:bottom w:val="nil"/>
              <w:right w:val="nil"/>
            </w:tcBorders>
          </w:tcPr>
          <w:p w14:paraId="3F81EE83" w14:textId="77777777" w:rsidR="009C55E2" w:rsidRPr="009C55E2" w:rsidRDefault="009C55E2" w:rsidP="009C55E2">
            <w:pPr>
              <w:jc w:val="both"/>
            </w:pPr>
            <w:r w:rsidRPr="009C55E2">
              <w:rPr>
                <w:b/>
                <w:color w:val="00B0F0"/>
                <w:lang w:val="en-US"/>
              </w:rPr>
              <w:t>RH_CNT1_400</w:t>
            </w:r>
          </w:p>
        </w:tc>
        <w:tc>
          <w:tcPr>
            <w:tcW w:w="1992" w:type="dxa"/>
            <w:tcBorders>
              <w:top w:val="nil"/>
              <w:left w:val="nil"/>
              <w:bottom w:val="nil"/>
              <w:right w:val="nil"/>
            </w:tcBorders>
          </w:tcPr>
          <w:p w14:paraId="76A7E6DD" w14:textId="22F1B1E2" w:rsidR="009C55E2" w:rsidRPr="009C55E2" w:rsidRDefault="00D77EE0" w:rsidP="009C55E2">
            <w:pPr>
              <w:jc w:val="center"/>
            </w:pPr>
            <w:r>
              <w:rPr>
                <w:color w:val="002060"/>
                <w:lang w:val="en-US"/>
              </w:rPr>
              <w:t>10</w:t>
            </w:r>
            <w:r w:rsidR="009C55E2" w:rsidRPr="009C55E2">
              <w:rPr>
                <w:color w:val="002060"/>
                <w:lang w:val="en-US"/>
              </w:rPr>
              <w:t>.</w:t>
            </w:r>
            <w:r>
              <w:rPr>
                <w:color w:val="002060"/>
                <w:lang w:val="en-US"/>
              </w:rPr>
              <w:t>59</w:t>
            </w:r>
          </w:p>
        </w:tc>
        <w:tc>
          <w:tcPr>
            <w:tcW w:w="1992" w:type="dxa"/>
            <w:tcBorders>
              <w:top w:val="nil"/>
              <w:left w:val="nil"/>
              <w:bottom w:val="nil"/>
              <w:right w:val="nil"/>
            </w:tcBorders>
          </w:tcPr>
          <w:p w14:paraId="22509855" w14:textId="77777777" w:rsidR="009C55E2" w:rsidRPr="009C55E2" w:rsidRDefault="009C55E2" w:rsidP="009C55E2">
            <w:pPr>
              <w:jc w:val="center"/>
            </w:pPr>
            <w:r w:rsidRPr="009C55E2">
              <w:rPr>
                <w:color w:val="002060"/>
                <w:lang w:val="en-US"/>
              </w:rPr>
              <w:t>9.55</w:t>
            </w:r>
          </w:p>
        </w:tc>
        <w:tc>
          <w:tcPr>
            <w:tcW w:w="1992" w:type="dxa"/>
            <w:tcBorders>
              <w:top w:val="nil"/>
              <w:left w:val="nil"/>
              <w:bottom w:val="nil"/>
              <w:right w:val="nil"/>
            </w:tcBorders>
          </w:tcPr>
          <w:p w14:paraId="08F0CC06" w14:textId="6B804A93" w:rsidR="009C55E2" w:rsidRPr="009F6128" w:rsidRDefault="009F6128" w:rsidP="009C55E2">
            <w:pPr>
              <w:jc w:val="center"/>
              <w:rPr>
                <w:lang w:val="en-US"/>
              </w:rPr>
            </w:pPr>
            <w:r>
              <w:rPr>
                <w:lang w:val="en-US"/>
              </w:rPr>
              <w:t>0.</w:t>
            </w:r>
            <w:r w:rsidR="008A5388">
              <w:rPr>
                <w:lang w:val="en-US"/>
              </w:rPr>
              <w:t>8191</w:t>
            </w:r>
          </w:p>
        </w:tc>
        <w:tc>
          <w:tcPr>
            <w:tcW w:w="1993" w:type="dxa"/>
            <w:tcBorders>
              <w:top w:val="nil"/>
              <w:left w:val="nil"/>
              <w:bottom w:val="nil"/>
              <w:right w:val="nil"/>
            </w:tcBorders>
          </w:tcPr>
          <w:p w14:paraId="18CFBF2D" w14:textId="5696F2F7" w:rsidR="009C55E2" w:rsidRPr="009C55E2" w:rsidRDefault="00F03879" w:rsidP="009C55E2">
            <w:pPr>
              <w:jc w:val="center"/>
            </w:pPr>
            <w:r>
              <w:rPr>
                <w:color w:val="002060"/>
                <w:lang w:val="en-US"/>
              </w:rPr>
              <w:t>8</w:t>
            </w:r>
            <w:r w:rsidR="009C55E2" w:rsidRPr="009C55E2">
              <w:rPr>
                <w:color w:val="002060"/>
                <w:lang w:val="en-US"/>
              </w:rPr>
              <w:t>.</w:t>
            </w:r>
            <w:r>
              <w:rPr>
                <w:color w:val="002060"/>
                <w:lang w:val="en-US"/>
              </w:rPr>
              <w:t>62</w:t>
            </w:r>
          </w:p>
        </w:tc>
      </w:tr>
      <w:tr w:rsidR="009C55E2" w:rsidRPr="009C55E2" w14:paraId="74CFB56B" w14:textId="77777777" w:rsidTr="009C55E2">
        <w:tc>
          <w:tcPr>
            <w:tcW w:w="1992" w:type="dxa"/>
            <w:tcBorders>
              <w:top w:val="nil"/>
              <w:left w:val="nil"/>
              <w:bottom w:val="nil"/>
              <w:right w:val="nil"/>
            </w:tcBorders>
          </w:tcPr>
          <w:p w14:paraId="2F4DBDE5" w14:textId="77777777" w:rsidR="009C55E2" w:rsidRPr="009C55E2" w:rsidRDefault="009C55E2" w:rsidP="009C55E2">
            <w:pPr>
              <w:jc w:val="both"/>
            </w:pPr>
            <w:r w:rsidRPr="009C55E2">
              <w:rPr>
                <w:b/>
                <w:color w:val="00B0F0"/>
                <w:lang w:val="en-US"/>
              </w:rPr>
              <w:t>RH_CNT0.1_600</w:t>
            </w:r>
          </w:p>
        </w:tc>
        <w:tc>
          <w:tcPr>
            <w:tcW w:w="1992" w:type="dxa"/>
            <w:tcBorders>
              <w:top w:val="nil"/>
              <w:left w:val="nil"/>
              <w:bottom w:val="nil"/>
              <w:right w:val="nil"/>
            </w:tcBorders>
          </w:tcPr>
          <w:p w14:paraId="547AD1A2" w14:textId="1DE2256C" w:rsidR="009C55E2" w:rsidRPr="009C55E2" w:rsidRDefault="00D77EE0" w:rsidP="009C55E2">
            <w:pPr>
              <w:jc w:val="center"/>
            </w:pPr>
            <w:r>
              <w:rPr>
                <w:color w:val="002060"/>
                <w:lang w:val="en-US"/>
              </w:rPr>
              <w:t>10</w:t>
            </w:r>
            <w:r w:rsidR="009C55E2" w:rsidRPr="009C55E2">
              <w:rPr>
                <w:color w:val="002060"/>
                <w:lang w:val="en-US"/>
              </w:rPr>
              <w:t>.</w:t>
            </w:r>
            <w:r>
              <w:rPr>
                <w:color w:val="002060"/>
                <w:lang w:val="en-US"/>
              </w:rPr>
              <w:t>84</w:t>
            </w:r>
          </w:p>
        </w:tc>
        <w:tc>
          <w:tcPr>
            <w:tcW w:w="1992" w:type="dxa"/>
            <w:tcBorders>
              <w:top w:val="nil"/>
              <w:left w:val="nil"/>
              <w:bottom w:val="nil"/>
              <w:right w:val="nil"/>
            </w:tcBorders>
          </w:tcPr>
          <w:p w14:paraId="06C90CB8" w14:textId="77777777" w:rsidR="009C55E2" w:rsidRPr="009C55E2" w:rsidRDefault="009C55E2" w:rsidP="009C55E2">
            <w:pPr>
              <w:jc w:val="center"/>
            </w:pPr>
            <w:r w:rsidRPr="009C55E2">
              <w:rPr>
                <w:color w:val="002060"/>
                <w:lang w:val="en-US"/>
              </w:rPr>
              <w:t>4.17</w:t>
            </w:r>
          </w:p>
        </w:tc>
        <w:tc>
          <w:tcPr>
            <w:tcW w:w="1992" w:type="dxa"/>
            <w:tcBorders>
              <w:top w:val="nil"/>
              <w:left w:val="nil"/>
              <w:bottom w:val="nil"/>
              <w:right w:val="nil"/>
            </w:tcBorders>
          </w:tcPr>
          <w:p w14:paraId="69F9B2A7" w14:textId="33B9E170" w:rsidR="009C55E2" w:rsidRPr="009F6128" w:rsidRDefault="009F6128" w:rsidP="009C55E2">
            <w:pPr>
              <w:jc w:val="center"/>
              <w:rPr>
                <w:lang w:val="en-US"/>
              </w:rPr>
            </w:pPr>
            <w:r>
              <w:rPr>
                <w:lang w:val="en-US"/>
              </w:rPr>
              <w:t>0.</w:t>
            </w:r>
            <w:r w:rsidR="008A5388">
              <w:rPr>
                <w:lang w:val="en-US"/>
              </w:rPr>
              <w:t>5903</w:t>
            </w:r>
          </w:p>
        </w:tc>
        <w:tc>
          <w:tcPr>
            <w:tcW w:w="1993" w:type="dxa"/>
            <w:tcBorders>
              <w:top w:val="nil"/>
              <w:left w:val="nil"/>
              <w:bottom w:val="nil"/>
              <w:right w:val="nil"/>
            </w:tcBorders>
          </w:tcPr>
          <w:p w14:paraId="2B479945" w14:textId="20C2887B" w:rsidR="009C55E2" w:rsidRPr="009C55E2" w:rsidRDefault="00F03879" w:rsidP="009C55E2">
            <w:pPr>
              <w:jc w:val="center"/>
            </w:pPr>
            <w:r>
              <w:rPr>
                <w:color w:val="002060"/>
                <w:lang w:val="en-US"/>
              </w:rPr>
              <w:t>0</w:t>
            </w:r>
            <w:r w:rsidR="009C55E2" w:rsidRPr="009C55E2">
              <w:rPr>
                <w:color w:val="002060"/>
                <w:lang w:val="en-US"/>
              </w:rPr>
              <w:t>.</w:t>
            </w:r>
            <w:r>
              <w:rPr>
                <w:color w:val="002060"/>
                <w:lang w:val="en-US"/>
              </w:rPr>
              <w:t>14</w:t>
            </w:r>
          </w:p>
        </w:tc>
      </w:tr>
      <w:tr w:rsidR="009C55E2" w:rsidRPr="009C55E2" w14:paraId="5DDE68A8" w14:textId="77777777" w:rsidTr="009C55E2">
        <w:tc>
          <w:tcPr>
            <w:tcW w:w="1992" w:type="dxa"/>
            <w:tcBorders>
              <w:top w:val="nil"/>
              <w:left w:val="nil"/>
              <w:bottom w:val="double" w:sz="4" w:space="0" w:color="FF00FF"/>
              <w:right w:val="nil"/>
            </w:tcBorders>
          </w:tcPr>
          <w:p w14:paraId="5F6FC367" w14:textId="77777777" w:rsidR="009C55E2" w:rsidRPr="009C55E2" w:rsidRDefault="009C55E2" w:rsidP="009C55E2">
            <w:pPr>
              <w:jc w:val="both"/>
            </w:pPr>
            <w:r w:rsidRPr="009C55E2">
              <w:rPr>
                <w:b/>
                <w:color w:val="00B0F0"/>
                <w:lang w:val="en-US"/>
              </w:rPr>
              <w:t>RH_CNT1_600</w:t>
            </w:r>
          </w:p>
        </w:tc>
        <w:tc>
          <w:tcPr>
            <w:tcW w:w="1992" w:type="dxa"/>
            <w:tcBorders>
              <w:top w:val="nil"/>
              <w:left w:val="nil"/>
              <w:bottom w:val="double" w:sz="4" w:space="0" w:color="FF00FF"/>
              <w:right w:val="nil"/>
            </w:tcBorders>
          </w:tcPr>
          <w:p w14:paraId="5DA8383C" w14:textId="6AF0CA7E" w:rsidR="009C55E2" w:rsidRPr="009C55E2" w:rsidRDefault="009C55E2" w:rsidP="009C55E2">
            <w:pPr>
              <w:jc w:val="center"/>
            </w:pPr>
            <w:r w:rsidRPr="009C55E2">
              <w:rPr>
                <w:color w:val="002060"/>
                <w:lang w:val="en-US"/>
              </w:rPr>
              <w:t>1</w:t>
            </w:r>
            <w:r w:rsidR="00D77EE0">
              <w:rPr>
                <w:color w:val="002060"/>
                <w:lang w:val="en-US"/>
              </w:rPr>
              <w:t>2</w:t>
            </w:r>
            <w:r w:rsidRPr="009C55E2">
              <w:rPr>
                <w:color w:val="002060"/>
                <w:lang w:val="en-US"/>
              </w:rPr>
              <w:t>.</w:t>
            </w:r>
            <w:r w:rsidR="00D77EE0">
              <w:rPr>
                <w:color w:val="002060"/>
                <w:lang w:val="en-US"/>
              </w:rPr>
              <w:t>16</w:t>
            </w:r>
          </w:p>
        </w:tc>
        <w:tc>
          <w:tcPr>
            <w:tcW w:w="1992" w:type="dxa"/>
            <w:tcBorders>
              <w:top w:val="nil"/>
              <w:left w:val="nil"/>
              <w:bottom w:val="double" w:sz="4" w:space="0" w:color="FF00FF"/>
              <w:right w:val="nil"/>
            </w:tcBorders>
          </w:tcPr>
          <w:p w14:paraId="19822C44" w14:textId="77777777" w:rsidR="009C55E2" w:rsidRPr="009C55E2" w:rsidRDefault="009C55E2" w:rsidP="009C55E2">
            <w:pPr>
              <w:jc w:val="center"/>
            </w:pPr>
            <w:r w:rsidRPr="009C55E2">
              <w:rPr>
                <w:color w:val="002060"/>
                <w:lang w:val="en-US"/>
              </w:rPr>
              <w:t>9.97</w:t>
            </w:r>
          </w:p>
        </w:tc>
        <w:tc>
          <w:tcPr>
            <w:tcW w:w="1992" w:type="dxa"/>
            <w:tcBorders>
              <w:top w:val="nil"/>
              <w:left w:val="nil"/>
              <w:bottom w:val="double" w:sz="4" w:space="0" w:color="FF00FF"/>
              <w:right w:val="nil"/>
            </w:tcBorders>
          </w:tcPr>
          <w:p w14:paraId="31E8F7B5" w14:textId="7D0A5F39" w:rsidR="009C55E2" w:rsidRPr="009F6128" w:rsidRDefault="009F6128" w:rsidP="009C55E2">
            <w:pPr>
              <w:jc w:val="center"/>
              <w:rPr>
                <w:lang w:val="en-US"/>
              </w:rPr>
            </w:pPr>
            <w:r>
              <w:rPr>
                <w:lang w:val="en-US"/>
              </w:rPr>
              <w:t>0.</w:t>
            </w:r>
            <w:r w:rsidR="008A5388">
              <w:rPr>
                <w:lang w:val="en-US"/>
              </w:rPr>
              <w:t>7161</w:t>
            </w:r>
          </w:p>
        </w:tc>
        <w:tc>
          <w:tcPr>
            <w:tcW w:w="1993" w:type="dxa"/>
            <w:tcBorders>
              <w:top w:val="nil"/>
              <w:left w:val="nil"/>
              <w:bottom w:val="double" w:sz="4" w:space="0" w:color="FF00FF"/>
              <w:right w:val="nil"/>
            </w:tcBorders>
          </w:tcPr>
          <w:p w14:paraId="5173ADC6" w14:textId="6802857B" w:rsidR="009C55E2" w:rsidRPr="009C55E2" w:rsidRDefault="00F03879" w:rsidP="009C55E2">
            <w:pPr>
              <w:jc w:val="center"/>
            </w:pPr>
            <w:r>
              <w:rPr>
                <w:color w:val="002060"/>
                <w:lang w:val="en-US"/>
              </w:rPr>
              <w:t>8</w:t>
            </w:r>
            <w:r w:rsidR="009C55E2" w:rsidRPr="009C55E2">
              <w:rPr>
                <w:color w:val="002060"/>
                <w:lang w:val="en-US"/>
              </w:rPr>
              <w:t>.9</w:t>
            </w:r>
            <w:r>
              <w:rPr>
                <w:color w:val="002060"/>
                <w:lang w:val="en-US"/>
              </w:rPr>
              <w:t>6</w:t>
            </w:r>
          </w:p>
        </w:tc>
      </w:tr>
      <w:tr w:rsidR="009C55E2" w:rsidRPr="009C55E2" w14:paraId="32994DBE" w14:textId="77777777" w:rsidTr="009C55E2">
        <w:tc>
          <w:tcPr>
            <w:tcW w:w="1992" w:type="dxa"/>
            <w:tcBorders>
              <w:top w:val="double" w:sz="4" w:space="0" w:color="FF00FF"/>
              <w:left w:val="nil"/>
              <w:bottom w:val="nil"/>
              <w:right w:val="nil"/>
            </w:tcBorders>
          </w:tcPr>
          <w:p w14:paraId="3861EC2B" w14:textId="77777777" w:rsidR="009C55E2" w:rsidRPr="009C55E2" w:rsidRDefault="009C55E2" w:rsidP="009C55E2">
            <w:pPr>
              <w:jc w:val="both"/>
            </w:pPr>
            <w:r w:rsidRPr="009C55E2">
              <w:rPr>
                <w:b/>
                <w:color w:val="00B0F0"/>
                <w:lang w:val="en-US"/>
              </w:rPr>
              <w:t>SS</w:t>
            </w:r>
            <w:r w:rsidRPr="009C55E2">
              <w:rPr>
                <w:b/>
                <w:color w:val="00B0F0"/>
              </w:rPr>
              <w:t>_400</w:t>
            </w:r>
          </w:p>
        </w:tc>
        <w:tc>
          <w:tcPr>
            <w:tcW w:w="1992" w:type="dxa"/>
            <w:tcBorders>
              <w:top w:val="double" w:sz="4" w:space="0" w:color="FF00FF"/>
              <w:left w:val="nil"/>
              <w:bottom w:val="nil"/>
              <w:right w:val="nil"/>
            </w:tcBorders>
          </w:tcPr>
          <w:p w14:paraId="1FAE001F" w14:textId="47ED2C72" w:rsidR="009C55E2" w:rsidRPr="009C55E2" w:rsidRDefault="00D77EE0" w:rsidP="009C55E2">
            <w:pPr>
              <w:jc w:val="center"/>
            </w:pPr>
            <w:r>
              <w:rPr>
                <w:color w:val="002060"/>
                <w:lang w:val="en-US"/>
              </w:rPr>
              <w:t>10</w:t>
            </w:r>
            <w:r w:rsidR="009C55E2" w:rsidRPr="009C55E2">
              <w:rPr>
                <w:color w:val="002060"/>
              </w:rPr>
              <w:t>.</w:t>
            </w:r>
            <w:r>
              <w:rPr>
                <w:color w:val="002060"/>
                <w:lang w:val="en-US"/>
              </w:rPr>
              <w:t>76</w:t>
            </w:r>
          </w:p>
        </w:tc>
        <w:tc>
          <w:tcPr>
            <w:tcW w:w="1992" w:type="dxa"/>
            <w:tcBorders>
              <w:top w:val="double" w:sz="4" w:space="0" w:color="FF00FF"/>
              <w:left w:val="nil"/>
              <w:bottom w:val="nil"/>
              <w:right w:val="nil"/>
            </w:tcBorders>
          </w:tcPr>
          <w:p w14:paraId="71475836" w14:textId="77777777" w:rsidR="009C55E2" w:rsidRPr="009C55E2" w:rsidRDefault="009C55E2" w:rsidP="009C55E2">
            <w:pPr>
              <w:jc w:val="center"/>
            </w:pPr>
            <w:r w:rsidRPr="009C55E2">
              <w:rPr>
                <w:color w:val="002060"/>
              </w:rPr>
              <w:t>7.17</w:t>
            </w:r>
          </w:p>
        </w:tc>
        <w:tc>
          <w:tcPr>
            <w:tcW w:w="1992" w:type="dxa"/>
            <w:tcBorders>
              <w:top w:val="double" w:sz="4" w:space="0" w:color="FF00FF"/>
              <w:left w:val="nil"/>
              <w:bottom w:val="nil"/>
              <w:right w:val="nil"/>
            </w:tcBorders>
          </w:tcPr>
          <w:p w14:paraId="590FFD3C" w14:textId="651C102A" w:rsidR="009C55E2" w:rsidRPr="009F6128" w:rsidRDefault="009F6128" w:rsidP="009C55E2">
            <w:pPr>
              <w:jc w:val="center"/>
              <w:rPr>
                <w:lang w:val="en-US"/>
              </w:rPr>
            </w:pPr>
            <w:r>
              <w:rPr>
                <w:lang w:val="en-US"/>
              </w:rPr>
              <w:t>0.</w:t>
            </w:r>
            <w:r w:rsidR="008A5388">
              <w:rPr>
                <w:lang w:val="en-US"/>
              </w:rPr>
              <w:t>5903</w:t>
            </w:r>
          </w:p>
        </w:tc>
        <w:tc>
          <w:tcPr>
            <w:tcW w:w="1993" w:type="dxa"/>
            <w:tcBorders>
              <w:top w:val="double" w:sz="4" w:space="0" w:color="FF00FF"/>
              <w:left w:val="nil"/>
              <w:bottom w:val="nil"/>
              <w:right w:val="nil"/>
            </w:tcBorders>
          </w:tcPr>
          <w:p w14:paraId="5572DD1C" w14:textId="5741E7EC" w:rsidR="009C55E2" w:rsidRPr="009C55E2" w:rsidRDefault="00F03879" w:rsidP="009C55E2">
            <w:pPr>
              <w:jc w:val="center"/>
            </w:pPr>
            <w:r>
              <w:rPr>
                <w:color w:val="002060"/>
                <w:lang w:val="en-US"/>
              </w:rPr>
              <w:t>8</w:t>
            </w:r>
            <w:r w:rsidR="009C55E2" w:rsidRPr="009C55E2">
              <w:rPr>
                <w:color w:val="002060"/>
                <w:lang w:val="en-US"/>
              </w:rPr>
              <w:t>.</w:t>
            </w:r>
            <w:r>
              <w:rPr>
                <w:color w:val="002060"/>
                <w:lang w:val="en-US"/>
              </w:rPr>
              <w:t>02</w:t>
            </w:r>
          </w:p>
        </w:tc>
      </w:tr>
      <w:tr w:rsidR="009C55E2" w:rsidRPr="009C55E2" w14:paraId="0BD76073" w14:textId="77777777" w:rsidTr="009C55E2">
        <w:tc>
          <w:tcPr>
            <w:tcW w:w="1992" w:type="dxa"/>
            <w:tcBorders>
              <w:top w:val="nil"/>
              <w:left w:val="nil"/>
              <w:bottom w:val="nil"/>
              <w:right w:val="nil"/>
            </w:tcBorders>
          </w:tcPr>
          <w:p w14:paraId="3E48524F" w14:textId="77777777" w:rsidR="009C55E2" w:rsidRPr="009C55E2" w:rsidRDefault="009C55E2" w:rsidP="009C55E2">
            <w:pPr>
              <w:jc w:val="both"/>
            </w:pPr>
            <w:r w:rsidRPr="009C55E2">
              <w:rPr>
                <w:b/>
                <w:color w:val="00B0F0"/>
                <w:lang w:val="en-US"/>
              </w:rPr>
              <w:t>SS_600</w:t>
            </w:r>
          </w:p>
        </w:tc>
        <w:tc>
          <w:tcPr>
            <w:tcW w:w="1992" w:type="dxa"/>
            <w:tcBorders>
              <w:top w:val="nil"/>
              <w:left w:val="nil"/>
              <w:bottom w:val="nil"/>
              <w:right w:val="nil"/>
            </w:tcBorders>
          </w:tcPr>
          <w:p w14:paraId="778A63D5" w14:textId="33BA18F3" w:rsidR="009C55E2" w:rsidRPr="009C55E2" w:rsidRDefault="009C55E2" w:rsidP="009C55E2">
            <w:pPr>
              <w:jc w:val="center"/>
            </w:pPr>
            <w:r w:rsidRPr="009C55E2">
              <w:rPr>
                <w:color w:val="002060"/>
                <w:lang w:val="en-US"/>
              </w:rPr>
              <w:t>1</w:t>
            </w:r>
            <w:r w:rsidR="00D77EE0">
              <w:rPr>
                <w:color w:val="002060"/>
                <w:lang w:val="en-US"/>
              </w:rPr>
              <w:t>0</w:t>
            </w:r>
            <w:r w:rsidRPr="009C55E2">
              <w:rPr>
                <w:color w:val="002060"/>
                <w:lang w:val="en-US"/>
              </w:rPr>
              <w:t>.</w:t>
            </w:r>
            <w:r w:rsidR="00D77EE0">
              <w:rPr>
                <w:color w:val="002060"/>
                <w:lang w:val="en-US"/>
              </w:rPr>
              <w:t>59</w:t>
            </w:r>
          </w:p>
        </w:tc>
        <w:tc>
          <w:tcPr>
            <w:tcW w:w="1992" w:type="dxa"/>
            <w:tcBorders>
              <w:top w:val="nil"/>
              <w:left w:val="nil"/>
              <w:bottom w:val="nil"/>
              <w:right w:val="nil"/>
            </w:tcBorders>
          </w:tcPr>
          <w:p w14:paraId="1324D8FE" w14:textId="77777777" w:rsidR="009C55E2" w:rsidRPr="009C55E2" w:rsidRDefault="009C55E2" w:rsidP="009C55E2">
            <w:pPr>
              <w:jc w:val="center"/>
            </w:pPr>
            <w:r w:rsidRPr="009C55E2">
              <w:rPr>
                <w:color w:val="002060"/>
                <w:lang w:val="en-US"/>
              </w:rPr>
              <w:t>9.97</w:t>
            </w:r>
          </w:p>
        </w:tc>
        <w:tc>
          <w:tcPr>
            <w:tcW w:w="1992" w:type="dxa"/>
            <w:tcBorders>
              <w:top w:val="nil"/>
              <w:left w:val="nil"/>
              <w:bottom w:val="nil"/>
              <w:right w:val="nil"/>
            </w:tcBorders>
          </w:tcPr>
          <w:p w14:paraId="07A5506F" w14:textId="00A51339" w:rsidR="009C55E2" w:rsidRPr="009F6128" w:rsidRDefault="009F6128" w:rsidP="009F6128">
            <w:pPr>
              <w:jc w:val="center"/>
              <w:rPr>
                <w:lang w:val="en-US"/>
              </w:rPr>
            </w:pPr>
            <w:r>
              <w:rPr>
                <w:lang w:val="en-US"/>
              </w:rPr>
              <w:t>0.</w:t>
            </w:r>
            <w:r w:rsidR="008A5388">
              <w:rPr>
                <w:lang w:val="en-US"/>
              </w:rPr>
              <w:t>7161</w:t>
            </w:r>
          </w:p>
        </w:tc>
        <w:tc>
          <w:tcPr>
            <w:tcW w:w="1993" w:type="dxa"/>
            <w:tcBorders>
              <w:top w:val="nil"/>
              <w:left w:val="nil"/>
              <w:bottom w:val="nil"/>
              <w:right w:val="nil"/>
            </w:tcBorders>
          </w:tcPr>
          <w:p w14:paraId="6C0B62BA" w14:textId="2ACFFA66" w:rsidR="009C55E2" w:rsidRPr="009C55E2" w:rsidRDefault="00F03879" w:rsidP="009C55E2">
            <w:pPr>
              <w:jc w:val="center"/>
            </w:pPr>
            <w:r>
              <w:rPr>
                <w:color w:val="002060"/>
                <w:lang w:val="en-US"/>
              </w:rPr>
              <w:t>8</w:t>
            </w:r>
            <w:r w:rsidR="009C55E2" w:rsidRPr="009C55E2">
              <w:rPr>
                <w:color w:val="002060"/>
                <w:lang w:val="en-US"/>
              </w:rPr>
              <w:t>.</w:t>
            </w:r>
            <w:r>
              <w:rPr>
                <w:color w:val="002060"/>
                <w:lang w:val="en-US"/>
              </w:rPr>
              <w:t>96</w:t>
            </w:r>
          </w:p>
        </w:tc>
      </w:tr>
      <w:tr w:rsidR="009C55E2" w:rsidRPr="009C55E2" w14:paraId="39AD5B5B" w14:textId="77777777" w:rsidTr="009C55E2">
        <w:tc>
          <w:tcPr>
            <w:tcW w:w="1992" w:type="dxa"/>
            <w:tcBorders>
              <w:top w:val="nil"/>
              <w:left w:val="nil"/>
              <w:bottom w:val="nil"/>
              <w:right w:val="nil"/>
            </w:tcBorders>
          </w:tcPr>
          <w:p w14:paraId="609BDE63" w14:textId="77777777" w:rsidR="009C55E2" w:rsidRPr="009C55E2" w:rsidRDefault="009C55E2" w:rsidP="009C55E2">
            <w:pPr>
              <w:jc w:val="both"/>
            </w:pPr>
            <w:r w:rsidRPr="009C55E2">
              <w:rPr>
                <w:b/>
                <w:color w:val="00B0F0"/>
                <w:lang w:val="en-US"/>
              </w:rPr>
              <w:t>SS_CNT0.1_400</w:t>
            </w:r>
          </w:p>
        </w:tc>
        <w:tc>
          <w:tcPr>
            <w:tcW w:w="1992" w:type="dxa"/>
            <w:tcBorders>
              <w:top w:val="nil"/>
              <w:left w:val="nil"/>
              <w:bottom w:val="nil"/>
              <w:right w:val="nil"/>
            </w:tcBorders>
          </w:tcPr>
          <w:p w14:paraId="56AF6829" w14:textId="6D12C084" w:rsidR="009C55E2" w:rsidRPr="009C55E2" w:rsidRDefault="00D77EE0" w:rsidP="009C55E2">
            <w:pPr>
              <w:jc w:val="center"/>
            </w:pPr>
            <w:r>
              <w:rPr>
                <w:color w:val="002060"/>
                <w:lang w:val="en-US"/>
              </w:rPr>
              <w:t>10</w:t>
            </w:r>
            <w:r w:rsidR="009C55E2" w:rsidRPr="009C55E2">
              <w:rPr>
                <w:color w:val="002060"/>
                <w:lang w:val="en-US"/>
              </w:rPr>
              <w:t>.</w:t>
            </w:r>
            <w:r>
              <w:rPr>
                <w:color w:val="002060"/>
                <w:lang w:val="en-US"/>
              </w:rPr>
              <w:t>76</w:t>
            </w:r>
          </w:p>
        </w:tc>
        <w:tc>
          <w:tcPr>
            <w:tcW w:w="1992" w:type="dxa"/>
            <w:tcBorders>
              <w:top w:val="nil"/>
              <w:left w:val="nil"/>
              <w:bottom w:val="nil"/>
              <w:right w:val="nil"/>
            </w:tcBorders>
          </w:tcPr>
          <w:p w14:paraId="223BD1D3" w14:textId="77777777" w:rsidR="009C55E2" w:rsidRPr="009C55E2" w:rsidRDefault="009C55E2" w:rsidP="009C55E2">
            <w:pPr>
              <w:jc w:val="center"/>
            </w:pPr>
            <w:r w:rsidRPr="009C55E2">
              <w:rPr>
                <w:color w:val="002060"/>
                <w:lang w:val="en-US"/>
              </w:rPr>
              <w:t>2.87</w:t>
            </w:r>
          </w:p>
        </w:tc>
        <w:tc>
          <w:tcPr>
            <w:tcW w:w="1992" w:type="dxa"/>
            <w:tcBorders>
              <w:top w:val="nil"/>
              <w:left w:val="nil"/>
              <w:bottom w:val="nil"/>
              <w:right w:val="nil"/>
            </w:tcBorders>
          </w:tcPr>
          <w:p w14:paraId="6BED58D3" w14:textId="57DF1DC4" w:rsidR="009C55E2" w:rsidRPr="009F6128" w:rsidRDefault="009F6128" w:rsidP="009C55E2">
            <w:pPr>
              <w:jc w:val="center"/>
              <w:rPr>
                <w:lang w:val="en-US"/>
              </w:rPr>
            </w:pPr>
            <w:r>
              <w:rPr>
                <w:lang w:val="en-US"/>
              </w:rPr>
              <w:t>0.</w:t>
            </w:r>
            <w:r w:rsidR="00154915">
              <w:rPr>
                <w:lang w:val="en-US"/>
              </w:rPr>
              <w:t>7716</w:t>
            </w:r>
          </w:p>
        </w:tc>
        <w:tc>
          <w:tcPr>
            <w:tcW w:w="1993" w:type="dxa"/>
            <w:tcBorders>
              <w:top w:val="nil"/>
              <w:left w:val="nil"/>
              <w:bottom w:val="nil"/>
              <w:right w:val="nil"/>
            </w:tcBorders>
          </w:tcPr>
          <w:p w14:paraId="0B759A4E" w14:textId="136D567C" w:rsidR="009C55E2" w:rsidRPr="009C55E2" w:rsidRDefault="00073FC0" w:rsidP="009C55E2">
            <w:pPr>
              <w:jc w:val="center"/>
            </w:pPr>
            <w:r>
              <w:rPr>
                <w:color w:val="002060"/>
                <w:lang w:val="en-US"/>
              </w:rPr>
              <w:t>3</w:t>
            </w:r>
            <w:r w:rsidR="009C55E2" w:rsidRPr="009C55E2">
              <w:rPr>
                <w:color w:val="002060"/>
                <w:lang w:val="en-US"/>
              </w:rPr>
              <w:t>.</w:t>
            </w:r>
            <w:r>
              <w:rPr>
                <w:color w:val="002060"/>
                <w:lang w:val="en-US"/>
              </w:rPr>
              <w:t>10</w:t>
            </w:r>
          </w:p>
        </w:tc>
      </w:tr>
      <w:tr w:rsidR="009C55E2" w:rsidRPr="009C55E2" w14:paraId="0C88F4FE" w14:textId="77777777" w:rsidTr="009C55E2">
        <w:tc>
          <w:tcPr>
            <w:tcW w:w="1992" w:type="dxa"/>
            <w:tcBorders>
              <w:top w:val="nil"/>
              <w:left w:val="nil"/>
              <w:bottom w:val="nil"/>
              <w:right w:val="nil"/>
            </w:tcBorders>
          </w:tcPr>
          <w:p w14:paraId="4A9694AA" w14:textId="77777777" w:rsidR="009C55E2" w:rsidRPr="009C55E2" w:rsidRDefault="009C55E2" w:rsidP="009C55E2">
            <w:pPr>
              <w:jc w:val="both"/>
            </w:pPr>
            <w:r w:rsidRPr="009C55E2">
              <w:rPr>
                <w:b/>
                <w:color w:val="00B0F0"/>
                <w:lang w:val="en-US"/>
              </w:rPr>
              <w:t>SS_CNT1_400</w:t>
            </w:r>
          </w:p>
        </w:tc>
        <w:tc>
          <w:tcPr>
            <w:tcW w:w="1992" w:type="dxa"/>
            <w:tcBorders>
              <w:top w:val="nil"/>
              <w:left w:val="nil"/>
              <w:bottom w:val="nil"/>
              <w:right w:val="nil"/>
            </w:tcBorders>
          </w:tcPr>
          <w:p w14:paraId="0DD21919" w14:textId="5A41CE35" w:rsidR="009C55E2" w:rsidRPr="009C55E2" w:rsidRDefault="00D77EE0" w:rsidP="00313C63">
            <w:pPr>
              <w:jc w:val="center"/>
            </w:pPr>
            <w:r>
              <w:rPr>
                <w:color w:val="002060"/>
                <w:lang w:val="en-US"/>
              </w:rPr>
              <w:t>10</w:t>
            </w:r>
            <w:r w:rsidR="009C55E2" w:rsidRPr="009C55E2">
              <w:rPr>
                <w:color w:val="002060"/>
                <w:lang w:val="en-US"/>
              </w:rPr>
              <w:t>.</w:t>
            </w:r>
            <w:r>
              <w:rPr>
                <w:color w:val="002060"/>
                <w:lang w:val="en-US"/>
              </w:rPr>
              <w:t>59</w:t>
            </w:r>
          </w:p>
        </w:tc>
        <w:tc>
          <w:tcPr>
            <w:tcW w:w="1992" w:type="dxa"/>
            <w:tcBorders>
              <w:top w:val="nil"/>
              <w:left w:val="nil"/>
              <w:bottom w:val="nil"/>
              <w:right w:val="nil"/>
            </w:tcBorders>
          </w:tcPr>
          <w:p w14:paraId="501997AB" w14:textId="77777777" w:rsidR="009C55E2" w:rsidRPr="009C55E2" w:rsidRDefault="009C55E2" w:rsidP="009C55E2">
            <w:pPr>
              <w:jc w:val="center"/>
            </w:pPr>
            <w:r w:rsidRPr="009C55E2">
              <w:rPr>
                <w:color w:val="002060"/>
                <w:lang w:val="en-US"/>
              </w:rPr>
              <w:t>9.56</w:t>
            </w:r>
          </w:p>
        </w:tc>
        <w:tc>
          <w:tcPr>
            <w:tcW w:w="1992" w:type="dxa"/>
            <w:tcBorders>
              <w:top w:val="nil"/>
              <w:left w:val="nil"/>
              <w:bottom w:val="nil"/>
              <w:right w:val="nil"/>
            </w:tcBorders>
          </w:tcPr>
          <w:p w14:paraId="00DC4ED2" w14:textId="2585BA8D" w:rsidR="009C55E2" w:rsidRPr="009F6128" w:rsidRDefault="009F6128" w:rsidP="009C55E2">
            <w:pPr>
              <w:jc w:val="center"/>
              <w:rPr>
                <w:lang w:val="en-US"/>
              </w:rPr>
            </w:pPr>
            <w:r>
              <w:rPr>
                <w:lang w:val="en-US"/>
              </w:rPr>
              <w:t>0.</w:t>
            </w:r>
            <w:r w:rsidR="008A5388">
              <w:rPr>
                <w:lang w:val="en-US"/>
              </w:rPr>
              <w:t>8191</w:t>
            </w:r>
          </w:p>
        </w:tc>
        <w:tc>
          <w:tcPr>
            <w:tcW w:w="1993" w:type="dxa"/>
            <w:tcBorders>
              <w:top w:val="nil"/>
              <w:left w:val="nil"/>
              <w:bottom w:val="nil"/>
              <w:right w:val="nil"/>
            </w:tcBorders>
          </w:tcPr>
          <w:p w14:paraId="1EC87DA5" w14:textId="3BEE97C5" w:rsidR="009C55E2" w:rsidRPr="009C55E2" w:rsidRDefault="00F03879" w:rsidP="009C55E2">
            <w:pPr>
              <w:jc w:val="center"/>
            </w:pPr>
            <w:r>
              <w:rPr>
                <w:color w:val="002060"/>
                <w:lang w:val="en-US"/>
              </w:rPr>
              <w:t>8</w:t>
            </w:r>
            <w:r w:rsidR="009C55E2" w:rsidRPr="009C55E2">
              <w:rPr>
                <w:color w:val="002060"/>
                <w:lang w:val="en-US"/>
              </w:rPr>
              <w:t>.</w:t>
            </w:r>
            <w:r>
              <w:rPr>
                <w:color w:val="002060"/>
                <w:lang w:val="en-US"/>
              </w:rPr>
              <w:t>62</w:t>
            </w:r>
          </w:p>
        </w:tc>
      </w:tr>
      <w:tr w:rsidR="009C55E2" w:rsidRPr="009C55E2" w14:paraId="1453BE29" w14:textId="77777777" w:rsidTr="009C55E2">
        <w:tc>
          <w:tcPr>
            <w:tcW w:w="1992" w:type="dxa"/>
            <w:tcBorders>
              <w:top w:val="nil"/>
              <w:left w:val="nil"/>
              <w:bottom w:val="nil"/>
              <w:right w:val="nil"/>
            </w:tcBorders>
          </w:tcPr>
          <w:p w14:paraId="7D2B6F47" w14:textId="77777777" w:rsidR="009C55E2" w:rsidRPr="009C55E2" w:rsidRDefault="009C55E2" w:rsidP="009C55E2">
            <w:pPr>
              <w:jc w:val="both"/>
            </w:pPr>
            <w:r w:rsidRPr="009C55E2">
              <w:rPr>
                <w:b/>
                <w:color w:val="00B0F0"/>
                <w:lang w:val="en-US"/>
              </w:rPr>
              <w:t>SS_CNT0.1_600</w:t>
            </w:r>
          </w:p>
        </w:tc>
        <w:tc>
          <w:tcPr>
            <w:tcW w:w="1992" w:type="dxa"/>
            <w:tcBorders>
              <w:top w:val="nil"/>
              <w:left w:val="nil"/>
              <w:bottom w:val="nil"/>
              <w:right w:val="nil"/>
            </w:tcBorders>
          </w:tcPr>
          <w:p w14:paraId="0658E56E" w14:textId="1A2A08DA" w:rsidR="009C55E2" w:rsidRPr="009C55E2" w:rsidRDefault="00D77EE0" w:rsidP="009C55E2">
            <w:pPr>
              <w:jc w:val="center"/>
            </w:pPr>
            <w:r>
              <w:rPr>
                <w:color w:val="002060"/>
                <w:lang w:val="en-US"/>
              </w:rPr>
              <w:t>10</w:t>
            </w:r>
            <w:r w:rsidR="009C55E2" w:rsidRPr="009C55E2">
              <w:rPr>
                <w:color w:val="002060"/>
                <w:lang w:val="en-US"/>
              </w:rPr>
              <w:t>.</w:t>
            </w:r>
            <w:r>
              <w:rPr>
                <w:color w:val="002060"/>
                <w:lang w:val="en-US"/>
              </w:rPr>
              <w:t>84</w:t>
            </w:r>
          </w:p>
        </w:tc>
        <w:tc>
          <w:tcPr>
            <w:tcW w:w="1992" w:type="dxa"/>
            <w:tcBorders>
              <w:top w:val="nil"/>
              <w:left w:val="nil"/>
              <w:bottom w:val="nil"/>
              <w:right w:val="nil"/>
            </w:tcBorders>
          </w:tcPr>
          <w:p w14:paraId="1B6654C0" w14:textId="77777777" w:rsidR="009C55E2" w:rsidRPr="009C55E2" w:rsidRDefault="009C55E2" w:rsidP="009C55E2">
            <w:pPr>
              <w:jc w:val="center"/>
            </w:pPr>
            <w:r w:rsidRPr="009C55E2">
              <w:rPr>
                <w:color w:val="002060"/>
                <w:lang w:val="en-US"/>
              </w:rPr>
              <w:t>7.17</w:t>
            </w:r>
          </w:p>
        </w:tc>
        <w:tc>
          <w:tcPr>
            <w:tcW w:w="1992" w:type="dxa"/>
            <w:tcBorders>
              <w:top w:val="nil"/>
              <w:left w:val="nil"/>
              <w:bottom w:val="nil"/>
              <w:right w:val="nil"/>
            </w:tcBorders>
          </w:tcPr>
          <w:p w14:paraId="3FCE0E89" w14:textId="16528A11" w:rsidR="009C55E2" w:rsidRPr="009F6128" w:rsidRDefault="009F6128" w:rsidP="009C55E2">
            <w:pPr>
              <w:jc w:val="center"/>
              <w:rPr>
                <w:lang w:val="en-US"/>
              </w:rPr>
            </w:pPr>
            <w:r>
              <w:rPr>
                <w:lang w:val="en-US"/>
              </w:rPr>
              <w:t>0.</w:t>
            </w:r>
            <w:r w:rsidR="008A5388">
              <w:rPr>
                <w:lang w:val="en-US"/>
              </w:rPr>
              <w:t>5903</w:t>
            </w:r>
          </w:p>
        </w:tc>
        <w:tc>
          <w:tcPr>
            <w:tcW w:w="1993" w:type="dxa"/>
            <w:tcBorders>
              <w:top w:val="nil"/>
              <w:left w:val="nil"/>
              <w:bottom w:val="nil"/>
              <w:right w:val="nil"/>
            </w:tcBorders>
          </w:tcPr>
          <w:p w14:paraId="5F106DDE" w14:textId="21814CE9" w:rsidR="009C55E2" w:rsidRPr="009C55E2" w:rsidRDefault="00F03879" w:rsidP="00313C63">
            <w:pPr>
              <w:jc w:val="center"/>
            </w:pPr>
            <w:r>
              <w:rPr>
                <w:color w:val="002060"/>
                <w:lang w:val="en-US"/>
              </w:rPr>
              <w:t>8</w:t>
            </w:r>
            <w:r w:rsidR="009C55E2" w:rsidRPr="009C55E2">
              <w:rPr>
                <w:color w:val="002060"/>
                <w:lang w:val="en-US"/>
              </w:rPr>
              <w:t>.</w:t>
            </w:r>
            <w:r>
              <w:rPr>
                <w:color w:val="002060"/>
                <w:lang w:val="en-US"/>
              </w:rPr>
              <w:t>02</w:t>
            </w:r>
          </w:p>
        </w:tc>
      </w:tr>
      <w:tr w:rsidR="009C55E2" w:rsidRPr="009C55E2" w14:paraId="6DD5F19A" w14:textId="77777777" w:rsidTr="009C55E2">
        <w:tc>
          <w:tcPr>
            <w:tcW w:w="1992" w:type="dxa"/>
            <w:tcBorders>
              <w:top w:val="nil"/>
              <w:left w:val="nil"/>
              <w:bottom w:val="single" w:sz="18" w:space="0" w:color="FF00FF"/>
              <w:right w:val="nil"/>
            </w:tcBorders>
          </w:tcPr>
          <w:p w14:paraId="6BB2DC92" w14:textId="77777777" w:rsidR="009C55E2" w:rsidRPr="009C55E2" w:rsidRDefault="009C55E2" w:rsidP="009C55E2">
            <w:pPr>
              <w:jc w:val="both"/>
            </w:pPr>
            <w:r w:rsidRPr="009C55E2">
              <w:rPr>
                <w:b/>
                <w:color w:val="00B0F0"/>
                <w:lang w:val="en-US"/>
              </w:rPr>
              <w:t>SS_CNT1_600</w:t>
            </w:r>
          </w:p>
        </w:tc>
        <w:tc>
          <w:tcPr>
            <w:tcW w:w="1992" w:type="dxa"/>
            <w:tcBorders>
              <w:top w:val="nil"/>
              <w:left w:val="nil"/>
              <w:bottom w:val="single" w:sz="18" w:space="0" w:color="FF00FF"/>
              <w:right w:val="nil"/>
            </w:tcBorders>
          </w:tcPr>
          <w:p w14:paraId="47C4B74A" w14:textId="42473D1B" w:rsidR="009C55E2" w:rsidRPr="009C55E2" w:rsidRDefault="00D77EE0" w:rsidP="009C55E2">
            <w:pPr>
              <w:jc w:val="center"/>
            </w:pPr>
            <w:r>
              <w:rPr>
                <w:color w:val="002060"/>
                <w:lang w:val="en-US"/>
              </w:rPr>
              <w:t>12</w:t>
            </w:r>
            <w:r w:rsidR="009C55E2" w:rsidRPr="009C55E2">
              <w:rPr>
                <w:color w:val="002060"/>
                <w:lang w:val="en-US"/>
              </w:rPr>
              <w:t>.</w:t>
            </w:r>
            <w:r>
              <w:rPr>
                <w:color w:val="002060"/>
                <w:lang w:val="en-US"/>
              </w:rPr>
              <w:t>16</w:t>
            </w:r>
          </w:p>
        </w:tc>
        <w:tc>
          <w:tcPr>
            <w:tcW w:w="1992" w:type="dxa"/>
            <w:tcBorders>
              <w:top w:val="nil"/>
              <w:left w:val="nil"/>
              <w:bottom w:val="single" w:sz="18" w:space="0" w:color="FF00FF"/>
              <w:right w:val="nil"/>
            </w:tcBorders>
          </w:tcPr>
          <w:p w14:paraId="60B85B3C" w14:textId="77777777" w:rsidR="009C55E2" w:rsidRPr="009C55E2" w:rsidRDefault="009C55E2" w:rsidP="009C55E2">
            <w:pPr>
              <w:jc w:val="center"/>
            </w:pPr>
            <w:r w:rsidRPr="009C55E2">
              <w:rPr>
                <w:color w:val="002060"/>
                <w:lang w:val="en-US"/>
              </w:rPr>
              <w:t>9.97</w:t>
            </w:r>
          </w:p>
        </w:tc>
        <w:tc>
          <w:tcPr>
            <w:tcW w:w="1992" w:type="dxa"/>
            <w:tcBorders>
              <w:top w:val="nil"/>
              <w:left w:val="nil"/>
              <w:bottom w:val="single" w:sz="18" w:space="0" w:color="FF00FF"/>
              <w:right w:val="nil"/>
            </w:tcBorders>
          </w:tcPr>
          <w:p w14:paraId="1B910655" w14:textId="778775A8" w:rsidR="009C55E2" w:rsidRPr="009F6128" w:rsidRDefault="009F6128" w:rsidP="009C55E2">
            <w:pPr>
              <w:jc w:val="center"/>
              <w:rPr>
                <w:lang w:val="en-US"/>
              </w:rPr>
            </w:pPr>
            <w:r>
              <w:rPr>
                <w:lang w:val="en-US"/>
              </w:rPr>
              <w:t>0.</w:t>
            </w:r>
            <w:r w:rsidR="00154915">
              <w:rPr>
                <w:lang w:val="en-US"/>
              </w:rPr>
              <w:t>7161</w:t>
            </w:r>
          </w:p>
        </w:tc>
        <w:tc>
          <w:tcPr>
            <w:tcW w:w="1993" w:type="dxa"/>
            <w:tcBorders>
              <w:top w:val="nil"/>
              <w:left w:val="nil"/>
              <w:bottom w:val="single" w:sz="18" w:space="0" w:color="FF00FF"/>
              <w:right w:val="nil"/>
            </w:tcBorders>
          </w:tcPr>
          <w:p w14:paraId="25ACB62F" w14:textId="07B7034E" w:rsidR="009C55E2" w:rsidRPr="009C55E2" w:rsidRDefault="00F03879" w:rsidP="009C55E2">
            <w:pPr>
              <w:jc w:val="center"/>
            </w:pPr>
            <w:r>
              <w:rPr>
                <w:color w:val="002060"/>
                <w:lang w:val="en-US"/>
              </w:rPr>
              <w:t>8</w:t>
            </w:r>
            <w:r w:rsidR="009C55E2" w:rsidRPr="009C55E2">
              <w:rPr>
                <w:color w:val="002060"/>
                <w:lang w:val="en-US"/>
              </w:rPr>
              <w:t>.9</w:t>
            </w:r>
            <w:r>
              <w:rPr>
                <w:color w:val="002060"/>
                <w:lang w:val="en-US"/>
              </w:rPr>
              <w:t>6</w:t>
            </w:r>
          </w:p>
        </w:tc>
      </w:tr>
    </w:tbl>
    <w:p w14:paraId="43A29A8E" w14:textId="77777777" w:rsidR="009C55E2" w:rsidRPr="009C55E2" w:rsidRDefault="009C55E2" w:rsidP="009C55E2">
      <w:pPr>
        <w:spacing w:after="0"/>
        <w:jc w:val="both"/>
        <w:rPr>
          <w:b/>
          <w:color w:val="00B0F0"/>
          <w:u w:val="single"/>
        </w:rPr>
      </w:pPr>
    </w:p>
    <w:p w14:paraId="50100BEE" w14:textId="77777777" w:rsidR="009C55E2" w:rsidRDefault="009C55E2" w:rsidP="009C55E2">
      <w:pPr>
        <w:spacing w:after="0"/>
        <w:jc w:val="both"/>
      </w:pPr>
      <w:r w:rsidRPr="009C55E2">
        <w:t xml:space="preserve">Στον </w:t>
      </w:r>
      <w:r w:rsidRPr="009C55E2">
        <w:rPr>
          <w:b/>
          <w:color w:val="00B0F0"/>
          <w:u w:val="single"/>
        </w:rPr>
        <w:t>Πίνακα 4.10.</w:t>
      </w:r>
      <w:r w:rsidRPr="009C55E2">
        <w:t xml:space="preserve"> που ακολουθεί παρουσίαζονται τα αποτελέσματα της προσομοίωσης των δύο κινητικών μοντέλων ψευδο-1</w:t>
      </w:r>
      <w:r w:rsidRPr="009C55E2">
        <w:rPr>
          <w:vertAlign w:val="superscript"/>
        </w:rPr>
        <w:t>ης</w:t>
      </w:r>
      <w:r w:rsidRPr="009C55E2">
        <w:t xml:space="preserve"> και ψευδο-2</w:t>
      </w:r>
      <w:r w:rsidRPr="009C55E2">
        <w:rPr>
          <w:vertAlign w:val="superscript"/>
        </w:rPr>
        <w:t>ης</w:t>
      </w:r>
      <w:r w:rsidRPr="009C55E2">
        <w:t xml:space="preserve"> τάξης για τα τρία μέταλλα, </w:t>
      </w:r>
      <w:r w:rsidRPr="009C55E2">
        <w:rPr>
          <w:lang w:val="en-US"/>
        </w:rPr>
        <w:t>Ni</w:t>
      </w:r>
      <w:r w:rsidRPr="009C55E2">
        <w:rPr>
          <w:vertAlign w:val="superscript"/>
        </w:rPr>
        <w:t>2+</w:t>
      </w:r>
      <w:r w:rsidRPr="009C55E2">
        <w:t xml:space="preserve">, </w:t>
      </w:r>
      <w:r w:rsidRPr="009C55E2">
        <w:rPr>
          <w:lang w:val="en-US"/>
        </w:rPr>
        <w:t>Pb</w:t>
      </w:r>
      <w:r w:rsidRPr="009C55E2">
        <w:rPr>
          <w:vertAlign w:val="superscript"/>
        </w:rPr>
        <w:t>2+</w:t>
      </w:r>
      <w:r w:rsidRPr="009C55E2">
        <w:t xml:space="preserve"> και </w:t>
      </w:r>
      <w:r w:rsidRPr="009C55E2">
        <w:rPr>
          <w:lang w:val="en-US"/>
        </w:rPr>
        <w:t>As</w:t>
      </w:r>
      <w:r w:rsidRPr="009C55E2">
        <w:rPr>
          <w:vertAlign w:val="superscript"/>
        </w:rPr>
        <w:t>5+</w:t>
      </w:r>
      <w:r w:rsidRPr="009C55E2">
        <w:t>.</w:t>
      </w:r>
    </w:p>
    <w:p w14:paraId="12A69B35" w14:textId="77777777" w:rsidR="003B77BD" w:rsidRPr="009C55E2" w:rsidRDefault="003B77BD" w:rsidP="009C55E2">
      <w:pPr>
        <w:spacing w:after="0"/>
        <w:jc w:val="both"/>
      </w:pPr>
    </w:p>
    <w:p w14:paraId="1C9CE964" w14:textId="77777777" w:rsidR="009C55E2" w:rsidRPr="009C55E2" w:rsidRDefault="009C55E2" w:rsidP="009C55E2">
      <w:pPr>
        <w:spacing w:after="0"/>
        <w:jc w:val="both"/>
        <w:rPr>
          <w:b/>
          <w:color w:val="00B0F0"/>
          <w:u w:val="single"/>
        </w:rPr>
      </w:pPr>
      <w:r w:rsidRPr="009C55E2">
        <w:rPr>
          <w:b/>
          <w:color w:val="00B0F0"/>
          <w:u w:val="single"/>
        </w:rPr>
        <w:t>Πίνακας 4.10.:</w:t>
      </w:r>
      <w:r w:rsidRPr="009C55E2">
        <w:t xml:space="preserve"> </w:t>
      </w:r>
      <w:r w:rsidRPr="009C55E2">
        <w:rPr>
          <w:color w:val="002060"/>
        </w:rPr>
        <w:t>Αποτελέσματα προσομοίωσης κινητικών μοντέλων για τα τρία μέταλλα.</w:t>
      </w:r>
    </w:p>
    <w:tbl>
      <w:tblPr>
        <w:tblStyle w:val="5"/>
        <w:tblW w:w="0" w:type="auto"/>
        <w:tblLook w:val="04A0" w:firstRow="1" w:lastRow="0" w:firstColumn="1" w:lastColumn="0" w:noHBand="0" w:noVBand="1"/>
      </w:tblPr>
      <w:tblGrid>
        <w:gridCol w:w="2456"/>
        <w:gridCol w:w="2438"/>
        <w:gridCol w:w="2426"/>
        <w:gridCol w:w="2426"/>
      </w:tblGrid>
      <w:tr w:rsidR="009C55E2" w:rsidRPr="009C55E2" w14:paraId="3AA0DC0A" w14:textId="77777777" w:rsidTr="009C55E2">
        <w:tc>
          <w:tcPr>
            <w:tcW w:w="2490" w:type="dxa"/>
            <w:tcBorders>
              <w:top w:val="single" w:sz="18" w:space="0" w:color="FF00FF"/>
              <w:left w:val="nil"/>
              <w:bottom w:val="single" w:sz="18" w:space="0" w:color="FF00FF"/>
              <w:right w:val="nil"/>
            </w:tcBorders>
          </w:tcPr>
          <w:p w14:paraId="4AB27074" w14:textId="77777777" w:rsidR="009C55E2" w:rsidRPr="009C55E2" w:rsidRDefault="009C55E2" w:rsidP="009C55E2">
            <w:pPr>
              <w:jc w:val="both"/>
              <w:rPr>
                <w:b/>
                <w:color w:val="00B0F0"/>
                <w:lang w:val="en-US"/>
              </w:rPr>
            </w:pPr>
            <w:r w:rsidRPr="009C55E2">
              <w:rPr>
                <w:b/>
                <w:color w:val="00B0F0"/>
                <w:lang w:val="en-US"/>
              </w:rPr>
              <w:t>Sample</w:t>
            </w:r>
          </w:p>
        </w:tc>
        <w:tc>
          <w:tcPr>
            <w:tcW w:w="2490" w:type="dxa"/>
            <w:tcBorders>
              <w:top w:val="single" w:sz="18" w:space="0" w:color="FF00FF"/>
              <w:left w:val="nil"/>
              <w:right w:val="nil"/>
            </w:tcBorders>
          </w:tcPr>
          <w:p w14:paraId="3A90E4CA" w14:textId="77777777" w:rsidR="009C55E2" w:rsidRPr="009C55E2" w:rsidRDefault="009C55E2" w:rsidP="009C55E2">
            <w:pPr>
              <w:jc w:val="center"/>
              <w:rPr>
                <w:b/>
                <w:color w:val="00B0F0"/>
              </w:rPr>
            </w:pPr>
            <w:r w:rsidRPr="009C55E2">
              <w:rPr>
                <w:b/>
                <w:color w:val="00B0F0"/>
                <w:lang w:val="en-US"/>
              </w:rPr>
              <w:t>Ni</w:t>
            </w:r>
            <w:r w:rsidRPr="009C55E2">
              <w:rPr>
                <w:b/>
                <w:color w:val="00B0F0"/>
                <w:vertAlign w:val="superscript"/>
              </w:rPr>
              <w:t>2+</w:t>
            </w:r>
          </w:p>
        </w:tc>
        <w:tc>
          <w:tcPr>
            <w:tcW w:w="2491" w:type="dxa"/>
            <w:tcBorders>
              <w:top w:val="single" w:sz="18" w:space="0" w:color="FF00FF"/>
              <w:left w:val="nil"/>
              <w:bottom w:val="single" w:sz="18" w:space="0" w:color="FF00FF"/>
              <w:right w:val="nil"/>
            </w:tcBorders>
          </w:tcPr>
          <w:p w14:paraId="63A5DA45" w14:textId="77777777" w:rsidR="009C55E2" w:rsidRPr="009C55E2" w:rsidRDefault="009C55E2" w:rsidP="009C55E2">
            <w:pPr>
              <w:jc w:val="center"/>
              <w:rPr>
                <w:b/>
                <w:color w:val="00B0F0"/>
              </w:rPr>
            </w:pPr>
            <w:r w:rsidRPr="009C55E2">
              <w:rPr>
                <w:b/>
                <w:color w:val="00B0F0"/>
                <w:lang w:val="en-US"/>
              </w:rPr>
              <w:t>Pb</w:t>
            </w:r>
            <w:r w:rsidRPr="009C55E2">
              <w:rPr>
                <w:b/>
                <w:color w:val="00B0F0"/>
                <w:vertAlign w:val="superscript"/>
              </w:rPr>
              <w:t>2+</w:t>
            </w:r>
          </w:p>
        </w:tc>
        <w:tc>
          <w:tcPr>
            <w:tcW w:w="2491" w:type="dxa"/>
            <w:tcBorders>
              <w:top w:val="single" w:sz="18" w:space="0" w:color="FF00FF"/>
              <w:left w:val="nil"/>
              <w:bottom w:val="single" w:sz="18" w:space="0" w:color="FF00FF"/>
              <w:right w:val="nil"/>
            </w:tcBorders>
          </w:tcPr>
          <w:p w14:paraId="6CB36E71" w14:textId="77777777" w:rsidR="009C55E2" w:rsidRPr="009C55E2" w:rsidRDefault="009C55E2" w:rsidP="009C55E2">
            <w:pPr>
              <w:jc w:val="center"/>
              <w:rPr>
                <w:b/>
                <w:color w:val="00B0F0"/>
              </w:rPr>
            </w:pPr>
            <w:r w:rsidRPr="009C55E2">
              <w:rPr>
                <w:b/>
                <w:color w:val="00B0F0"/>
                <w:lang w:val="en-US"/>
              </w:rPr>
              <w:t>As</w:t>
            </w:r>
            <w:r w:rsidRPr="009C55E2">
              <w:rPr>
                <w:b/>
                <w:color w:val="00B0F0"/>
                <w:vertAlign w:val="superscript"/>
              </w:rPr>
              <w:t>5+</w:t>
            </w:r>
          </w:p>
        </w:tc>
      </w:tr>
      <w:tr w:rsidR="009C55E2" w:rsidRPr="009C55E2" w14:paraId="56BAA88F" w14:textId="77777777" w:rsidTr="009C55E2">
        <w:tc>
          <w:tcPr>
            <w:tcW w:w="2490" w:type="dxa"/>
            <w:tcBorders>
              <w:top w:val="single" w:sz="18" w:space="0" w:color="FF00FF"/>
              <w:left w:val="nil"/>
              <w:bottom w:val="nil"/>
              <w:right w:val="nil"/>
            </w:tcBorders>
          </w:tcPr>
          <w:p w14:paraId="48263031" w14:textId="77777777" w:rsidR="009C55E2" w:rsidRPr="009C55E2" w:rsidRDefault="009C55E2" w:rsidP="009C55E2">
            <w:pPr>
              <w:jc w:val="both"/>
            </w:pPr>
            <w:r w:rsidRPr="009C55E2">
              <w:rPr>
                <w:b/>
                <w:color w:val="00B0F0"/>
                <w:lang w:val="en-US"/>
              </w:rPr>
              <w:t>RH</w:t>
            </w:r>
            <w:r w:rsidRPr="009C55E2">
              <w:rPr>
                <w:b/>
                <w:color w:val="00B0F0"/>
              </w:rPr>
              <w:t>_400</w:t>
            </w:r>
          </w:p>
        </w:tc>
        <w:tc>
          <w:tcPr>
            <w:tcW w:w="2490" w:type="dxa"/>
            <w:tcBorders>
              <w:top w:val="single" w:sz="18" w:space="0" w:color="FF00FF"/>
              <w:left w:val="nil"/>
              <w:bottom w:val="nil"/>
              <w:right w:val="nil"/>
            </w:tcBorders>
          </w:tcPr>
          <w:p w14:paraId="7C13A95B" w14:textId="4C84A917" w:rsidR="009C55E2" w:rsidRPr="009C55E2" w:rsidRDefault="009C55E2" w:rsidP="009C55E2">
            <w:pPr>
              <w:jc w:val="center"/>
            </w:pPr>
            <w:r w:rsidRPr="009C55E2">
              <w:rPr>
                <w:color w:val="002060"/>
              </w:rPr>
              <w:t>Ψευδο-</w:t>
            </w:r>
            <w:r w:rsidR="001D0863">
              <w:rPr>
                <w:color w:val="002060"/>
                <w:lang w:val="en-US"/>
              </w:rPr>
              <w:t>2</w:t>
            </w:r>
            <w:r w:rsidRPr="009C55E2">
              <w:rPr>
                <w:color w:val="002060"/>
                <w:vertAlign w:val="superscript"/>
              </w:rPr>
              <w:t>ης</w:t>
            </w:r>
          </w:p>
        </w:tc>
        <w:tc>
          <w:tcPr>
            <w:tcW w:w="2491" w:type="dxa"/>
            <w:tcBorders>
              <w:top w:val="single" w:sz="18" w:space="0" w:color="FF00FF"/>
              <w:left w:val="nil"/>
              <w:bottom w:val="nil"/>
              <w:right w:val="nil"/>
            </w:tcBorders>
          </w:tcPr>
          <w:p w14:paraId="1954F4EF" w14:textId="77777777" w:rsidR="009C55E2" w:rsidRPr="009C55E2" w:rsidRDefault="009C55E2" w:rsidP="009C55E2">
            <w:pPr>
              <w:jc w:val="center"/>
            </w:pPr>
            <w:r w:rsidRPr="009C55E2">
              <w:rPr>
                <w:color w:val="002060"/>
              </w:rPr>
              <w:t>Ψευδο-1</w:t>
            </w:r>
            <w:r w:rsidRPr="009C55E2">
              <w:rPr>
                <w:color w:val="002060"/>
                <w:vertAlign w:val="superscript"/>
              </w:rPr>
              <w:t>ης</w:t>
            </w:r>
            <w:r w:rsidRPr="009C55E2">
              <w:rPr>
                <w:color w:val="002060"/>
              </w:rPr>
              <w:t>/ Ψευδο-2</w:t>
            </w:r>
            <w:r w:rsidRPr="009C55E2">
              <w:rPr>
                <w:color w:val="002060"/>
                <w:vertAlign w:val="superscript"/>
              </w:rPr>
              <w:t>ης</w:t>
            </w:r>
          </w:p>
        </w:tc>
        <w:tc>
          <w:tcPr>
            <w:tcW w:w="2491" w:type="dxa"/>
            <w:tcBorders>
              <w:top w:val="single" w:sz="18" w:space="0" w:color="FF00FF"/>
              <w:left w:val="nil"/>
              <w:bottom w:val="nil"/>
              <w:right w:val="nil"/>
            </w:tcBorders>
          </w:tcPr>
          <w:p w14:paraId="6B452573" w14:textId="77777777" w:rsidR="009C55E2" w:rsidRPr="009C55E2" w:rsidRDefault="009C55E2" w:rsidP="009C55E2">
            <w:pPr>
              <w:jc w:val="center"/>
            </w:pPr>
            <w:r w:rsidRPr="009C55E2">
              <w:rPr>
                <w:color w:val="002060"/>
              </w:rPr>
              <w:t>Ψευδο-2</w:t>
            </w:r>
            <w:r w:rsidRPr="009C55E2">
              <w:rPr>
                <w:color w:val="002060"/>
                <w:vertAlign w:val="superscript"/>
              </w:rPr>
              <w:t>ης</w:t>
            </w:r>
          </w:p>
        </w:tc>
      </w:tr>
      <w:tr w:rsidR="009C55E2" w:rsidRPr="009C55E2" w14:paraId="5D3F01E5" w14:textId="77777777" w:rsidTr="009C55E2">
        <w:tc>
          <w:tcPr>
            <w:tcW w:w="2490" w:type="dxa"/>
            <w:tcBorders>
              <w:top w:val="nil"/>
              <w:left w:val="nil"/>
              <w:bottom w:val="nil"/>
              <w:right w:val="nil"/>
            </w:tcBorders>
          </w:tcPr>
          <w:p w14:paraId="51E1527C" w14:textId="77777777" w:rsidR="009C55E2" w:rsidRPr="009C55E2" w:rsidRDefault="009C55E2" w:rsidP="009C55E2">
            <w:pPr>
              <w:jc w:val="both"/>
            </w:pPr>
            <w:r w:rsidRPr="009C55E2">
              <w:rPr>
                <w:b/>
                <w:color w:val="00B0F0"/>
                <w:lang w:val="en-US"/>
              </w:rPr>
              <w:t>RH</w:t>
            </w:r>
            <w:r w:rsidRPr="009C55E2">
              <w:rPr>
                <w:b/>
                <w:color w:val="00B0F0"/>
              </w:rPr>
              <w:t>_600</w:t>
            </w:r>
          </w:p>
        </w:tc>
        <w:tc>
          <w:tcPr>
            <w:tcW w:w="2490" w:type="dxa"/>
            <w:tcBorders>
              <w:top w:val="nil"/>
              <w:left w:val="nil"/>
              <w:bottom w:val="nil"/>
              <w:right w:val="nil"/>
            </w:tcBorders>
          </w:tcPr>
          <w:p w14:paraId="4C264566" w14:textId="795AA422" w:rsidR="009C55E2" w:rsidRPr="009C55E2" w:rsidRDefault="009C55E2" w:rsidP="009C55E2">
            <w:pPr>
              <w:jc w:val="center"/>
            </w:pPr>
            <w:r w:rsidRPr="009C55E2">
              <w:rPr>
                <w:color w:val="002060"/>
              </w:rPr>
              <w:t>Ψευδο-</w:t>
            </w:r>
            <w:r w:rsidR="001D0863">
              <w:rPr>
                <w:color w:val="002060"/>
                <w:lang w:val="en-US"/>
              </w:rPr>
              <w:t>2</w:t>
            </w:r>
            <w:r w:rsidRPr="009C55E2">
              <w:rPr>
                <w:color w:val="002060"/>
                <w:vertAlign w:val="superscript"/>
              </w:rPr>
              <w:t>ης</w:t>
            </w:r>
          </w:p>
        </w:tc>
        <w:tc>
          <w:tcPr>
            <w:tcW w:w="2491" w:type="dxa"/>
            <w:tcBorders>
              <w:top w:val="nil"/>
              <w:left w:val="nil"/>
              <w:bottom w:val="nil"/>
              <w:right w:val="nil"/>
            </w:tcBorders>
          </w:tcPr>
          <w:p w14:paraId="73413889" w14:textId="2C5B990C" w:rsidR="009C55E2" w:rsidRPr="009C55E2" w:rsidRDefault="009C55E2" w:rsidP="009C55E2">
            <w:pPr>
              <w:jc w:val="center"/>
            </w:pPr>
            <w:r w:rsidRPr="009C55E2">
              <w:rPr>
                <w:color w:val="002060"/>
              </w:rPr>
              <w:t>Ψευδο-1</w:t>
            </w:r>
            <w:r w:rsidRPr="009C55E2">
              <w:rPr>
                <w:color w:val="002060"/>
                <w:vertAlign w:val="superscript"/>
              </w:rPr>
              <w:t>ης</w:t>
            </w:r>
            <w:r w:rsidRPr="009C55E2">
              <w:rPr>
                <w:color w:val="002060"/>
              </w:rPr>
              <w:t>/ Ψευδο-2</w:t>
            </w:r>
            <w:r w:rsidRPr="009C55E2">
              <w:rPr>
                <w:color w:val="002060"/>
                <w:vertAlign w:val="superscript"/>
              </w:rPr>
              <w:t>ης</w:t>
            </w:r>
          </w:p>
        </w:tc>
        <w:tc>
          <w:tcPr>
            <w:tcW w:w="2491" w:type="dxa"/>
            <w:tcBorders>
              <w:top w:val="nil"/>
              <w:left w:val="nil"/>
              <w:bottom w:val="nil"/>
              <w:right w:val="nil"/>
            </w:tcBorders>
          </w:tcPr>
          <w:p w14:paraId="2822E1D9" w14:textId="77777777" w:rsidR="009C55E2" w:rsidRPr="009C55E2" w:rsidRDefault="009C55E2" w:rsidP="009C55E2">
            <w:pPr>
              <w:jc w:val="center"/>
            </w:pPr>
            <w:r w:rsidRPr="009C55E2">
              <w:rPr>
                <w:color w:val="002060"/>
              </w:rPr>
              <w:t>Ψευδο-2</w:t>
            </w:r>
            <w:r w:rsidRPr="009C55E2">
              <w:rPr>
                <w:color w:val="002060"/>
                <w:vertAlign w:val="superscript"/>
              </w:rPr>
              <w:t>ης</w:t>
            </w:r>
          </w:p>
        </w:tc>
      </w:tr>
      <w:tr w:rsidR="009C55E2" w:rsidRPr="009C55E2" w14:paraId="3A98FB6D" w14:textId="77777777" w:rsidTr="009C55E2">
        <w:tc>
          <w:tcPr>
            <w:tcW w:w="2490" w:type="dxa"/>
            <w:tcBorders>
              <w:top w:val="nil"/>
              <w:left w:val="nil"/>
              <w:bottom w:val="nil"/>
              <w:right w:val="nil"/>
            </w:tcBorders>
          </w:tcPr>
          <w:p w14:paraId="553893A5" w14:textId="77777777" w:rsidR="009C55E2" w:rsidRPr="009C55E2" w:rsidRDefault="009C55E2" w:rsidP="009C55E2">
            <w:pPr>
              <w:jc w:val="both"/>
            </w:pPr>
            <w:r w:rsidRPr="009C55E2">
              <w:rPr>
                <w:b/>
                <w:color w:val="00B0F0"/>
                <w:lang w:val="en-US"/>
              </w:rPr>
              <w:t>RH</w:t>
            </w:r>
            <w:r w:rsidRPr="009C55E2">
              <w:rPr>
                <w:b/>
                <w:color w:val="00B0F0"/>
              </w:rPr>
              <w:t>_</w:t>
            </w:r>
            <w:r w:rsidRPr="009C55E2">
              <w:rPr>
                <w:b/>
                <w:color w:val="00B0F0"/>
                <w:lang w:val="en-US"/>
              </w:rPr>
              <w:t>CNT</w:t>
            </w:r>
            <w:r w:rsidRPr="009C55E2">
              <w:rPr>
                <w:b/>
                <w:color w:val="00B0F0"/>
              </w:rPr>
              <w:t>0.1_400</w:t>
            </w:r>
          </w:p>
        </w:tc>
        <w:tc>
          <w:tcPr>
            <w:tcW w:w="2490" w:type="dxa"/>
            <w:tcBorders>
              <w:top w:val="nil"/>
              <w:left w:val="nil"/>
              <w:bottom w:val="nil"/>
              <w:right w:val="nil"/>
            </w:tcBorders>
          </w:tcPr>
          <w:p w14:paraId="7684F888" w14:textId="77777777" w:rsidR="009C55E2" w:rsidRPr="009C55E2" w:rsidRDefault="009C55E2" w:rsidP="009C55E2">
            <w:pPr>
              <w:jc w:val="center"/>
            </w:pPr>
            <w:r w:rsidRPr="009C55E2">
              <w:rPr>
                <w:color w:val="002060"/>
              </w:rPr>
              <w:t>Ψευδο-2</w:t>
            </w:r>
            <w:r w:rsidRPr="009C55E2">
              <w:rPr>
                <w:color w:val="002060"/>
                <w:vertAlign w:val="superscript"/>
              </w:rPr>
              <w:t>ης</w:t>
            </w:r>
          </w:p>
        </w:tc>
        <w:tc>
          <w:tcPr>
            <w:tcW w:w="2491" w:type="dxa"/>
            <w:tcBorders>
              <w:top w:val="nil"/>
              <w:left w:val="nil"/>
              <w:bottom w:val="nil"/>
              <w:right w:val="nil"/>
            </w:tcBorders>
          </w:tcPr>
          <w:p w14:paraId="663F6035" w14:textId="4F82FAA3" w:rsidR="009C55E2" w:rsidRPr="009C55E2" w:rsidRDefault="009C55E2" w:rsidP="009C55E2">
            <w:pPr>
              <w:jc w:val="center"/>
            </w:pPr>
            <w:r w:rsidRPr="009C55E2">
              <w:rPr>
                <w:color w:val="002060"/>
              </w:rPr>
              <w:t>Ψευδο-1</w:t>
            </w:r>
            <w:r w:rsidRPr="009C55E2">
              <w:rPr>
                <w:color w:val="002060"/>
                <w:vertAlign w:val="superscript"/>
              </w:rPr>
              <w:t>ης</w:t>
            </w:r>
            <w:r w:rsidRPr="009C55E2">
              <w:rPr>
                <w:color w:val="002060"/>
              </w:rPr>
              <w:t>/ Ψευδο-2</w:t>
            </w:r>
            <w:r w:rsidRPr="009C55E2">
              <w:rPr>
                <w:color w:val="002060"/>
                <w:vertAlign w:val="superscript"/>
              </w:rPr>
              <w:t>ης</w:t>
            </w:r>
          </w:p>
        </w:tc>
        <w:tc>
          <w:tcPr>
            <w:tcW w:w="2491" w:type="dxa"/>
            <w:tcBorders>
              <w:top w:val="nil"/>
              <w:left w:val="nil"/>
              <w:bottom w:val="nil"/>
              <w:right w:val="nil"/>
            </w:tcBorders>
          </w:tcPr>
          <w:p w14:paraId="285AB330" w14:textId="77777777" w:rsidR="009C55E2" w:rsidRPr="009C55E2" w:rsidRDefault="009C55E2" w:rsidP="009C55E2">
            <w:pPr>
              <w:jc w:val="center"/>
            </w:pPr>
            <w:r w:rsidRPr="009C55E2">
              <w:rPr>
                <w:color w:val="002060"/>
              </w:rPr>
              <w:t>Ψευδο-2</w:t>
            </w:r>
            <w:r w:rsidRPr="009C55E2">
              <w:rPr>
                <w:color w:val="002060"/>
                <w:vertAlign w:val="superscript"/>
              </w:rPr>
              <w:t>ης</w:t>
            </w:r>
          </w:p>
        </w:tc>
      </w:tr>
      <w:tr w:rsidR="009C55E2" w:rsidRPr="009C55E2" w14:paraId="37ED2E24" w14:textId="77777777" w:rsidTr="009C55E2">
        <w:tc>
          <w:tcPr>
            <w:tcW w:w="2490" w:type="dxa"/>
            <w:tcBorders>
              <w:top w:val="nil"/>
              <w:left w:val="nil"/>
              <w:bottom w:val="nil"/>
              <w:right w:val="nil"/>
            </w:tcBorders>
          </w:tcPr>
          <w:p w14:paraId="19F246E9" w14:textId="77777777" w:rsidR="009C55E2" w:rsidRPr="009C55E2" w:rsidRDefault="009C55E2" w:rsidP="009C55E2">
            <w:pPr>
              <w:jc w:val="both"/>
            </w:pPr>
            <w:r w:rsidRPr="009C55E2">
              <w:rPr>
                <w:b/>
                <w:color w:val="00B0F0"/>
                <w:lang w:val="en-US"/>
              </w:rPr>
              <w:t>RH</w:t>
            </w:r>
            <w:r w:rsidRPr="009C55E2">
              <w:rPr>
                <w:b/>
                <w:color w:val="00B0F0"/>
              </w:rPr>
              <w:t>_</w:t>
            </w:r>
            <w:r w:rsidRPr="009C55E2">
              <w:rPr>
                <w:b/>
                <w:color w:val="00B0F0"/>
                <w:lang w:val="en-US"/>
              </w:rPr>
              <w:t>CNT</w:t>
            </w:r>
            <w:r w:rsidRPr="009C55E2">
              <w:rPr>
                <w:b/>
                <w:color w:val="00B0F0"/>
              </w:rPr>
              <w:t>1_400</w:t>
            </w:r>
          </w:p>
        </w:tc>
        <w:tc>
          <w:tcPr>
            <w:tcW w:w="2490" w:type="dxa"/>
            <w:tcBorders>
              <w:top w:val="nil"/>
              <w:left w:val="nil"/>
              <w:bottom w:val="nil"/>
              <w:right w:val="nil"/>
            </w:tcBorders>
          </w:tcPr>
          <w:p w14:paraId="7E9728F7" w14:textId="77777777" w:rsidR="009C55E2" w:rsidRPr="009C55E2" w:rsidRDefault="009C55E2" w:rsidP="009C55E2">
            <w:pPr>
              <w:jc w:val="center"/>
            </w:pPr>
            <w:r w:rsidRPr="009C55E2">
              <w:rPr>
                <w:color w:val="002060"/>
              </w:rPr>
              <w:t>Ψευδο-2</w:t>
            </w:r>
            <w:r w:rsidRPr="009C55E2">
              <w:rPr>
                <w:color w:val="002060"/>
                <w:vertAlign w:val="superscript"/>
              </w:rPr>
              <w:t>ης</w:t>
            </w:r>
          </w:p>
        </w:tc>
        <w:tc>
          <w:tcPr>
            <w:tcW w:w="2491" w:type="dxa"/>
            <w:tcBorders>
              <w:top w:val="nil"/>
              <w:left w:val="nil"/>
              <w:bottom w:val="nil"/>
              <w:right w:val="nil"/>
            </w:tcBorders>
          </w:tcPr>
          <w:p w14:paraId="080B8126" w14:textId="77777777" w:rsidR="009C55E2" w:rsidRPr="009C55E2" w:rsidRDefault="009C55E2" w:rsidP="009C55E2">
            <w:pPr>
              <w:jc w:val="center"/>
            </w:pPr>
            <w:r w:rsidRPr="009C55E2">
              <w:rPr>
                <w:color w:val="002060"/>
              </w:rPr>
              <w:t>Ψευδο-1</w:t>
            </w:r>
            <w:r w:rsidRPr="009C55E2">
              <w:rPr>
                <w:color w:val="002060"/>
                <w:vertAlign w:val="superscript"/>
              </w:rPr>
              <w:t>ης</w:t>
            </w:r>
            <w:r w:rsidRPr="009C55E2">
              <w:rPr>
                <w:color w:val="002060"/>
              </w:rPr>
              <w:t>/ Ψευδο-</w:t>
            </w:r>
            <w:r w:rsidRPr="009C55E2">
              <w:rPr>
                <w:color w:val="002060"/>
                <w:lang w:val="en-US"/>
              </w:rPr>
              <w:t>2</w:t>
            </w:r>
            <w:r w:rsidRPr="009C55E2">
              <w:rPr>
                <w:color w:val="002060"/>
                <w:vertAlign w:val="superscript"/>
              </w:rPr>
              <w:t>ης</w:t>
            </w:r>
          </w:p>
        </w:tc>
        <w:tc>
          <w:tcPr>
            <w:tcW w:w="2491" w:type="dxa"/>
            <w:tcBorders>
              <w:top w:val="nil"/>
              <w:left w:val="nil"/>
              <w:bottom w:val="nil"/>
              <w:right w:val="nil"/>
            </w:tcBorders>
          </w:tcPr>
          <w:p w14:paraId="3C663432" w14:textId="77777777" w:rsidR="009C55E2" w:rsidRPr="009C55E2" w:rsidRDefault="009C55E2" w:rsidP="009C55E2">
            <w:pPr>
              <w:jc w:val="center"/>
            </w:pPr>
            <w:r w:rsidRPr="009C55E2">
              <w:rPr>
                <w:color w:val="002060"/>
              </w:rPr>
              <w:t>Ψευδο-2</w:t>
            </w:r>
            <w:r w:rsidRPr="009C55E2">
              <w:rPr>
                <w:color w:val="002060"/>
                <w:vertAlign w:val="superscript"/>
              </w:rPr>
              <w:t>ης</w:t>
            </w:r>
          </w:p>
        </w:tc>
      </w:tr>
      <w:tr w:rsidR="009C55E2" w:rsidRPr="009C55E2" w14:paraId="13D7C41D" w14:textId="77777777" w:rsidTr="009C55E2">
        <w:tc>
          <w:tcPr>
            <w:tcW w:w="2490" w:type="dxa"/>
            <w:tcBorders>
              <w:top w:val="nil"/>
              <w:left w:val="nil"/>
              <w:bottom w:val="nil"/>
              <w:right w:val="nil"/>
            </w:tcBorders>
          </w:tcPr>
          <w:p w14:paraId="210FFBF6" w14:textId="77777777" w:rsidR="009C55E2" w:rsidRPr="009C55E2" w:rsidRDefault="009C55E2" w:rsidP="009C55E2">
            <w:pPr>
              <w:jc w:val="both"/>
            </w:pPr>
            <w:r w:rsidRPr="009C55E2">
              <w:rPr>
                <w:b/>
                <w:color w:val="00B0F0"/>
                <w:lang w:val="en-US"/>
              </w:rPr>
              <w:t>RH</w:t>
            </w:r>
            <w:r w:rsidRPr="009C55E2">
              <w:rPr>
                <w:b/>
                <w:color w:val="00B0F0"/>
              </w:rPr>
              <w:t>_</w:t>
            </w:r>
            <w:r w:rsidRPr="009C55E2">
              <w:rPr>
                <w:b/>
                <w:color w:val="00B0F0"/>
                <w:lang w:val="en-US"/>
              </w:rPr>
              <w:t>CNT</w:t>
            </w:r>
            <w:r w:rsidRPr="009C55E2">
              <w:rPr>
                <w:b/>
                <w:color w:val="00B0F0"/>
              </w:rPr>
              <w:t>0.1_600</w:t>
            </w:r>
          </w:p>
        </w:tc>
        <w:tc>
          <w:tcPr>
            <w:tcW w:w="2490" w:type="dxa"/>
            <w:tcBorders>
              <w:top w:val="nil"/>
              <w:left w:val="nil"/>
              <w:bottom w:val="nil"/>
              <w:right w:val="nil"/>
            </w:tcBorders>
          </w:tcPr>
          <w:p w14:paraId="7D41E0E2" w14:textId="1064D842" w:rsidR="009C55E2" w:rsidRPr="009C55E2" w:rsidRDefault="001D0863" w:rsidP="009C55E2">
            <w:pPr>
              <w:jc w:val="center"/>
            </w:pPr>
            <w:r w:rsidRPr="009C55E2">
              <w:rPr>
                <w:color w:val="002060"/>
              </w:rPr>
              <w:t>Ψευδο-</w:t>
            </w:r>
            <w:r w:rsidRPr="009C55E2">
              <w:rPr>
                <w:color w:val="002060"/>
                <w:lang w:val="en-US"/>
              </w:rPr>
              <w:t>1</w:t>
            </w:r>
            <w:r w:rsidRPr="009C55E2">
              <w:rPr>
                <w:color w:val="002060"/>
                <w:vertAlign w:val="superscript"/>
              </w:rPr>
              <w:t>ης</w:t>
            </w:r>
            <w:r>
              <w:rPr>
                <w:color w:val="002060"/>
                <w:lang w:val="en-US"/>
              </w:rPr>
              <w:t>/</w:t>
            </w:r>
            <w:r w:rsidR="009C55E2" w:rsidRPr="009C55E2">
              <w:rPr>
                <w:color w:val="002060"/>
              </w:rPr>
              <w:t>Ψευδο-2</w:t>
            </w:r>
            <w:r w:rsidR="009C55E2" w:rsidRPr="009C55E2">
              <w:rPr>
                <w:color w:val="002060"/>
                <w:vertAlign w:val="superscript"/>
              </w:rPr>
              <w:t>ης</w:t>
            </w:r>
          </w:p>
        </w:tc>
        <w:tc>
          <w:tcPr>
            <w:tcW w:w="2491" w:type="dxa"/>
            <w:tcBorders>
              <w:top w:val="nil"/>
              <w:left w:val="nil"/>
              <w:bottom w:val="nil"/>
              <w:right w:val="nil"/>
            </w:tcBorders>
          </w:tcPr>
          <w:p w14:paraId="635D3A1B" w14:textId="77777777" w:rsidR="009C55E2" w:rsidRPr="009C55E2" w:rsidRDefault="009C55E2" w:rsidP="009C55E2">
            <w:pPr>
              <w:jc w:val="center"/>
            </w:pPr>
            <w:r w:rsidRPr="009C55E2">
              <w:rPr>
                <w:color w:val="002060"/>
              </w:rPr>
              <w:t>Ψευδο-</w:t>
            </w:r>
            <w:r w:rsidRPr="009C55E2">
              <w:rPr>
                <w:color w:val="002060"/>
                <w:lang w:val="en-US"/>
              </w:rPr>
              <w:t>1</w:t>
            </w:r>
            <w:r w:rsidRPr="009C55E2">
              <w:rPr>
                <w:color w:val="002060"/>
                <w:vertAlign w:val="superscript"/>
              </w:rPr>
              <w:t>ης</w:t>
            </w:r>
            <w:r w:rsidRPr="009C55E2">
              <w:rPr>
                <w:color w:val="002060"/>
                <w:lang w:val="en-US"/>
              </w:rPr>
              <w:t>/</w:t>
            </w:r>
            <w:r w:rsidRPr="009C55E2">
              <w:rPr>
                <w:color w:val="002060"/>
              </w:rPr>
              <w:t xml:space="preserve"> Ψευδο-</w:t>
            </w:r>
            <w:r w:rsidRPr="009C55E2">
              <w:rPr>
                <w:color w:val="002060"/>
                <w:lang w:val="en-US"/>
              </w:rPr>
              <w:t>2</w:t>
            </w:r>
            <w:r w:rsidRPr="009C55E2">
              <w:rPr>
                <w:color w:val="002060"/>
                <w:vertAlign w:val="superscript"/>
              </w:rPr>
              <w:t>ης</w:t>
            </w:r>
          </w:p>
        </w:tc>
        <w:tc>
          <w:tcPr>
            <w:tcW w:w="2491" w:type="dxa"/>
            <w:tcBorders>
              <w:top w:val="nil"/>
              <w:left w:val="nil"/>
              <w:bottom w:val="nil"/>
              <w:right w:val="nil"/>
            </w:tcBorders>
          </w:tcPr>
          <w:p w14:paraId="0A8B0F54" w14:textId="77777777" w:rsidR="009C55E2" w:rsidRPr="009C55E2" w:rsidRDefault="009C55E2" w:rsidP="009C55E2">
            <w:pPr>
              <w:jc w:val="center"/>
            </w:pPr>
            <w:r w:rsidRPr="009C55E2">
              <w:rPr>
                <w:color w:val="002060"/>
              </w:rPr>
              <w:t>Ψευδο-2</w:t>
            </w:r>
            <w:r w:rsidRPr="009C55E2">
              <w:rPr>
                <w:color w:val="002060"/>
                <w:vertAlign w:val="superscript"/>
              </w:rPr>
              <w:t>ης</w:t>
            </w:r>
          </w:p>
        </w:tc>
      </w:tr>
      <w:tr w:rsidR="009C55E2" w:rsidRPr="009C55E2" w14:paraId="7B774843" w14:textId="77777777" w:rsidTr="009C55E2">
        <w:tc>
          <w:tcPr>
            <w:tcW w:w="2490" w:type="dxa"/>
            <w:tcBorders>
              <w:top w:val="nil"/>
              <w:left w:val="nil"/>
              <w:bottom w:val="double" w:sz="4" w:space="0" w:color="FF00FF"/>
              <w:right w:val="nil"/>
            </w:tcBorders>
          </w:tcPr>
          <w:p w14:paraId="578B41A9" w14:textId="77777777" w:rsidR="009C55E2" w:rsidRPr="009C55E2" w:rsidRDefault="009C55E2" w:rsidP="009C55E2">
            <w:pPr>
              <w:jc w:val="both"/>
            </w:pPr>
            <w:r w:rsidRPr="009C55E2">
              <w:rPr>
                <w:b/>
                <w:color w:val="00B0F0"/>
                <w:lang w:val="en-US"/>
              </w:rPr>
              <w:t>RH_CNT1_600</w:t>
            </w:r>
          </w:p>
        </w:tc>
        <w:tc>
          <w:tcPr>
            <w:tcW w:w="2490" w:type="dxa"/>
            <w:tcBorders>
              <w:top w:val="nil"/>
              <w:left w:val="nil"/>
              <w:bottom w:val="double" w:sz="4" w:space="0" w:color="FF00FF"/>
              <w:right w:val="nil"/>
            </w:tcBorders>
          </w:tcPr>
          <w:p w14:paraId="1462C1EB" w14:textId="5D58A26A" w:rsidR="009C55E2" w:rsidRPr="009C55E2" w:rsidRDefault="001D0863" w:rsidP="009C55E2">
            <w:pPr>
              <w:jc w:val="center"/>
            </w:pPr>
            <w:r w:rsidRPr="009C55E2">
              <w:rPr>
                <w:color w:val="002060"/>
              </w:rPr>
              <w:t>Ψευδο-</w:t>
            </w:r>
            <w:r w:rsidRPr="009C55E2">
              <w:rPr>
                <w:color w:val="002060"/>
                <w:lang w:val="en-US"/>
              </w:rPr>
              <w:t>1</w:t>
            </w:r>
            <w:r w:rsidRPr="009C55E2">
              <w:rPr>
                <w:color w:val="002060"/>
                <w:vertAlign w:val="superscript"/>
              </w:rPr>
              <w:t>ης</w:t>
            </w:r>
            <w:r>
              <w:rPr>
                <w:color w:val="002060"/>
                <w:lang w:val="en-US"/>
              </w:rPr>
              <w:t>/</w:t>
            </w:r>
            <w:r w:rsidR="009C55E2" w:rsidRPr="009C55E2">
              <w:rPr>
                <w:color w:val="002060"/>
              </w:rPr>
              <w:t>Ψευδο-2</w:t>
            </w:r>
            <w:r w:rsidR="009C55E2" w:rsidRPr="009C55E2">
              <w:rPr>
                <w:color w:val="002060"/>
                <w:vertAlign w:val="superscript"/>
              </w:rPr>
              <w:t>ης</w:t>
            </w:r>
          </w:p>
        </w:tc>
        <w:tc>
          <w:tcPr>
            <w:tcW w:w="2491" w:type="dxa"/>
            <w:tcBorders>
              <w:top w:val="nil"/>
              <w:left w:val="nil"/>
              <w:bottom w:val="double" w:sz="4" w:space="0" w:color="FF00FF"/>
              <w:right w:val="nil"/>
            </w:tcBorders>
          </w:tcPr>
          <w:p w14:paraId="2BB61FD3" w14:textId="77777777" w:rsidR="009C55E2" w:rsidRPr="009C55E2" w:rsidRDefault="009C55E2" w:rsidP="009C55E2">
            <w:pPr>
              <w:jc w:val="center"/>
            </w:pPr>
            <w:r w:rsidRPr="009C55E2">
              <w:rPr>
                <w:color w:val="002060"/>
              </w:rPr>
              <w:t>Ψευδο-</w:t>
            </w:r>
            <w:r w:rsidRPr="009C55E2">
              <w:rPr>
                <w:color w:val="002060"/>
                <w:lang w:val="en-US"/>
              </w:rPr>
              <w:t>1</w:t>
            </w:r>
            <w:r w:rsidRPr="009C55E2">
              <w:rPr>
                <w:color w:val="002060"/>
                <w:vertAlign w:val="superscript"/>
              </w:rPr>
              <w:t>ης</w:t>
            </w:r>
            <w:r w:rsidRPr="009C55E2">
              <w:rPr>
                <w:color w:val="002060"/>
                <w:lang w:val="en-US"/>
              </w:rPr>
              <w:t>/</w:t>
            </w:r>
            <w:r w:rsidRPr="009C55E2">
              <w:rPr>
                <w:color w:val="002060"/>
              </w:rPr>
              <w:t xml:space="preserve"> Ψευδο-</w:t>
            </w:r>
            <w:r w:rsidRPr="009C55E2">
              <w:rPr>
                <w:color w:val="002060"/>
                <w:lang w:val="en-US"/>
              </w:rPr>
              <w:t>2</w:t>
            </w:r>
            <w:r w:rsidRPr="009C55E2">
              <w:rPr>
                <w:color w:val="002060"/>
                <w:vertAlign w:val="superscript"/>
              </w:rPr>
              <w:t>ης</w:t>
            </w:r>
          </w:p>
        </w:tc>
        <w:tc>
          <w:tcPr>
            <w:tcW w:w="2491" w:type="dxa"/>
            <w:tcBorders>
              <w:top w:val="nil"/>
              <w:left w:val="nil"/>
              <w:bottom w:val="double" w:sz="4" w:space="0" w:color="FF00FF"/>
              <w:right w:val="nil"/>
            </w:tcBorders>
          </w:tcPr>
          <w:p w14:paraId="04EFB820" w14:textId="77777777" w:rsidR="009C55E2" w:rsidRPr="009C55E2" w:rsidRDefault="009C55E2" w:rsidP="009C55E2">
            <w:pPr>
              <w:jc w:val="center"/>
            </w:pPr>
            <w:r w:rsidRPr="009C55E2">
              <w:rPr>
                <w:color w:val="002060"/>
              </w:rPr>
              <w:t>Ψευδο-</w:t>
            </w:r>
            <w:r w:rsidRPr="009C55E2">
              <w:rPr>
                <w:color w:val="002060"/>
                <w:lang w:val="en-US"/>
              </w:rPr>
              <w:t>2</w:t>
            </w:r>
            <w:r w:rsidRPr="009C55E2">
              <w:rPr>
                <w:color w:val="002060"/>
                <w:vertAlign w:val="superscript"/>
              </w:rPr>
              <w:t>ης</w:t>
            </w:r>
          </w:p>
        </w:tc>
      </w:tr>
      <w:tr w:rsidR="009C55E2" w:rsidRPr="009C55E2" w14:paraId="1D62F0AD" w14:textId="77777777" w:rsidTr="009C55E2">
        <w:tc>
          <w:tcPr>
            <w:tcW w:w="2490" w:type="dxa"/>
            <w:tcBorders>
              <w:top w:val="double" w:sz="4" w:space="0" w:color="FF00FF"/>
              <w:left w:val="nil"/>
              <w:bottom w:val="nil"/>
              <w:right w:val="nil"/>
            </w:tcBorders>
          </w:tcPr>
          <w:p w14:paraId="2A1C2BBA" w14:textId="77777777" w:rsidR="009C55E2" w:rsidRPr="009C55E2" w:rsidRDefault="009C55E2" w:rsidP="009C55E2">
            <w:pPr>
              <w:jc w:val="both"/>
              <w:rPr>
                <w:b/>
                <w:color w:val="00B0F0"/>
                <w:lang w:val="en-US"/>
              </w:rPr>
            </w:pPr>
            <w:r w:rsidRPr="009C55E2">
              <w:rPr>
                <w:b/>
                <w:color w:val="00B0F0"/>
                <w:lang w:val="en-US"/>
              </w:rPr>
              <w:t>SS_400</w:t>
            </w:r>
          </w:p>
        </w:tc>
        <w:tc>
          <w:tcPr>
            <w:tcW w:w="2490" w:type="dxa"/>
            <w:tcBorders>
              <w:top w:val="double" w:sz="4" w:space="0" w:color="FF00FF"/>
              <w:left w:val="nil"/>
              <w:bottom w:val="nil"/>
              <w:right w:val="nil"/>
            </w:tcBorders>
          </w:tcPr>
          <w:p w14:paraId="15C63BF1" w14:textId="77777777" w:rsidR="009C55E2" w:rsidRPr="009C55E2" w:rsidRDefault="009C55E2" w:rsidP="009C55E2">
            <w:pPr>
              <w:jc w:val="center"/>
            </w:pPr>
            <w:r w:rsidRPr="009C55E2">
              <w:rPr>
                <w:color w:val="002060"/>
              </w:rPr>
              <w:t>Ψευδο-1</w:t>
            </w:r>
            <w:r w:rsidRPr="009C55E2">
              <w:rPr>
                <w:color w:val="002060"/>
                <w:vertAlign w:val="superscript"/>
              </w:rPr>
              <w:t>ης</w:t>
            </w:r>
          </w:p>
        </w:tc>
        <w:tc>
          <w:tcPr>
            <w:tcW w:w="2491" w:type="dxa"/>
            <w:tcBorders>
              <w:top w:val="double" w:sz="4" w:space="0" w:color="FF00FF"/>
              <w:left w:val="nil"/>
              <w:bottom w:val="nil"/>
              <w:right w:val="nil"/>
            </w:tcBorders>
          </w:tcPr>
          <w:p w14:paraId="70F636F5" w14:textId="77777777" w:rsidR="009C55E2" w:rsidRPr="009C55E2" w:rsidRDefault="009C55E2" w:rsidP="009C55E2">
            <w:pPr>
              <w:jc w:val="center"/>
            </w:pPr>
            <w:r w:rsidRPr="009C55E2">
              <w:rPr>
                <w:color w:val="002060"/>
              </w:rPr>
              <w:t>Ψευδο-</w:t>
            </w:r>
            <w:r w:rsidRPr="009C55E2">
              <w:rPr>
                <w:color w:val="002060"/>
                <w:lang w:val="en-US"/>
              </w:rPr>
              <w:t>1</w:t>
            </w:r>
            <w:r w:rsidRPr="009C55E2">
              <w:rPr>
                <w:color w:val="002060"/>
                <w:vertAlign w:val="superscript"/>
              </w:rPr>
              <w:t>ης</w:t>
            </w:r>
            <w:r w:rsidRPr="009C55E2">
              <w:rPr>
                <w:color w:val="002060"/>
                <w:lang w:val="en-US"/>
              </w:rPr>
              <w:t>/</w:t>
            </w:r>
            <w:r w:rsidRPr="009C55E2">
              <w:rPr>
                <w:color w:val="002060"/>
              </w:rPr>
              <w:t xml:space="preserve"> Ψευδο-</w:t>
            </w:r>
            <w:r w:rsidRPr="009C55E2">
              <w:rPr>
                <w:color w:val="002060"/>
                <w:lang w:val="en-US"/>
              </w:rPr>
              <w:t>2</w:t>
            </w:r>
            <w:r w:rsidRPr="009C55E2">
              <w:rPr>
                <w:color w:val="002060"/>
                <w:vertAlign w:val="superscript"/>
              </w:rPr>
              <w:t>ης</w:t>
            </w:r>
          </w:p>
        </w:tc>
        <w:tc>
          <w:tcPr>
            <w:tcW w:w="2491" w:type="dxa"/>
            <w:tcBorders>
              <w:top w:val="double" w:sz="4" w:space="0" w:color="FF00FF"/>
              <w:left w:val="nil"/>
              <w:bottom w:val="nil"/>
              <w:right w:val="nil"/>
            </w:tcBorders>
          </w:tcPr>
          <w:p w14:paraId="30A74DDD" w14:textId="77777777" w:rsidR="009C55E2" w:rsidRPr="009C55E2" w:rsidRDefault="009C55E2" w:rsidP="009C55E2">
            <w:pPr>
              <w:jc w:val="center"/>
            </w:pPr>
            <w:r w:rsidRPr="009C55E2">
              <w:rPr>
                <w:color w:val="002060"/>
              </w:rPr>
              <w:t>Ψευδο-</w:t>
            </w:r>
            <w:r w:rsidRPr="009C55E2">
              <w:rPr>
                <w:color w:val="002060"/>
                <w:lang w:val="en-US"/>
              </w:rPr>
              <w:t>2</w:t>
            </w:r>
            <w:r w:rsidRPr="009C55E2">
              <w:rPr>
                <w:color w:val="002060"/>
                <w:vertAlign w:val="superscript"/>
              </w:rPr>
              <w:t>ης</w:t>
            </w:r>
          </w:p>
        </w:tc>
      </w:tr>
      <w:tr w:rsidR="009C55E2" w:rsidRPr="009C55E2" w14:paraId="7AA98814" w14:textId="77777777" w:rsidTr="009C55E2">
        <w:tc>
          <w:tcPr>
            <w:tcW w:w="2490" w:type="dxa"/>
            <w:tcBorders>
              <w:top w:val="nil"/>
              <w:left w:val="nil"/>
              <w:bottom w:val="nil"/>
              <w:right w:val="nil"/>
            </w:tcBorders>
          </w:tcPr>
          <w:p w14:paraId="77B7EB12" w14:textId="77777777" w:rsidR="009C55E2" w:rsidRPr="009C55E2" w:rsidRDefault="009C55E2" w:rsidP="009C55E2">
            <w:pPr>
              <w:jc w:val="both"/>
              <w:rPr>
                <w:b/>
                <w:color w:val="00B0F0"/>
                <w:lang w:val="en-US"/>
              </w:rPr>
            </w:pPr>
            <w:r w:rsidRPr="009C55E2">
              <w:rPr>
                <w:b/>
                <w:color w:val="00B0F0"/>
                <w:lang w:val="en-US"/>
              </w:rPr>
              <w:t>SS_600</w:t>
            </w:r>
          </w:p>
        </w:tc>
        <w:tc>
          <w:tcPr>
            <w:tcW w:w="2490" w:type="dxa"/>
            <w:tcBorders>
              <w:top w:val="nil"/>
              <w:left w:val="nil"/>
              <w:bottom w:val="nil"/>
              <w:right w:val="nil"/>
            </w:tcBorders>
          </w:tcPr>
          <w:p w14:paraId="65C203A7" w14:textId="77777777" w:rsidR="009C55E2" w:rsidRPr="009C55E2" w:rsidRDefault="009C55E2" w:rsidP="009C55E2">
            <w:pPr>
              <w:jc w:val="center"/>
            </w:pPr>
            <w:r w:rsidRPr="009C55E2">
              <w:rPr>
                <w:color w:val="002060"/>
              </w:rPr>
              <w:t>Ψευδο-1</w:t>
            </w:r>
            <w:r w:rsidRPr="009C55E2">
              <w:rPr>
                <w:color w:val="002060"/>
                <w:vertAlign w:val="superscript"/>
              </w:rPr>
              <w:t>ης</w:t>
            </w:r>
          </w:p>
        </w:tc>
        <w:tc>
          <w:tcPr>
            <w:tcW w:w="2491" w:type="dxa"/>
            <w:tcBorders>
              <w:top w:val="nil"/>
              <w:left w:val="nil"/>
              <w:bottom w:val="nil"/>
              <w:right w:val="nil"/>
            </w:tcBorders>
          </w:tcPr>
          <w:p w14:paraId="5F131015" w14:textId="77777777" w:rsidR="009C55E2" w:rsidRPr="009C55E2" w:rsidRDefault="009C55E2" w:rsidP="009C55E2">
            <w:pPr>
              <w:jc w:val="center"/>
            </w:pPr>
            <w:r w:rsidRPr="009C55E2">
              <w:rPr>
                <w:color w:val="002060"/>
              </w:rPr>
              <w:t>Ψευδο-</w:t>
            </w:r>
            <w:r w:rsidRPr="009C55E2">
              <w:rPr>
                <w:color w:val="002060"/>
                <w:lang w:val="en-US"/>
              </w:rPr>
              <w:t>1</w:t>
            </w:r>
            <w:r w:rsidRPr="009C55E2">
              <w:rPr>
                <w:color w:val="002060"/>
                <w:vertAlign w:val="superscript"/>
              </w:rPr>
              <w:t>ης</w:t>
            </w:r>
            <w:r w:rsidRPr="009C55E2">
              <w:rPr>
                <w:color w:val="002060"/>
                <w:lang w:val="en-US"/>
              </w:rPr>
              <w:t>/</w:t>
            </w:r>
            <w:r w:rsidRPr="009C55E2">
              <w:rPr>
                <w:color w:val="002060"/>
              </w:rPr>
              <w:t xml:space="preserve"> Ψευδο-</w:t>
            </w:r>
            <w:r w:rsidRPr="009C55E2">
              <w:rPr>
                <w:color w:val="002060"/>
                <w:lang w:val="en-US"/>
              </w:rPr>
              <w:t>2</w:t>
            </w:r>
            <w:r w:rsidRPr="009C55E2">
              <w:rPr>
                <w:color w:val="002060"/>
                <w:vertAlign w:val="superscript"/>
              </w:rPr>
              <w:t>ης</w:t>
            </w:r>
          </w:p>
        </w:tc>
        <w:tc>
          <w:tcPr>
            <w:tcW w:w="2491" w:type="dxa"/>
            <w:tcBorders>
              <w:top w:val="nil"/>
              <w:left w:val="nil"/>
              <w:bottom w:val="nil"/>
              <w:right w:val="nil"/>
            </w:tcBorders>
          </w:tcPr>
          <w:p w14:paraId="795CDD7A" w14:textId="77777777" w:rsidR="009C55E2" w:rsidRPr="009C55E2" w:rsidRDefault="009C55E2" w:rsidP="009C55E2">
            <w:pPr>
              <w:jc w:val="center"/>
            </w:pPr>
            <w:r w:rsidRPr="009C55E2">
              <w:rPr>
                <w:color w:val="002060"/>
              </w:rPr>
              <w:t>Ψευδο-</w:t>
            </w:r>
            <w:r w:rsidRPr="009C55E2">
              <w:rPr>
                <w:color w:val="002060"/>
                <w:lang w:val="en-US"/>
              </w:rPr>
              <w:t>2</w:t>
            </w:r>
            <w:r w:rsidRPr="009C55E2">
              <w:rPr>
                <w:color w:val="002060"/>
                <w:vertAlign w:val="superscript"/>
              </w:rPr>
              <w:t>ης</w:t>
            </w:r>
          </w:p>
        </w:tc>
      </w:tr>
      <w:tr w:rsidR="009C55E2" w:rsidRPr="009C55E2" w14:paraId="49E24F6B" w14:textId="77777777" w:rsidTr="009C55E2">
        <w:tc>
          <w:tcPr>
            <w:tcW w:w="2490" w:type="dxa"/>
            <w:tcBorders>
              <w:top w:val="nil"/>
              <w:left w:val="nil"/>
              <w:bottom w:val="nil"/>
              <w:right w:val="nil"/>
            </w:tcBorders>
          </w:tcPr>
          <w:p w14:paraId="54D663B8" w14:textId="77777777" w:rsidR="009C55E2" w:rsidRPr="009C55E2" w:rsidRDefault="009C55E2" w:rsidP="009C55E2">
            <w:pPr>
              <w:jc w:val="both"/>
              <w:rPr>
                <w:b/>
                <w:color w:val="00B0F0"/>
                <w:lang w:val="en-US"/>
              </w:rPr>
            </w:pPr>
            <w:r w:rsidRPr="009C55E2">
              <w:rPr>
                <w:b/>
                <w:color w:val="00B0F0"/>
                <w:lang w:val="en-US"/>
              </w:rPr>
              <w:t>SS_CNT0.1_400</w:t>
            </w:r>
          </w:p>
        </w:tc>
        <w:tc>
          <w:tcPr>
            <w:tcW w:w="2490" w:type="dxa"/>
            <w:tcBorders>
              <w:top w:val="nil"/>
              <w:left w:val="nil"/>
              <w:bottom w:val="nil"/>
              <w:right w:val="nil"/>
            </w:tcBorders>
          </w:tcPr>
          <w:p w14:paraId="3FBC7ECF" w14:textId="77777777" w:rsidR="009C55E2" w:rsidRPr="009C55E2" w:rsidRDefault="009C55E2" w:rsidP="009C55E2">
            <w:pPr>
              <w:jc w:val="center"/>
            </w:pPr>
            <w:r w:rsidRPr="009C55E2">
              <w:rPr>
                <w:color w:val="002060"/>
              </w:rPr>
              <w:t>Ψευδο-2</w:t>
            </w:r>
            <w:r w:rsidRPr="009C55E2">
              <w:rPr>
                <w:color w:val="002060"/>
                <w:vertAlign w:val="superscript"/>
              </w:rPr>
              <w:t>ης</w:t>
            </w:r>
          </w:p>
        </w:tc>
        <w:tc>
          <w:tcPr>
            <w:tcW w:w="2491" w:type="dxa"/>
            <w:tcBorders>
              <w:top w:val="nil"/>
              <w:left w:val="nil"/>
              <w:bottom w:val="nil"/>
              <w:right w:val="nil"/>
            </w:tcBorders>
          </w:tcPr>
          <w:p w14:paraId="3D59936E" w14:textId="77777777" w:rsidR="009C55E2" w:rsidRPr="009C55E2" w:rsidRDefault="009C55E2" w:rsidP="009C55E2">
            <w:pPr>
              <w:jc w:val="center"/>
            </w:pPr>
            <w:r w:rsidRPr="009C55E2">
              <w:rPr>
                <w:color w:val="002060"/>
              </w:rPr>
              <w:t>Ψευδο-</w:t>
            </w:r>
            <w:r w:rsidRPr="009C55E2">
              <w:rPr>
                <w:color w:val="002060"/>
                <w:lang w:val="en-US"/>
              </w:rPr>
              <w:t>1</w:t>
            </w:r>
            <w:r w:rsidRPr="009C55E2">
              <w:rPr>
                <w:color w:val="002060"/>
                <w:vertAlign w:val="superscript"/>
              </w:rPr>
              <w:t>ης</w:t>
            </w:r>
            <w:r w:rsidRPr="009C55E2">
              <w:rPr>
                <w:color w:val="002060"/>
                <w:lang w:val="en-US"/>
              </w:rPr>
              <w:t>/</w:t>
            </w:r>
            <w:r w:rsidRPr="009C55E2">
              <w:rPr>
                <w:color w:val="002060"/>
              </w:rPr>
              <w:t xml:space="preserve"> Ψευδο-</w:t>
            </w:r>
            <w:r w:rsidRPr="009C55E2">
              <w:rPr>
                <w:color w:val="002060"/>
                <w:lang w:val="en-US"/>
              </w:rPr>
              <w:t>2</w:t>
            </w:r>
            <w:r w:rsidRPr="009C55E2">
              <w:rPr>
                <w:color w:val="002060"/>
                <w:vertAlign w:val="superscript"/>
              </w:rPr>
              <w:t>ης</w:t>
            </w:r>
          </w:p>
        </w:tc>
        <w:tc>
          <w:tcPr>
            <w:tcW w:w="2491" w:type="dxa"/>
            <w:tcBorders>
              <w:top w:val="nil"/>
              <w:left w:val="nil"/>
              <w:bottom w:val="nil"/>
              <w:right w:val="nil"/>
            </w:tcBorders>
          </w:tcPr>
          <w:p w14:paraId="3079C0B3" w14:textId="77777777" w:rsidR="009C55E2" w:rsidRPr="009C55E2" w:rsidRDefault="009C55E2" w:rsidP="009C55E2">
            <w:pPr>
              <w:jc w:val="center"/>
            </w:pPr>
            <w:r w:rsidRPr="009C55E2">
              <w:rPr>
                <w:color w:val="002060"/>
              </w:rPr>
              <w:t>Ψευδο-</w:t>
            </w:r>
            <w:r w:rsidRPr="009C55E2">
              <w:rPr>
                <w:color w:val="002060"/>
                <w:lang w:val="en-US"/>
              </w:rPr>
              <w:t>2</w:t>
            </w:r>
            <w:r w:rsidRPr="009C55E2">
              <w:rPr>
                <w:color w:val="002060"/>
                <w:vertAlign w:val="superscript"/>
              </w:rPr>
              <w:t>ης</w:t>
            </w:r>
          </w:p>
        </w:tc>
      </w:tr>
      <w:tr w:rsidR="009C55E2" w:rsidRPr="009C55E2" w14:paraId="43D5104C" w14:textId="77777777" w:rsidTr="009C55E2">
        <w:tc>
          <w:tcPr>
            <w:tcW w:w="2490" w:type="dxa"/>
            <w:tcBorders>
              <w:top w:val="nil"/>
              <w:left w:val="nil"/>
              <w:bottom w:val="nil"/>
              <w:right w:val="nil"/>
            </w:tcBorders>
          </w:tcPr>
          <w:p w14:paraId="0A0DA526" w14:textId="77777777" w:rsidR="009C55E2" w:rsidRPr="009C55E2" w:rsidRDefault="009C55E2" w:rsidP="009C55E2">
            <w:pPr>
              <w:jc w:val="both"/>
              <w:rPr>
                <w:b/>
                <w:color w:val="00B0F0"/>
                <w:lang w:val="en-US"/>
              </w:rPr>
            </w:pPr>
            <w:r w:rsidRPr="009C55E2">
              <w:rPr>
                <w:b/>
                <w:color w:val="00B0F0"/>
                <w:lang w:val="en-US"/>
              </w:rPr>
              <w:t>SS_CNT1_400</w:t>
            </w:r>
          </w:p>
        </w:tc>
        <w:tc>
          <w:tcPr>
            <w:tcW w:w="2490" w:type="dxa"/>
            <w:tcBorders>
              <w:top w:val="nil"/>
              <w:left w:val="nil"/>
              <w:bottom w:val="nil"/>
              <w:right w:val="nil"/>
            </w:tcBorders>
          </w:tcPr>
          <w:p w14:paraId="48855E26" w14:textId="77777777" w:rsidR="009C55E2" w:rsidRPr="009C55E2" w:rsidRDefault="009C55E2" w:rsidP="009C55E2">
            <w:pPr>
              <w:jc w:val="center"/>
            </w:pPr>
            <w:r w:rsidRPr="009C55E2">
              <w:rPr>
                <w:color w:val="002060"/>
              </w:rPr>
              <w:t>Ψευδο-2</w:t>
            </w:r>
            <w:r w:rsidRPr="009C55E2">
              <w:rPr>
                <w:color w:val="002060"/>
                <w:vertAlign w:val="superscript"/>
              </w:rPr>
              <w:t>ης</w:t>
            </w:r>
          </w:p>
        </w:tc>
        <w:tc>
          <w:tcPr>
            <w:tcW w:w="2491" w:type="dxa"/>
            <w:tcBorders>
              <w:top w:val="nil"/>
              <w:left w:val="nil"/>
              <w:bottom w:val="nil"/>
              <w:right w:val="nil"/>
            </w:tcBorders>
          </w:tcPr>
          <w:p w14:paraId="3F79AC40" w14:textId="77777777" w:rsidR="009C55E2" w:rsidRPr="009C55E2" w:rsidRDefault="009C55E2" w:rsidP="009C55E2">
            <w:pPr>
              <w:jc w:val="center"/>
            </w:pPr>
            <w:r w:rsidRPr="009C55E2">
              <w:rPr>
                <w:color w:val="002060"/>
              </w:rPr>
              <w:t>Ψευδο-</w:t>
            </w:r>
            <w:r w:rsidRPr="009C55E2">
              <w:rPr>
                <w:color w:val="002060"/>
                <w:lang w:val="en-US"/>
              </w:rPr>
              <w:t>1</w:t>
            </w:r>
            <w:r w:rsidRPr="009C55E2">
              <w:rPr>
                <w:color w:val="002060"/>
                <w:vertAlign w:val="superscript"/>
              </w:rPr>
              <w:t>ης</w:t>
            </w:r>
            <w:r w:rsidRPr="009C55E2">
              <w:rPr>
                <w:color w:val="002060"/>
                <w:lang w:val="en-US"/>
              </w:rPr>
              <w:t>/</w:t>
            </w:r>
            <w:r w:rsidRPr="009C55E2">
              <w:rPr>
                <w:color w:val="002060"/>
              </w:rPr>
              <w:t xml:space="preserve"> Ψευδο-</w:t>
            </w:r>
            <w:r w:rsidRPr="009C55E2">
              <w:rPr>
                <w:color w:val="002060"/>
                <w:lang w:val="en-US"/>
              </w:rPr>
              <w:t>2</w:t>
            </w:r>
            <w:r w:rsidRPr="009C55E2">
              <w:rPr>
                <w:color w:val="002060"/>
                <w:vertAlign w:val="superscript"/>
              </w:rPr>
              <w:t>ης</w:t>
            </w:r>
          </w:p>
        </w:tc>
        <w:tc>
          <w:tcPr>
            <w:tcW w:w="2491" w:type="dxa"/>
            <w:tcBorders>
              <w:top w:val="nil"/>
              <w:left w:val="nil"/>
              <w:bottom w:val="nil"/>
              <w:right w:val="nil"/>
            </w:tcBorders>
          </w:tcPr>
          <w:p w14:paraId="39D1E1ED" w14:textId="77777777" w:rsidR="009C55E2" w:rsidRPr="009C55E2" w:rsidRDefault="009C55E2" w:rsidP="009C55E2">
            <w:pPr>
              <w:jc w:val="center"/>
            </w:pPr>
            <w:r w:rsidRPr="009C55E2">
              <w:rPr>
                <w:color w:val="002060"/>
              </w:rPr>
              <w:t>Ψευδο-</w:t>
            </w:r>
            <w:r w:rsidRPr="009C55E2">
              <w:rPr>
                <w:color w:val="002060"/>
                <w:lang w:val="en-US"/>
              </w:rPr>
              <w:t>2</w:t>
            </w:r>
            <w:r w:rsidRPr="009C55E2">
              <w:rPr>
                <w:color w:val="002060"/>
                <w:vertAlign w:val="superscript"/>
              </w:rPr>
              <w:t>ης</w:t>
            </w:r>
          </w:p>
        </w:tc>
      </w:tr>
      <w:tr w:rsidR="009C55E2" w:rsidRPr="009C55E2" w14:paraId="3FD5087A" w14:textId="77777777" w:rsidTr="009C55E2">
        <w:tc>
          <w:tcPr>
            <w:tcW w:w="2490" w:type="dxa"/>
            <w:tcBorders>
              <w:top w:val="nil"/>
              <w:left w:val="nil"/>
              <w:bottom w:val="nil"/>
              <w:right w:val="nil"/>
            </w:tcBorders>
          </w:tcPr>
          <w:p w14:paraId="5FDF0D39" w14:textId="77777777" w:rsidR="009C55E2" w:rsidRPr="009C55E2" w:rsidRDefault="009C55E2" w:rsidP="009C55E2">
            <w:pPr>
              <w:jc w:val="both"/>
              <w:rPr>
                <w:b/>
                <w:color w:val="00B0F0"/>
                <w:lang w:val="en-US"/>
              </w:rPr>
            </w:pPr>
            <w:r w:rsidRPr="009C55E2">
              <w:rPr>
                <w:b/>
                <w:color w:val="00B0F0"/>
                <w:lang w:val="en-US"/>
              </w:rPr>
              <w:t>SS_CNT0.1_600</w:t>
            </w:r>
          </w:p>
        </w:tc>
        <w:tc>
          <w:tcPr>
            <w:tcW w:w="2490" w:type="dxa"/>
            <w:tcBorders>
              <w:top w:val="nil"/>
              <w:left w:val="nil"/>
              <w:bottom w:val="nil"/>
              <w:right w:val="nil"/>
            </w:tcBorders>
          </w:tcPr>
          <w:p w14:paraId="0B0B26D7" w14:textId="77777777" w:rsidR="009C55E2" w:rsidRPr="009C55E2" w:rsidRDefault="009C55E2" w:rsidP="009C55E2">
            <w:pPr>
              <w:jc w:val="center"/>
            </w:pPr>
            <w:r w:rsidRPr="009C55E2">
              <w:rPr>
                <w:color w:val="002060"/>
              </w:rPr>
              <w:t>Ψευδο-2</w:t>
            </w:r>
            <w:r w:rsidRPr="009C55E2">
              <w:rPr>
                <w:color w:val="002060"/>
                <w:vertAlign w:val="superscript"/>
              </w:rPr>
              <w:t>ης</w:t>
            </w:r>
          </w:p>
        </w:tc>
        <w:tc>
          <w:tcPr>
            <w:tcW w:w="2491" w:type="dxa"/>
            <w:tcBorders>
              <w:top w:val="nil"/>
              <w:left w:val="nil"/>
              <w:bottom w:val="nil"/>
              <w:right w:val="nil"/>
            </w:tcBorders>
          </w:tcPr>
          <w:p w14:paraId="45DDC57F" w14:textId="77777777" w:rsidR="009C55E2" w:rsidRPr="009C55E2" w:rsidRDefault="009C55E2" w:rsidP="009C55E2">
            <w:pPr>
              <w:jc w:val="center"/>
            </w:pPr>
            <w:r w:rsidRPr="009C55E2">
              <w:rPr>
                <w:color w:val="002060"/>
              </w:rPr>
              <w:t>Ψευδο-</w:t>
            </w:r>
            <w:r w:rsidRPr="009C55E2">
              <w:rPr>
                <w:color w:val="002060"/>
                <w:lang w:val="en-US"/>
              </w:rPr>
              <w:t>1</w:t>
            </w:r>
            <w:r w:rsidRPr="009C55E2">
              <w:rPr>
                <w:color w:val="002060"/>
                <w:vertAlign w:val="superscript"/>
              </w:rPr>
              <w:t>ης</w:t>
            </w:r>
            <w:r w:rsidRPr="009C55E2">
              <w:rPr>
                <w:color w:val="002060"/>
                <w:lang w:val="en-US"/>
              </w:rPr>
              <w:t>/</w:t>
            </w:r>
            <w:r w:rsidRPr="009C55E2">
              <w:rPr>
                <w:color w:val="002060"/>
              </w:rPr>
              <w:t xml:space="preserve"> Ψευδο-</w:t>
            </w:r>
            <w:r w:rsidRPr="009C55E2">
              <w:rPr>
                <w:color w:val="002060"/>
                <w:lang w:val="en-US"/>
              </w:rPr>
              <w:t>2</w:t>
            </w:r>
            <w:r w:rsidRPr="009C55E2">
              <w:rPr>
                <w:color w:val="002060"/>
                <w:vertAlign w:val="superscript"/>
              </w:rPr>
              <w:t>ης</w:t>
            </w:r>
          </w:p>
        </w:tc>
        <w:tc>
          <w:tcPr>
            <w:tcW w:w="2491" w:type="dxa"/>
            <w:tcBorders>
              <w:top w:val="nil"/>
              <w:left w:val="nil"/>
              <w:bottom w:val="nil"/>
              <w:right w:val="nil"/>
            </w:tcBorders>
          </w:tcPr>
          <w:p w14:paraId="67EE663C" w14:textId="77777777" w:rsidR="009C55E2" w:rsidRPr="009C55E2" w:rsidRDefault="009C55E2" w:rsidP="009C55E2">
            <w:pPr>
              <w:jc w:val="center"/>
            </w:pPr>
            <w:r w:rsidRPr="009C55E2">
              <w:rPr>
                <w:color w:val="002060"/>
              </w:rPr>
              <w:t>Ψευδο-</w:t>
            </w:r>
            <w:r w:rsidRPr="009C55E2">
              <w:rPr>
                <w:color w:val="002060"/>
                <w:lang w:val="en-US"/>
              </w:rPr>
              <w:t>2</w:t>
            </w:r>
            <w:r w:rsidRPr="009C55E2">
              <w:rPr>
                <w:color w:val="002060"/>
                <w:vertAlign w:val="superscript"/>
              </w:rPr>
              <w:t>ης</w:t>
            </w:r>
          </w:p>
        </w:tc>
      </w:tr>
      <w:tr w:rsidR="009C55E2" w:rsidRPr="009C55E2" w14:paraId="47A4A846" w14:textId="77777777" w:rsidTr="009C55E2">
        <w:tc>
          <w:tcPr>
            <w:tcW w:w="2490" w:type="dxa"/>
            <w:tcBorders>
              <w:top w:val="nil"/>
              <w:left w:val="nil"/>
              <w:bottom w:val="single" w:sz="18" w:space="0" w:color="FF00FF"/>
              <w:right w:val="nil"/>
            </w:tcBorders>
          </w:tcPr>
          <w:p w14:paraId="6AB313BF" w14:textId="77777777" w:rsidR="009C55E2" w:rsidRPr="009C55E2" w:rsidRDefault="009C55E2" w:rsidP="009C55E2">
            <w:pPr>
              <w:jc w:val="both"/>
              <w:rPr>
                <w:b/>
                <w:color w:val="00B0F0"/>
                <w:lang w:val="en-US"/>
              </w:rPr>
            </w:pPr>
            <w:r w:rsidRPr="009C55E2">
              <w:rPr>
                <w:b/>
                <w:color w:val="00B0F0"/>
                <w:lang w:val="en-US"/>
              </w:rPr>
              <w:t>SS_CNT1_600</w:t>
            </w:r>
          </w:p>
        </w:tc>
        <w:tc>
          <w:tcPr>
            <w:tcW w:w="2490" w:type="dxa"/>
            <w:tcBorders>
              <w:top w:val="nil"/>
              <w:left w:val="nil"/>
              <w:bottom w:val="single" w:sz="18" w:space="0" w:color="FF00FF"/>
              <w:right w:val="nil"/>
            </w:tcBorders>
          </w:tcPr>
          <w:p w14:paraId="73098803" w14:textId="77777777" w:rsidR="009C55E2" w:rsidRPr="009C55E2" w:rsidRDefault="009C55E2" w:rsidP="009C55E2">
            <w:pPr>
              <w:jc w:val="center"/>
            </w:pPr>
            <w:r w:rsidRPr="009C55E2">
              <w:rPr>
                <w:color w:val="002060"/>
              </w:rPr>
              <w:t>Ψευδο-2</w:t>
            </w:r>
            <w:r w:rsidRPr="009C55E2">
              <w:rPr>
                <w:color w:val="002060"/>
                <w:vertAlign w:val="superscript"/>
              </w:rPr>
              <w:t>ης</w:t>
            </w:r>
          </w:p>
        </w:tc>
        <w:tc>
          <w:tcPr>
            <w:tcW w:w="2491" w:type="dxa"/>
            <w:tcBorders>
              <w:top w:val="nil"/>
              <w:left w:val="nil"/>
              <w:bottom w:val="single" w:sz="18" w:space="0" w:color="FF00FF"/>
              <w:right w:val="nil"/>
            </w:tcBorders>
          </w:tcPr>
          <w:p w14:paraId="4FB3BE12" w14:textId="77777777" w:rsidR="009C55E2" w:rsidRPr="009C55E2" w:rsidRDefault="009C55E2" w:rsidP="009C55E2">
            <w:pPr>
              <w:jc w:val="center"/>
            </w:pPr>
            <w:r w:rsidRPr="009C55E2">
              <w:rPr>
                <w:color w:val="002060"/>
              </w:rPr>
              <w:t>Ψευδο-</w:t>
            </w:r>
            <w:r w:rsidRPr="009C55E2">
              <w:rPr>
                <w:color w:val="002060"/>
                <w:lang w:val="en-US"/>
              </w:rPr>
              <w:t>1</w:t>
            </w:r>
            <w:r w:rsidRPr="009C55E2">
              <w:rPr>
                <w:color w:val="002060"/>
                <w:vertAlign w:val="superscript"/>
              </w:rPr>
              <w:t>ης</w:t>
            </w:r>
            <w:r w:rsidRPr="009C55E2">
              <w:rPr>
                <w:color w:val="002060"/>
                <w:lang w:val="en-US"/>
              </w:rPr>
              <w:t>/</w:t>
            </w:r>
            <w:r w:rsidRPr="009C55E2">
              <w:rPr>
                <w:color w:val="002060"/>
              </w:rPr>
              <w:t xml:space="preserve"> Ψευδο-</w:t>
            </w:r>
            <w:r w:rsidRPr="009C55E2">
              <w:rPr>
                <w:color w:val="002060"/>
                <w:lang w:val="en-US"/>
              </w:rPr>
              <w:t>2</w:t>
            </w:r>
            <w:r w:rsidRPr="009C55E2">
              <w:rPr>
                <w:color w:val="002060"/>
                <w:vertAlign w:val="superscript"/>
              </w:rPr>
              <w:t>ης</w:t>
            </w:r>
          </w:p>
        </w:tc>
        <w:tc>
          <w:tcPr>
            <w:tcW w:w="2491" w:type="dxa"/>
            <w:tcBorders>
              <w:top w:val="nil"/>
              <w:left w:val="nil"/>
              <w:bottom w:val="single" w:sz="18" w:space="0" w:color="FF00FF"/>
              <w:right w:val="nil"/>
            </w:tcBorders>
          </w:tcPr>
          <w:p w14:paraId="3D8F906E" w14:textId="52F8B614" w:rsidR="009C55E2" w:rsidRPr="009C55E2" w:rsidRDefault="009C55E2" w:rsidP="009C55E2">
            <w:pPr>
              <w:jc w:val="center"/>
            </w:pPr>
            <w:r w:rsidRPr="009C55E2">
              <w:rPr>
                <w:color w:val="002060"/>
              </w:rPr>
              <w:t>Ψευδο-</w:t>
            </w:r>
            <w:r w:rsidR="001D0863">
              <w:rPr>
                <w:color w:val="002060"/>
                <w:lang w:val="en-US"/>
              </w:rPr>
              <w:t>1</w:t>
            </w:r>
            <w:r w:rsidRPr="009C55E2">
              <w:rPr>
                <w:color w:val="002060"/>
                <w:vertAlign w:val="superscript"/>
              </w:rPr>
              <w:t>ης</w:t>
            </w:r>
          </w:p>
        </w:tc>
      </w:tr>
    </w:tbl>
    <w:p w14:paraId="12D856E1" w14:textId="77777777" w:rsidR="009C55E2" w:rsidRPr="009C55E2" w:rsidRDefault="009C55E2" w:rsidP="009C55E2">
      <w:pPr>
        <w:jc w:val="both"/>
      </w:pPr>
    </w:p>
    <w:p w14:paraId="1089BA3A" w14:textId="3B86650D" w:rsidR="009C55E2" w:rsidRPr="009C55E2" w:rsidRDefault="009C55E2" w:rsidP="009C55E2">
      <w:pPr>
        <w:jc w:val="both"/>
      </w:pPr>
      <w:r w:rsidRPr="009C55E2">
        <w:t>Στον</w:t>
      </w:r>
      <w:r w:rsidRPr="009C55E2">
        <w:rPr>
          <w:color w:val="002060"/>
        </w:rPr>
        <w:t xml:space="preserve"> </w:t>
      </w:r>
      <w:r w:rsidRPr="009C55E2">
        <w:rPr>
          <w:b/>
          <w:color w:val="00B0F0"/>
          <w:u w:val="single"/>
        </w:rPr>
        <w:t>Πίνακα 4.10.</w:t>
      </w:r>
      <w:r w:rsidRPr="009C55E2">
        <w:rPr>
          <w:color w:val="00B0F0"/>
        </w:rPr>
        <w:t xml:space="preserve"> </w:t>
      </w:r>
      <w:r w:rsidRPr="009C55E2">
        <w:t xml:space="preserve">παρουσιάζονται τα αποτελέσματα της προσομοίωσης των κινητικών μοντέλων για το </w:t>
      </w:r>
      <w:r w:rsidRPr="009C55E2">
        <w:rPr>
          <w:lang w:val="en-US"/>
        </w:rPr>
        <w:t>Ni</w:t>
      </w:r>
      <w:r w:rsidRPr="009C55E2">
        <w:rPr>
          <w:vertAlign w:val="superscript"/>
        </w:rPr>
        <w:t>2+</w:t>
      </w:r>
      <w:r w:rsidRPr="009C55E2">
        <w:t xml:space="preserve">, τον </w:t>
      </w:r>
      <w:r w:rsidRPr="009C55E2">
        <w:rPr>
          <w:lang w:val="en-US"/>
        </w:rPr>
        <w:t>Pb</w:t>
      </w:r>
      <w:r w:rsidRPr="009C55E2">
        <w:rPr>
          <w:vertAlign w:val="superscript"/>
        </w:rPr>
        <w:t>2+</w:t>
      </w:r>
      <w:r w:rsidRPr="009C55E2">
        <w:t xml:space="preserve"> και το </w:t>
      </w:r>
      <w:r w:rsidRPr="009C55E2">
        <w:rPr>
          <w:lang w:val="en-US"/>
        </w:rPr>
        <w:t>As</w:t>
      </w:r>
      <w:r w:rsidRPr="009C55E2">
        <w:rPr>
          <w:vertAlign w:val="superscript"/>
        </w:rPr>
        <w:t>5+</w:t>
      </w:r>
      <w:r w:rsidRPr="009C55E2">
        <w:t>. Σχετικά με το</w:t>
      </w:r>
      <w:r w:rsidR="00303CD3" w:rsidRPr="00303CD3">
        <w:t xml:space="preserve"> </w:t>
      </w:r>
      <w:r w:rsidR="00303CD3">
        <w:rPr>
          <w:lang w:val="en-US"/>
        </w:rPr>
        <w:t>Ni</w:t>
      </w:r>
      <w:r w:rsidR="00303CD3" w:rsidRPr="00303CD3">
        <w:rPr>
          <w:vertAlign w:val="superscript"/>
        </w:rPr>
        <w:t>2+</w:t>
      </w:r>
      <w:r w:rsidRPr="009C55E2">
        <w:t xml:space="preserve"> </w:t>
      </w:r>
      <w:r w:rsidR="00303CD3">
        <w:t xml:space="preserve">και τον </w:t>
      </w:r>
      <w:r w:rsidRPr="009C55E2">
        <w:rPr>
          <w:lang w:val="en-US"/>
        </w:rPr>
        <w:t>Pb</w:t>
      </w:r>
      <w:r w:rsidRPr="009C55E2">
        <w:rPr>
          <w:vertAlign w:val="superscript"/>
        </w:rPr>
        <w:t>2+</w:t>
      </w:r>
      <w:r w:rsidRPr="009C55E2">
        <w:t xml:space="preserve"> φαίνεται πως όλα τα δείγματα προσομοιώνονται αποτελεσματικά και από τα δύο μοντέλα, ψευδο-1</w:t>
      </w:r>
      <w:r w:rsidRPr="009C55E2">
        <w:rPr>
          <w:vertAlign w:val="superscript"/>
        </w:rPr>
        <w:t>ης</w:t>
      </w:r>
      <w:r w:rsidRPr="009C55E2">
        <w:t xml:space="preserve"> και ψευδο-2</w:t>
      </w:r>
      <w:r w:rsidRPr="009C55E2">
        <w:rPr>
          <w:vertAlign w:val="superscript"/>
        </w:rPr>
        <w:t>ης</w:t>
      </w:r>
      <w:r w:rsidRPr="009C55E2">
        <w:t xml:space="preserve"> τάξης. Τέλος το </w:t>
      </w:r>
      <w:r w:rsidRPr="009C55E2">
        <w:rPr>
          <w:lang w:val="en-US"/>
        </w:rPr>
        <w:t>As</w:t>
      </w:r>
      <w:r w:rsidRPr="009C55E2">
        <w:rPr>
          <w:vertAlign w:val="superscript"/>
        </w:rPr>
        <w:t>5+</w:t>
      </w:r>
      <w:r w:rsidRPr="009C55E2">
        <w:t xml:space="preserve"> για όλα τα δείγματα ακολουθεί κινητική ψευδο-2</w:t>
      </w:r>
      <w:r w:rsidRPr="009C55E2">
        <w:rPr>
          <w:vertAlign w:val="superscript"/>
        </w:rPr>
        <w:t>ης</w:t>
      </w:r>
      <w:r w:rsidRPr="009C55E2">
        <w:t xml:space="preserve"> τάξης.</w:t>
      </w:r>
    </w:p>
    <w:p w14:paraId="0EB9F74C" w14:textId="75EAA1DF" w:rsidR="009C55E2" w:rsidRDefault="009C55E2" w:rsidP="009C55E2">
      <w:pPr>
        <w:jc w:val="both"/>
      </w:pPr>
      <w:r w:rsidRPr="009C55E2">
        <w:t xml:space="preserve">Πρέπει να αναφερθεί ότι παρόλο που το αρσενικό εν τέλει απέδωσε πειραματικά αποτελέσματα, η προσομοίωση όλων των δειγμάτων του δεν ήταν </w:t>
      </w:r>
      <w:r w:rsidR="00733D7C">
        <w:t xml:space="preserve">αρκετά </w:t>
      </w:r>
      <w:r w:rsidRPr="009C55E2">
        <w:t>ικανοποιητική</w:t>
      </w:r>
      <w:r w:rsidR="00733D7C">
        <w:t xml:space="preserve"> </w:t>
      </w:r>
      <w:r w:rsidRPr="009C55E2">
        <w:t xml:space="preserve">καθώς σημειώθηκαν </w:t>
      </w:r>
      <w:r w:rsidR="00303CD3">
        <w:t xml:space="preserve">σχετικά </w:t>
      </w:r>
      <w:r w:rsidRPr="009C55E2">
        <w:t xml:space="preserve">χαμηλές τιμές </w:t>
      </w:r>
      <w:r w:rsidRPr="009C55E2">
        <w:rPr>
          <w:lang w:val="en-US"/>
        </w:rPr>
        <w:t>R</w:t>
      </w:r>
      <w:r w:rsidRPr="009C55E2">
        <w:rPr>
          <w:vertAlign w:val="superscript"/>
        </w:rPr>
        <w:t>2</w:t>
      </w:r>
      <w:r w:rsidRPr="009C55E2">
        <w:t>.</w:t>
      </w:r>
      <w:r w:rsidRPr="009C55E2" w:rsidDel="00B2132D">
        <w:t xml:space="preserve"> </w:t>
      </w:r>
      <w:r w:rsidR="00733D7C">
        <w:t>Το μοντέλο ωστόσο που φαίνεται να προσομοιάζει καλύτερα τα πειραματικά του αποτελέσματα είναι το μοντέλο ψευδο-2</w:t>
      </w:r>
      <w:r w:rsidR="00733D7C" w:rsidRPr="00733D7C">
        <w:rPr>
          <w:vertAlign w:val="superscript"/>
        </w:rPr>
        <w:t>ης</w:t>
      </w:r>
      <w:r w:rsidR="00733D7C">
        <w:t xml:space="preserve"> τάξης. </w:t>
      </w:r>
      <w:r w:rsidR="00303CD3">
        <w:t>Όσον αφορά στο</w:t>
      </w:r>
      <w:r w:rsidR="00303CD3" w:rsidRPr="00572C78">
        <w:t xml:space="preserve"> </w:t>
      </w:r>
      <w:r w:rsidR="00303CD3">
        <w:rPr>
          <w:lang w:val="en-US"/>
        </w:rPr>
        <w:t>Ni</w:t>
      </w:r>
      <w:r w:rsidR="00303CD3" w:rsidRPr="00303CD3">
        <w:rPr>
          <w:vertAlign w:val="superscript"/>
        </w:rPr>
        <w:t>2+</w:t>
      </w:r>
      <w:r w:rsidR="00303CD3" w:rsidRPr="009C55E2">
        <w:t xml:space="preserve"> </w:t>
      </w:r>
      <w:r w:rsidR="00303CD3">
        <w:t xml:space="preserve">και τον </w:t>
      </w:r>
      <w:r w:rsidR="00303CD3" w:rsidRPr="009C55E2">
        <w:rPr>
          <w:lang w:val="en-US"/>
        </w:rPr>
        <w:t>Pb</w:t>
      </w:r>
      <w:r w:rsidR="00303CD3" w:rsidRPr="009C55E2">
        <w:rPr>
          <w:vertAlign w:val="superscript"/>
        </w:rPr>
        <w:t>2+</w:t>
      </w:r>
      <w:r w:rsidR="00303CD3">
        <w:t xml:space="preserve"> </w:t>
      </w:r>
      <w:r w:rsidR="00303CD3">
        <w:t>το ίδιο καλά προσομοιώνονται τα πειραματικά αποτελέσματα και με τα δύο μοντέλα</w:t>
      </w:r>
      <w:r w:rsidRPr="009C55E2">
        <w:t xml:space="preserve">, καθώς οι τιμές των υπολογισμένων </w:t>
      </w:r>
      <w:r w:rsidRPr="009C55E2">
        <w:rPr>
          <w:lang w:val="en-US"/>
        </w:rPr>
        <w:t>R</w:t>
      </w:r>
      <w:r w:rsidRPr="009C55E2">
        <w:rPr>
          <w:vertAlign w:val="superscript"/>
        </w:rPr>
        <w:t>2</w:t>
      </w:r>
      <w:r w:rsidRPr="009C55E2">
        <w:t xml:space="preserve"> ήταν πολύ </w:t>
      </w:r>
      <w:r w:rsidR="00733D7C" w:rsidRPr="009C55E2">
        <w:t>κοντινές</w:t>
      </w:r>
      <w:r w:rsidR="00733D7C">
        <w:t xml:space="preserve"> και υψηλές.</w:t>
      </w:r>
      <w:r w:rsidR="00733D7C">
        <w:t xml:space="preserve"> </w:t>
      </w:r>
      <w:r w:rsidR="00733D7C">
        <w:t>Άλλωστε</w:t>
      </w:r>
      <w:r w:rsidR="00303CD3">
        <w:t xml:space="preserve">, </w:t>
      </w:r>
      <w:r w:rsidRPr="009C55E2">
        <w:t xml:space="preserve">όπως έχουν αναφέρει και οι </w:t>
      </w:r>
      <w:r w:rsidRPr="009C55E2">
        <w:rPr>
          <w:lang w:val="en-US"/>
        </w:rPr>
        <w:t>El</w:t>
      </w:r>
      <w:r w:rsidRPr="009C55E2">
        <w:t>-</w:t>
      </w:r>
      <w:r w:rsidRPr="009C55E2">
        <w:rPr>
          <w:lang w:val="en-US"/>
        </w:rPr>
        <w:t>Khaiary</w:t>
      </w:r>
      <w:r w:rsidRPr="009C55E2">
        <w:t xml:space="preserve"> </w:t>
      </w:r>
      <w:r w:rsidRPr="009C55E2">
        <w:rPr>
          <w:lang w:val="en-US"/>
        </w:rPr>
        <w:t>et</w:t>
      </w:r>
      <w:r w:rsidRPr="009C55E2">
        <w:t xml:space="preserve"> </w:t>
      </w:r>
      <w:r w:rsidRPr="009C55E2">
        <w:rPr>
          <w:lang w:val="en-US"/>
        </w:rPr>
        <w:t>al</w:t>
      </w:r>
      <w:r w:rsidRPr="009C55E2">
        <w:t xml:space="preserve">., 2010, στην περίπτωση όπου δύο μοντέλα προσομοιώνουν εξίσου καλά τα πειραματικά δεδομένα, παρουσιάζοντας πολύ κοντινές τιμές </w:t>
      </w:r>
      <w:r w:rsidRPr="009C55E2">
        <w:rPr>
          <w:lang w:val="en-US"/>
        </w:rPr>
        <w:t>R</w:t>
      </w:r>
      <w:r w:rsidRPr="009C55E2">
        <w:rPr>
          <w:vertAlign w:val="superscript"/>
        </w:rPr>
        <w:t>2</w:t>
      </w:r>
      <w:r w:rsidRPr="009C55E2">
        <w:t>, δεν είναι ορθή και ξεκάθαρη η επιλογή του καταλληλότερου μοντέλου [Ρεγκούζας, 2017]. Βέβαια εμπειρικά μπορεί να ειπωθεί πως όταν ένα μέταλλο παρουσιάζει αυτή τη διττή συμπεριφορά, συνήθως η συμπεριφορά του κλίνει περισσότερο προς την κινητική ψευδο-2</w:t>
      </w:r>
      <w:r w:rsidRPr="009C55E2">
        <w:rPr>
          <w:vertAlign w:val="superscript"/>
        </w:rPr>
        <w:t>ης</w:t>
      </w:r>
      <w:r w:rsidRPr="009C55E2">
        <w:t xml:space="preserve"> τάξης.</w:t>
      </w:r>
    </w:p>
    <w:p w14:paraId="0F50E93E" w14:textId="77777777" w:rsidR="00DF2D0C" w:rsidRDefault="00DF2D0C" w:rsidP="009C55E2">
      <w:pPr>
        <w:jc w:val="both"/>
      </w:pPr>
    </w:p>
    <w:p w14:paraId="2E109FB4" w14:textId="77777777" w:rsidR="00DF2D0C" w:rsidRDefault="00DF2D0C" w:rsidP="009C55E2">
      <w:pPr>
        <w:jc w:val="both"/>
      </w:pPr>
    </w:p>
    <w:p w14:paraId="4ECB8E5D" w14:textId="77777777" w:rsidR="00DF2D0C" w:rsidRDefault="00DF2D0C" w:rsidP="009C55E2">
      <w:pPr>
        <w:jc w:val="both"/>
        <w:sectPr w:rsidR="00DF2D0C" w:rsidSect="00D358DD">
          <w:pgSz w:w="11906" w:h="16838"/>
          <w:pgMar w:top="1440" w:right="1080" w:bottom="1440" w:left="1080" w:header="708" w:footer="708" w:gutter="0"/>
          <w:cols w:space="708"/>
          <w:docGrid w:linePitch="360"/>
        </w:sectPr>
      </w:pPr>
    </w:p>
    <w:p w14:paraId="722154AF" w14:textId="77777777" w:rsidR="00F6609E" w:rsidRPr="00F6609E" w:rsidRDefault="00F6609E" w:rsidP="00F6609E">
      <w:pPr>
        <w:rPr>
          <w:b/>
          <w:color w:val="002060"/>
          <w:sz w:val="28"/>
          <w:szCs w:val="28"/>
        </w:rPr>
      </w:pPr>
      <w:r w:rsidRPr="00F6609E">
        <w:rPr>
          <w:b/>
          <w:color w:val="002060"/>
          <w:sz w:val="36"/>
          <w:szCs w:val="36"/>
          <w:u w:val="single"/>
        </w:rPr>
        <w:lastRenderedPageBreak/>
        <w:t>Κ</w:t>
      </w:r>
      <w:r w:rsidRPr="00F6609E">
        <w:rPr>
          <w:b/>
          <w:color w:val="002060"/>
          <w:sz w:val="28"/>
          <w:szCs w:val="28"/>
          <w:u w:val="single"/>
        </w:rPr>
        <w:t>ΕΦΑΛΑΙΟ 5:</w:t>
      </w:r>
      <w:r w:rsidRPr="00F6609E">
        <w:rPr>
          <w:b/>
          <w:color w:val="002060"/>
          <w:sz w:val="28"/>
          <w:szCs w:val="28"/>
        </w:rPr>
        <w:t xml:space="preserve"> </w:t>
      </w:r>
      <w:r w:rsidRPr="00F6609E">
        <w:rPr>
          <w:b/>
          <w:color w:val="002060"/>
          <w:sz w:val="36"/>
          <w:szCs w:val="36"/>
        </w:rPr>
        <w:t>Σ</w:t>
      </w:r>
      <w:r w:rsidRPr="00F6609E">
        <w:rPr>
          <w:b/>
          <w:color w:val="002060"/>
          <w:sz w:val="28"/>
          <w:szCs w:val="28"/>
        </w:rPr>
        <w:t xml:space="preserve">ΥΜΠΕΡΑΣΜΑΤΑ </w:t>
      </w:r>
    </w:p>
    <w:p w14:paraId="03BAA1AF" w14:textId="77777777" w:rsidR="00F6609E" w:rsidRPr="00F6609E" w:rsidRDefault="00F6609E" w:rsidP="00F6609E">
      <w:pPr>
        <w:rPr>
          <w:b/>
          <w:color w:val="002060"/>
          <w:sz w:val="28"/>
          <w:szCs w:val="28"/>
        </w:rPr>
      </w:pPr>
    </w:p>
    <w:p w14:paraId="29D95D77" w14:textId="77777777" w:rsidR="00F6609E" w:rsidRPr="00F6609E" w:rsidRDefault="00F6609E" w:rsidP="00F6609E">
      <w:pPr>
        <w:jc w:val="both"/>
      </w:pPr>
      <w:r w:rsidRPr="00F6609E">
        <w:t>Αρκετά χρήσιμα συμπεράσματα μπορούν να διεξαχθούν από την ολοκλήρωση αυτής της διπλωματικής διατριβής.</w:t>
      </w:r>
    </w:p>
    <w:p w14:paraId="12E35C20" w14:textId="77777777" w:rsidR="00F6609E" w:rsidRPr="00F6609E" w:rsidRDefault="00F6609E" w:rsidP="00F6609E">
      <w:pPr>
        <w:numPr>
          <w:ilvl w:val="0"/>
          <w:numId w:val="28"/>
        </w:numPr>
        <w:ind w:left="360"/>
        <w:contextualSpacing/>
        <w:jc w:val="both"/>
        <w:rPr>
          <w:b/>
          <w:color w:val="002060"/>
          <w:sz w:val="28"/>
          <w:szCs w:val="28"/>
          <w:u w:val="single"/>
        </w:rPr>
      </w:pPr>
      <w:r w:rsidRPr="00F6609E">
        <w:t>Από τις φυσικοχημικές αναλύσεις στα απλά και τροποποιημένα βιοεξανθρακώματα φλοιών ρυζιού και λυματολάσπης, τα βιοεξανθρακώματα από φλοιούς ρυζιού αποδείχθηκαν καλύτερα από αυτά της λυματολάσπης. Όπως είναι φυσικό,  τα τροποποιημένα βιοεξανθρακώματα φλοιών ρυζιού των 600</w:t>
      </w:r>
      <w:r w:rsidRPr="00F6609E">
        <w:rPr>
          <w:vertAlign w:val="superscript"/>
        </w:rPr>
        <w:t>ο</w:t>
      </w:r>
      <w:r w:rsidRPr="00F6609E">
        <w:rPr>
          <w:lang w:val="en-US"/>
        </w:rPr>
        <w:t>C</w:t>
      </w:r>
      <w:r w:rsidRPr="00F6609E">
        <w:t xml:space="preserve"> είχαν καλύτερες τιμές φυσικοχημικών ιδιοτήτων από τα απλά. Το </w:t>
      </w:r>
      <w:r w:rsidRPr="00F6609E">
        <w:rPr>
          <w:lang w:val="en-US"/>
        </w:rPr>
        <w:t>RH</w:t>
      </w:r>
      <w:r w:rsidRPr="00F6609E">
        <w:t>_</w:t>
      </w:r>
      <w:r w:rsidRPr="00F6609E">
        <w:rPr>
          <w:lang w:val="en-US"/>
        </w:rPr>
        <w:t>CNT</w:t>
      </w:r>
      <w:r w:rsidRPr="00F6609E">
        <w:t>1_600 είναι το βιοεξανθράκωμα που ξεχώρισε ως προς τις φυσικοχημικές του ιδιότητες.</w:t>
      </w:r>
    </w:p>
    <w:p w14:paraId="3751EC73" w14:textId="77777777" w:rsidR="00F6609E" w:rsidRPr="00F6609E" w:rsidRDefault="00F6609E" w:rsidP="00F6609E">
      <w:pPr>
        <w:ind w:left="360"/>
        <w:contextualSpacing/>
        <w:jc w:val="both"/>
        <w:rPr>
          <w:b/>
          <w:color w:val="002060"/>
          <w:sz w:val="28"/>
          <w:szCs w:val="28"/>
          <w:u w:val="single"/>
        </w:rPr>
      </w:pPr>
    </w:p>
    <w:p w14:paraId="5CE8D3CA" w14:textId="326C3C01" w:rsidR="00F6609E" w:rsidRPr="00F6609E" w:rsidRDefault="00F6609E" w:rsidP="00F6609E">
      <w:pPr>
        <w:numPr>
          <w:ilvl w:val="0"/>
          <w:numId w:val="28"/>
        </w:numPr>
        <w:ind w:left="360"/>
        <w:contextualSpacing/>
        <w:jc w:val="both"/>
        <w:rPr>
          <w:b/>
          <w:color w:val="002060"/>
          <w:sz w:val="28"/>
          <w:szCs w:val="28"/>
          <w:u w:val="single"/>
        </w:rPr>
      </w:pPr>
      <w:r w:rsidRPr="00F6609E">
        <w:t xml:space="preserve">Ως προς την προσρόφηση του </w:t>
      </w:r>
      <w:r w:rsidRPr="00F6609E">
        <w:rPr>
          <w:lang w:val="en-US"/>
        </w:rPr>
        <w:t>Ni</w:t>
      </w:r>
      <w:r w:rsidRPr="00F6609E">
        <w:rPr>
          <w:vertAlign w:val="superscript"/>
        </w:rPr>
        <w:t>2+</w:t>
      </w:r>
      <w:r w:rsidRPr="00F6609E">
        <w:t>,  παρατηρήθηκαν μεγάλες απομακρύνσεις από τα πρώτα 5’, ακόμα και στα απλά βιοεξανθρακώματα, οι οποίες όπως είναι φυσικό αυξάνονταν με την πάροδο του χρόνου. Από τις δύο χρησιμοποιούμενες βιομάζες καλύτερες απομακρύνσεις σημείωσαν οι φλοιοί ρυζιού και από τις δύο θερμοκρασίες καλύτερη αποδείχθηκε αυτή των 600</w:t>
      </w:r>
      <w:r w:rsidRPr="00F6609E">
        <w:rPr>
          <w:vertAlign w:val="superscript"/>
        </w:rPr>
        <w:t>ο</w:t>
      </w:r>
      <w:r w:rsidRPr="00F6609E">
        <w:rPr>
          <w:lang w:val="en-US"/>
        </w:rPr>
        <w:t>C</w:t>
      </w:r>
      <w:r w:rsidRPr="00F6609E">
        <w:t>. Όπως φάνηκε τελικά, η τροποποίηση βοήθησε την αύξηση των απομακρύνσεων ακόμα και κατά 33%</w:t>
      </w:r>
      <w:r w:rsidR="00F4781C">
        <w:t>,</w:t>
      </w:r>
      <w:r w:rsidRPr="00F6609E">
        <w:t xml:space="preserve"> καθώς το </w:t>
      </w:r>
      <w:r w:rsidRPr="00F6609E">
        <w:rPr>
          <w:lang w:val="en-US"/>
        </w:rPr>
        <w:t>RH</w:t>
      </w:r>
      <w:r w:rsidRPr="00F6609E">
        <w:t>_400 των 30 λεπτών με απομάκρυνση 65% ανήλθε στο 98% με τροποποίηση συγκέντρωσης νανοσωλήνων άνθρακα 1%. Την ίδια αύξηση με την ίδια συγκέντρωση τροποποίησης είχε και η λυματολάσπη των 400</w:t>
      </w:r>
      <w:r w:rsidRPr="00F6609E">
        <w:rPr>
          <w:vertAlign w:val="superscript"/>
        </w:rPr>
        <w:t>ο</w:t>
      </w:r>
      <w:r w:rsidRPr="00F6609E">
        <w:rPr>
          <w:lang w:val="en-US"/>
        </w:rPr>
        <w:t>C</w:t>
      </w:r>
      <w:r w:rsidRPr="00F6609E">
        <w:t xml:space="preserve"> που αυξήθηκε από 64% σε 97%. Η χρήση των δύο διαφορετικών συγκεντρώσεων νανοσωλήνων άνθρακα  βοήθησε αρκετά στην αύξηση των απομακρύνσεων, με καλύτερη αυτή του 1% στο συγκεκριμένο μέταλλο. Η χρήση των δύο διαφορετικών θερμοκρασιών φάνηκε να έπαιξε καθοριστικό ρόλο</w:t>
      </w:r>
      <w:r w:rsidR="00F4781C">
        <w:t>,</w:t>
      </w:r>
      <w:r w:rsidRPr="00F6609E">
        <w:t xml:space="preserve"> καθώς τα βιοεξανθρακώματα των 600</w:t>
      </w:r>
      <w:r w:rsidRPr="00F6609E">
        <w:rPr>
          <w:vertAlign w:val="superscript"/>
        </w:rPr>
        <w:t>ο</w:t>
      </w:r>
      <w:r w:rsidRPr="00F6609E">
        <w:rPr>
          <w:lang w:val="en-US"/>
        </w:rPr>
        <w:t>C</w:t>
      </w:r>
      <w:r w:rsidRPr="00F6609E">
        <w:t xml:space="preserve"> είχαν σχεδόν πάντα μεγαλύτερες τιμές από αυτά των 400</w:t>
      </w:r>
      <w:r w:rsidRPr="00F6609E">
        <w:rPr>
          <w:vertAlign w:val="superscript"/>
        </w:rPr>
        <w:t>ο</w:t>
      </w:r>
      <w:r w:rsidRPr="00F6609E">
        <w:rPr>
          <w:lang w:val="en-US"/>
        </w:rPr>
        <w:t>C</w:t>
      </w:r>
      <w:r w:rsidRPr="00F6609E">
        <w:t xml:space="preserve">. Το καλύτερο βιοεξανθράκωμα ως προς την απομάκρυνση του </w:t>
      </w:r>
      <w:r w:rsidRPr="00F6609E">
        <w:rPr>
          <w:lang w:val="en-US"/>
        </w:rPr>
        <w:t>Ni</w:t>
      </w:r>
      <w:r w:rsidRPr="00F6609E">
        <w:rPr>
          <w:vertAlign w:val="superscript"/>
        </w:rPr>
        <w:t>2+</w:t>
      </w:r>
      <w:r w:rsidRPr="00F6609E">
        <w:t xml:space="preserve"> αποτέλεσε το </w:t>
      </w:r>
      <w:r w:rsidRPr="00F6609E">
        <w:rPr>
          <w:lang w:val="en-US"/>
        </w:rPr>
        <w:t>RH</w:t>
      </w:r>
      <w:r w:rsidRPr="00F6609E">
        <w:t>_</w:t>
      </w:r>
      <w:r w:rsidRPr="00F6609E">
        <w:rPr>
          <w:lang w:val="en-US"/>
        </w:rPr>
        <w:t>CNT</w:t>
      </w:r>
      <w:r w:rsidRPr="00F6609E">
        <w:t>0.1_600 με 97.65% απομάκρυνση στα 60’.</w:t>
      </w:r>
    </w:p>
    <w:p w14:paraId="6B11C851" w14:textId="77777777" w:rsidR="00F6609E" w:rsidRPr="00F6609E" w:rsidRDefault="00F6609E" w:rsidP="00F6609E">
      <w:pPr>
        <w:ind w:left="360"/>
        <w:contextualSpacing/>
        <w:jc w:val="both"/>
        <w:rPr>
          <w:b/>
          <w:color w:val="002060"/>
          <w:sz w:val="28"/>
          <w:szCs w:val="28"/>
          <w:u w:val="single"/>
        </w:rPr>
      </w:pPr>
    </w:p>
    <w:p w14:paraId="243EC6C3" w14:textId="2D674F90" w:rsidR="00F6609E" w:rsidRPr="00F6609E" w:rsidRDefault="00F6609E" w:rsidP="00F6609E">
      <w:pPr>
        <w:numPr>
          <w:ilvl w:val="0"/>
          <w:numId w:val="28"/>
        </w:numPr>
        <w:ind w:left="360"/>
        <w:contextualSpacing/>
        <w:jc w:val="both"/>
        <w:rPr>
          <w:b/>
          <w:color w:val="002060"/>
          <w:sz w:val="28"/>
          <w:szCs w:val="28"/>
          <w:u w:val="single"/>
        </w:rPr>
      </w:pPr>
      <w:r w:rsidRPr="00F6609E">
        <w:t xml:space="preserve">Σχετικά με την προσρόφηση του </w:t>
      </w:r>
      <w:r w:rsidRPr="00F6609E">
        <w:rPr>
          <w:lang w:val="en-US"/>
        </w:rPr>
        <w:t>Pb</w:t>
      </w:r>
      <w:r w:rsidRPr="00F6609E">
        <w:rPr>
          <w:vertAlign w:val="superscript"/>
        </w:rPr>
        <w:t>2+</w:t>
      </w:r>
      <w:r w:rsidRPr="00F6609E">
        <w:t>, οι απομακρύνσεις που παρατηρήθηκαν πλησίαζαν την απόλυτη απομάκρυνση. Ακόμα και στα απλά βιοεξανθρακώματα γίνεται λόγος για απομάκρυνση 97-98% στα απλά βιοεξανθρακώματα από φλοιούς ρυζιού στα 5’ και 99% στα απλά της λυματολάσπης. Αξίζει να σημειωθεί πως σε όλα τα βιοεξανθρακώματα μιλάμε για απομάκρυνση από 92% και πάνω. Δεν υπάρχουν μεγάλες διαφορές ούτε στις δύο βιομάζες, ούτε στις δύο θερμοκρασίες, ούτε στις δύο συγκεντρώσεις</w:t>
      </w:r>
      <w:r w:rsidR="00617891">
        <w:t xml:space="preserve"> νανοσωλήνων άνθρακα</w:t>
      </w:r>
      <w:r w:rsidRPr="00F6609E">
        <w:t xml:space="preserve"> λόγω του ότι οι απομακρύνσεις είναι τόσο υψηλές εξαρχής. Από τα αποτελέσματα, καλύτερο βιοεξανθράκωμα  ως προς τις συνολικές απομακρύνσεις αποδείχθηκε το </w:t>
      </w:r>
      <w:r w:rsidRPr="00F6609E">
        <w:rPr>
          <w:lang w:val="en-US"/>
        </w:rPr>
        <w:t>RH</w:t>
      </w:r>
      <w:r w:rsidRPr="00F6609E">
        <w:t>_</w:t>
      </w:r>
      <w:r w:rsidRPr="00F6609E">
        <w:rPr>
          <w:lang w:val="en-US"/>
        </w:rPr>
        <w:t>CNT</w:t>
      </w:r>
      <w:r w:rsidRPr="00F6609E">
        <w:t>0.1_600 με ποσοστό 98.46% στα 60’.</w:t>
      </w:r>
    </w:p>
    <w:p w14:paraId="175BD9B8" w14:textId="77777777" w:rsidR="00F6609E" w:rsidRPr="00F6609E" w:rsidRDefault="00F6609E" w:rsidP="00F6609E">
      <w:pPr>
        <w:ind w:left="360"/>
        <w:contextualSpacing/>
        <w:jc w:val="both"/>
        <w:rPr>
          <w:b/>
          <w:color w:val="002060"/>
          <w:sz w:val="28"/>
          <w:szCs w:val="28"/>
          <w:u w:val="single"/>
        </w:rPr>
      </w:pPr>
    </w:p>
    <w:p w14:paraId="39BC2822" w14:textId="1A986F84" w:rsidR="00F6609E" w:rsidRPr="00F6609E" w:rsidRDefault="00F6609E" w:rsidP="00F6609E">
      <w:pPr>
        <w:numPr>
          <w:ilvl w:val="0"/>
          <w:numId w:val="28"/>
        </w:numPr>
        <w:ind w:left="360"/>
        <w:contextualSpacing/>
        <w:jc w:val="both"/>
        <w:rPr>
          <w:b/>
          <w:color w:val="002060"/>
          <w:sz w:val="28"/>
          <w:szCs w:val="28"/>
          <w:u w:val="single"/>
        </w:rPr>
      </w:pPr>
      <w:r w:rsidRPr="00F6609E">
        <w:t xml:space="preserve">Όσον αφορά στην προσρόφηση του </w:t>
      </w:r>
      <w:r w:rsidRPr="00F6609E">
        <w:rPr>
          <w:lang w:val="en-US"/>
        </w:rPr>
        <w:t>As</w:t>
      </w:r>
      <w:r w:rsidRPr="00F6609E">
        <w:rPr>
          <w:vertAlign w:val="superscript"/>
        </w:rPr>
        <w:t>5+</w:t>
      </w:r>
      <w:r w:rsidRPr="00F6609E">
        <w:t xml:space="preserve">, οι απομακρύνσεις δεν ήταν ιδιαίτερα υψηλές, ούτε στα απλά ούτε στα προηγμένα βιοεξανθρακώματα σε σχέση με τις αντίστοιχες απομακρύνσεις σε </w:t>
      </w:r>
      <w:r w:rsidRPr="00F6609E">
        <w:rPr>
          <w:lang w:val="en-US"/>
        </w:rPr>
        <w:t>Ni</w:t>
      </w:r>
      <w:r w:rsidRPr="00F6609E">
        <w:rPr>
          <w:vertAlign w:val="superscript"/>
        </w:rPr>
        <w:t>2+</w:t>
      </w:r>
      <w:r w:rsidRPr="00F6609E">
        <w:t xml:space="preserve"> και </w:t>
      </w:r>
      <w:r w:rsidRPr="00F6609E">
        <w:rPr>
          <w:lang w:val="en-US"/>
        </w:rPr>
        <w:t>Pb</w:t>
      </w:r>
      <w:r w:rsidRPr="00F6609E">
        <w:rPr>
          <w:vertAlign w:val="superscript"/>
        </w:rPr>
        <w:t>2+</w:t>
      </w:r>
      <w:r w:rsidRPr="00F6609E">
        <w:t xml:space="preserve">. Η τροποποίηση βέβαια βοήθησε την αύξησή τους ακόμα και κατά </w:t>
      </w:r>
      <w:r w:rsidRPr="004D7619">
        <w:t>30</w:t>
      </w:r>
      <w:r w:rsidRPr="00F6609E">
        <w:t>%, αν και τα ποσοστά των απομακρύνσεων συνέχισαν να είναι σχετικά χαμηλά, της τάξης του 34-66% στη μία ώρα. Στο συγκεκριμένο μέταλλο η χρήση δύο διαφορετικών συγκεντρώσεων νανοσωλήνων άνθρακα κατά την τροποποίηση δε</w:t>
      </w:r>
      <w:r w:rsidR="00F4781C">
        <w:t>ν</w:t>
      </w:r>
      <w:r w:rsidRPr="00F6609E">
        <w:t xml:space="preserve"> συνέβαλλε στην αύξηση των τιμών. Η μελέτη όμως δύο βιομαζών και δύο θερμοκρασιών μας οδήγησε στο συμπέρασμα πως τα βιοεξανθρακώματα από φλοιούς ρυζιού των 600</w:t>
      </w:r>
      <w:r w:rsidRPr="00F6609E">
        <w:rPr>
          <w:vertAlign w:val="superscript"/>
        </w:rPr>
        <w:t>ο</w:t>
      </w:r>
      <w:r w:rsidRPr="00F6609E">
        <w:rPr>
          <w:lang w:val="en-US"/>
        </w:rPr>
        <w:t>C</w:t>
      </w:r>
      <w:r w:rsidRPr="00F6609E">
        <w:t xml:space="preserve"> </w:t>
      </w:r>
      <w:r w:rsidR="00F4781C">
        <w:t xml:space="preserve">λειτούργησαν </w:t>
      </w:r>
      <w:r w:rsidRPr="00F6609E">
        <w:t xml:space="preserve">καλύτερα ως προς τις συνολικές τους απομακρύνσεις. Από αυτά, αυτό που ξεχώρισε ήταν το </w:t>
      </w:r>
      <w:r w:rsidRPr="00F6609E">
        <w:rPr>
          <w:lang w:val="en-US"/>
        </w:rPr>
        <w:t>RH</w:t>
      </w:r>
      <w:r w:rsidRPr="00F6609E">
        <w:t>_</w:t>
      </w:r>
      <w:r w:rsidRPr="00F6609E">
        <w:rPr>
          <w:lang w:val="en-US"/>
        </w:rPr>
        <w:t>CNT</w:t>
      </w:r>
      <w:r w:rsidRPr="00F6609E">
        <w:t>0.1_600 με απομάκρυνση 66% στα 60’.</w:t>
      </w:r>
    </w:p>
    <w:p w14:paraId="025C745A" w14:textId="77777777" w:rsidR="00F6609E" w:rsidRPr="00F6609E" w:rsidRDefault="00F6609E" w:rsidP="00F6609E">
      <w:pPr>
        <w:numPr>
          <w:ilvl w:val="0"/>
          <w:numId w:val="28"/>
        </w:numPr>
        <w:ind w:left="360"/>
        <w:contextualSpacing/>
        <w:jc w:val="both"/>
        <w:rPr>
          <w:b/>
          <w:color w:val="002060"/>
          <w:sz w:val="28"/>
          <w:szCs w:val="28"/>
          <w:u w:val="single"/>
        </w:rPr>
      </w:pPr>
      <w:r w:rsidRPr="00F6609E">
        <w:t>Συνεπώς, ως προς την προσροφητική ικανότητα και των τριών μετάλλων, μιας και το διάλυμα περιέχει και τα τρία, καλύτερα αποδείχθηκαν τα βιοεξανθρακώματα από φλοιούς ρυζιού των 600</w:t>
      </w:r>
      <w:r w:rsidRPr="00F6609E">
        <w:rPr>
          <w:vertAlign w:val="superscript"/>
        </w:rPr>
        <w:t>ο</w:t>
      </w:r>
      <w:r w:rsidRPr="00F6609E">
        <w:rPr>
          <w:lang w:val="en-US"/>
        </w:rPr>
        <w:t>C</w:t>
      </w:r>
      <w:r w:rsidRPr="00F6609E">
        <w:t xml:space="preserve"> και συγκεκριμένα το </w:t>
      </w:r>
      <w:r w:rsidRPr="00F6609E">
        <w:rPr>
          <w:lang w:val="en-US"/>
        </w:rPr>
        <w:t>RH</w:t>
      </w:r>
      <w:r w:rsidRPr="00F6609E">
        <w:t>_</w:t>
      </w:r>
      <w:r w:rsidRPr="00F6609E">
        <w:rPr>
          <w:lang w:val="en-US"/>
        </w:rPr>
        <w:t>CNT</w:t>
      </w:r>
      <w:r w:rsidRPr="00F6609E">
        <w:t xml:space="preserve">0.1_600. </w:t>
      </w:r>
    </w:p>
    <w:p w14:paraId="2FE84590" w14:textId="77777777" w:rsidR="00F6609E" w:rsidRPr="00F6609E" w:rsidRDefault="00F6609E" w:rsidP="00F6609E">
      <w:pPr>
        <w:ind w:left="720"/>
        <w:contextualSpacing/>
        <w:rPr>
          <w:b/>
          <w:color w:val="002060"/>
          <w:sz w:val="28"/>
          <w:szCs w:val="28"/>
          <w:u w:val="single"/>
        </w:rPr>
      </w:pPr>
    </w:p>
    <w:p w14:paraId="7CC166E0" w14:textId="03A10FC3" w:rsidR="00F6609E" w:rsidRPr="00F6609E" w:rsidRDefault="00F6609E" w:rsidP="00F6609E">
      <w:pPr>
        <w:numPr>
          <w:ilvl w:val="0"/>
          <w:numId w:val="28"/>
        </w:numPr>
        <w:ind w:left="360"/>
        <w:contextualSpacing/>
        <w:jc w:val="both"/>
      </w:pPr>
      <w:r w:rsidRPr="00F6609E">
        <w:t>Σύμφωνα με την προσομοίωση των πειραματικών αποτελεσμάτων της προσρόφησης πάνω σε δύο κινητικά μοντέλα, ψευδο-1</w:t>
      </w:r>
      <w:r w:rsidRPr="00F6609E">
        <w:rPr>
          <w:vertAlign w:val="superscript"/>
        </w:rPr>
        <w:t>ης</w:t>
      </w:r>
      <w:r w:rsidRPr="00F6609E">
        <w:t xml:space="preserve"> και ψευδο-2</w:t>
      </w:r>
      <w:r w:rsidRPr="00F6609E">
        <w:rPr>
          <w:vertAlign w:val="superscript"/>
        </w:rPr>
        <w:t>ης</w:t>
      </w:r>
      <w:r w:rsidRPr="00F6609E">
        <w:t xml:space="preserve"> τάξης, παρατηρήθηκε ότι όσον αφορά στην προσρόφηση του </w:t>
      </w:r>
      <w:r w:rsidRPr="00F6609E">
        <w:rPr>
          <w:lang w:val="en-US"/>
        </w:rPr>
        <w:t>As</w:t>
      </w:r>
      <w:r w:rsidRPr="00F6609E">
        <w:rPr>
          <w:vertAlign w:val="superscript"/>
        </w:rPr>
        <w:t>5+</w:t>
      </w:r>
      <w:r w:rsidRPr="00F6609E">
        <w:t>, το μοντέλο ψευδο-2</w:t>
      </w:r>
      <w:r w:rsidRPr="00F6609E">
        <w:rPr>
          <w:vertAlign w:val="superscript"/>
        </w:rPr>
        <w:t>ης</w:t>
      </w:r>
      <w:r w:rsidRPr="00F6609E">
        <w:t xml:space="preserve"> τάξης είναι αυτό που τ</w:t>
      </w:r>
      <w:r w:rsidR="00A80DFD">
        <w:t>α</w:t>
      </w:r>
      <w:r w:rsidRPr="00F6609E">
        <w:t xml:space="preserve"> περιγράφει καλύτερα. Ως προς την προσρόφηση του</w:t>
      </w:r>
      <w:r w:rsidR="00A80DFD">
        <w:t xml:space="preserve">  </w:t>
      </w:r>
      <w:r w:rsidR="00A80DFD">
        <w:rPr>
          <w:lang w:val="en-US"/>
        </w:rPr>
        <w:t>Ni</w:t>
      </w:r>
      <w:r w:rsidR="00A80DFD" w:rsidRPr="00F6609E">
        <w:rPr>
          <w:vertAlign w:val="superscript"/>
        </w:rPr>
        <w:t>2+</w:t>
      </w:r>
      <w:r w:rsidRPr="00F6609E">
        <w:t xml:space="preserve"> </w:t>
      </w:r>
      <w:r w:rsidR="00A80DFD">
        <w:t xml:space="preserve">και του </w:t>
      </w:r>
      <w:r w:rsidRPr="00F6609E">
        <w:rPr>
          <w:lang w:val="en-US"/>
        </w:rPr>
        <w:t>Pb</w:t>
      </w:r>
      <w:r w:rsidRPr="00F6609E">
        <w:rPr>
          <w:vertAlign w:val="superscript"/>
        </w:rPr>
        <w:t>2+</w:t>
      </w:r>
      <w:r w:rsidRPr="00F6609E">
        <w:t xml:space="preserve"> όμως, δεν ήταν ξεκάθαρη η κινητική προσρόφησης που ακολο</w:t>
      </w:r>
      <w:r w:rsidR="00A80DFD">
        <w:t xml:space="preserve">ύθησαν </w:t>
      </w:r>
      <w:r w:rsidRPr="00F6609E">
        <w:t>καθώς και τα δύο μοντέλα τ</w:t>
      </w:r>
      <w:r w:rsidR="00A80DFD">
        <w:t>ις</w:t>
      </w:r>
      <w:r w:rsidRPr="00F6609E">
        <w:t xml:space="preserve"> περιέγραφαν εξίσου καλά. Επίσης, πρέπει να σημειωθεί πως η προσομοίωση των μοντέλων δεν ήταν αρκετά ικανοποιητική για την προσρόφηση του </w:t>
      </w:r>
      <w:r w:rsidRPr="00F6609E">
        <w:rPr>
          <w:lang w:val="en-US"/>
        </w:rPr>
        <w:t>As</w:t>
      </w:r>
      <w:r w:rsidRPr="00F6609E">
        <w:rPr>
          <w:vertAlign w:val="superscript"/>
        </w:rPr>
        <w:t>5+</w:t>
      </w:r>
      <w:r w:rsidRPr="00F6609E">
        <w:t xml:space="preserve"> καθώς και τα δύο μοντέλα σημείωσαν</w:t>
      </w:r>
      <w:r w:rsidR="00A80DFD">
        <w:t xml:space="preserve"> σχετικά</w:t>
      </w:r>
      <w:r w:rsidRPr="00F6609E">
        <w:t xml:space="preserve"> χαμηλές τιμές </w:t>
      </w:r>
      <w:r w:rsidRPr="00F6609E">
        <w:rPr>
          <w:lang w:val="en-US"/>
        </w:rPr>
        <w:t>R</w:t>
      </w:r>
      <w:r w:rsidRPr="00F6609E">
        <w:rPr>
          <w:vertAlign w:val="superscript"/>
        </w:rPr>
        <w:t>2</w:t>
      </w:r>
      <w:r w:rsidRPr="00F6609E">
        <w:t>.</w:t>
      </w:r>
      <w:bookmarkStart w:id="0" w:name="_GoBack"/>
      <w:bookmarkEnd w:id="0"/>
    </w:p>
    <w:p w14:paraId="2E002E00" w14:textId="77777777" w:rsidR="000E34BE" w:rsidRDefault="000E34BE" w:rsidP="0065554E">
      <w:pPr>
        <w:spacing w:after="0"/>
      </w:pPr>
    </w:p>
    <w:p w14:paraId="57F191DC" w14:textId="77777777" w:rsidR="000E34BE" w:rsidRDefault="000E34BE" w:rsidP="0065554E">
      <w:pPr>
        <w:spacing w:after="0"/>
      </w:pPr>
    </w:p>
    <w:p w14:paraId="244E89F9" w14:textId="20B1E84A" w:rsidR="00914D78" w:rsidRPr="00B85BB5" w:rsidRDefault="00F114FA" w:rsidP="0065554E">
      <w:pPr>
        <w:spacing w:after="0"/>
        <w:rPr>
          <w:b/>
          <w:color w:val="002060"/>
          <w:sz w:val="24"/>
          <w:szCs w:val="24"/>
          <w:u w:val="single"/>
        </w:rPr>
      </w:pPr>
      <w:r w:rsidRPr="00B85BB5">
        <w:rPr>
          <w:b/>
          <w:color w:val="002060"/>
          <w:sz w:val="24"/>
          <w:szCs w:val="24"/>
          <w:u w:val="single"/>
        </w:rPr>
        <w:t xml:space="preserve">5.1. </w:t>
      </w:r>
      <w:r w:rsidR="000E34BE" w:rsidRPr="00B85BB5">
        <w:rPr>
          <w:b/>
          <w:color w:val="002060"/>
          <w:sz w:val="24"/>
          <w:szCs w:val="24"/>
          <w:u w:val="single"/>
        </w:rPr>
        <w:t>Προτάσεις για μελλοντική εργασία</w:t>
      </w:r>
    </w:p>
    <w:p w14:paraId="22DCF6AE" w14:textId="77777777" w:rsidR="000E34BE" w:rsidRDefault="000E34BE" w:rsidP="0065554E">
      <w:pPr>
        <w:spacing w:after="0"/>
        <w:rPr>
          <w:color w:val="002060"/>
          <w:sz w:val="24"/>
          <w:szCs w:val="24"/>
          <w:u w:val="single"/>
        </w:rPr>
      </w:pPr>
    </w:p>
    <w:p w14:paraId="11F02D4E" w14:textId="2B89D090" w:rsidR="000E34BE" w:rsidRDefault="000E34BE" w:rsidP="00BC31CB">
      <w:pPr>
        <w:spacing w:after="0"/>
        <w:jc w:val="both"/>
      </w:pPr>
      <w:r w:rsidRPr="00BC31CB">
        <w:t xml:space="preserve">Λαμβάνοντας υπόψη την ιδιαιτερότητα και το ενδιαφέρον που φέρει το απλό αλλά και το τροποποιημένο βιοεξανθράκωμα, δίνονται κάποιες προτάσεις </w:t>
      </w:r>
      <w:r w:rsidR="00BC31CB" w:rsidRPr="00BC31CB">
        <w:t>με τις οποίες θα μπορούσε να επεκταθεί περαιτέρω μελλοντικά.</w:t>
      </w:r>
      <w:r w:rsidRPr="00BC31CB">
        <w:t xml:space="preserve"> </w:t>
      </w:r>
    </w:p>
    <w:p w14:paraId="0261EDBB" w14:textId="76F47996" w:rsidR="00BC31CB" w:rsidRDefault="00BC31CB" w:rsidP="00BC31CB">
      <w:pPr>
        <w:pStyle w:val="a8"/>
        <w:numPr>
          <w:ilvl w:val="0"/>
          <w:numId w:val="34"/>
        </w:numPr>
        <w:spacing w:after="0"/>
        <w:jc w:val="both"/>
      </w:pPr>
      <w:r>
        <w:t>Παραγωγή βιοεξανθρακώματος έχοντας ως πρώτη ύλη μείγμα βιομαζών αντί για μία συγκεκριμένη βιομάζα. Έτσι θα ήταν κατάλληλο για χρήση σε ένα ευρύτερο φάσμα εφαρμογών καθώς τα χαρακτηριστικά και οι ιδιότητες του βιοεξανθρακώματος σχετίζονται άμεσα με τις ιδιότητες της αρχικής βιομάζας.</w:t>
      </w:r>
    </w:p>
    <w:p w14:paraId="1BE974A4" w14:textId="4772DC3D" w:rsidR="00BC31CB" w:rsidRDefault="00A1121E" w:rsidP="00490635">
      <w:pPr>
        <w:pStyle w:val="a8"/>
        <w:numPr>
          <w:ilvl w:val="0"/>
          <w:numId w:val="34"/>
        </w:numPr>
        <w:spacing w:after="0"/>
        <w:jc w:val="both"/>
      </w:pPr>
      <w:r>
        <w:t xml:space="preserve">Μελέτη προσροφητικής ικανότητας σε μείγμα περισσότερων </w:t>
      </w:r>
      <w:r w:rsidR="00BC29A7">
        <w:t xml:space="preserve">βαρέων </w:t>
      </w:r>
      <w:r>
        <w:t>μετάλλων από τα τρία μέταλλα που</w:t>
      </w:r>
      <w:r w:rsidR="00490635">
        <w:t xml:space="preserve"> μελετήθηκαν. </w:t>
      </w:r>
    </w:p>
    <w:p w14:paraId="5D8B333F" w14:textId="690A62EF" w:rsidR="00490635" w:rsidRDefault="00ED7055" w:rsidP="00BC31CB">
      <w:pPr>
        <w:pStyle w:val="a8"/>
        <w:numPr>
          <w:ilvl w:val="0"/>
          <w:numId w:val="34"/>
        </w:numPr>
        <w:spacing w:after="0"/>
        <w:jc w:val="both"/>
      </w:pPr>
      <w:r>
        <w:t>Ειδικά για τα ανιονικά μέταλλα προτείνεται τ</w:t>
      </w:r>
      <w:r w:rsidR="00404637">
        <w:t xml:space="preserve">ροποποίηση βιοεξανθρακώματος με </w:t>
      </w:r>
      <w:r>
        <w:t xml:space="preserve">μεγαλύτερη </w:t>
      </w:r>
      <w:r w:rsidR="00404637">
        <w:t>συγκέντρωση νανοσωλήνων άνθρακα.</w:t>
      </w:r>
    </w:p>
    <w:p w14:paraId="726D5C86" w14:textId="1301A258" w:rsidR="00404637" w:rsidRDefault="00404637" w:rsidP="00BC31CB">
      <w:pPr>
        <w:pStyle w:val="a8"/>
        <w:numPr>
          <w:ilvl w:val="0"/>
          <w:numId w:val="34"/>
        </w:numPr>
        <w:spacing w:after="0"/>
        <w:jc w:val="both"/>
      </w:pPr>
      <w:r>
        <w:t>Μελέτη διαφορετικών δόσεων βιοεξανθρακώματος στα πειράματα προσρόφησης.</w:t>
      </w:r>
    </w:p>
    <w:p w14:paraId="64FACB21" w14:textId="30F117CE" w:rsidR="004D7619" w:rsidRPr="00BC31CB" w:rsidRDefault="004D7619" w:rsidP="00BC31CB">
      <w:pPr>
        <w:pStyle w:val="a8"/>
        <w:numPr>
          <w:ilvl w:val="0"/>
          <w:numId w:val="34"/>
        </w:numPr>
        <w:spacing w:after="0"/>
        <w:jc w:val="both"/>
      </w:pPr>
      <w:r>
        <w:t xml:space="preserve">Προσθήκη των μετάλλων σε λύμα δευτεροβάθμιας </w:t>
      </w:r>
      <w:r w:rsidR="00BA5088">
        <w:t>εκροής από ΕΕΛ για να γίνει πιο ρεαλιστική η εφαρμογή.</w:t>
      </w:r>
    </w:p>
    <w:p w14:paraId="21D927EA" w14:textId="77777777" w:rsidR="000E34BE" w:rsidRPr="000E34BE" w:rsidRDefault="000E34BE" w:rsidP="00BC31CB">
      <w:pPr>
        <w:spacing w:after="0"/>
        <w:jc w:val="both"/>
        <w:rPr>
          <w:color w:val="1F3864" w:themeColor="accent5" w:themeShade="80"/>
          <w:u w:val="single"/>
        </w:rPr>
      </w:pPr>
    </w:p>
    <w:p w14:paraId="740FD31F" w14:textId="77777777" w:rsidR="00173659" w:rsidRDefault="00173659" w:rsidP="00EF38A5">
      <w:pPr>
        <w:spacing w:before="240" w:after="0"/>
        <w:rPr>
          <w:color w:val="1F3864" w:themeColor="accent5" w:themeShade="80"/>
        </w:rPr>
      </w:pPr>
    </w:p>
    <w:p w14:paraId="1E2338E9" w14:textId="77777777" w:rsidR="003B77BD" w:rsidRDefault="003B77BD" w:rsidP="00EF38A5">
      <w:pPr>
        <w:spacing w:before="240" w:after="0"/>
        <w:rPr>
          <w:color w:val="1F3864" w:themeColor="accent5" w:themeShade="80"/>
        </w:rPr>
      </w:pPr>
    </w:p>
    <w:p w14:paraId="484B04CE" w14:textId="77777777" w:rsidR="003B77BD" w:rsidRDefault="003B77BD" w:rsidP="00EF38A5">
      <w:pPr>
        <w:spacing w:before="240" w:after="0"/>
        <w:rPr>
          <w:color w:val="1F3864" w:themeColor="accent5" w:themeShade="80"/>
        </w:rPr>
      </w:pPr>
    </w:p>
    <w:p w14:paraId="01043B97" w14:textId="77777777" w:rsidR="003B77BD" w:rsidRDefault="003B77BD" w:rsidP="00EF38A5">
      <w:pPr>
        <w:spacing w:before="240" w:after="0"/>
        <w:rPr>
          <w:color w:val="1F3864" w:themeColor="accent5" w:themeShade="80"/>
        </w:rPr>
      </w:pPr>
    </w:p>
    <w:p w14:paraId="1A6EC0C9" w14:textId="77777777" w:rsidR="003B77BD" w:rsidRDefault="003B77BD" w:rsidP="00EF38A5">
      <w:pPr>
        <w:spacing w:before="240" w:after="0"/>
        <w:rPr>
          <w:color w:val="1F3864" w:themeColor="accent5" w:themeShade="80"/>
        </w:rPr>
      </w:pPr>
    </w:p>
    <w:p w14:paraId="25E6A9F3" w14:textId="77777777" w:rsidR="003B77BD" w:rsidRDefault="003B77BD" w:rsidP="00EF38A5">
      <w:pPr>
        <w:spacing w:before="240" w:after="0"/>
        <w:rPr>
          <w:color w:val="1F3864" w:themeColor="accent5" w:themeShade="80"/>
        </w:rPr>
      </w:pPr>
    </w:p>
    <w:p w14:paraId="1D12A6D5" w14:textId="77777777" w:rsidR="003B77BD" w:rsidRDefault="003B77BD" w:rsidP="00EF38A5">
      <w:pPr>
        <w:spacing w:before="240" w:after="0"/>
        <w:rPr>
          <w:color w:val="1F3864" w:themeColor="accent5" w:themeShade="80"/>
        </w:rPr>
      </w:pPr>
    </w:p>
    <w:p w14:paraId="6F970983" w14:textId="77777777" w:rsidR="003B77BD" w:rsidRDefault="003B77BD" w:rsidP="00EF38A5">
      <w:pPr>
        <w:spacing w:before="240" w:after="0"/>
        <w:rPr>
          <w:color w:val="1F3864" w:themeColor="accent5" w:themeShade="80"/>
        </w:rPr>
      </w:pPr>
    </w:p>
    <w:p w14:paraId="1054DDC4" w14:textId="77777777" w:rsidR="003B77BD" w:rsidRDefault="003B77BD" w:rsidP="00EF38A5">
      <w:pPr>
        <w:spacing w:before="240" w:after="0"/>
        <w:rPr>
          <w:color w:val="1F3864" w:themeColor="accent5" w:themeShade="80"/>
        </w:rPr>
      </w:pPr>
    </w:p>
    <w:p w14:paraId="22CC6B1E" w14:textId="77777777" w:rsidR="003B77BD" w:rsidRDefault="003B77BD" w:rsidP="00EF38A5">
      <w:pPr>
        <w:spacing w:before="240" w:after="0"/>
        <w:rPr>
          <w:color w:val="1F3864" w:themeColor="accent5" w:themeShade="80"/>
        </w:rPr>
      </w:pPr>
    </w:p>
    <w:p w14:paraId="1736193F" w14:textId="77777777" w:rsidR="003B77BD" w:rsidRDefault="003B77BD" w:rsidP="00EF38A5">
      <w:pPr>
        <w:spacing w:before="240" w:after="0"/>
        <w:rPr>
          <w:color w:val="1F3864" w:themeColor="accent5" w:themeShade="80"/>
        </w:rPr>
      </w:pPr>
    </w:p>
    <w:p w14:paraId="117333F9" w14:textId="77777777" w:rsidR="003B77BD" w:rsidRDefault="003B77BD" w:rsidP="00EF38A5">
      <w:pPr>
        <w:spacing w:before="240" w:after="0"/>
        <w:rPr>
          <w:color w:val="1F3864" w:themeColor="accent5" w:themeShade="80"/>
        </w:rPr>
      </w:pPr>
    </w:p>
    <w:p w14:paraId="56A98240" w14:textId="418CDC74" w:rsidR="001610BD" w:rsidRDefault="001610BD" w:rsidP="00EF38A5">
      <w:pPr>
        <w:spacing w:before="240" w:after="0"/>
        <w:rPr>
          <w:b/>
          <w:color w:val="1F3864" w:themeColor="accent5" w:themeShade="80"/>
          <w:sz w:val="24"/>
          <w:szCs w:val="24"/>
          <w:u w:val="single"/>
        </w:rPr>
      </w:pPr>
      <w:r w:rsidRPr="001610BD">
        <w:rPr>
          <w:b/>
          <w:color w:val="1F3864" w:themeColor="accent5" w:themeShade="80"/>
          <w:sz w:val="36"/>
          <w:szCs w:val="36"/>
          <w:u w:val="single"/>
        </w:rPr>
        <w:t>Β</w:t>
      </w:r>
      <w:r>
        <w:rPr>
          <w:b/>
          <w:color w:val="1F3864" w:themeColor="accent5" w:themeShade="80"/>
          <w:sz w:val="28"/>
          <w:szCs w:val="28"/>
          <w:u w:val="single"/>
        </w:rPr>
        <w:t>ΙΒΛΙΟΓΡΑΦΙΑ</w:t>
      </w:r>
    </w:p>
    <w:p w14:paraId="3FF6AD43" w14:textId="77777777" w:rsidR="001610BD" w:rsidRDefault="001610BD" w:rsidP="00EF38A5">
      <w:pPr>
        <w:spacing w:before="240" w:after="0"/>
        <w:rPr>
          <w:b/>
          <w:color w:val="1F3864" w:themeColor="accent5" w:themeShade="80"/>
          <w:sz w:val="24"/>
          <w:szCs w:val="24"/>
          <w:u w:val="single"/>
        </w:rPr>
      </w:pPr>
      <w:r>
        <w:rPr>
          <w:b/>
          <w:color w:val="1F3864" w:themeColor="accent5" w:themeShade="80"/>
          <w:sz w:val="24"/>
          <w:szCs w:val="24"/>
          <w:u w:val="single"/>
        </w:rPr>
        <w:t>Ελληνική Βιβλιογραφία</w:t>
      </w:r>
    </w:p>
    <w:p w14:paraId="7561BF46" w14:textId="77777777" w:rsidR="003A7FD2" w:rsidRDefault="003A7FD2" w:rsidP="00EF38A5">
      <w:pPr>
        <w:spacing w:before="240" w:after="0"/>
        <w:rPr>
          <w:b/>
          <w:color w:val="1F3864" w:themeColor="accent5" w:themeShade="80"/>
          <w:sz w:val="24"/>
          <w:szCs w:val="24"/>
          <w:u w:val="single"/>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36"/>
      </w:tblGrid>
      <w:tr w:rsidR="00E00F47" w:rsidRPr="004D32F0" w14:paraId="4342A114" w14:textId="77777777" w:rsidTr="003A7FD2">
        <w:tc>
          <w:tcPr>
            <w:tcW w:w="9736" w:type="dxa"/>
          </w:tcPr>
          <w:p w14:paraId="41F3DBC3" w14:textId="77777777" w:rsidR="00E00F47" w:rsidRPr="004D32F0" w:rsidRDefault="00E00F47" w:rsidP="000809C5">
            <w:pPr>
              <w:spacing w:before="240"/>
              <w:rPr>
                <w:rFonts w:cstheme="minorHAnsi"/>
              </w:rPr>
            </w:pPr>
            <w:r w:rsidRPr="004D32F0">
              <w:rPr>
                <w:rFonts w:cstheme="minorHAnsi"/>
              </w:rPr>
              <w:t>Αγραφιώτη Ε. (2014), «Παραγωγή Εξανθρακώματος από Βιομάζα για Περιβαλλοντικές Εφαρμογές». Διδακτορική Διατριβή. Πολυτεχνείο Κρήτης</w:t>
            </w:r>
          </w:p>
        </w:tc>
      </w:tr>
      <w:tr w:rsidR="00E00F47" w:rsidRPr="004D32F0" w14:paraId="6B21A55D" w14:textId="77777777" w:rsidTr="003A7FD2">
        <w:tc>
          <w:tcPr>
            <w:tcW w:w="9736" w:type="dxa"/>
          </w:tcPr>
          <w:p w14:paraId="6E2A62EA" w14:textId="77777777" w:rsidR="00E00F47" w:rsidRPr="004D32F0" w:rsidRDefault="00E00F47" w:rsidP="000809C5">
            <w:pPr>
              <w:spacing w:before="240"/>
              <w:rPr>
                <w:rFonts w:cstheme="minorHAnsi"/>
              </w:rPr>
            </w:pPr>
            <w:r w:rsidRPr="004D32F0">
              <w:rPr>
                <w:rFonts w:cstheme="minorHAnsi"/>
              </w:rPr>
              <w:t>Βάμβουκα Δ. (2009), «Βιομάζα, Βιοενέργεια και Περιβάλλον». Εκδόσεις Τζιόλα. Αθήνα</w:t>
            </w:r>
          </w:p>
        </w:tc>
      </w:tr>
      <w:tr w:rsidR="00E00F47" w:rsidRPr="004D32F0" w14:paraId="008374C0" w14:textId="77777777" w:rsidTr="003A7FD2">
        <w:tc>
          <w:tcPr>
            <w:tcW w:w="9736" w:type="dxa"/>
          </w:tcPr>
          <w:p w14:paraId="04D1D275" w14:textId="77777777" w:rsidR="00E00F47" w:rsidRPr="004D32F0" w:rsidRDefault="00E00F47" w:rsidP="000809C5">
            <w:pPr>
              <w:spacing w:before="240"/>
              <w:rPr>
                <w:rFonts w:cstheme="minorHAnsi"/>
              </w:rPr>
            </w:pPr>
            <w:r w:rsidRPr="004D32F0">
              <w:rPr>
                <w:rFonts w:cstheme="minorHAnsi"/>
              </w:rPr>
              <w:t>Γιδαράκος Ε. (2005), «Επικίνδυνα Απόβλητα: Διαχείριση, Επεξεργασία, Διάθεση». Εκδόσεις Ζυγός. Θεσσαλονίκη</w:t>
            </w:r>
          </w:p>
        </w:tc>
      </w:tr>
      <w:tr w:rsidR="00E00F47" w:rsidRPr="004D32F0" w14:paraId="2104EB19" w14:textId="77777777" w:rsidTr="003A7FD2">
        <w:tc>
          <w:tcPr>
            <w:tcW w:w="9736" w:type="dxa"/>
          </w:tcPr>
          <w:p w14:paraId="4E229D9A" w14:textId="77777777" w:rsidR="00E00F47" w:rsidRPr="004D32F0" w:rsidRDefault="00E00F47" w:rsidP="000809C5">
            <w:pPr>
              <w:spacing w:before="240"/>
              <w:rPr>
                <w:rFonts w:cstheme="minorHAnsi"/>
              </w:rPr>
            </w:pPr>
            <w:r w:rsidRPr="004D32F0">
              <w:rPr>
                <w:rFonts w:cstheme="minorHAnsi"/>
              </w:rPr>
              <w:t>Διαμαντόπουλος Ε. (2004), «Χημικές διεργασίες στην επεξεργασία νερού και υγρών αποβλήτων». Πολυτεχνείο Κρήτης</w:t>
            </w:r>
          </w:p>
        </w:tc>
      </w:tr>
      <w:tr w:rsidR="00E00F47" w:rsidRPr="004D32F0" w14:paraId="48B2FAF6" w14:textId="77777777" w:rsidTr="003A7FD2">
        <w:tc>
          <w:tcPr>
            <w:tcW w:w="9736" w:type="dxa"/>
          </w:tcPr>
          <w:p w14:paraId="54BBEE54" w14:textId="77777777" w:rsidR="00E00F47" w:rsidRPr="004D32F0" w:rsidRDefault="00E00F47" w:rsidP="004D32F0">
            <w:pPr>
              <w:pStyle w:val="Default"/>
              <w:rPr>
                <w:rFonts w:asciiTheme="minorHAnsi" w:hAnsiTheme="minorHAnsi" w:cstheme="minorHAnsi"/>
                <w:sz w:val="22"/>
                <w:szCs w:val="22"/>
              </w:rPr>
            </w:pPr>
            <w:r w:rsidRPr="004D32F0">
              <w:rPr>
                <w:rFonts w:asciiTheme="minorHAnsi" w:hAnsiTheme="minorHAnsi" w:cstheme="minorHAnsi"/>
                <w:sz w:val="22"/>
                <w:szCs w:val="22"/>
              </w:rPr>
              <w:t xml:space="preserve"> </w:t>
            </w:r>
            <w:r w:rsidRPr="004D32F0">
              <w:rPr>
                <w:rFonts w:asciiTheme="minorHAnsi" w:hAnsiTheme="minorHAnsi" w:cstheme="minorHAnsi"/>
                <w:bCs/>
                <w:sz w:val="22"/>
                <w:szCs w:val="22"/>
              </w:rPr>
              <w:t>Μολυβιάτης Θ.</w:t>
            </w:r>
            <w:r w:rsidRPr="004D32F0">
              <w:rPr>
                <w:rFonts w:asciiTheme="minorHAnsi" w:hAnsiTheme="minorHAnsi" w:cstheme="minorHAnsi"/>
                <w:b/>
                <w:bCs/>
                <w:sz w:val="22"/>
                <w:szCs w:val="22"/>
              </w:rPr>
              <w:t xml:space="preserve"> </w:t>
            </w:r>
            <w:r w:rsidRPr="004D32F0">
              <w:rPr>
                <w:rFonts w:asciiTheme="minorHAnsi" w:hAnsiTheme="minorHAnsi" w:cstheme="minorHAnsi"/>
                <w:bCs/>
                <w:sz w:val="22"/>
                <w:szCs w:val="22"/>
              </w:rPr>
              <w:t xml:space="preserve">Μελέτη επίδρασης βαρέων μετάλλων στο δευτερογενή μεταβολισμό των </w:t>
            </w:r>
            <w:r w:rsidRPr="004D32F0">
              <w:rPr>
                <w:rFonts w:asciiTheme="minorHAnsi" w:hAnsiTheme="minorHAnsi" w:cstheme="minorHAnsi"/>
                <w:bCs/>
                <w:i/>
                <w:iCs/>
                <w:sz w:val="22"/>
                <w:szCs w:val="22"/>
              </w:rPr>
              <w:t>Daucus Carota L</w:t>
            </w:r>
            <w:r w:rsidRPr="004D32F0">
              <w:rPr>
                <w:rFonts w:asciiTheme="minorHAnsi" w:hAnsiTheme="minorHAnsi" w:cstheme="minorHAnsi"/>
                <w:bCs/>
                <w:sz w:val="22"/>
                <w:szCs w:val="22"/>
              </w:rPr>
              <w:t xml:space="preserve">. και </w:t>
            </w:r>
            <w:r w:rsidRPr="004D32F0">
              <w:rPr>
                <w:rFonts w:asciiTheme="minorHAnsi" w:hAnsiTheme="minorHAnsi" w:cstheme="minorHAnsi"/>
                <w:bCs/>
                <w:i/>
                <w:iCs/>
                <w:sz w:val="22"/>
                <w:szCs w:val="22"/>
              </w:rPr>
              <w:t>Solanum Tuberosum L.</w:t>
            </w:r>
            <w:r>
              <w:rPr>
                <w:rFonts w:asciiTheme="minorHAnsi" w:hAnsiTheme="minorHAnsi" w:cstheme="minorHAnsi"/>
                <w:bCs/>
                <w:i/>
                <w:iCs/>
                <w:sz w:val="22"/>
                <w:szCs w:val="22"/>
              </w:rPr>
              <w:t>, ερευνητική εργασία διπλώματος ειδίκευσης, ΕΚΠΑ</w:t>
            </w:r>
          </w:p>
        </w:tc>
      </w:tr>
      <w:tr w:rsidR="00E00F47" w:rsidRPr="004D32F0" w14:paraId="18E55942" w14:textId="77777777" w:rsidTr="003A7FD2">
        <w:tc>
          <w:tcPr>
            <w:tcW w:w="9736" w:type="dxa"/>
          </w:tcPr>
          <w:p w14:paraId="15527F2B" w14:textId="77777777" w:rsidR="00E00F47" w:rsidRPr="004D32F0" w:rsidRDefault="00E00F47" w:rsidP="00EF38A5">
            <w:pPr>
              <w:spacing w:before="240"/>
              <w:rPr>
                <w:rFonts w:cstheme="minorHAnsi"/>
              </w:rPr>
            </w:pPr>
            <w:r w:rsidRPr="004D32F0">
              <w:rPr>
                <w:rFonts w:cstheme="minorHAnsi"/>
              </w:rPr>
              <w:t xml:space="preserve">Μουργελά Ρ. (2018), «Προσρόφηση </w:t>
            </w:r>
            <w:r w:rsidRPr="004D32F0">
              <w:rPr>
                <w:rFonts w:cstheme="minorHAnsi"/>
                <w:lang w:val="en-US"/>
              </w:rPr>
              <w:t>Ni</w:t>
            </w:r>
            <w:r w:rsidRPr="004D32F0">
              <w:rPr>
                <w:rFonts w:cstheme="minorHAnsi"/>
              </w:rPr>
              <w:t xml:space="preserve"> (</w:t>
            </w:r>
            <w:r w:rsidRPr="004D32F0">
              <w:rPr>
                <w:rFonts w:cstheme="minorHAnsi"/>
                <w:lang w:val="en-US"/>
              </w:rPr>
              <w:t>II</w:t>
            </w:r>
            <w:r w:rsidRPr="004D32F0">
              <w:rPr>
                <w:rFonts w:cstheme="minorHAnsi"/>
              </w:rPr>
              <w:t>) σε βιοεξανθρακώματα (</w:t>
            </w:r>
            <w:r w:rsidRPr="004D32F0">
              <w:rPr>
                <w:rFonts w:cstheme="minorHAnsi"/>
                <w:lang w:val="en-US"/>
              </w:rPr>
              <w:t>biochars</w:t>
            </w:r>
            <w:r w:rsidRPr="004D32F0">
              <w:rPr>
                <w:rFonts w:cstheme="minorHAnsi"/>
              </w:rPr>
              <w:t>) διαφορετικών ειδών βιομάζας»</w:t>
            </w:r>
          </w:p>
        </w:tc>
      </w:tr>
      <w:tr w:rsidR="00E00F47" w:rsidRPr="004D32F0" w14:paraId="14B85678" w14:textId="77777777" w:rsidTr="003A7FD2">
        <w:tc>
          <w:tcPr>
            <w:tcW w:w="9736" w:type="dxa"/>
          </w:tcPr>
          <w:p w14:paraId="319DFB24" w14:textId="77777777" w:rsidR="00E00F47" w:rsidRPr="004D32F0" w:rsidRDefault="00E00F47" w:rsidP="000809C5">
            <w:pPr>
              <w:spacing w:before="240"/>
              <w:rPr>
                <w:rFonts w:cstheme="minorHAnsi"/>
              </w:rPr>
            </w:pPr>
            <w:r w:rsidRPr="004D32F0">
              <w:rPr>
                <w:rFonts w:cstheme="minorHAnsi"/>
              </w:rPr>
              <w:t>Μπουλούγαρη Α. (2020), «Παραγωγή τροποποιημένων με KMnO4 βιοεξανθρακωμάτων για την απομάκρυνση Ni(II) και As(V) από υδατικά διαλύματα», Διπλωματική Εργασία, Πολυτεχνείο Κρήτης</w:t>
            </w:r>
          </w:p>
        </w:tc>
      </w:tr>
      <w:tr w:rsidR="00E00F47" w:rsidRPr="004D32F0" w14:paraId="0906E19D" w14:textId="77777777" w:rsidTr="003A7FD2">
        <w:tc>
          <w:tcPr>
            <w:tcW w:w="9736" w:type="dxa"/>
          </w:tcPr>
          <w:p w14:paraId="7ED9EA85" w14:textId="77777777" w:rsidR="00E00F47" w:rsidRPr="004D32F0" w:rsidRDefault="00E00F47" w:rsidP="00EF38A5">
            <w:pPr>
              <w:spacing w:before="240"/>
              <w:rPr>
                <w:rFonts w:cstheme="minorHAnsi"/>
              </w:rPr>
            </w:pPr>
            <w:r w:rsidRPr="004D32F0">
              <w:rPr>
                <w:rFonts w:cstheme="minorHAnsi"/>
              </w:rPr>
              <w:t>Πελλέρα Φ.Μ. (2011), «Χρήση βιοεξανθρακώματος (biochar) για την αποκατάσταση ρυπασμένων με μέταλλα εδαφλων». Μεταπτυχιακή Διατριβή, Πολυτεχνείο Κρήτης</w:t>
            </w:r>
          </w:p>
        </w:tc>
      </w:tr>
      <w:tr w:rsidR="00E00F47" w:rsidRPr="004D32F0" w14:paraId="5F58460E" w14:textId="77777777" w:rsidTr="003A7FD2">
        <w:tc>
          <w:tcPr>
            <w:tcW w:w="9736" w:type="dxa"/>
          </w:tcPr>
          <w:p w14:paraId="6809E9B9" w14:textId="77777777" w:rsidR="00E00F47" w:rsidRPr="004D32F0" w:rsidRDefault="00E00F47" w:rsidP="00EF38A5">
            <w:pPr>
              <w:spacing w:before="240"/>
              <w:rPr>
                <w:rFonts w:cstheme="minorHAnsi"/>
              </w:rPr>
            </w:pPr>
            <w:r w:rsidRPr="004D32F0">
              <w:rPr>
                <w:rFonts w:cstheme="minorHAnsi"/>
              </w:rPr>
              <w:t>Ρεγκούζας Π. (2017) «Προσρόφηση ενδοκρινικών διαταρακτών σε βιοεξανθράκωμα από λυματολάσπη». Μεταπτυχιακή Διατριβή, Πολυτεχνείο Κρήτης</w:t>
            </w:r>
          </w:p>
        </w:tc>
      </w:tr>
      <w:tr w:rsidR="00E00F47" w:rsidRPr="004D32F0" w14:paraId="6DDCC3D9" w14:textId="77777777" w:rsidTr="003A7FD2">
        <w:tc>
          <w:tcPr>
            <w:tcW w:w="9736" w:type="dxa"/>
          </w:tcPr>
          <w:p w14:paraId="58847DD9" w14:textId="77777777" w:rsidR="00E00F47" w:rsidRPr="004D32F0" w:rsidRDefault="00E00F47" w:rsidP="000809C5">
            <w:pPr>
              <w:spacing w:before="240"/>
              <w:rPr>
                <w:rFonts w:cstheme="minorHAnsi"/>
              </w:rPr>
            </w:pPr>
            <w:r w:rsidRPr="004D32F0">
              <w:rPr>
                <w:rFonts w:cstheme="minorHAnsi"/>
              </w:rPr>
              <w:t xml:space="preserve">Ρίζου Ζ. (2015), </w:t>
            </w:r>
            <w:r w:rsidRPr="004D32F0">
              <w:rPr>
                <w:rFonts w:cstheme="minorHAnsi"/>
                <w:bCs/>
              </w:rPr>
              <w:t>«Προσρόφηση οργανικών ουσιών αναδυόμενου ενδιαφέροντος σε δείγματα ενεργού άνθρακα», Διπλωματική Εργασία, Πολυτεχνείο Κρήτης</w:t>
            </w:r>
          </w:p>
        </w:tc>
      </w:tr>
    </w:tbl>
    <w:p w14:paraId="495249C0" w14:textId="77777777" w:rsidR="00025CA0" w:rsidRDefault="00025CA0" w:rsidP="00EF38A5">
      <w:pPr>
        <w:spacing w:before="240" w:after="0"/>
      </w:pPr>
    </w:p>
    <w:p w14:paraId="74E43692" w14:textId="77777777" w:rsidR="003A7FD2" w:rsidRDefault="003A7FD2" w:rsidP="00EF38A5">
      <w:pPr>
        <w:spacing w:before="240" w:after="0"/>
      </w:pPr>
    </w:p>
    <w:p w14:paraId="720E677D" w14:textId="77777777" w:rsidR="003A7FD2" w:rsidRDefault="003A7FD2" w:rsidP="00EF38A5">
      <w:pPr>
        <w:spacing w:before="240" w:after="0"/>
      </w:pPr>
    </w:p>
    <w:p w14:paraId="2DA50858" w14:textId="77777777" w:rsidR="003A7FD2" w:rsidRDefault="003A7FD2" w:rsidP="00EF38A5">
      <w:pPr>
        <w:spacing w:before="240" w:after="0"/>
      </w:pPr>
    </w:p>
    <w:p w14:paraId="2F3DDB08" w14:textId="77777777" w:rsidR="003A7FD2" w:rsidRDefault="003A7FD2" w:rsidP="00EF38A5">
      <w:pPr>
        <w:spacing w:before="240" w:after="0"/>
      </w:pPr>
    </w:p>
    <w:p w14:paraId="73088B2F" w14:textId="77777777" w:rsidR="003A7FD2" w:rsidRDefault="003A7FD2" w:rsidP="00EF38A5">
      <w:pPr>
        <w:spacing w:before="240" w:after="0"/>
      </w:pPr>
    </w:p>
    <w:p w14:paraId="29D07CA4" w14:textId="77777777" w:rsidR="003A7FD2" w:rsidRDefault="003A7FD2" w:rsidP="00EF38A5">
      <w:pPr>
        <w:spacing w:before="240" w:after="0"/>
      </w:pPr>
    </w:p>
    <w:p w14:paraId="3E4A6F14" w14:textId="77777777" w:rsidR="003A7FD2" w:rsidRDefault="003A7FD2" w:rsidP="00EF38A5">
      <w:pPr>
        <w:spacing w:before="240" w:after="0"/>
      </w:pPr>
    </w:p>
    <w:p w14:paraId="48942164" w14:textId="77777777" w:rsidR="003A7FD2" w:rsidRDefault="003A7FD2" w:rsidP="00EF38A5">
      <w:pPr>
        <w:spacing w:before="240" w:after="0"/>
      </w:pPr>
    </w:p>
    <w:p w14:paraId="75D1CBF9" w14:textId="77777777" w:rsidR="003A7FD2" w:rsidRDefault="003A7FD2" w:rsidP="00EF38A5">
      <w:pPr>
        <w:spacing w:before="240" w:after="0"/>
        <w:rPr>
          <w:b/>
          <w:color w:val="002060"/>
          <w:u w:val="single"/>
        </w:rPr>
      </w:pPr>
      <w:r w:rsidRPr="003A7FD2">
        <w:rPr>
          <w:b/>
          <w:color w:val="002060"/>
          <w:u w:val="single"/>
        </w:rPr>
        <w:t>Διεθνής Βιβλιογραφία</w:t>
      </w:r>
    </w:p>
    <w:p w14:paraId="0C8AF6B6" w14:textId="77777777" w:rsidR="003A7FD2" w:rsidRDefault="003A7FD2" w:rsidP="00EF38A5">
      <w:pPr>
        <w:spacing w:before="240" w:after="0"/>
        <w:rPr>
          <w:b/>
          <w:color w:val="002060"/>
          <w:u w:val="single"/>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36"/>
      </w:tblGrid>
      <w:tr w:rsidR="0025554C" w:rsidRPr="0025554C" w14:paraId="64189FB7" w14:textId="77777777" w:rsidTr="0025554C">
        <w:tc>
          <w:tcPr>
            <w:tcW w:w="9736" w:type="dxa"/>
          </w:tcPr>
          <w:p w14:paraId="4A276348" w14:textId="77777777" w:rsidR="00435991" w:rsidRPr="0025554C" w:rsidRDefault="00435991" w:rsidP="0025554C">
            <w:pPr>
              <w:spacing w:before="240"/>
              <w:jc w:val="both"/>
              <w:rPr>
                <w:rFonts w:cstheme="minorHAnsi"/>
                <w:lang w:val="en-US"/>
              </w:rPr>
            </w:pPr>
            <w:r w:rsidRPr="0025554C">
              <w:rPr>
                <w:rFonts w:cstheme="minorHAnsi"/>
                <w:lang w:val="en-US"/>
              </w:rPr>
              <w:t>Ahmad, M., Lee, S.S., Lim, J.E., Lee, S.-E., Cho, J.S., Moon, D.H., Hashimoto, Y., Ok, Y.S., 2014. Speciation and phytoavailability of lead and antimony in a small arms range soil amended with mussel shell, cow bone and biochar: EXAFS spectroscopy and chemical extractions. 95, 433-441.</w:t>
            </w:r>
          </w:p>
        </w:tc>
      </w:tr>
      <w:tr w:rsidR="0025554C" w:rsidRPr="0025554C" w14:paraId="07B4375C" w14:textId="77777777" w:rsidTr="0025554C">
        <w:tc>
          <w:tcPr>
            <w:tcW w:w="9736" w:type="dxa"/>
          </w:tcPr>
          <w:p w14:paraId="1FB4122A" w14:textId="77777777" w:rsidR="0025554C" w:rsidRDefault="00435991" w:rsidP="0025554C">
            <w:pPr>
              <w:spacing w:before="240"/>
              <w:jc w:val="both"/>
              <w:rPr>
                <w:rFonts w:cstheme="minorHAnsi"/>
              </w:rPr>
            </w:pPr>
            <w:r w:rsidRPr="0025554C">
              <w:rPr>
                <w:rFonts w:cstheme="minorHAnsi"/>
                <w:lang w:val="en-US"/>
              </w:rPr>
              <w:t xml:space="preserve">Beesley, L., Moreno-Jiménez, E., Gomez-Eyles, J.L., Harris, E., Robinson, B., Sizmur, T., 2011. A review of biochars’ potential role in the remediation, revegetation and restoration of contaminated soils. </w:t>
            </w:r>
            <w:r w:rsidRPr="0025554C">
              <w:rPr>
                <w:rFonts w:cstheme="minorHAnsi"/>
              </w:rPr>
              <w:t>Environmental Pollution 159, 3269 – 3282.</w:t>
            </w:r>
          </w:p>
          <w:p w14:paraId="5A299133" w14:textId="77777777" w:rsidR="0025554C" w:rsidRPr="0025554C" w:rsidRDefault="0025554C" w:rsidP="0025554C">
            <w:pPr>
              <w:spacing w:before="240"/>
              <w:jc w:val="both"/>
              <w:rPr>
                <w:rFonts w:cstheme="minorHAnsi"/>
                <w:lang w:val="en-US"/>
              </w:rPr>
            </w:pPr>
          </w:p>
        </w:tc>
      </w:tr>
      <w:tr w:rsidR="0025554C" w:rsidRPr="0025554C" w14:paraId="74BFA4E0" w14:textId="77777777" w:rsidTr="0025554C">
        <w:tc>
          <w:tcPr>
            <w:tcW w:w="9736" w:type="dxa"/>
          </w:tcPr>
          <w:p w14:paraId="27BC7221" w14:textId="77777777" w:rsidR="0025554C" w:rsidRDefault="00435991" w:rsidP="0025554C">
            <w:pPr>
              <w:jc w:val="both"/>
              <w:rPr>
                <w:rFonts w:cstheme="minorHAnsi"/>
              </w:rPr>
            </w:pPr>
            <w:r w:rsidRPr="0025554C">
              <w:rPr>
                <w:rFonts w:cstheme="minorHAnsi"/>
                <w:lang w:val="en-US"/>
              </w:rPr>
              <w:t xml:space="preserve">Biederman, L. A., &amp; Harpole, W. S. 2013. Biochar and its effects on plant productivity and nutrient cycling: a meta‐analysis. </w:t>
            </w:r>
            <w:r w:rsidRPr="0025554C">
              <w:rPr>
                <w:rFonts w:cstheme="minorHAnsi"/>
                <w:i/>
                <w:iCs/>
              </w:rPr>
              <w:t>GCB bioenergy</w:t>
            </w:r>
            <w:r w:rsidRPr="0025554C">
              <w:rPr>
                <w:rFonts w:cstheme="minorHAnsi"/>
              </w:rPr>
              <w:t xml:space="preserve">, </w:t>
            </w:r>
            <w:r w:rsidRPr="0025554C">
              <w:rPr>
                <w:rFonts w:cstheme="minorHAnsi"/>
                <w:i/>
                <w:iCs/>
              </w:rPr>
              <w:t>5</w:t>
            </w:r>
            <w:r w:rsidRPr="0025554C">
              <w:rPr>
                <w:rFonts w:cstheme="minorHAnsi"/>
              </w:rPr>
              <w:t>(2), 202-214.</w:t>
            </w:r>
          </w:p>
          <w:p w14:paraId="03732E30" w14:textId="77777777" w:rsidR="0025554C" w:rsidRPr="0025554C" w:rsidRDefault="0025554C" w:rsidP="0025554C">
            <w:pPr>
              <w:jc w:val="both"/>
              <w:rPr>
                <w:rFonts w:cstheme="minorHAnsi"/>
              </w:rPr>
            </w:pPr>
          </w:p>
        </w:tc>
      </w:tr>
      <w:tr w:rsidR="0025554C" w:rsidRPr="0025554C" w14:paraId="2C789D16" w14:textId="77777777" w:rsidTr="0025554C">
        <w:tc>
          <w:tcPr>
            <w:tcW w:w="9736" w:type="dxa"/>
          </w:tcPr>
          <w:p w14:paraId="7725237A" w14:textId="77777777" w:rsidR="0025554C" w:rsidRDefault="00435991" w:rsidP="0025554C">
            <w:pPr>
              <w:jc w:val="both"/>
              <w:rPr>
                <w:rFonts w:cstheme="minorHAnsi"/>
              </w:rPr>
            </w:pPr>
            <w:r w:rsidRPr="0025554C">
              <w:rPr>
                <w:rFonts w:cstheme="minorHAnsi"/>
                <w:lang w:val="en-US"/>
              </w:rPr>
              <w:t xml:space="preserve">Boateng, A. A., Garcia-Perez, M., Mašek, O., Brown, R., &amp; del Campo, B. 2015. Biochar production technology. </w:t>
            </w:r>
            <w:r w:rsidRPr="0025554C">
              <w:rPr>
                <w:rFonts w:cstheme="minorHAnsi"/>
                <w:i/>
                <w:iCs/>
                <w:lang w:val="en-US"/>
              </w:rPr>
              <w:t>Biochar for Environmental Management: Science, Technology and Implementation</w:t>
            </w:r>
            <w:r w:rsidRPr="0025554C">
              <w:rPr>
                <w:rFonts w:cstheme="minorHAnsi"/>
                <w:lang w:val="en-US"/>
              </w:rPr>
              <w:t xml:space="preserve">. </w:t>
            </w:r>
            <w:r w:rsidRPr="0025554C">
              <w:rPr>
                <w:rFonts w:cstheme="minorHAnsi"/>
                <w:i/>
                <w:iCs/>
              </w:rPr>
              <w:t xml:space="preserve">Routledge, London, </w:t>
            </w:r>
            <w:r w:rsidRPr="0025554C">
              <w:rPr>
                <w:rFonts w:cstheme="minorHAnsi"/>
              </w:rPr>
              <w:t>63-87.</w:t>
            </w:r>
          </w:p>
          <w:p w14:paraId="66CEF422" w14:textId="77777777" w:rsidR="0025554C" w:rsidRPr="0025554C" w:rsidRDefault="0025554C" w:rsidP="0025554C">
            <w:pPr>
              <w:jc w:val="both"/>
              <w:rPr>
                <w:rFonts w:cstheme="minorHAnsi"/>
              </w:rPr>
            </w:pPr>
          </w:p>
        </w:tc>
      </w:tr>
      <w:tr w:rsidR="0025554C" w:rsidRPr="0025554C" w14:paraId="2FAE4537" w14:textId="77777777" w:rsidTr="0025554C">
        <w:tc>
          <w:tcPr>
            <w:tcW w:w="9736" w:type="dxa"/>
          </w:tcPr>
          <w:p w14:paraId="2A2F1B94" w14:textId="77777777" w:rsidR="00435991" w:rsidRDefault="00435991" w:rsidP="0025554C">
            <w:pPr>
              <w:jc w:val="both"/>
              <w:rPr>
                <w:rFonts w:cstheme="minorHAnsi"/>
              </w:rPr>
            </w:pPr>
            <w:r w:rsidRPr="0025554C">
              <w:rPr>
                <w:rFonts w:cstheme="minorHAnsi"/>
                <w:lang w:val="en-US"/>
              </w:rPr>
              <w:t xml:space="preserve">Cantrell, K.B., Hunt, P., G., Uchimiya, M., Novak, J.M., Ro, K.S., 2012. Impact of pyrolysis temperature and manure source on physicochemical characteristics of biochar. </w:t>
            </w:r>
            <w:r w:rsidRPr="0025554C">
              <w:rPr>
                <w:rFonts w:cstheme="minorHAnsi"/>
              </w:rPr>
              <w:t>Bioresource Technology. 107, 419-428.</w:t>
            </w:r>
          </w:p>
          <w:p w14:paraId="6C41B449" w14:textId="77777777" w:rsidR="0025554C" w:rsidRPr="0025554C" w:rsidRDefault="0025554C" w:rsidP="0025554C">
            <w:pPr>
              <w:jc w:val="both"/>
              <w:rPr>
                <w:rFonts w:cstheme="minorHAnsi"/>
                <w:lang w:val="en-US"/>
              </w:rPr>
            </w:pPr>
          </w:p>
        </w:tc>
      </w:tr>
      <w:tr w:rsidR="0025554C" w:rsidRPr="0025554C" w14:paraId="4C8B913E" w14:textId="77777777" w:rsidTr="0025554C">
        <w:tc>
          <w:tcPr>
            <w:tcW w:w="9736" w:type="dxa"/>
          </w:tcPr>
          <w:p w14:paraId="4BA209A6" w14:textId="77777777" w:rsidR="00435991" w:rsidRDefault="00435991" w:rsidP="0025554C">
            <w:pPr>
              <w:jc w:val="both"/>
              <w:rPr>
                <w:rFonts w:cstheme="minorHAnsi"/>
              </w:rPr>
            </w:pPr>
            <w:r w:rsidRPr="0025554C">
              <w:rPr>
                <w:rFonts w:cstheme="minorHAnsi"/>
                <w:lang w:val="en-US"/>
              </w:rPr>
              <w:t xml:space="preserve">Cao, X., Harris, W., 2010. Properties of dairy manure - derived biochar pertinent to its potential use in remediation. </w:t>
            </w:r>
            <w:r w:rsidRPr="0025554C">
              <w:rPr>
                <w:rFonts w:cstheme="minorHAnsi"/>
              </w:rPr>
              <w:t>Biresource Technology. 101, 5222-5228.</w:t>
            </w:r>
          </w:p>
          <w:p w14:paraId="225907C3" w14:textId="77777777" w:rsidR="0025554C" w:rsidRPr="0025554C" w:rsidRDefault="0025554C" w:rsidP="0025554C">
            <w:pPr>
              <w:jc w:val="both"/>
              <w:rPr>
                <w:rFonts w:cstheme="minorHAnsi"/>
                <w:lang w:val="en-US"/>
              </w:rPr>
            </w:pPr>
          </w:p>
        </w:tc>
      </w:tr>
      <w:tr w:rsidR="0025554C" w:rsidRPr="0025554C" w14:paraId="0C0626A5" w14:textId="77777777" w:rsidTr="0025554C">
        <w:tc>
          <w:tcPr>
            <w:tcW w:w="9736" w:type="dxa"/>
          </w:tcPr>
          <w:p w14:paraId="214FC35A" w14:textId="77777777" w:rsidR="00435991" w:rsidRPr="0025554C" w:rsidRDefault="00435991" w:rsidP="0025554C">
            <w:pPr>
              <w:jc w:val="both"/>
              <w:rPr>
                <w:rFonts w:cstheme="minorHAnsi"/>
                <w:lang w:val="en-US"/>
              </w:rPr>
            </w:pPr>
            <w:r w:rsidRPr="0025554C">
              <w:rPr>
                <w:rFonts w:cstheme="minorHAnsi"/>
                <w:lang w:val="en-US"/>
              </w:rPr>
              <w:t xml:space="preserve">Chen, D., Yu, X., Song, C., Pang, X., Huang, J., &amp; Li, Y. 2016. Effect of pyrolysis temperature on the chemical oxidation stability of bamboo biochar. </w:t>
            </w:r>
            <w:r w:rsidRPr="0025554C">
              <w:rPr>
                <w:rFonts w:cstheme="minorHAnsi"/>
                <w:i/>
                <w:iCs/>
              </w:rPr>
              <w:t>Bioresource Technology</w:t>
            </w:r>
            <w:r w:rsidRPr="0025554C">
              <w:rPr>
                <w:rFonts w:cstheme="minorHAnsi"/>
              </w:rPr>
              <w:t xml:space="preserve">, </w:t>
            </w:r>
            <w:r w:rsidRPr="0025554C">
              <w:rPr>
                <w:rFonts w:cstheme="minorHAnsi"/>
                <w:i/>
                <w:iCs/>
              </w:rPr>
              <w:t>218</w:t>
            </w:r>
            <w:r w:rsidRPr="0025554C">
              <w:rPr>
                <w:rFonts w:cstheme="minorHAnsi"/>
              </w:rPr>
              <w:t>, 1303-1306.</w:t>
            </w:r>
          </w:p>
        </w:tc>
      </w:tr>
      <w:tr w:rsidR="0025554C" w:rsidRPr="0025554C" w14:paraId="5B35647F" w14:textId="77777777" w:rsidTr="0025554C">
        <w:tc>
          <w:tcPr>
            <w:tcW w:w="9736" w:type="dxa"/>
          </w:tcPr>
          <w:p w14:paraId="63053E56" w14:textId="77777777" w:rsidR="00435991" w:rsidRPr="0025554C" w:rsidRDefault="00435991" w:rsidP="0025554C">
            <w:pPr>
              <w:spacing w:before="240"/>
              <w:jc w:val="both"/>
              <w:rPr>
                <w:rFonts w:cstheme="minorHAnsi"/>
                <w:lang w:val="en-US"/>
              </w:rPr>
            </w:pPr>
            <w:r w:rsidRPr="0025554C">
              <w:rPr>
                <w:rFonts w:cstheme="minorHAnsi"/>
                <w:lang w:val="en-US"/>
              </w:rPr>
              <w:t xml:space="preserve">El-Khaiary, M. I., Malash, G. F., &amp; Ho, Y. S. (2010). On the use of linearized pseudosecond-order kinetic equations for modeling adsorption systems. </w:t>
            </w:r>
            <w:r w:rsidRPr="0025554C">
              <w:rPr>
                <w:rFonts w:cstheme="minorHAnsi"/>
                <w:i/>
                <w:iCs/>
                <w:lang w:val="en-US"/>
              </w:rPr>
              <w:t>Desalination</w:t>
            </w:r>
            <w:r w:rsidRPr="0025554C">
              <w:rPr>
                <w:rFonts w:cstheme="minorHAnsi"/>
                <w:lang w:val="en-US"/>
              </w:rPr>
              <w:t xml:space="preserve">, </w:t>
            </w:r>
            <w:r w:rsidRPr="0025554C">
              <w:rPr>
                <w:rFonts w:cstheme="minorHAnsi"/>
                <w:i/>
                <w:iCs/>
                <w:lang w:val="en-US"/>
              </w:rPr>
              <w:t>257</w:t>
            </w:r>
            <w:r w:rsidRPr="0025554C">
              <w:rPr>
                <w:rFonts w:cstheme="minorHAnsi"/>
                <w:lang w:val="en-US"/>
              </w:rPr>
              <w:t>(1), 93-101.</w:t>
            </w:r>
          </w:p>
        </w:tc>
      </w:tr>
      <w:tr w:rsidR="0025554C" w:rsidRPr="008A5388" w14:paraId="59843499" w14:textId="77777777" w:rsidTr="0025554C">
        <w:tc>
          <w:tcPr>
            <w:tcW w:w="9736" w:type="dxa"/>
          </w:tcPr>
          <w:p w14:paraId="2A5D54A0" w14:textId="77777777" w:rsidR="00435991" w:rsidRPr="0025554C" w:rsidRDefault="00435991" w:rsidP="0025554C">
            <w:pPr>
              <w:spacing w:before="240"/>
              <w:jc w:val="both"/>
              <w:rPr>
                <w:rFonts w:cstheme="minorHAnsi"/>
                <w:lang w:val="en-US"/>
              </w:rPr>
            </w:pPr>
            <w:r w:rsidRPr="0025554C">
              <w:rPr>
                <w:rFonts w:cstheme="minorHAnsi"/>
                <w:lang w:val="en-US"/>
              </w:rPr>
              <w:t xml:space="preserve"> Fonseca Santos P., Neris J., Luzardo H.,Velasco F.,Tokumoto M.,Serpa da Cruz M., 2019. Chemical modification of four lignocellulosic materials to improve the Pb2+ and Ni2+ ions adsorption in aqueous solutions.</w:t>
            </w:r>
          </w:p>
        </w:tc>
      </w:tr>
      <w:tr w:rsidR="0025554C" w:rsidRPr="0025554C" w14:paraId="7624BC69" w14:textId="77777777" w:rsidTr="0025554C">
        <w:tc>
          <w:tcPr>
            <w:tcW w:w="9736" w:type="dxa"/>
          </w:tcPr>
          <w:p w14:paraId="3FE2AD72" w14:textId="77777777" w:rsidR="00435991" w:rsidRPr="0025554C" w:rsidRDefault="00435991" w:rsidP="0025554C">
            <w:pPr>
              <w:spacing w:before="240"/>
              <w:jc w:val="both"/>
              <w:rPr>
                <w:rFonts w:cstheme="minorHAnsi"/>
                <w:lang w:val="en-US"/>
              </w:rPr>
            </w:pPr>
            <w:r w:rsidRPr="0025554C">
              <w:rPr>
                <w:rFonts w:cstheme="minorHAnsi"/>
                <w:lang w:val="en-US"/>
              </w:rPr>
              <w:t xml:space="preserve">Hossain, M.K., Strezov, V., Chan, K.Y., Ziolkowski, A., Nelson, P.F., 2011. Influence of pyrolysis temperature on production and nutrient properties of wastewater sludge biochar. </w:t>
            </w:r>
            <w:r w:rsidRPr="0025554C">
              <w:rPr>
                <w:rFonts w:cstheme="minorHAnsi"/>
              </w:rPr>
              <w:t>Journal of Environmental Management. 92, 223-228.</w:t>
            </w:r>
          </w:p>
        </w:tc>
      </w:tr>
      <w:tr w:rsidR="0025554C" w:rsidRPr="0025554C" w14:paraId="5E976A2F" w14:textId="77777777" w:rsidTr="0025554C">
        <w:tc>
          <w:tcPr>
            <w:tcW w:w="9736" w:type="dxa"/>
          </w:tcPr>
          <w:p w14:paraId="7A5D0BB7" w14:textId="77777777" w:rsidR="00435991" w:rsidRPr="0025554C" w:rsidRDefault="00435991" w:rsidP="0025554C">
            <w:pPr>
              <w:spacing w:before="240"/>
              <w:jc w:val="both"/>
              <w:rPr>
                <w:rFonts w:cstheme="minorHAnsi"/>
                <w:lang w:val="en-US"/>
              </w:rPr>
            </w:pPr>
            <w:r w:rsidRPr="0025554C">
              <w:rPr>
                <w:rFonts w:cstheme="minorHAnsi"/>
                <w:lang w:val="en-US"/>
              </w:rPr>
              <w:t xml:space="preserve">Inyang, M. I., Gao, B., Yao, Y., Xue, Y., Zimmerman, A., Mosa, A., &amp; Cao, X. 2016. A review of biochar as a low-cost adsorbent for aqueous heavy metal removal. </w:t>
            </w:r>
            <w:r w:rsidRPr="0025554C">
              <w:rPr>
                <w:rFonts w:cstheme="minorHAnsi"/>
              </w:rPr>
              <w:t>Critical Reviews in Environmental Science and Technology, 46(4), 406-433.</w:t>
            </w:r>
          </w:p>
        </w:tc>
      </w:tr>
      <w:tr w:rsidR="0025554C" w:rsidRPr="008A5388" w14:paraId="0A4BE656" w14:textId="77777777" w:rsidTr="0025554C">
        <w:tc>
          <w:tcPr>
            <w:tcW w:w="9736" w:type="dxa"/>
          </w:tcPr>
          <w:p w14:paraId="71D16CE8" w14:textId="77777777" w:rsidR="00435991" w:rsidRPr="0025554C" w:rsidRDefault="00435991" w:rsidP="0025554C">
            <w:pPr>
              <w:spacing w:before="240"/>
              <w:jc w:val="both"/>
              <w:rPr>
                <w:rFonts w:cstheme="minorHAnsi"/>
                <w:lang w:val="en-US"/>
              </w:rPr>
            </w:pPr>
            <w:r w:rsidRPr="0025554C">
              <w:rPr>
                <w:rFonts w:cstheme="minorHAnsi"/>
                <w:lang w:val="en-US"/>
              </w:rPr>
              <w:t>Joseph, S.D., Downie, A., Munroe, P., Crosky, A., Lehmann, J., 2007. Biochar for Carbon Sequestration, Reduction of Greenhouse Gas Emissions and Enhancement of Soil Fertility: A Review of the Materials Science. Proceedings of the Australian Combustion Symposium December 9-11, 2007, University of Sydney.</w:t>
            </w:r>
          </w:p>
        </w:tc>
      </w:tr>
      <w:tr w:rsidR="0025554C" w:rsidRPr="0025554C" w14:paraId="7A67DE21" w14:textId="77777777" w:rsidTr="0025554C">
        <w:tc>
          <w:tcPr>
            <w:tcW w:w="9736" w:type="dxa"/>
          </w:tcPr>
          <w:p w14:paraId="1CD03401" w14:textId="77777777" w:rsidR="00435991" w:rsidRPr="0025554C" w:rsidRDefault="00435991" w:rsidP="0025554C">
            <w:pPr>
              <w:spacing w:before="240"/>
              <w:jc w:val="both"/>
              <w:rPr>
                <w:rFonts w:cstheme="minorHAnsi"/>
                <w:lang w:val="en-US"/>
              </w:rPr>
            </w:pPr>
            <w:r w:rsidRPr="0025554C">
              <w:rPr>
                <w:rFonts w:cstheme="minorHAnsi"/>
                <w:lang w:val="en-US"/>
              </w:rPr>
              <w:t xml:space="preserve">Kan, T., Strezov, V., &amp; Evans, T. J. 2016. Lignocellulosic biomass pyrolysis: A review of product properties and effects of pyrolysis parameters. </w:t>
            </w:r>
            <w:r w:rsidRPr="0025554C">
              <w:rPr>
                <w:rFonts w:cstheme="minorHAnsi"/>
                <w:i/>
                <w:iCs/>
              </w:rPr>
              <w:t>Renewable and Sustainable Energy Reviews</w:t>
            </w:r>
            <w:r w:rsidRPr="0025554C">
              <w:rPr>
                <w:rFonts w:cstheme="minorHAnsi"/>
              </w:rPr>
              <w:t xml:space="preserve">, </w:t>
            </w:r>
            <w:r w:rsidRPr="0025554C">
              <w:rPr>
                <w:rFonts w:cstheme="minorHAnsi"/>
                <w:i/>
                <w:iCs/>
              </w:rPr>
              <w:t>57</w:t>
            </w:r>
            <w:r w:rsidRPr="0025554C">
              <w:rPr>
                <w:rFonts w:cstheme="minorHAnsi"/>
              </w:rPr>
              <w:t>, 1126-1140.</w:t>
            </w:r>
          </w:p>
        </w:tc>
      </w:tr>
      <w:tr w:rsidR="0025554C" w:rsidRPr="0025554C" w14:paraId="07659CA3" w14:textId="77777777" w:rsidTr="0025554C">
        <w:tc>
          <w:tcPr>
            <w:tcW w:w="9736" w:type="dxa"/>
          </w:tcPr>
          <w:p w14:paraId="7DC19B09" w14:textId="77777777" w:rsidR="00435991" w:rsidRPr="0025554C" w:rsidRDefault="00435991" w:rsidP="0025554C">
            <w:pPr>
              <w:spacing w:before="240"/>
              <w:jc w:val="both"/>
              <w:rPr>
                <w:rFonts w:cstheme="minorHAnsi"/>
              </w:rPr>
            </w:pPr>
            <w:r w:rsidRPr="0025554C">
              <w:rPr>
                <w:rFonts w:cstheme="minorHAnsi"/>
                <w:lang w:val="en-US"/>
              </w:rPr>
              <w:lastRenderedPageBreak/>
              <w:t xml:space="preserve">Lehmann, J., 2007. A handful of carbon. </w:t>
            </w:r>
            <w:r w:rsidRPr="0025554C">
              <w:rPr>
                <w:rFonts w:cstheme="minorHAnsi"/>
              </w:rPr>
              <w:t xml:space="preserve">Nature 447, 143 – 144. </w:t>
            </w:r>
          </w:p>
        </w:tc>
      </w:tr>
      <w:tr w:rsidR="0025554C" w:rsidRPr="0025554C" w14:paraId="31DBAE06" w14:textId="77777777" w:rsidTr="0025554C">
        <w:tc>
          <w:tcPr>
            <w:tcW w:w="9736" w:type="dxa"/>
          </w:tcPr>
          <w:p w14:paraId="6036D023" w14:textId="77777777" w:rsidR="00435991" w:rsidRPr="0025554C" w:rsidRDefault="00435991" w:rsidP="0025554C">
            <w:pPr>
              <w:spacing w:before="240"/>
              <w:jc w:val="both"/>
              <w:rPr>
                <w:rFonts w:cstheme="minorHAnsi"/>
                <w:lang w:val="en-US"/>
              </w:rPr>
            </w:pPr>
            <w:r w:rsidRPr="0025554C">
              <w:rPr>
                <w:rFonts w:cstheme="minorHAnsi"/>
                <w:lang w:val="en-US"/>
              </w:rPr>
              <w:t xml:space="preserve">Li, A.M., Li, X.D., Li, S.Q., Ren, Y., Shang, N., Chi, Y., Yan, J.H., Cen, K.F., 1999. Experimental studies on municipal solid waste pyrolysis in a laboratory-scale rotary kiln. </w:t>
            </w:r>
            <w:r w:rsidRPr="0025554C">
              <w:rPr>
                <w:rFonts w:cstheme="minorHAnsi"/>
              </w:rPr>
              <w:t>Energy, 24, 209-218</w:t>
            </w:r>
          </w:p>
        </w:tc>
      </w:tr>
      <w:tr w:rsidR="0025554C" w:rsidRPr="008A5388" w14:paraId="20C2EC63" w14:textId="77777777" w:rsidTr="0025554C">
        <w:tc>
          <w:tcPr>
            <w:tcW w:w="9736" w:type="dxa"/>
          </w:tcPr>
          <w:p w14:paraId="53AFF7D1" w14:textId="77777777" w:rsidR="00435991" w:rsidRPr="0025554C" w:rsidRDefault="00435991" w:rsidP="0025554C">
            <w:pPr>
              <w:autoSpaceDE w:val="0"/>
              <w:autoSpaceDN w:val="0"/>
              <w:adjustRightInd w:val="0"/>
              <w:jc w:val="both"/>
              <w:rPr>
                <w:rFonts w:cstheme="minorHAnsi"/>
                <w:lang w:val="en-US"/>
              </w:rPr>
            </w:pPr>
            <w:r w:rsidRPr="0025554C">
              <w:rPr>
                <w:rFonts w:cstheme="minorHAnsi"/>
                <w:lang w:val="en-US"/>
              </w:rPr>
              <w:t>Liu, T., Liu, B., &amp; Zhang, W. (2014). Nutrients and heavy metals in biochar produced</w:t>
            </w:r>
          </w:p>
        </w:tc>
      </w:tr>
      <w:tr w:rsidR="0025554C" w:rsidRPr="0025554C" w14:paraId="42177690" w14:textId="77777777" w:rsidTr="0025554C">
        <w:tc>
          <w:tcPr>
            <w:tcW w:w="9736" w:type="dxa"/>
          </w:tcPr>
          <w:p w14:paraId="70F3552C" w14:textId="77777777" w:rsidR="00435991" w:rsidRPr="0025554C" w:rsidRDefault="00435991" w:rsidP="0025554C">
            <w:pPr>
              <w:spacing w:before="240"/>
              <w:jc w:val="both"/>
              <w:rPr>
                <w:rFonts w:cstheme="minorHAnsi"/>
                <w:lang w:val="en-US"/>
              </w:rPr>
            </w:pPr>
            <w:r w:rsidRPr="0025554C">
              <w:rPr>
                <w:rFonts w:cstheme="minorHAnsi"/>
                <w:lang w:val="en-US"/>
              </w:rPr>
              <w:t xml:space="preserve">Méndez, A., Terradillos, M., Gascó, G., 2013. Physicochemical and agronomic properties of biochar from sewage sludge pyrolysed at different temperatures. </w:t>
            </w:r>
            <w:r w:rsidRPr="0025554C">
              <w:rPr>
                <w:rFonts w:cstheme="minorHAnsi"/>
              </w:rPr>
              <w:t>Journal of Analytical and Applied Pyrolysis. 102, 124-130.</w:t>
            </w:r>
          </w:p>
        </w:tc>
      </w:tr>
      <w:tr w:rsidR="0025554C" w:rsidRPr="0025554C" w14:paraId="55EAA963" w14:textId="77777777" w:rsidTr="0025554C">
        <w:tc>
          <w:tcPr>
            <w:tcW w:w="9736" w:type="dxa"/>
          </w:tcPr>
          <w:p w14:paraId="192C5CA3" w14:textId="77777777" w:rsidR="00435991" w:rsidRPr="0025554C" w:rsidRDefault="00435991" w:rsidP="0025554C">
            <w:pPr>
              <w:spacing w:before="240"/>
              <w:jc w:val="both"/>
              <w:rPr>
                <w:rFonts w:cstheme="minorHAnsi"/>
                <w:lang w:val="en-US"/>
              </w:rPr>
            </w:pPr>
            <w:r w:rsidRPr="0025554C">
              <w:rPr>
                <w:rFonts w:cstheme="minorHAnsi"/>
                <w:lang w:val="en-US"/>
              </w:rPr>
              <w:t xml:space="preserve">Mimmo, T., Panzacchi, P., Baratieri, M., Davies, C.A., Tonon, G., 2014. Effect of pyrolysis temperature on miscanthus </w:t>
            </w:r>
            <w:r w:rsidRPr="0025554C">
              <w:rPr>
                <w:rFonts w:cstheme="minorHAnsi"/>
                <w:i/>
                <w:iCs/>
                <w:lang w:val="en-US"/>
              </w:rPr>
              <w:t xml:space="preserve">(Miscanthus x giganteous) </w:t>
            </w:r>
            <w:r w:rsidRPr="0025554C">
              <w:rPr>
                <w:rFonts w:cstheme="minorHAnsi"/>
                <w:lang w:val="en-US"/>
              </w:rPr>
              <w:t xml:space="preserve">biochar physical, chemical and functional properties. </w:t>
            </w:r>
            <w:r w:rsidRPr="0025554C">
              <w:rPr>
                <w:rFonts w:cstheme="minorHAnsi"/>
              </w:rPr>
              <w:t>Biomass and Bioenergy. 62, 149-157.</w:t>
            </w:r>
          </w:p>
        </w:tc>
      </w:tr>
      <w:tr w:rsidR="0025554C" w:rsidRPr="0025554C" w14:paraId="5D431CF8" w14:textId="77777777" w:rsidTr="0025554C">
        <w:tc>
          <w:tcPr>
            <w:tcW w:w="9736" w:type="dxa"/>
          </w:tcPr>
          <w:p w14:paraId="26712271" w14:textId="77777777" w:rsidR="00435991" w:rsidRPr="0025554C" w:rsidRDefault="00435991" w:rsidP="0025554C">
            <w:pPr>
              <w:spacing w:before="240"/>
              <w:jc w:val="both"/>
              <w:rPr>
                <w:rFonts w:cstheme="minorHAnsi"/>
                <w:lang w:val="en-US"/>
              </w:rPr>
            </w:pPr>
            <w:r w:rsidRPr="0025554C">
              <w:rPr>
                <w:rFonts w:cstheme="minorHAnsi"/>
                <w:lang w:val="en-US"/>
              </w:rPr>
              <w:t xml:space="preserve">Mohamed, A. R., Mohammad, M., Darzi, G. N., 2010. Preparation of carbon molecular sieve from lignocellulosic biomass: A review. </w:t>
            </w:r>
            <w:r w:rsidRPr="0025554C">
              <w:rPr>
                <w:rFonts w:cstheme="minorHAnsi"/>
              </w:rPr>
              <w:t>Renewable and Sustainable Energy Reviews, 14, 1591-1599.</w:t>
            </w:r>
          </w:p>
        </w:tc>
      </w:tr>
      <w:tr w:rsidR="0025554C" w:rsidRPr="0025554C" w14:paraId="14AE9888" w14:textId="77777777" w:rsidTr="0025554C">
        <w:tc>
          <w:tcPr>
            <w:tcW w:w="9736" w:type="dxa"/>
          </w:tcPr>
          <w:p w14:paraId="72BB40B7" w14:textId="77777777" w:rsidR="00435991" w:rsidRPr="0025554C" w:rsidRDefault="00435991" w:rsidP="0025554C">
            <w:pPr>
              <w:spacing w:before="240"/>
              <w:jc w:val="both"/>
              <w:rPr>
                <w:rFonts w:cstheme="minorHAnsi"/>
                <w:lang w:val="en-US"/>
              </w:rPr>
            </w:pPr>
            <w:r w:rsidRPr="0025554C">
              <w:rPr>
                <w:rFonts w:cstheme="minorHAnsi"/>
                <w:lang w:val="en-US"/>
              </w:rPr>
              <w:t xml:space="preserve">Mohan, D., Sarswat, A., Ok, Y. S., &amp; Pittman, C. U. 2014. Organic and inorganic contaminants removal from water with biochar, a renewable, low cost and sustainable adsorbent–a critical review. </w:t>
            </w:r>
            <w:r w:rsidRPr="0025554C">
              <w:rPr>
                <w:rFonts w:cstheme="minorHAnsi"/>
                <w:i/>
                <w:iCs/>
              </w:rPr>
              <w:t>Bioresource technology</w:t>
            </w:r>
            <w:r w:rsidRPr="0025554C">
              <w:rPr>
                <w:rFonts w:cstheme="minorHAnsi"/>
              </w:rPr>
              <w:t xml:space="preserve">, </w:t>
            </w:r>
            <w:r w:rsidRPr="0025554C">
              <w:rPr>
                <w:rFonts w:cstheme="minorHAnsi"/>
                <w:i/>
                <w:iCs/>
              </w:rPr>
              <w:t>160</w:t>
            </w:r>
            <w:r w:rsidRPr="0025554C">
              <w:rPr>
                <w:rFonts w:cstheme="minorHAnsi"/>
              </w:rPr>
              <w:t>, 191-202.</w:t>
            </w:r>
          </w:p>
        </w:tc>
      </w:tr>
      <w:tr w:rsidR="0025554C" w:rsidRPr="008A5388" w14:paraId="6A10D06D" w14:textId="77777777" w:rsidTr="0025554C">
        <w:tc>
          <w:tcPr>
            <w:tcW w:w="9736" w:type="dxa"/>
          </w:tcPr>
          <w:p w14:paraId="091E4A30" w14:textId="77777777" w:rsidR="00435991" w:rsidRPr="0025554C" w:rsidRDefault="00435991" w:rsidP="0025554C">
            <w:pPr>
              <w:spacing w:before="240"/>
              <w:jc w:val="both"/>
              <w:rPr>
                <w:rFonts w:cstheme="minorHAnsi"/>
                <w:lang w:val="en-US"/>
              </w:rPr>
            </w:pPr>
            <w:r w:rsidRPr="0025554C">
              <w:rPr>
                <w:rFonts w:cstheme="minorHAnsi"/>
                <w:lang w:val="en-US"/>
              </w:rPr>
              <w:t xml:space="preserve">Rajapaksha </w:t>
            </w:r>
            <w:r w:rsidRPr="0025554C">
              <w:rPr>
                <w:rFonts w:cstheme="minorHAnsi"/>
              </w:rPr>
              <w:t>Α</w:t>
            </w:r>
            <w:r w:rsidRPr="0025554C">
              <w:rPr>
                <w:rFonts w:cstheme="minorHAnsi"/>
                <w:lang w:val="en-US"/>
              </w:rPr>
              <w:t>., Season S. Chen,  Daniel C.W. Tsang, Ming Zhang, Meththika Vithanage, Sanchita Mandal, Bin Gao, Nanthi S. Bolan, Yong Sik Ok, 2016. Engineered/designer biochar for contaminant removal/immobilization from soil and water: Potential and implication of biochar modification, 276-288</w:t>
            </w:r>
          </w:p>
        </w:tc>
      </w:tr>
      <w:tr w:rsidR="0025554C" w:rsidRPr="008A5388" w14:paraId="2F6004B7" w14:textId="77777777" w:rsidTr="0025554C">
        <w:tc>
          <w:tcPr>
            <w:tcW w:w="9736" w:type="dxa"/>
          </w:tcPr>
          <w:p w14:paraId="2218E042" w14:textId="77777777" w:rsidR="00435991" w:rsidRPr="0025554C" w:rsidRDefault="00435991" w:rsidP="0025554C">
            <w:pPr>
              <w:spacing w:before="240"/>
              <w:jc w:val="both"/>
              <w:rPr>
                <w:rFonts w:cstheme="minorHAnsi"/>
                <w:lang w:val="en-US"/>
              </w:rPr>
            </w:pPr>
            <w:r w:rsidRPr="0025554C">
              <w:rPr>
                <w:rFonts w:cstheme="minorHAnsi"/>
                <w:lang w:val="en-US"/>
              </w:rPr>
              <w:t>Shimabuku K., Kearns P., Martinez J., Mahoney R.,Vasquez L.,Summers S., 2016. Biochar sorbents for sulfamethoxazole removal from surface water, stormwater, and wastewater effluent, 236-244</w:t>
            </w:r>
          </w:p>
        </w:tc>
      </w:tr>
      <w:tr w:rsidR="0025554C" w:rsidRPr="0025554C" w14:paraId="68BF24C1" w14:textId="77777777" w:rsidTr="0025554C">
        <w:tc>
          <w:tcPr>
            <w:tcW w:w="9736" w:type="dxa"/>
          </w:tcPr>
          <w:p w14:paraId="11A1B7ED" w14:textId="77777777" w:rsidR="00435991" w:rsidRDefault="00435991" w:rsidP="0025554C">
            <w:pPr>
              <w:spacing w:before="240"/>
              <w:jc w:val="both"/>
              <w:rPr>
                <w:rFonts w:cstheme="minorHAnsi"/>
              </w:rPr>
            </w:pPr>
            <w:r w:rsidRPr="0025554C">
              <w:rPr>
                <w:rFonts w:cstheme="minorHAnsi"/>
                <w:lang w:val="en-US"/>
              </w:rPr>
              <w:t xml:space="preserve">Steiner, C., Glaser, B., Teixeira, W. G., Lehmann, J., Blum, W. E. H., Zech, W., 2008. Nitrogen retention and plant uptake on a highly weathered central Amazonian ferralsol amended with compost and charcoal. </w:t>
            </w:r>
            <w:r w:rsidRPr="0025554C">
              <w:rPr>
                <w:rFonts w:cstheme="minorHAnsi"/>
              </w:rPr>
              <w:t>Journal of Plant Nutrition and Soil Science. 171, 893–899.</w:t>
            </w:r>
          </w:p>
          <w:p w14:paraId="0419B19A" w14:textId="77777777" w:rsidR="0025554C" w:rsidRPr="0025554C" w:rsidRDefault="0025554C" w:rsidP="0025554C">
            <w:pPr>
              <w:spacing w:before="240"/>
              <w:jc w:val="both"/>
              <w:rPr>
                <w:rFonts w:cstheme="minorHAnsi"/>
                <w:lang w:val="en-US"/>
              </w:rPr>
            </w:pPr>
          </w:p>
        </w:tc>
      </w:tr>
      <w:tr w:rsidR="0025554C" w:rsidRPr="0025554C" w14:paraId="66797DD5" w14:textId="77777777" w:rsidTr="0025554C">
        <w:tc>
          <w:tcPr>
            <w:tcW w:w="9736" w:type="dxa"/>
          </w:tcPr>
          <w:p w14:paraId="07F1E8B8" w14:textId="77777777" w:rsidR="00435991" w:rsidRPr="0025554C" w:rsidRDefault="00435991" w:rsidP="0025554C">
            <w:pPr>
              <w:jc w:val="both"/>
              <w:rPr>
                <w:rFonts w:cstheme="minorHAnsi"/>
              </w:rPr>
            </w:pPr>
            <w:r w:rsidRPr="0025554C">
              <w:rPr>
                <w:rFonts w:cstheme="minorHAnsi"/>
                <w:lang w:val="en-US"/>
              </w:rPr>
              <w:t xml:space="preserve">Tan X., Liu, Y., Zeng, G., Wang, X., Hu, X., Gu, Y., &amp; Yang, Z., 2015. Application of biochar for the removal of pollutants from aqueous solutions. </w:t>
            </w:r>
            <w:r w:rsidRPr="0025554C">
              <w:rPr>
                <w:rFonts w:cstheme="minorHAnsi"/>
                <w:i/>
                <w:iCs/>
              </w:rPr>
              <w:t>Chemosphere</w:t>
            </w:r>
            <w:r w:rsidRPr="0025554C">
              <w:rPr>
                <w:rFonts w:cstheme="minorHAnsi"/>
              </w:rPr>
              <w:t xml:space="preserve">, </w:t>
            </w:r>
            <w:r w:rsidRPr="0025554C">
              <w:rPr>
                <w:rFonts w:cstheme="minorHAnsi"/>
                <w:i/>
                <w:iCs/>
              </w:rPr>
              <w:t>125</w:t>
            </w:r>
            <w:r w:rsidRPr="0025554C">
              <w:rPr>
                <w:rFonts w:cstheme="minorHAnsi"/>
              </w:rPr>
              <w:t>, 70-85</w:t>
            </w:r>
          </w:p>
        </w:tc>
      </w:tr>
      <w:tr w:rsidR="0025554C" w:rsidRPr="0025554C" w14:paraId="0E02D550" w14:textId="77777777" w:rsidTr="0025554C">
        <w:tc>
          <w:tcPr>
            <w:tcW w:w="9736" w:type="dxa"/>
          </w:tcPr>
          <w:p w14:paraId="5DDD4DE9" w14:textId="77777777" w:rsidR="00435991" w:rsidRPr="0025554C" w:rsidRDefault="00435991" w:rsidP="0025554C">
            <w:pPr>
              <w:spacing w:before="240"/>
              <w:jc w:val="both"/>
              <w:rPr>
                <w:rFonts w:cstheme="minorHAnsi"/>
              </w:rPr>
            </w:pPr>
            <w:r w:rsidRPr="0025554C">
              <w:rPr>
                <w:rFonts w:cstheme="minorHAnsi"/>
                <w:lang w:val="en-US"/>
              </w:rPr>
              <w:t xml:space="preserve">Tripathi, M., Sahu, J. N., &amp; Ganesan, P., 2016. Effect of process parameters on production of biochar from biomass waste through pyrolysis: A review. </w:t>
            </w:r>
            <w:r w:rsidRPr="0025554C">
              <w:rPr>
                <w:rFonts w:cstheme="minorHAnsi"/>
                <w:i/>
                <w:iCs/>
              </w:rPr>
              <w:t>Renewable and Sustainable Energy Reviews</w:t>
            </w:r>
            <w:r w:rsidRPr="0025554C">
              <w:rPr>
                <w:rFonts w:cstheme="minorHAnsi"/>
              </w:rPr>
              <w:t xml:space="preserve">, </w:t>
            </w:r>
            <w:r w:rsidRPr="0025554C">
              <w:rPr>
                <w:rFonts w:cstheme="minorHAnsi"/>
                <w:i/>
                <w:iCs/>
              </w:rPr>
              <w:t>55</w:t>
            </w:r>
            <w:r w:rsidRPr="0025554C">
              <w:rPr>
                <w:rFonts w:cstheme="minorHAnsi"/>
              </w:rPr>
              <w:t>, 467-481.</w:t>
            </w:r>
          </w:p>
        </w:tc>
      </w:tr>
      <w:tr w:rsidR="0025554C" w:rsidRPr="0025554C" w14:paraId="22DB6877" w14:textId="77777777" w:rsidTr="0025554C">
        <w:tc>
          <w:tcPr>
            <w:tcW w:w="9736" w:type="dxa"/>
          </w:tcPr>
          <w:p w14:paraId="1DBE2698" w14:textId="77777777" w:rsidR="00435991" w:rsidRPr="0025554C" w:rsidRDefault="00435991" w:rsidP="0025554C">
            <w:pPr>
              <w:spacing w:before="240"/>
              <w:jc w:val="both"/>
              <w:rPr>
                <w:rFonts w:cstheme="minorHAnsi"/>
                <w:lang w:val="en-US"/>
              </w:rPr>
            </w:pPr>
            <w:r w:rsidRPr="0025554C">
              <w:rPr>
                <w:rFonts w:cstheme="minorHAnsi"/>
                <w:lang w:val="en-US"/>
              </w:rPr>
              <w:t xml:space="preserve">Tseng, R. L., Wu, P. H., Wu, F. C., &amp; Juang, R. S. (2014). A convenient method to determine kinetic parameters of adsorption processes by nonlinear regression of pseudo-nth-order equation. </w:t>
            </w:r>
            <w:r w:rsidRPr="0025554C">
              <w:rPr>
                <w:rFonts w:cstheme="minorHAnsi"/>
                <w:i/>
                <w:iCs/>
                <w:lang w:val="en-US"/>
              </w:rPr>
              <w:t>Chemical Engineering Journal</w:t>
            </w:r>
            <w:r w:rsidRPr="0025554C">
              <w:rPr>
                <w:rFonts w:cstheme="minorHAnsi"/>
                <w:lang w:val="en-US"/>
              </w:rPr>
              <w:t xml:space="preserve">, </w:t>
            </w:r>
            <w:r w:rsidRPr="0025554C">
              <w:rPr>
                <w:rFonts w:cstheme="minorHAnsi"/>
                <w:i/>
                <w:iCs/>
                <w:lang w:val="en-US"/>
              </w:rPr>
              <w:t>237</w:t>
            </w:r>
            <w:r w:rsidRPr="0025554C">
              <w:rPr>
                <w:rFonts w:cstheme="minorHAnsi"/>
                <w:lang w:val="en-US"/>
              </w:rPr>
              <w:t>, 153-161.</w:t>
            </w:r>
          </w:p>
        </w:tc>
      </w:tr>
      <w:tr w:rsidR="0025554C" w:rsidRPr="0025554C" w14:paraId="74196C45" w14:textId="77777777" w:rsidTr="0025554C">
        <w:tc>
          <w:tcPr>
            <w:tcW w:w="9736" w:type="dxa"/>
          </w:tcPr>
          <w:p w14:paraId="56436F80" w14:textId="77777777" w:rsidR="00435991" w:rsidRPr="0025554C" w:rsidRDefault="00435991" w:rsidP="0025554C">
            <w:pPr>
              <w:spacing w:before="240"/>
              <w:jc w:val="both"/>
              <w:rPr>
                <w:rFonts w:cstheme="minorHAnsi"/>
              </w:rPr>
            </w:pPr>
            <w:r w:rsidRPr="0025554C">
              <w:rPr>
                <w:rFonts w:cstheme="minorHAnsi"/>
                <w:lang w:val="en-US"/>
              </w:rPr>
              <w:t xml:space="preserve">Uchimiya, M., Wartelle, L.H., Klasson, K.T., Fortier, C.A., Lima, I.M., 2011a. Influence of Pyrolysis Temperature on Biochar Property and Function as a Heavy Metal Sorbent in Soil. </w:t>
            </w:r>
            <w:r w:rsidRPr="0025554C">
              <w:rPr>
                <w:rFonts w:cstheme="minorHAnsi"/>
              </w:rPr>
              <w:t>Journal of Agricultural and Food Chemistry 59 (6), 2501 – 2510.</w:t>
            </w:r>
          </w:p>
        </w:tc>
      </w:tr>
      <w:tr w:rsidR="0025554C" w:rsidRPr="008A5388" w14:paraId="693EFA78" w14:textId="77777777" w:rsidTr="0025554C">
        <w:tc>
          <w:tcPr>
            <w:tcW w:w="9736" w:type="dxa"/>
          </w:tcPr>
          <w:p w14:paraId="0E5B8D0E" w14:textId="77777777" w:rsidR="00435991" w:rsidRPr="0025554C" w:rsidRDefault="00435991" w:rsidP="0025554C">
            <w:pPr>
              <w:spacing w:before="240"/>
              <w:jc w:val="both"/>
              <w:rPr>
                <w:rFonts w:cstheme="minorHAnsi"/>
                <w:lang w:val="en-US"/>
              </w:rPr>
            </w:pPr>
            <w:r w:rsidRPr="0025554C">
              <w:rPr>
                <w:rFonts w:cstheme="minorHAnsi"/>
                <w:lang w:val="en-US"/>
              </w:rPr>
              <w:t>US EPA, 1985. "Ground Water Issue: Behavior of Metals in Soils". Superfund Technology Support Center for Ground Water, Robert S. Kerr Environmental Research Laboratory Ada, Oklahoma, 81 Technology Innovation Office, Office of Solid Waste and Emergency Response, US EPA, Washington, DC.</w:t>
            </w:r>
          </w:p>
        </w:tc>
      </w:tr>
      <w:tr w:rsidR="0025554C" w:rsidRPr="008A5388" w14:paraId="3526031F" w14:textId="77777777" w:rsidTr="0025554C">
        <w:tc>
          <w:tcPr>
            <w:tcW w:w="9736" w:type="dxa"/>
          </w:tcPr>
          <w:p w14:paraId="301BCA20" w14:textId="77777777" w:rsidR="00435991" w:rsidRPr="0025554C" w:rsidRDefault="00435991" w:rsidP="0025554C">
            <w:pPr>
              <w:spacing w:before="240"/>
              <w:jc w:val="both"/>
              <w:rPr>
                <w:rFonts w:cstheme="minorHAnsi"/>
                <w:lang w:val="en-US"/>
              </w:rPr>
            </w:pPr>
            <w:r w:rsidRPr="0025554C">
              <w:rPr>
                <w:rFonts w:cstheme="minorHAnsi"/>
                <w:lang w:val="en-US"/>
              </w:rPr>
              <w:lastRenderedPageBreak/>
              <w:t xml:space="preserve">Wang J., Wang T., Zhu Q., Zhang S., Shi Q.,  Chovelon J., Wang H., </w:t>
            </w:r>
            <w:r w:rsidR="0025554C">
              <w:rPr>
                <w:rFonts w:cstheme="minorHAnsi"/>
                <w:lang w:val="en-US"/>
              </w:rPr>
              <w:t>2021.</w:t>
            </w:r>
            <w:r w:rsidRPr="0025554C">
              <w:rPr>
                <w:rFonts w:cstheme="minorHAnsi"/>
                <w:lang w:val="en-US"/>
              </w:rPr>
              <w:t xml:space="preserve"> Preparation of a novel sludge-derived biochar by K2FeO4 conditioning to enhance the removal of Pb</w:t>
            </w:r>
            <w:r w:rsidRPr="0025554C">
              <w:rPr>
                <w:rFonts w:cstheme="minorHAnsi"/>
                <w:vertAlign w:val="superscript"/>
                <w:lang w:val="en-US"/>
              </w:rPr>
              <w:t>2+</w:t>
            </w:r>
          </w:p>
        </w:tc>
      </w:tr>
      <w:tr w:rsidR="0025554C" w:rsidRPr="0025554C" w14:paraId="0D0846A7" w14:textId="77777777" w:rsidTr="0025554C">
        <w:tc>
          <w:tcPr>
            <w:tcW w:w="9736" w:type="dxa"/>
          </w:tcPr>
          <w:p w14:paraId="0E527968" w14:textId="77777777" w:rsidR="00435991" w:rsidRPr="0025554C" w:rsidRDefault="00435991" w:rsidP="0025554C">
            <w:pPr>
              <w:spacing w:before="240"/>
              <w:jc w:val="both"/>
              <w:rPr>
                <w:rFonts w:cstheme="minorHAnsi"/>
                <w:lang w:val="en-US"/>
              </w:rPr>
            </w:pPr>
            <w:r w:rsidRPr="0025554C">
              <w:rPr>
                <w:rFonts w:cstheme="minorHAnsi"/>
                <w:lang w:val="en-US"/>
              </w:rPr>
              <w:t xml:space="preserve">Wu, W., Yang, M., Feng, Q., McGrouther, K., Wang, H., Lu, H., Chen, Y., 2012. Chemical characterization of rice straw-derived biochar for soil amendment. </w:t>
            </w:r>
            <w:r w:rsidRPr="0025554C">
              <w:rPr>
                <w:rFonts w:cstheme="minorHAnsi"/>
              </w:rPr>
              <w:t>Biomass and Bioenergy. 47, 268-276.</w:t>
            </w:r>
          </w:p>
        </w:tc>
      </w:tr>
      <w:tr w:rsidR="0025554C" w:rsidRPr="0025554C" w14:paraId="23507C73" w14:textId="77777777" w:rsidTr="0025554C">
        <w:tc>
          <w:tcPr>
            <w:tcW w:w="9736" w:type="dxa"/>
          </w:tcPr>
          <w:p w14:paraId="118B2D2B" w14:textId="77777777" w:rsidR="00435991" w:rsidRPr="0025554C" w:rsidRDefault="00435991" w:rsidP="0025554C">
            <w:pPr>
              <w:spacing w:before="240"/>
              <w:jc w:val="both"/>
              <w:rPr>
                <w:rFonts w:cstheme="minorHAnsi"/>
                <w:lang w:val="en-US"/>
              </w:rPr>
            </w:pPr>
            <w:r w:rsidRPr="0025554C">
              <w:rPr>
                <w:rFonts w:cstheme="minorHAnsi"/>
                <w:lang w:val="en-US"/>
              </w:rPr>
              <w:t xml:space="preserve">Xu, T., Lou, L., Luo, L., Cao, R., Duan, D., Chen, Y., 2012. Effect of bamboo biochar on pentachlorophenol leachability and bioavailability in agricultural soil. </w:t>
            </w:r>
            <w:r w:rsidRPr="0025554C">
              <w:rPr>
                <w:rFonts w:cstheme="minorHAnsi"/>
              </w:rPr>
              <w:t>Science of the Total Environment. 414, 727-731.</w:t>
            </w:r>
          </w:p>
        </w:tc>
      </w:tr>
      <w:tr w:rsidR="0025554C" w:rsidRPr="0025554C" w14:paraId="14B9E9E9" w14:textId="77777777" w:rsidTr="0025554C">
        <w:tc>
          <w:tcPr>
            <w:tcW w:w="9736" w:type="dxa"/>
          </w:tcPr>
          <w:p w14:paraId="61C31999" w14:textId="77777777" w:rsidR="00435991" w:rsidRPr="0025554C" w:rsidRDefault="00435991" w:rsidP="0025554C">
            <w:pPr>
              <w:spacing w:before="240"/>
              <w:jc w:val="both"/>
              <w:rPr>
                <w:rFonts w:cstheme="minorHAnsi"/>
                <w:lang w:val="en-US"/>
              </w:rPr>
            </w:pPr>
            <w:r w:rsidRPr="0025554C">
              <w:rPr>
                <w:rFonts w:cstheme="minorHAnsi"/>
                <w:lang w:val="en-US"/>
              </w:rPr>
              <w:t xml:space="preserve"> Zhang M.,Gao B., Varnoosfaderani S., Hebard A., Yao Y., Inyang M., 2012. Preparation and characterization of a novel magnetic biochar for arsenic removal. 457-463.</w:t>
            </w:r>
          </w:p>
        </w:tc>
      </w:tr>
      <w:tr w:rsidR="0025554C" w:rsidRPr="008A5388" w14:paraId="00AF4E36" w14:textId="77777777" w:rsidTr="0025554C">
        <w:tc>
          <w:tcPr>
            <w:tcW w:w="9736" w:type="dxa"/>
          </w:tcPr>
          <w:p w14:paraId="3B4F55A1" w14:textId="77777777" w:rsidR="00435991" w:rsidRDefault="00435991" w:rsidP="0025554C">
            <w:pPr>
              <w:spacing w:before="240"/>
              <w:jc w:val="both"/>
              <w:rPr>
                <w:rFonts w:cstheme="minorHAnsi"/>
                <w:lang w:val="en-US"/>
              </w:rPr>
            </w:pPr>
            <w:r w:rsidRPr="0025554C">
              <w:rPr>
                <w:rFonts w:cstheme="minorHAnsi"/>
                <w:lang w:val="en-US"/>
              </w:rPr>
              <w:t>Zhang, W., Niu, J., Morales, V.L., Chen, X., Hay, A.G., Lehmann, J., Steenhuis, T.S., 2010. Transport and retention of biochar particles in porous media: effect of pH, ionic strength, and particle size Ecohydrology 3, 497 – 508.</w:t>
            </w:r>
          </w:p>
          <w:p w14:paraId="6D94CDFD" w14:textId="77777777" w:rsidR="00136CBB" w:rsidRPr="0025554C" w:rsidRDefault="00136CBB" w:rsidP="0025554C">
            <w:pPr>
              <w:spacing w:before="240"/>
              <w:jc w:val="both"/>
              <w:rPr>
                <w:rFonts w:cstheme="minorHAnsi"/>
                <w:lang w:val="en-US"/>
              </w:rPr>
            </w:pPr>
          </w:p>
        </w:tc>
      </w:tr>
    </w:tbl>
    <w:p w14:paraId="6058254A" w14:textId="77777777" w:rsidR="000D7824" w:rsidRPr="000D7824" w:rsidRDefault="000D7824" w:rsidP="000D7824">
      <w:pPr>
        <w:spacing w:before="240" w:after="0"/>
        <w:rPr>
          <w:b/>
          <w:color w:val="002060"/>
          <w:u w:val="single"/>
          <w:lang w:val="en-US"/>
        </w:rPr>
      </w:pPr>
      <w:r w:rsidRPr="000D7824">
        <w:rPr>
          <w:b/>
          <w:color w:val="002060"/>
          <w:u w:val="single"/>
        </w:rPr>
        <w:t>Διαδίκτυο</w:t>
      </w:r>
      <w:r w:rsidRPr="000D7824">
        <w:rPr>
          <w:b/>
          <w:color w:val="002060"/>
          <w:u w:val="single"/>
          <w:lang w:val="en-US"/>
        </w:rPr>
        <w:t xml:space="preserve"> </w:t>
      </w:r>
    </w:p>
    <w:p w14:paraId="309B6027" w14:textId="77777777" w:rsidR="000D7824" w:rsidRPr="00A231AD" w:rsidRDefault="000D7824" w:rsidP="000D7824">
      <w:pPr>
        <w:spacing w:before="240" w:after="0"/>
        <w:rPr>
          <w:lang w:val="en-US"/>
        </w:rPr>
      </w:pPr>
      <w:r w:rsidRPr="00A231AD">
        <w:rPr>
          <w:lang w:val="en-US"/>
        </w:rPr>
        <w:t xml:space="preserve">International Biochar Initiative: </w:t>
      </w:r>
      <w:r w:rsidRPr="00E40BAB">
        <w:rPr>
          <w:sz w:val="20"/>
          <w:szCs w:val="20"/>
          <w:lang w:val="en-US"/>
        </w:rPr>
        <w:t xml:space="preserve">www.biochar-international.org </w:t>
      </w:r>
    </w:p>
    <w:p w14:paraId="53C4760F" w14:textId="77777777" w:rsidR="003A7FD2" w:rsidRPr="007858C2" w:rsidRDefault="000D7824" w:rsidP="000D7824">
      <w:pPr>
        <w:spacing w:before="240" w:after="0"/>
        <w:rPr>
          <w:lang w:val="en-US"/>
        </w:rPr>
      </w:pPr>
      <w:r w:rsidRPr="00A231AD">
        <w:rPr>
          <w:lang w:val="en-US"/>
        </w:rPr>
        <w:t xml:space="preserve">US EPA, 2007. The Use of Soil Amendments for Remediation, Revitalization and Reuse. </w:t>
      </w:r>
      <w:hyperlink r:id="rId41" w:history="1">
        <w:r w:rsidR="00810EE9" w:rsidRPr="00E40BAB">
          <w:rPr>
            <w:rStyle w:val="-"/>
            <w:color w:val="auto"/>
            <w:sz w:val="20"/>
            <w:szCs w:val="20"/>
            <w:u w:val="none"/>
            <w:lang w:val="en-US"/>
          </w:rPr>
          <w:t>http</w:t>
        </w:r>
        <w:r w:rsidR="00810EE9" w:rsidRPr="007858C2">
          <w:rPr>
            <w:rStyle w:val="-"/>
            <w:color w:val="auto"/>
            <w:sz w:val="20"/>
            <w:szCs w:val="20"/>
            <w:u w:val="none"/>
            <w:lang w:val="en-US"/>
          </w:rPr>
          <w:t>://</w:t>
        </w:r>
        <w:r w:rsidR="00810EE9" w:rsidRPr="00E40BAB">
          <w:rPr>
            <w:rStyle w:val="-"/>
            <w:color w:val="auto"/>
            <w:sz w:val="20"/>
            <w:szCs w:val="20"/>
            <w:u w:val="none"/>
            <w:lang w:val="en-US"/>
          </w:rPr>
          <w:t>www</w:t>
        </w:r>
        <w:r w:rsidR="00810EE9" w:rsidRPr="007858C2">
          <w:rPr>
            <w:rStyle w:val="-"/>
            <w:color w:val="auto"/>
            <w:sz w:val="20"/>
            <w:szCs w:val="20"/>
            <w:u w:val="none"/>
            <w:lang w:val="en-US"/>
          </w:rPr>
          <w:t>.</w:t>
        </w:r>
        <w:r w:rsidR="00810EE9" w:rsidRPr="00E40BAB">
          <w:rPr>
            <w:rStyle w:val="-"/>
            <w:color w:val="auto"/>
            <w:sz w:val="20"/>
            <w:szCs w:val="20"/>
            <w:u w:val="none"/>
            <w:lang w:val="en-US"/>
          </w:rPr>
          <w:t>clu</w:t>
        </w:r>
        <w:r w:rsidR="00810EE9" w:rsidRPr="007858C2">
          <w:rPr>
            <w:rStyle w:val="-"/>
            <w:color w:val="auto"/>
            <w:sz w:val="20"/>
            <w:szCs w:val="20"/>
            <w:u w:val="none"/>
            <w:lang w:val="en-US"/>
          </w:rPr>
          <w:t>-</w:t>
        </w:r>
        <w:r w:rsidR="00810EE9" w:rsidRPr="00E40BAB">
          <w:rPr>
            <w:rStyle w:val="-"/>
            <w:color w:val="auto"/>
            <w:sz w:val="20"/>
            <w:szCs w:val="20"/>
            <w:u w:val="none"/>
            <w:lang w:val="en-US"/>
          </w:rPr>
          <w:t>in</w:t>
        </w:r>
        <w:r w:rsidR="00810EE9" w:rsidRPr="007858C2">
          <w:rPr>
            <w:rStyle w:val="-"/>
            <w:color w:val="auto"/>
            <w:sz w:val="20"/>
            <w:szCs w:val="20"/>
            <w:u w:val="none"/>
            <w:lang w:val="en-US"/>
          </w:rPr>
          <w:t>.</w:t>
        </w:r>
        <w:r w:rsidR="00810EE9" w:rsidRPr="00E40BAB">
          <w:rPr>
            <w:rStyle w:val="-"/>
            <w:color w:val="auto"/>
            <w:sz w:val="20"/>
            <w:szCs w:val="20"/>
            <w:u w:val="none"/>
            <w:lang w:val="en-US"/>
          </w:rPr>
          <w:t>org</w:t>
        </w:r>
        <w:r w:rsidR="00810EE9" w:rsidRPr="007858C2">
          <w:rPr>
            <w:rStyle w:val="-"/>
            <w:color w:val="auto"/>
            <w:sz w:val="20"/>
            <w:szCs w:val="20"/>
            <w:u w:val="none"/>
            <w:lang w:val="en-US"/>
          </w:rPr>
          <w:t>/</w:t>
        </w:r>
        <w:r w:rsidR="00810EE9" w:rsidRPr="00E40BAB">
          <w:rPr>
            <w:rStyle w:val="-"/>
            <w:color w:val="auto"/>
            <w:sz w:val="20"/>
            <w:szCs w:val="20"/>
            <w:u w:val="none"/>
            <w:lang w:val="en-US"/>
          </w:rPr>
          <w:t>download</w:t>
        </w:r>
        <w:r w:rsidR="00810EE9" w:rsidRPr="007858C2">
          <w:rPr>
            <w:rStyle w:val="-"/>
            <w:color w:val="auto"/>
            <w:sz w:val="20"/>
            <w:szCs w:val="20"/>
            <w:u w:val="none"/>
            <w:lang w:val="en-US"/>
          </w:rPr>
          <w:t>/</w:t>
        </w:r>
        <w:r w:rsidR="00810EE9" w:rsidRPr="00E40BAB">
          <w:rPr>
            <w:rStyle w:val="-"/>
            <w:color w:val="auto"/>
            <w:sz w:val="20"/>
            <w:szCs w:val="20"/>
            <w:u w:val="none"/>
            <w:lang w:val="en-US"/>
          </w:rPr>
          <w:t>remed</w:t>
        </w:r>
        <w:r w:rsidR="00810EE9" w:rsidRPr="007858C2">
          <w:rPr>
            <w:rStyle w:val="-"/>
            <w:color w:val="auto"/>
            <w:sz w:val="20"/>
            <w:szCs w:val="20"/>
            <w:u w:val="none"/>
            <w:lang w:val="en-US"/>
          </w:rPr>
          <w:t>/</w:t>
        </w:r>
        <w:r w:rsidR="00810EE9" w:rsidRPr="00E40BAB">
          <w:rPr>
            <w:rStyle w:val="-"/>
            <w:color w:val="auto"/>
            <w:sz w:val="20"/>
            <w:szCs w:val="20"/>
            <w:u w:val="none"/>
            <w:lang w:val="en-US"/>
          </w:rPr>
          <w:t>epa</w:t>
        </w:r>
        <w:r w:rsidR="00810EE9" w:rsidRPr="007858C2">
          <w:rPr>
            <w:rStyle w:val="-"/>
            <w:color w:val="auto"/>
            <w:sz w:val="20"/>
            <w:szCs w:val="20"/>
            <w:u w:val="none"/>
            <w:lang w:val="en-US"/>
          </w:rPr>
          <w:t>-542-</w:t>
        </w:r>
        <w:r w:rsidR="00810EE9" w:rsidRPr="00E40BAB">
          <w:rPr>
            <w:rStyle w:val="-"/>
            <w:color w:val="auto"/>
            <w:sz w:val="20"/>
            <w:szCs w:val="20"/>
            <w:u w:val="none"/>
            <w:lang w:val="en-US"/>
          </w:rPr>
          <w:t>r</w:t>
        </w:r>
        <w:r w:rsidR="00810EE9" w:rsidRPr="007858C2">
          <w:rPr>
            <w:rStyle w:val="-"/>
            <w:color w:val="auto"/>
            <w:sz w:val="20"/>
            <w:szCs w:val="20"/>
            <w:u w:val="none"/>
            <w:lang w:val="en-US"/>
          </w:rPr>
          <w:t>-07-013.</w:t>
        </w:r>
        <w:r w:rsidR="00810EE9" w:rsidRPr="00E40BAB">
          <w:rPr>
            <w:rStyle w:val="-"/>
            <w:color w:val="auto"/>
            <w:sz w:val="20"/>
            <w:szCs w:val="20"/>
            <w:u w:val="none"/>
            <w:lang w:val="en-US"/>
          </w:rPr>
          <w:t>pdf</w:t>
        </w:r>
      </w:hyperlink>
    </w:p>
    <w:p w14:paraId="32F1F8A3" w14:textId="77777777" w:rsidR="00810EE9" w:rsidRPr="007858C2" w:rsidRDefault="00810EE9" w:rsidP="00810EE9">
      <w:pPr>
        <w:spacing w:before="240" w:after="0"/>
        <w:rPr>
          <w:sz w:val="20"/>
          <w:szCs w:val="20"/>
          <w:lang w:val="en-US"/>
        </w:rPr>
      </w:pPr>
      <w:r w:rsidRPr="00A231AD">
        <w:rPr>
          <w:lang w:val="en-US"/>
        </w:rPr>
        <w:t>Hellanicus</w:t>
      </w:r>
      <w:r w:rsidRPr="007858C2">
        <w:rPr>
          <w:lang w:val="en-US"/>
        </w:rPr>
        <w:t xml:space="preserve">: </w:t>
      </w:r>
      <w:hyperlink r:id="rId42" w:history="1">
        <w:r w:rsidRPr="00E40BAB">
          <w:rPr>
            <w:rStyle w:val="-"/>
            <w:color w:val="auto"/>
            <w:sz w:val="20"/>
            <w:szCs w:val="20"/>
            <w:u w:val="none"/>
            <w:lang w:val="en-US"/>
          </w:rPr>
          <w:t>https</w:t>
        </w:r>
        <w:r w:rsidRPr="007858C2">
          <w:rPr>
            <w:rStyle w:val="-"/>
            <w:color w:val="auto"/>
            <w:sz w:val="20"/>
            <w:szCs w:val="20"/>
            <w:u w:val="none"/>
            <w:lang w:val="en-US"/>
          </w:rPr>
          <w:t>://</w:t>
        </w:r>
        <w:r w:rsidRPr="00E40BAB">
          <w:rPr>
            <w:rStyle w:val="-"/>
            <w:color w:val="auto"/>
            <w:sz w:val="20"/>
            <w:szCs w:val="20"/>
            <w:u w:val="none"/>
            <w:lang w:val="en-US"/>
          </w:rPr>
          <w:t>hellanicus</w:t>
        </w:r>
        <w:r w:rsidRPr="007858C2">
          <w:rPr>
            <w:rStyle w:val="-"/>
            <w:color w:val="auto"/>
            <w:sz w:val="20"/>
            <w:szCs w:val="20"/>
            <w:u w:val="none"/>
            <w:lang w:val="en-US"/>
          </w:rPr>
          <w:t>.</w:t>
        </w:r>
        <w:r w:rsidRPr="00E40BAB">
          <w:rPr>
            <w:rStyle w:val="-"/>
            <w:color w:val="auto"/>
            <w:sz w:val="20"/>
            <w:szCs w:val="20"/>
            <w:u w:val="none"/>
            <w:lang w:val="en-US"/>
          </w:rPr>
          <w:t>lib</w:t>
        </w:r>
        <w:r w:rsidRPr="007858C2">
          <w:rPr>
            <w:rStyle w:val="-"/>
            <w:color w:val="auto"/>
            <w:sz w:val="20"/>
            <w:szCs w:val="20"/>
            <w:u w:val="none"/>
            <w:lang w:val="en-US"/>
          </w:rPr>
          <w:t>.</w:t>
        </w:r>
        <w:r w:rsidRPr="00E40BAB">
          <w:rPr>
            <w:rStyle w:val="-"/>
            <w:color w:val="auto"/>
            <w:sz w:val="20"/>
            <w:szCs w:val="20"/>
            <w:u w:val="none"/>
            <w:lang w:val="en-US"/>
          </w:rPr>
          <w:t>aegean</w:t>
        </w:r>
        <w:r w:rsidRPr="007858C2">
          <w:rPr>
            <w:rStyle w:val="-"/>
            <w:color w:val="auto"/>
            <w:sz w:val="20"/>
            <w:szCs w:val="20"/>
            <w:u w:val="none"/>
            <w:lang w:val="en-US"/>
          </w:rPr>
          <w:t>.</w:t>
        </w:r>
        <w:r w:rsidRPr="00E40BAB">
          <w:rPr>
            <w:rStyle w:val="-"/>
            <w:color w:val="auto"/>
            <w:sz w:val="20"/>
            <w:szCs w:val="20"/>
            <w:u w:val="none"/>
            <w:lang w:val="en-US"/>
          </w:rPr>
          <w:t>gr</w:t>
        </w:r>
        <w:r w:rsidRPr="007858C2">
          <w:rPr>
            <w:rStyle w:val="-"/>
            <w:color w:val="auto"/>
            <w:sz w:val="20"/>
            <w:szCs w:val="20"/>
            <w:u w:val="none"/>
            <w:lang w:val="en-US"/>
          </w:rPr>
          <w:t>/</w:t>
        </w:r>
        <w:r w:rsidRPr="00E40BAB">
          <w:rPr>
            <w:rStyle w:val="-"/>
            <w:color w:val="auto"/>
            <w:sz w:val="20"/>
            <w:szCs w:val="20"/>
            <w:u w:val="none"/>
            <w:lang w:val="en-US"/>
          </w:rPr>
          <w:t>bitstream</w:t>
        </w:r>
        <w:r w:rsidRPr="007858C2">
          <w:rPr>
            <w:rStyle w:val="-"/>
            <w:color w:val="auto"/>
            <w:sz w:val="20"/>
            <w:szCs w:val="20"/>
            <w:u w:val="none"/>
            <w:lang w:val="en-US"/>
          </w:rPr>
          <w:t>/</w:t>
        </w:r>
        <w:r w:rsidRPr="00E40BAB">
          <w:rPr>
            <w:rStyle w:val="-"/>
            <w:color w:val="auto"/>
            <w:sz w:val="20"/>
            <w:szCs w:val="20"/>
            <w:u w:val="none"/>
            <w:lang w:val="en-US"/>
          </w:rPr>
          <w:t>handle</w:t>
        </w:r>
        <w:r w:rsidRPr="007858C2">
          <w:rPr>
            <w:rStyle w:val="-"/>
            <w:color w:val="auto"/>
            <w:sz w:val="20"/>
            <w:szCs w:val="20"/>
            <w:u w:val="none"/>
            <w:lang w:val="en-US"/>
          </w:rPr>
          <w:t>/11610/7161/</w:t>
        </w:r>
        <w:r w:rsidRPr="00E40BAB">
          <w:rPr>
            <w:rStyle w:val="-"/>
            <w:color w:val="auto"/>
            <w:sz w:val="20"/>
            <w:szCs w:val="20"/>
            <w:u w:val="none"/>
            <w:lang w:val="en-US"/>
          </w:rPr>
          <w:t>file</w:t>
        </w:r>
        <w:r w:rsidRPr="007858C2">
          <w:rPr>
            <w:rStyle w:val="-"/>
            <w:color w:val="auto"/>
            <w:sz w:val="20"/>
            <w:szCs w:val="20"/>
            <w:u w:val="none"/>
            <w:lang w:val="en-US"/>
          </w:rPr>
          <w:t>1.</w:t>
        </w:r>
        <w:r w:rsidRPr="00E40BAB">
          <w:rPr>
            <w:rStyle w:val="-"/>
            <w:color w:val="auto"/>
            <w:sz w:val="20"/>
            <w:szCs w:val="20"/>
            <w:u w:val="none"/>
            <w:lang w:val="en-US"/>
          </w:rPr>
          <w:t>pdf</w:t>
        </w:r>
        <w:r w:rsidRPr="007858C2">
          <w:rPr>
            <w:rStyle w:val="-"/>
            <w:color w:val="auto"/>
            <w:sz w:val="20"/>
            <w:szCs w:val="20"/>
            <w:u w:val="none"/>
            <w:lang w:val="en-US"/>
          </w:rPr>
          <w:t>?</w:t>
        </w:r>
        <w:r w:rsidRPr="00E40BAB">
          <w:rPr>
            <w:rStyle w:val="-"/>
            <w:color w:val="auto"/>
            <w:sz w:val="20"/>
            <w:szCs w:val="20"/>
            <w:u w:val="none"/>
            <w:lang w:val="en-US"/>
          </w:rPr>
          <w:t>sequence</w:t>
        </w:r>
        <w:r w:rsidRPr="007858C2">
          <w:rPr>
            <w:rStyle w:val="-"/>
            <w:color w:val="auto"/>
            <w:sz w:val="20"/>
            <w:szCs w:val="20"/>
            <w:u w:val="none"/>
            <w:lang w:val="en-US"/>
          </w:rPr>
          <w:t>=1&amp;</w:t>
        </w:r>
        <w:r w:rsidRPr="00E40BAB">
          <w:rPr>
            <w:rStyle w:val="-"/>
            <w:color w:val="auto"/>
            <w:sz w:val="20"/>
            <w:szCs w:val="20"/>
            <w:u w:val="none"/>
            <w:lang w:val="en-US"/>
          </w:rPr>
          <w:t>isAllowed</w:t>
        </w:r>
        <w:r w:rsidRPr="007858C2">
          <w:rPr>
            <w:rStyle w:val="-"/>
            <w:color w:val="auto"/>
            <w:sz w:val="20"/>
            <w:szCs w:val="20"/>
            <w:u w:val="none"/>
            <w:lang w:val="en-US"/>
          </w:rPr>
          <w:t>=</w:t>
        </w:r>
        <w:r w:rsidRPr="00E40BAB">
          <w:rPr>
            <w:rStyle w:val="-"/>
            <w:color w:val="auto"/>
            <w:sz w:val="20"/>
            <w:szCs w:val="20"/>
            <w:u w:val="none"/>
            <w:lang w:val="en-US"/>
          </w:rPr>
          <w:t>y</w:t>
        </w:r>
      </w:hyperlink>
    </w:p>
    <w:p w14:paraId="07DC613B" w14:textId="30EC2275" w:rsidR="00810EE9" w:rsidRPr="00A231AD" w:rsidRDefault="00810EE9" w:rsidP="00810EE9">
      <w:pPr>
        <w:spacing w:before="240" w:after="0"/>
        <w:rPr>
          <w:b/>
          <w:color w:val="002060"/>
          <w:u w:val="single"/>
        </w:rPr>
      </w:pPr>
      <w:r w:rsidRPr="00A231AD">
        <w:t xml:space="preserve">Ανάλυση </w:t>
      </w:r>
      <w:r w:rsidR="001404A9" w:rsidRPr="00A231AD">
        <w:t>περιβαλλοντικού</w:t>
      </w:r>
      <w:r w:rsidRPr="00A231AD">
        <w:t xml:space="preserve"> κινδύνου στα βα</w:t>
      </w:r>
      <w:r w:rsidRPr="00E40BAB">
        <w:t>ρέα μέταλλα</w:t>
      </w:r>
      <w:r w:rsidR="00E40BAB" w:rsidRPr="00E40BAB">
        <w:rPr>
          <w:b/>
        </w:rPr>
        <w:t>:</w:t>
      </w:r>
      <w:r w:rsidR="00E40BAB">
        <w:rPr>
          <w:b/>
        </w:rPr>
        <w:t xml:space="preserve"> </w:t>
      </w:r>
      <w:hyperlink r:id="rId43" w:history="1">
        <w:r w:rsidR="00E40BAB" w:rsidRPr="00E40BAB">
          <w:rPr>
            <w:rStyle w:val="-"/>
            <w:sz w:val="20"/>
            <w:szCs w:val="20"/>
            <w:lang w:val="en-US"/>
          </w:rPr>
          <w:t>https</w:t>
        </w:r>
        <w:r w:rsidR="00E40BAB" w:rsidRPr="00E40BAB">
          <w:rPr>
            <w:rStyle w:val="-"/>
            <w:sz w:val="20"/>
            <w:szCs w:val="20"/>
          </w:rPr>
          <w:t>://</w:t>
        </w:r>
        <w:r w:rsidR="00E40BAB" w:rsidRPr="00E40BAB">
          <w:rPr>
            <w:rStyle w:val="-"/>
            <w:sz w:val="20"/>
            <w:szCs w:val="20"/>
            <w:lang w:val="en-US"/>
          </w:rPr>
          <w:t>www</w:t>
        </w:r>
        <w:r w:rsidR="00E40BAB" w:rsidRPr="00E40BAB">
          <w:rPr>
            <w:rStyle w:val="-"/>
            <w:sz w:val="20"/>
            <w:szCs w:val="20"/>
          </w:rPr>
          <w:t>.</w:t>
        </w:r>
        <w:r w:rsidR="00E40BAB" w:rsidRPr="00E40BAB">
          <w:rPr>
            <w:rStyle w:val="-"/>
            <w:sz w:val="20"/>
            <w:szCs w:val="20"/>
            <w:lang w:val="en-US"/>
          </w:rPr>
          <w:t>didaktorika</w:t>
        </w:r>
        <w:r w:rsidR="00E40BAB" w:rsidRPr="00E40BAB">
          <w:rPr>
            <w:rStyle w:val="-"/>
            <w:sz w:val="20"/>
            <w:szCs w:val="20"/>
          </w:rPr>
          <w:t>.</w:t>
        </w:r>
        <w:r w:rsidR="00E40BAB" w:rsidRPr="00E40BAB">
          <w:rPr>
            <w:rStyle w:val="-"/>
            <w:sz w:val="20"/>
            <w:szCs w:val="20"/>
            <w:lang w:val="en-US"/>
          </w:rPr>
          <w:t>gr</w:t>
        </w:r>
        <w:r w:rsidR="00E40BAB" w:rsidRPr="00E40BAB">
          <w:rPr>
            <w:rStyle w:val="-"/>
            <w:sz w:val="20"/>
            <w:szCs w:val="20"/>
          </w:rPr>
          <w:t>/</w:t>
        </w:r>
        <w:r w:rsidR="00E40BAB" w:rsidRPr="00E40BAB">
          <w:rPr>
            <w:rStyle w:val="-"/>
            <w:sz w:val="20"/>
            <w:szCs w:val="20"/>
            <w:lang w:val="en-US"/>
          </w:rPr>
          <w:t>eadd</w:t>
        </w:r>
        <w:r w:rsidR="00E40BAB" w:rsidRPr="00E40BAB">
          <w:rPr>
            <w:rStyle w:val="-"/>
            <w:sz w:val="20"/>
            <w:szCs w:val="20"/>
          </w:rPr>
          <w:t>/</w:t>
        </w:r>
        <w:r w:rsidR="00E40BAB" w:rsidRPr="00E40BAB">
          <w:rPr>
            <w:rStyle w:val="-"/>
            <w:sz w:val="20"/>
            <w:szCs w:val="20"/>
            <w:lang w:val="en-US"/>
          </w:rPr>
          <w:t>handle</w:t>
        </w:r>
        <w:r w:rsidR="00E40BAB" w:rsidRPr="00E40BAB">
          <w:rPr>
            <w:rStyle w:val="-"/>
            <w:sz w:val="20"/>
            <w:szCs w:val="20"/>
          </w:rPr>
          <w:t>/10442/39168</w:t>
        </w:r>
      </w:hyperlink>
    </w:p>
    <w:p w14:paraId="2C8ACA02" w14:textId="77777777" w:rsidR="00810EE9" w:rsidRPr="00810EE9" w:rsidRDefault="00810EE9" w:rsidP="00810EE9">
      <w:pPr>
        <w:spacing w:before="240" w:after="0"/>
        <w:rPr>
          <w:b/>
          <w:color w:val="002060"/>
          <w:u w:val="single"/>
        </w:rPr>
      </w:pPr>
    </w:p>
    <w:p w14:paraId="637483B2" w14:textId="77777777" w:rsidR="00810EE9" w:rsidRPr="00810EE9" w:rsidRDefault="00810EE9" w:rsidP="000D7824">
      <w:pPr>
        <w:spacing w:before="240" w:after="0"/>
        <w:rPr>
          <w:b/>
          <w:color w:val="002060"/>
          <w:u w:val="single"/>
        </w:rPr>
      </w:pPr>
    </w:p>
    <w:p w14:paraId="07ED1CC2" w14:textId="77777777" w:rsidR="00025CA0" w:rsidRPr="00810EE9" w:rsidRDefault="00025CA0" w:rsidP="00EF38A5">
      <w:pPr>
        <w:spacing w:before="240" w:after="0"/>
      </w:pPr>
    </w:p>
    <w:p w14:paraId="2E74F0D4" w14:textId="77777777" w:rsidR="00164A2C" w:rsidRPr="009C2683" w:rsidRDefault="00164A2C" w:rsidP="00EF38A5">
      <w:pPr>
        <w:spacing w:before="240" w:after="0"/>
      </w:pPr>
    </w:p>
    <w:p w14:paraId="5747D140" w14:textId="77777777" w:rsidR="001610BD" w:rsidRPr="00810EE9" w:rsidRDefault="001610BD" w:rsidP="00EF38A5">
      <w:pPr>
        <w:spacing w:before="240" w:after="0"/>
        <w:rPr>
          <w:b/>
          <w:color w:val="1F3864" w:themeColor="accent5" w:themeShade="80"/>
          <w:sz w:val="28"/>
          <w:szCs w:val="28"/>
          <w:u w:val="single"/>
        </w:rPr>
      </w:pPr>
    </w:p>
    <w:p w14:paraId="79337517" w14:textId="77777777" w:rsidR="001610BD" w:rsidRDefault="001610BD" w:rsidP="00EF38A5">
      <w:pPr>
        <w:spacing w:before="240" w:after="0"/>
        <w:rPr>
          <w:b/>
          <w:color w:val="1F3864" w:themeColor="accent5" w:themeShade="80"/>
          <w:sz w:val="28"/>
          <w:szCs w:val="28"/>
          <w:u w:val="single"/>
        </w:rPr>
      </w:pPr>
    </w:p>
    <w:p w14:paraId="461FE253" w14:textId="77777777" w:rsidR="00216F2D" w:rsidRDefault="00216F2D" w:rsidP="00EF38A5">
      <w:pPr>
        <w:spacing w:before="240" w:after="0"/>
        <w:rPr>
          <w:b/>
          <w:color w:val="1F3864" w:themeColor="accent5" w:themeShade="80"/>
          <w:sz w:val="28"/>
          <w:szCs w:val="28"/>
          <w:u w:val="single"/>
        </w:rPr>
      </w:pPr>
    </w:p>
    <w:p w14:paraId="503A6471" w14:textId="77777777" w:rsidR="00216F2D" w:rsidRDefault="00216F2D" w:rsidP="00EF38A5">
      <w:pPr>
        <w:spacing w:before="240" w:after="0"/>
        <w:rPr>
          <w:b/>
          <w:color w:val="1F3864" w:themeColor="accent5" w:themeShade="80"/>
          <w:sz w:val="28"/>
          <w:szCs w:val="28"/>
          <w:u w:val="single"/>
        </w:rPr>
      </w:pPr>
    </w:p>
    <w:p w14:paraId="6B2C182B" w14:textId="77777777" w:rsidR="00216F2D" w:rsidRDefault="00216F2D" w:rsidP="00EF38A5">
      <w:pPr>
        <w:spacing w:before="240" w:after="0"/>
        <w:rPr>
          <w:b/>
          <w:color w:val="1F3864" w:themeColor="accent5" w:themeShade="80"/>
          <w:sz w:val="28"/>
          <w:szCs w:val="28"/>
          <w:u w:val="single"/>
        </w:rPr>
      </w:pPr>
    </w:p>
    <w:p w14:paraId="15A810A7" w14:textId="77777777" w:rsidR="00216F2D" w:rsidRDefault="00216F2D" w:rsidP="00EF38A5">
      <w:pPr>
        <w:spacing w:before="240" w:after="0"/>
        <w:rPr>
          <w:b/>
          <w:color w:val="1F3864" w:themeColor="accent5" w:themeShade="80"/>
          <w:sz w:val="28"/>
          <w:szCs w:val="28"/>
          <w:u w:val="single"/>
        </w:rPr>
      </w:pPr>
    </w:p>
    <w:p w14:paraId="6B9380DA" w14:textId="77777777" w:rsidR="00216F2D" w:rsidRDefault="00216F2D" w:rsidP="00EF38A5">
      <w:pPr>
        <w:spacing w:before="240" w:after="0"/>
        <w:rPr>
          <w:b/>
          <w:color w:val="1F3864" w:themeColor="accent5" w:themeShade="80"/>
          <w:sz w:val="28"/>
          <w:szCs w:val="28"/>
          <w:u w:val="single"/>
        </w:rPr>
      </w:pPr>
    </w:p>
    <w:p w14:paraId="14C30F27" w14:textId="77777777" w:rsidR="00216F2D" w:rsidRDefault="00216F2D" w:rsidP="00EF38A5">
      <w:pPr>
        <w:spacing w:before="240" w:after="0"/>
        <w:rPr>
          <w:b/>
          <w:color w:val="1F3864" w:themeColor="accent5" w:themeShade="80"/>
          <w:sz w:val="28"/>
          <w:szCs w:val="28"/>
          <w:u w:val="single"/>
        </w:rPr>
      </w:pPr>
    </w:p>
    <w:p w14:paraId="3389BCEC" w14:textId="77777777" w:rsidR="00216F2D" w:rsidRPr="00216F2D" w:rsidRDefault="00216F2D" w:rsidP="00216F2D">
      <w:pPr>
        <w:jc w:val="both"/>
        <w:rPr>
          <w:b/>
          <w:color w:val="002060"/>
          <w:sz w:val="28"/>
          <w:szCs w:val="28"/>
          <w:u w:val="single"/>
          <w:lang w:val="en-US"/>
        </w:rPr>
      </w:pPr>
      <w:r w:rsidRPr="00216F2D">
        <w:rPr>
          <w:b/>
          <w:color w:val="002060"/>
          <w:sz w:val="36"/>
          <w:szCs w:val="36"/>
          <w:u w:val="single"/>
        </w:rPr>
        <w:t>Π</w:t>
      </w:r>
      <w:r w:rsidRPr="00216F2D">
        <w:rPr>
          <w:b/>
          <w:color w:val="002060"/>
          <w:sz w:val="28"/>
          <w:szCs w:val="28"/>
          <w:u w:val="single"/>
        </w:rPr>
        <w:t xml:space="preserve">ΑΡΑΡΤΗΜΑ </w:t>
      </w:r>
      <w:r w:rsidRPr="00216F2D">
        <w:rPr>
          <w:b/>
          <w:color w:val="002060"/>
          <w:sz w:val="28"/>
          <w:szCs w:val="28"/>
          <w:u w:val="single"/>
          <w:lang w:val="en-US"/>
        </w:rPr>
        <w:t>I</w:t>
      </w:r>
    </w:p>
    <w:p w14:paraId="46217BEE" w14:textId="77777777" w:rsidR="00216F2D" w:rsidRPr="00216F2D" w:rsidRDefault="00216F2D" w:rsidP="00216F2D">
      <w:pPr>
        <w:jc w:val="both"/>
        <w:rPr>
          <w:color w:val="002060"/>
          <w:sz w:val="24"/>
          <w:szCs w:val="24"/>
        </w:rPr>
      </w:pPr>
    </w:p>
    <w:p w14:paraId="0D9C3D45" w14:textId="77777777" w:rsidR="00216F2D" w:rsidRPr="00216F2D" w:rsidRDefault="00216F2D" w:rsidP="00216F2D">
      <w:pPr>
        <w:jc w:val="both"/>
        <w:rPr>
          <w:b/>
          <w:color w:val="002060"/>
          <w:sz w:val="24"/>
          <w:szCs w:val="24"/>
          <w:u w:val="single"/>
        </w:rPr>
      </w:pPr>
      <w:r w:rsidRPr="00216F2D">
        <w:rPr>
          <w:b/>
          <w:color w:val="002060"/>
          <w:sz w:val="24"/>
          <w:szCs w:val="24"/>
          <w:u w:val="single"/>
        </w:rPr>
        <w:t xml:space="preserve">Καμπύλες Βαθμονόμησης </w:t>
      </w:r>
    </w:p>
    <w:p w14:paraId="3DE73172" w14:textId="77777777" w:rsidR="00216F2D" w:rsidRPr="00216F2D" w:rsidRDefault="00216F2D" w:rsidP="00216F2D">
      <w:pPr>
        <w:numPr>
          <w:ilvl w:val="0"/>
          <w:numId w:val="29"/>
        </w:numPr>
        <w:contextualSpacing/>
        <w:jc w:val="both"/>
        <w:rPr>
          <w:b/>
          <w:color w:val="002060"/>
          <w:sz w:val="24"/>
          <w:szCs w:val="24"/>
          <w:lang w:val="en-US"/>
        </w:rPr>
      </w:pPr>
      <w:r w:rsidRPr="00216F2D">
        <w:rPr>
          <w:b/>
          <w:color w:val="00B0F0"/>
          <w:sz w:val="24"/>
          <w:szCs w:val="24"/>
        </w:rPr>
        <w:t>Νικέλιο</w:t>
      </w:r>
      <w:r w:rsidRPr="00216F2D">
        <w:rPr>
          <w:b/>
          <w:color w:val="00B0F0"/>
          <w:sz w:val="24"/>
          <w:szCs w:val="24"/>
          <w:lang w:val="en-US"/>
        </w:rPr>
        <w:t>,</w:t>
      </w:r>
      <w:r w:rsidRPr="00216F2D">
        <w:rPr>
          <w:b/>
          <w:color w:val="00B0F0"/>
          <w:sz w:val="24"/>
          <w:szCs w:val="24"/>
        </w:rPr>
        <w:t xml:space="preserve"> </w:t>
      </w:r>
      <w:r w:rsidRPr="00216F2D">
        <w:rPr>
          <w:b/>
          <w:color w:val="00B0F0"/>
          <w:sz w:val="24"/>
          <w:szCs w:val="24"/>
          <w:lang w:val="en-US"/>
        </w:rPr>
        <w:t>Ni</w:t>
      </w:r>
      <w:r w:rsidRPr="00216F2D">
        <w:rPr>
          <w:b/>
          <w:color w:val="00B0F0"/>
          <w:sz w:val="24"/>
          <w:szCs w:val="24"/>
          <w:vertAlign w:val="superscript"/>
          <w:lang w:val="en-US"/>
        </w:rPr>
        <w:t>2+</w:t>
      </w:r>
    </w:p>
    <w:p w14:paraId="6960B0C9" w14:textId="77777777" w:rsidR="00216F2D" w:rsidRPr="00216F2D" w:rsidRDefault="00216F2D" w:rsidP="00216F2D">
      <w:pPr>
        <w:jc w:val="center"/>
        <w:rPr>
          <w:b/>
          <w:color w:val="002060"/>
          <w:sz w:val="24"/>
          <w:szCs w:val="24"/>
          <w:lang w:val="en-US"/>
        </w:rPr>
      </w:pPr>
      <w:r w:rsidRPr="00216F2D">
        <w:rPr>
          <w:noProof/>
          <w:lang w:eastAsia="el-GR"/>
        </w:rPr>
        <w:drawing>
          <wp:inline distT="0" distB="0" distL="0" distR="0" wp14:anchorId="6B6F1574" wp14:editId="1F96F722">
            <wp:extent cx="4495800" cy="2758440"/>
            <wp:effectExtent l="0" t="0" r="0" b="3810"/>
            <wp:docPr id="39" name="Γράφημα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D6B0F13" w14:textId="77777777" w:rsidR="00216F2D" w:rsidRPr="00216F2D" w:rsidRDefault="00216F2D" w:rsidP="00216F2D">
      <w:pPr>
        <w:jc w:val="center"/>
        <w:rPr>
          <w:b/>
          <w:color w:val="002060"/>
          <w:sz w:val="24"/>
          <w:szCs w:val="24"/>
          <w:lang w:val="en-US"/>
        </w:rPr>
      </w:pPr>
    </w:p>
    <w:p w14:paraId="4F2E0FA3" w14:textId="77777777" w:rsidR="00216F2D" w:rsidRPr="00216F2D" w:rsidRDefault="00216F2D" w:rsidP="00216F2D">
      <w:pPr>
        <w:jc w:val="center"/>
        <w:rPr>
          <w:b/>
          <w:color w:val="002060"/>
          <w:sz w:val="24"/>
          <w:szCs w:val="24"/>
          <w:lang w:val="en-US"/>
        </w:rPr>
      </w:pPr>
    </w:p>
    <w:p w14:paraId="351AC1D9" w14:textId="77777777" w:rsidR="00216F2D" w:rsidRPr="00216F2D" w:rsidRDefault="00216F2D" w:rsidP="00216F2D">
      <w:pPr>
        <w:jc w:val="center"/>
        <w:rPr>
          <w:b/>
          <w:color w:val="002060"/>
          <w:sz w:val="24"/>
          <w:szCs w:val="24"/>
          <w:lang w:val="en-US"/>
        </w:rPr>
      </w:pPr>
    </w:p>
    <w:p w14:paraId="5E8B6F4E" w14:textId="77777777" w:rsidR="00216F2D" w:rsidRPr="00216F2D" w:rsidRDefault="00216F2D" w:rsidP="00216F2D">
      <w:pPr>
        <w:jc w:val="center"/>
        <w:rPr>
          <w:b/>
          <w:color w:val="002060"/>
          <w:sz w:val="24"/>
          <w:szCs w:val="24"/>
          <w:lang w:val="en-US"/>
        </w:rPr>
      </w:pPr>
      <w:r w:rsidRPr="00216F2D">
        <w:rPr>
          <w:noProof/>
          <w:lang w:eastAsia="el-GR"/>
        </w:rPr>
        <w:drawing>
          <wp:inline distT="0" distB="0" distL="0" distR="0" wp14:anchorId="7D938DB8" wp14:editId="20B0B8CB">
            <wp:extent cx="4572000" cy="2743200"/>
            <wp:effectExtent l="0" t="0" r="0" b="0"/>
            <wp:docPr id="40" name="Γράφημα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639FC7F" w14:textId="77777777" w:rsidR="00216F2D" w:rsidRPr="00216F2D" w:rsidRDefault="00216F2D" w:rsidP="00216F2D">
      <w:pPr>
        <w:jc w:val="center"/>
        <w:rPr>
          <w:b/>
          <w:color w:val="002060"/>
          <w:sz w:val="24"/>
          <w:szCs w:val="24"/>
          <w:lang w:val="en-US"/>
        </w:rPr>
      </w:pPr>
    </w:p>
    <w:p w14:paraId="199862F7" w14:textId="77777777" w:rsidR="00216F2D" w:rsidRPr="00216F2D" w:rsidRDefault="00216F2D" w:rsidP="00216F2D">
      <w:pPr>
        <w:jc w:val="center"/>
        <w:rPr>
          <w:b/>
          <w:color w:val="002060"/>
          <w:sz w:val="24"/>
          <w:szCs w:val="24"/>
          <w:lang w:val="en-US"/>
        </w:rPr>
      </w:pPr>
    </w:p>
    <w:p w14:paraId="06195482" w14:textId="77777777" w:rsidR="00216F2D" w:rsidRPr="00216F2D" w:rsidRDefault="00216F2D" w:rsidP="00216F2D">
      <w:pPr>
        <w:jc w:val="both"/>
        <w:rPr>
          <w:b/>
          <w:color w:val="002060"/>
          <w:sz w:val="28"/>
          <w:szCs w:val="28"/>
          <w:u w:val="single"/>
          <w:lang w:val="en-US"/>
        </w:rPr>
      </w:pPr>
    </w:p>
    <w:p w14:paraId="14CBAA3D" w14:textId="77777777" w:rsidR="00216F2D" w:rsidRPr="00216F2D" w:rsidRDefault="00216F2D" w:rsidP="00216F2D">
      <w:pPr>
        <w:numPr>
          <w:ilvl w:val="0"/>
          <w:numId w:val="29"/>
        </w:numPr>
        <w:contextualSpacing/>
        <w:jc w:val="both"/>
        <w:rPr>
          <w:b/>
          <w:color w:val="00B0F0"/>
          <w:sz w:val="24"/>
          <w:szCs w:val="24"/>
          <w:lang w:val="en-US"/>
        </w:rPr>
      </w:pPr>
      <w:r w:rsidRPr="00216F2D">
        <w:rPr>
          <w:b/>
          <w:color w:val="00B0F0"/>
          <w:sz w:val="24"/>
          <w:szCs w:val="24"/>
        </w:rPr>
        <w:t xml:space="preserve">Μόλυβδος, </w:t>
      </w:r>
      <w:r w:rsidRPr="00216F2D">
        <w:rPr>
          <w:b/>
          <w:color w:val="00B0F0"/>
          <w:sz w:val="24"/>
          <w:szCs w:val="24"/>
          <w:lang w:val="en-US"/>
        </w:rPr>
        <w:t>Pb</w:t>
      </w:r>
      <w:r w:rsidRPr="00216F2D">
        <w:rPr>
          <w:b/>
          <w:color w:val="00B0F0"/>
          <w:sz w:val="24"/>
          <w:szCs w:val="24"/>
          <w:vertAlign w:val="superscript"/>
          <w:lang w:val="en-US"/>
        </w:rPr>
        <w:t>2+</w:t>
      </w:r>
    </w:p>
    <w:p w14:paraId="644EA3AD" w14:textId="77777777" w:rsidR="00216F2D" w:rsidRPr="00216F2D" w:rsidRDefault="00216F2D" w:rsidP="00216F2D">
      <w:pPr>
        <w:ind w:left="780"/>
        <w:contextualSpacing/>
        <w:jc w:val="both"/>
        <w:rPr>
          <w:b/>
          <w:color w:val="00B0F0"/>
          <w:sz w:val="24"/>
          <w:szCs w:val="24"/>
          <w:lang w:val="en-US"/>
        </w:rPr>
      </w:pPr>
    </w:p>
    <w:p w14:paraId="37EA028F" w14:textId="77777777" w:rsidR="00216F2D" w:rsidRPr="00216F2D" w:rsidRDefault="00216F2D" w:rsidP="00216F2D">
      <w:pPr>
        <w:jc w:val="center"/>
        <w:rPr>
          <w:b/>
          <w:color w:val="00B0F0"/>
          <w:sz w:val="24"/>
          <w:szCs w:val="24"/>
          <w:lang w:val="en-US"/>
        </w:rPr>
      </w:pPr>
      <w:r w:rsidRPr="00216F2D">
        <w:rPr>
          <w:noProof/>
          <w:lang w:eastAsia="el-GR"/>
        </w:rPr>
        <w:drawing>
          <wp:inline distT="0" distB="0" distL="0" distR="0" wp14:anchorId="36ADFB6B" wp14:editId="4B931023">
            <wp:extent cx="4480560" cy="2743200"/>
            <wp:effectExtent l="0" t="0" r="15240" b="0"/>
            <wp:docPr id="41" name="Γράφημα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770F234" w14:textId="77777777" w:rsidR="00216F2D" w:rsidRPr="00216F2D" w:rsidRDefault="00216F2D" w:rsidP="00216F2D">
      <w:pPr>
        <w:jc w:val="center"/>
        <w:rPr>
          <w:b/>
          <w:color w:val="00B0F0"/>
          <w:sz w:val="24"/>
          <w:szCs w:val="24"/>
          <w:lang w:val="en-US"/>
        </w:rPr>
      </w:pPr>
    </w:p>
    <w:p w14:paraId="33088EF5" w14:textId="77777777" w:rsidR="00216F2D" w:rsidRPr="00216F2D" w:rsidRDefault="00216F2D" w:rsidP="00216F2D">
      <w:pPr>
        <w:jc w:val="center"/>
        <w:rPr>
          <w:b/>
          <w:color w:val="00B0F0"/>
          <w:sz w:val="24"/>
          <w:szCs w:val="24"/>
          <w:lang w:val="en-US"/>
        </w:rPr>
      </w:pPr>
    </w:p>
    <w:p w14:paraId="6A610D37" w14:textId="77777777" w:rsidR="00216F2D" w:rsidRPr="00216F2D" w:rsidRDefault="00216F2D" w:rsidP="00216F2D">
      <w:pPr>
        <w:jc w:val="center"/>
        <w:rPr>
          <w:b/>
          <w:color w:val="00B0F0"/>
          <w:sz w:val="24"/>
          <w:szCs w:val="24"/>
          <w:lang w:val="en-US"/>
        </w:rPr>
      </w:pPr>
    </w:p>
    <w:p w14:paraId="2844EA5F" w14:textId="77777777" w:rsidR="00216F2D" w:rsidRPr="00216F2D" w:rsidRDefault="00216F2D" w:rsidP="00216F2D">
      <w:pPr>
        <w:jc w:val="center"/>
        <w:rPr>
          <w:b/>
          <w:color w:val="00B0F0"/>
          <w:sz w:val="24"/>
          <w:szCs w:val="24"/>
          <w:lang w:val="en-US"/>
        </w:rPr>
      </w:pPr>
    </w:p>
    <w:p w14:paraId="76E00DDC" w14:textId="77777777" w:rsidR="00216F2D" w:rsidRPr="00216F2D" w:rsidRDefault="00216F2D" w:rsidP="00216F2D">
      <w:pPr>
        <w:jc w:val="center"/>
        <w:rPr>
          <w:b/>
          <w:color w:val="00B0F0"/>
          <w:sz w:val="24"/>
          <w:szCs w:val="24"/>
          <w:lang w:val="en-US"/>
        </w:rPr>
      </w:pPr>
      <w:r w:rsidRPr="00216F2D">
        <w:rPr>
          <w:noProof/>
          <w:lang w:eastAsia="el-GR"/>
        </w:rPr>
        <w:drawing>
          <wp:inline distT="0" distB="0" distL="0" distR="0" wp14:anchorId="63DEE781" wp14:editId="79642311">
            <wp:extent cx="4503420" cy="2514600"/>
            <wp:effectExtent l="0" t="0" r="11430" b="0"/>
            <wp:docPr id="42" name="Γράφημα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C80987A" w14:textId="77777777" w:rsidR="00216F2D" w:rsidRPr="00216F2D" w:rsidRDefault="00216F2D" w:rsidP="00216F2D">
      <w:pPr>
        <w:jc w:val="center"/>
        <w:rPr>
          <w:b/>
          <w:color w:val="00B0F0"/>
          <w:sz w:val="24"/>
          <w:szCs w:val="24"/>
          <w:lang w:val="en-US"/>
        </w:rPr>
      </w:pPr>
    </w:p>
    <w:p w14:paraId="3C6634FF" w14:textId="77777777" w:rsidR="00216F2D" w:rsidRPr="00216F2D" w:rsidRDefault="00216F2D" w:rsidP="00216F2D">
      <w:pPr>
        <w:jc w:val="center"/>
        <w:rPr>
          <w:b/>
          <w:color w:val="00B0F0"/>
          <w:sz w:val="24"/>
          <w:szCs w:val="24"/>
          <w:lang w:val="en-US"/>
        </w:rPr>
      </w:pPr>
    </w:p>
    <w:p w14:paraId="380BE8B6" w14:textId="77777777" w:rsidR="00216F2D" w:rsidRPr="00216F2D" w:rsidRDefault="00216F2D" w:rsidP="00216F2D">
      <w:pPr>
        <w:jc w:val="center"/>
        <w:rPr>
          <w:b/>
          <w:color w:val="00B0F0"/>
          <w:sz w:val="24"/>
          <w:szCs w:val="24"/>
          <w:lang w:val="en-US"/>
        </w:rPr>
      </w:pPr>
    </w:p>
    <w:p w14:paraId="3BEB724C" w14:textId="77777777" w:rsidR="00216F2D" w:rsidRDefault="00216F2D" w:rsidP="00216F2D">
      <w:pPr>
        <w:jc w:val="center"/>
        <w:rPr>
          <w:b/>
          <w:color w:val="00B0F0"/>
          <w:sz w:val="24"/>
          <w:szCs w:val="24"/>
          <w:lang w:val="en-US"/>
        </w:rPr>
      </w:pPr>
    </w:p>
    <w:p w14:paraId="528CA1D4" w14:textId="77777777" w:rsidR="00216F2D" w:rsidRPr="00216F2D" w:rsidRDefault="00216F2D" w:rsidP="00216F2D">
      <w:pPr>
        <w:jc w:val="center"/>
        <w:rPr>
          <w:b/>
          <w:color w:val="00B0F0"/>
          <w:sz w:val="24"/>
          <w:szCs w:val="24"/>
          <w:lang w:val="en-US"/>
        </w:rPr>
      </w:pPr>
    </w:p>
    <w:p w14:paraId="78292225" w14:textId="77777777" w:rsidR="00216F2D" w:rsidRPr="00216F2D" w:rsidRDefault="00216F2D" w:rsidP="00216F2D">
      <w:pPr>
        <w:jc w:val="center"/>
        <w:rPr>
          <w:b/>
          <w:color w:val="00B0F0"/>
          <w:sz w:val="24"/>
          <w:szCs w:val="24"/>
          <w:lang w:val="en-US"/>
        </w:rPr>
      </w:pPr>
    </w:p>
    <w:p w14:paraId="5D0FE75E" w14:textId="77777777" w:rsidR="00216F2D" w:rsidRPr="00216F2D" w:rsidRDefault="00216F2D" w:rsidP="00216F2D">
      <w:pPr>
        <w:numPr>
          <w:ilvl w:val="0"/>
          <w:numId w:val="29"/>
        </w:numPr>
        <w:contextualSpacing/>
        <w:jc w:val="both"/>
        <w:rPr>
          <w:b/>
          <w:color w:val="00B0F0"/>
          <w:sz w:val="24"/>
          <w:szCs w:val="24"/>
          <w:lang w:val="en-US"/>
        </w:rPr>
      </w:pPr>
      <w:r w:rsidRPr="00216F2D">
        <w:rPr>
          <w:b/>
          <w:color w:val="00B0F0"/>
          <w:sz w:val="24"/>
          <w:szCs w:val="24"/>
        </w:rPr>
        <w:t xml:space="preserve">Αρσενικό, </w:t>
      </w:r>
      <w:r w:rsidRPr="00216F2D">
        <w:rPr>
          <w:b/>
          <w:color w:val="00B0F0"/>
          <w:sz w:val="24"/>
          <w:szCs w:val="24"/>
          <w:lang w:val="en-US"/>
        </w:rPr>
        <w:t>As</w:t>
      </w:r>
      <w:r w:rsidRPr="00216F2D">
        <w:rPr>
          <w:b/>
          <w:color w:val="00B0F0"/>
          <w:sz w:val="24"/>
          <w:szCs w:val="24"/>
          <w:vertAlign w:val="superscript"/>
          <w:lang w:val="en-US"/>
        </w:rPr>
        <w:t>5+</w:t>
      </w:r>
    </w:p>
    <w:p w14:paraId="462BD9CA" w14:textId="77777777" w:rsidR="00216F2D" w:rsidRPr="00216F2D" w:rsidRDefault="00216F2D" w:rsidP="00216F2D">
      <w:pPr>
        <w:jc w:val="both"/>
        <w:rPr>
          <w:b/>
          <w:color w:val="00B0F0"/>
          <w:sz w:val="24"/>
          <w:szCs w:val="24"/>
          <w:lang w:val="en-US"/>
        </w:rPr>
      </w:pPr>
    </w:p>
    <w:p w14:paraId="1B4EEFA7" w14:textId="77777777" w:rsidR="00216F2D" w:rsidRPr="00216F2D" w:rsidRDefault="00216F2D" w:rsidP="00216F2D">
      <w:pPr>
        <w:jc w:val="center"/>
        <w:rPr>
          <w:b/>
          <w:color w:val="00B0F0"/>
          <w:sz w:val="24"/>
          <w:szCs w:val="24"/>
          <w:lang w:val="en-US"/>
        </w:rPr>
      </w:pPr>
      <w:r w:rsidRPr="00216F2D">
        <w:rPr>
          <w:noProof/>
          <w:lang w:eastAsia="el-GR"/>
        </w:rPr>
        <w:drawing>
          <wp:inline distT="0" distB="0" distL="0" distR="0" wp14:anchorId="11A22FE6" wp14:editId="1614539D">
            <wp:extent cx="4480560" cy="2644140"/>
            <wp:effectExtent l="0" t="0" r="15240" b="3810"/>
            <wp:docPr id="43" name="Γράφημα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3E4CA845" w14:textId="77777777" w:rsidR="00216F2D" w:rsidRPr="00216F2D" w:rsidRDefault="00216F2D" w:rsidP="00216F2D">
      <w:pPr>
        <w:jc w:val="center"/>
        <w:rPr>
          <w:b/>
          <w:color w:val="00B0F0"/>
          <w:sz w:val="24"/>
          <w:szCs w:val="24"/>
          <w:lang w:val="en-US"/>
        </w:rPr>
      </w:pPr>
    </w:p>
    <w:p w14:paraId="1DE0274D" w14:textId="77777777" w:rsidR="00216F2D" w:rsidRPr="00216F2D" w:rsidRDefault="00216F2D" w:rsidP="00216F2D">
      <w:pPr>
        <w:jc w:val="center"/>
        <w:rPr>
          <w:b/>
          <w:color w:val="00B0F0"/>
          <w:sz w:val="24"/>
          <w:szCs w:val="24"/>
          <w:lang w:val="en-US"/>
        </w:rPr>
      </w:pPr>
    </w:p>
    <w:p w14:paraId="3B506C58" w14:textId="77777777" w:rsidR="00216F2D" w:rsidRPr="00216F2D" w:rsidRDefault="00216F2D" w:rsidP="00216F2D">
      <w:pPr>
        <w:jc w:val="center"/>
        <w:rPr>
          <w:b/>
          <w:color w:val="00B0F0"/>
          <w:sz w:val="24"/>
          <w:szCs w:val="24"/>
          <w:lang w:val="en-US"/>
        </w:rPr>
      </w:pPr>
    </w:p>
    <w:p w14:paraId="17594EBA" w14:textId="77777777" w:rsidR="00216F2D" w:rsidRPr="00216F2D" w:rsidRDefault="00216F2D" w:rsidP="00216F2D">
      <w:pPr>
        <w:jc w:val="center"/>
        <w:rPr>
          <w:b/>
          <w:color w:val="00B0F0"/>
          <w:sz w:val="24"/>
          <w:szCs w:val="24"/>
          <w:lang w:val="en-US"/>
        </w:rPr>
      </w:pPr>
    </w:p>
    <w:p w14:paraId="582DF87B" w14:textId="77777777" w:rsidR="00216F2D" w:rsidRPr="00216F2D" w:rsidRDefault="00216F2D" w:rsidP="00216F2D">
      <w:pPr>
        <w:jc w:val="center"/>
        <w:rPr>
          <w:b/>
          <w:color w:val="00B0F0"/>
          <w:sz w:val="24"/>
          <w:szCs w:val="24"/>
          <w:lang w:val="en-US"/>
        </w:rPr>
      </w:pPr>
      <w:r w:rsidRPr="00216F2D">
        <w:rPr>
          <w:noProof/>
          <w:lang w:eastAsia="el-GR"/>
        </w:rPr>
        <w:drawing>
          <wp:inline distT="0" distB="0" distL="0" distR="0" wp14:anchorId="24D86556" wp14:editId="1CB449AB">
            <wp:extent cx="4503420" cy="2689860"/>
            <wp:effectExtent l="0" t="0" r="11430" b="15240"/>
            <wp:docPr id="44" name="Γράφημα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6A26863" w14:textId="77777777" w:rsidR="00216F2D" w:rsidRPr="00216F2D" w:rsidRDefault="00216F2D" w:rsidP="00216F2D">
      <w:pPr>
        <w:jc w:val="center"/>
        <w:rPr>
          <w:b/>
          <w:color w:val="00B0F0"/>
          <w:sz w:val="24"/>
          <w:szCs w:val="24"/>
          <w:lang w:val="en-US"/>
        </w:rPr>
      </w:pPr>
    </w:p>
    <w:p w14:paraId="4F8B98C6" w14:textId="77777777" w:rsidR="00216F2D" w:rsidRPr="00216F2D" w:rsidRDefault="00216F2D" w:rsidP="00216F2D">
      <w:pPr>
        <w:jc w:val="both"/>
        <w:rPr>
          <w:b/>
          <w:color w:val="00B0F0"/>
          <w:sz w:val="24"/>
          <w:szCs w:val="24"/>
          <w:lang w:val="en-US"/>
        </w:rPr>
      </w:pPr>
    </w:p>
    <w:p w14:paraId="3970B2AE" w14:textId="77777777" w:rsidR="00216F2D" w:rsidRPr="00216F2D" w:rsidRDefault="00216F2D" w:rsidP="00216F2D">
      <w:pPr>
        <w:jc w:val="both"/>
        <w:rPr>
          <w:b/>
          <w:color w:val="00B0F0"/>
          <w:sz w:val="24"/>
          <w:szCs w:val="24"/>
          <w:lang w:val="en-US"/>
        </w:rPr>
      </w:pPr>
    </w:p>
    <w:p w14:paraId="33839361" w14:textId="77777777" w:rsidR="00216F2D" w:rsidRPr="00216F2D" w:rsidRDefault="00216F2D" w:rsidP="00216F2D">
      <w:pPr>
        <w:jc w:val="both"/>
        <w:rPr>
          <w:b/>
          <w:color w:val="00B0F0"/>
          <w:sz w:val="24"/>
          <w:szCs w:val="24"/>
          <w:lang w:val="en-US"/>
        </w:rPr>
      </w:pPr>
    </w:p>
    <w:p w14:paraId="59B9C5BB" w14:textId="77777777" w:rsidR="00216F2D" w:rsidRDefault="00216F2D" w:rsidP="00216F2D">
      <w:pPr>
        <w:jc w:val="both"/>
        <w:rPr>
          <w:b/>
          <w:color w:val="002060"/>
          <w:sz w:val="36"/>
          <w:szCs w:val="36"/>
          <w:u w:val="single"/>
        </w:rPr>
      </w:pPr>
    </w:p>
    <w:p w14:paraId="46E37A70" w14:textId="77777777" w:rsidR="00216F2D" w:rsidRPr="00216F2D" w:rsidRDefault="00216F2D" w:rsidP="00216F2D">
      <w:pPr>
        <w:jc w:val="both"/>
        <w:rPr>
          <w:b/>
          <w:color w:val="FE16E2"/>
          <w:sz w:val="28"/>
          <w:szCs w:val="28"/>
          <w:u w:val="single"/>
        </w:rPr>
      </w:pPr>
      <w:r w:rsidRPr="00216F2D">
        <w:rPr>
          <w:b/>
          <w:color w:val="002060"/>
          <w:sz w:val="36"/>
          <w:szCs w:val="36"/>
          <w:u w:val="single"/>
        </w:rPr>
        <w:t>Π</w:t>
      </w:r>
      <w:r w:rsidRPr="00216F2D">
        <w:rPr>
          <w:b/>
          <w:color w:val="002060"/>
          <w:sz w:val="28"/>
          <w:szCs w:val="28"/>
          <w:u w:val="single"/>
        </w:rPr>
        <w:t>ΑΡΑΡΤΗΜΑ ΙΙ</w:t>
      </w:r>
    </w:p>
    <w:p w14:paraId="1FDCFCEC" w14:textId="77777777" w:rsidR="00216F2D" w:rsidRPr="00216F2D" w:rsidRDefault="00216F2D" w:rsidP="00216F2D">
      <w:pPr>
        <w:numPr>
          <w:ilvl w:val="0"/>
          <w:numId w:val="29"/>
        </w:numPr>
        <w:contextualSpacing/>
        <w:jc w:val="both"/>
        <w:rPr>
          <w:b/>
          <w:color w:val="002060"/>
          <w:sz w:val="32"/>
          <w:szCs w:val="32"/>
          <w:lang w:val="en-US"/>
        </w:rPr>
      </w:pPr>
      <w:r w:rsidRPr="00216F2D">
        <w:rPr>
          <w:b/>
          <w:color w:val="002060"/>
          <w:sz w:val="24"/>
          <w:szCs w:val="24"/>
          <w:u w:val="single"/>
        </w:rPr>
        <w:t>Σημείο</w:t>
      </w:r>
      <w:r w:rsidRPr="00216F2D">
        <w:rPr>
          <w:b/>
          <w:color w:val="002060"/>
          <w:sz w:val="24"/>
          <w:szCs w:val="24"/>
          <w:u w:val="single"/>
          <w:lang w:val="en-US"/>
        </w:rPr>
        <w:t xml:space="preserve"> </w:t>
      </w:r>
      <w:r w:rsidRPr="00216F2D">
        <w:rPr>
          <w:b/>
          <w:color w:val="002060"/>
          <w:sz w:val="24"/>
          <w:szCs w:val="24"/>
          <w:u w:val="single"/>
        </w:rPr>
        <w:t>Μηδενικού</w:t>
      </w:r>
      <w:r w:rsidRPr="00216F2D">
        <w:rPr>
          <w:b/>
          <w:color w:val="002060"/>
          <w:sz w:val="24"/>
          <w:szCs w:val="24"/>
          <w:u w:val="single"/>
          <w:lang w:val="en-US"/>
        </w:rPr>
        <w:t xml:space="preserve"> </w:t>
      </w:r>
      <w:r w:rsidRPr="00216F2D">
        <w:rPr>
          <w:b/>
          <w:color w:val="002060"/>
          <w:sz w:val="24"/>
          <w:szCs w:val="24"/>
          <w:u w:val="single"/>
        </w:rPr>
        <w:t>Φορτίου</w:t>
      </w:r>
      <w:r w:rsidRPr="00216F2D">
        <w:rPr>
          <w:b/>
          <w:color w:val="002060"/>
          <w:sz w:val="24"/>
          <w:szCs w:val="24"/>
          <w:u w:val="single"/>
          <w:lang w:val="en-US"/>
        </w:rPr>
        <w:t xml:space="preserve"> (Point of Zero Charge, pH</w:t>
      </w:r>
      <w:r w:rsidRPr="00216F2D">
        <w:rPr>
          <w:b/>
          <w:color w:val="002060"/>
          <w:sz w:val="24"/>
          <w:szCs w:val="24"/>
          <w:u w:val="single"/>
          <w:vertAlign w:val="subscript"/>
          <w:lang w:val="en-US"/>
        </w:rPr>
        <w:t>PZC</w:t>
      </w:r>
      <w:r w:rsidRPr="00216F2D">
        <w:rPr>
          <w:b/>
          <w:color w:val="002060"/>
          <w:sz w:val="24"/>
          <w:szCs w:val="24"/>
          <w:u w:val="single"/>
          <w:lang w:val="en-US"/>
        </w:rPr>
        <w:t>)</w:t>
      </w:r>
    </w:p>
    <w:p w14:paraId="7BDFA23A" w14:textId="77777777" w:rsidR="00216F2D" w:rsidRPr="00216F2D" w:rsidRDefault="00216F2D" w:rsidP="00216F2D">
      <w:pPr>
        <w:spacing w:after="0"/>
        <w:jc w:val="both"/>
        <w:rPr>
          <w:color w:val="002060"/>
        </w:rPr>
      </w:pPr>
      <w:r w:rsidRPr="00216F2D">
        <w:rPr>
          <w:b/>
          <w:color w:val="00B0F0"/>
          <w:u w:val="single"/>
        </w:rPr>
        <w:t>Πίνακας 1.:</w:t>
      </w:r>
      <w:r w:rsidRPr="00216F2D">
        <w:rPr>
          <w:b/>
          <w:color w:val="00B0F0"/>
        </w:rPr>
        <w:t xml:space="preserve"> </w:t>
      </w:r>
      <w:r w:rsidRPr="00216F2D">
        <w:rPr>
          <w:color w:val="002060"/>
        </w:rPr>
        <w:t xml:space="preserve">Πειραματικές μετρήσεις του </w:t>
      </w:r>
      <w:r w:rsidRPr="00216F2D">
        <w:rPr>
          <w:color w:val="002060"/>
          <w:lang w:val="en-US"/>
        </w:rPr>
        <w:t>pH</w:t>
      </w:r>
      <w:r w:rsidRPr="00216F2D">
        <w:rPr>
          <w:color w:val="002060"/>
          <w:vertAlign w:val="subscript"/>
          <w:lang w:val="en-US"/>
        </w:rPr>
        <w:t>pzc</w:t>
      </w:r>
      <w:r w:rsidRPr="00216F2D">
        <w:rPr>
          <w:color w:val="002060"/>
        </w:rPr>
        <w:t xml:space="preserve"> για τα </w:t>
      </w:r>
      <w:r w:rsidRPr="00216F2D">
        <w:rPr>
          <w:color w:val="002060"/>
          <w:lang w:val="en-US"/>
        </w:rPr>
        <w:t>RH</w:t>
      </w:r>
      <w:r w:rsidRPr="00216F2D">
        <w:rPr>
          <w:color w:val="002060"/>
        </w:rPr>
        <w:t>_</w:t>
      </w:r>
      <w:r w:rsidRPr="00216F2D">
        <w:rPr>
          <w:color w:val="002060"/>
          <w:lang w:val="en-US"/>
        </w:rPr>
        <w:t>CNT</w:t>
      </w:r>
      <w:r w:rsidRPr="00216F2D">
        <w:rPr>
          <w:color w:val="002060"/>
        </w:rPr>
        <w:t xml:space="preserve">0.1_400 και </w:t>
      </w:r>
      <w:r w:rsidRPr="00216F2D">
        <w:rPr>
          <w:color w:val="002060"/>
          <w:lang w:val="en-US"/>
        </w:rPr>
        <w:t>RH</w:t>
      </w:r>
      <w:r w:rsidRPr="00216F2D">
        <w:rPr>
          <w:color w:val="002060"/>
        </w:rPr>
        <w:t>_</w:t>
      </w:r>
      <w:r w:rsidRPr="00216F2D">
        <w:rPr>
          <w:color w:val="002060"/>
          <w:lang w:val="en-US"/>
        </w:rPr>
        <w:t>CNT</w:t>
      </w:r>
      <w:r w:rsidRPr="00216F2D">
        <w:rPr>
          <w:color w:val="002060"/>
        </w:rPr>
        <w:t>0.1_600</w:t>
      </w:r>
    </w:p>
    <w:tbl>
      <w:tblPr>
        <w:tblStyle w:val="6"/>
        <w:tblW w:w="0" w:type="auto"/>
        <w:tblLook w:val="04A0" w:firstRow="1" w:lastRow="0" w:firstColumn="1" w:lastColumn="0" w:noHBand="0" w:noVBand="1"/>
      </w:tblPr>
      <w:tblGrid>
        <w:gridCol w:w="1574"/>
        <w:gridCol w:w="2105"/>
        <w:gridCol w:w="1668"/>
        <w:gridCol w:w="1463"/>
        <w:gridCol w:w="1463"/>
        <w:gridCol w:w="1463"/>
      </w:tblGrid>
      <w:tr w:rsidR="00216F2D" w:rsidRPr="00216F2D" w14:paraId="6CDB5B1C" w14:textId="77777777" w:rsidTr="00D54C38">
        <w:tc>
          <w:tcPr>
            <w:tcW w:w="5347" w:type="dxa"/>
            <w:gridSpan w:val="3"/>
            <w:tcBorders>
              <w:top w:val="single" w:sz="18" w:space="0" w:color="FE3CE7"/>
              <w:left w:val="nil"/>
              <w:bottom w:val="single" w:sz="18" w:space="0" w:color="FE16E2"/>
              <w:right w:val="nil"/>
            </w:tcBorders>
          </w:tcPr>
          <w:p w14:paraId="4D5F89A0" w14:textId="77777777" w:rsidR="00216F2D" w:rsidRPr="00216F2D" w:rsidRDefault="00216F2D" w:rsidP="00216F2D">
            <w:pPr>
              <w:jc w:val="center"/>
              <w:rPr>
                <w:b/>
                <w:color w:val="002060"/>
                <w:lang w:val="en-US"/>
              </w:rPr>
            </w:pPr>
            <w:r w:rsidRPr="00216F2D">
              <w:rPr>
                <w:b/>
                <w:color w:val="002060"/>
                <w:lang w:val="en-US"/>
              </w:rPr>
              <w:t>RH_CNT0.1_400</w:t>
            </w:r>
          </w:p>
        </w:tc>
        <w:tc>
          <w:tcPr>
            <w:tcW w:w="4389" w:type="dxa"/>
            <w:gridSpan w:val="3"/>
            <w:tcBorders>
              <w:top w:val="single" w:sz="18" w:space="0" w:color="FE3CE7"/>
              <w:left w:val="nil"/>
              <w:bottom w:val="single" w:sz="18" w:space="0" w:color="FE16E2"/>
              <w:right w:val="nil"/>
            </w:tcBorders>
          </w:tcPr>
          <w:p w14:paraId="652F9105" w14:textId="77777777" w:rsidR="00216F2D" w:rsidRPr="00216F2D" w:rsidRDefault="00216F2D" w:rsidP="00216F2D">
            <w:pPr>
              <w:jc w:val="center"/>
              <w:rPr>
                <w:b/>
                <w:color w:val="00B0F0"/>
                <w:lang w:val="en-US"/>
              </w:rPr>
            </w:pPr>
            <w:r w:rsidRPr="00216F2D">
              <w:rPr>
                <w:b/>
                <w:color w:val="002060"/>
                <w:lang w:val="en-US"/>
              </w:rPr>
              <w:t>RH_CNT0.1_600</w:t>
            </w:r>
          </w:p>
        </w:tc>
      </w:tr>
      <w:tr w:rsidR="00216F2D" w:rsidRPr="00216F2D" w14:paraId="02D87C1B" w14:textId="77777777" w:rsidTr="00D54C38">
        <w:tc>
          <w:tcPr>
            <w:tcW w:w="1574" w:type="dxa"/>
            <w:tcBorders>
              <w:top w:val="single" w:sz="18" w:space="0" w:color="FE16E2"/>
              <w:left w:val="nil"/>
              <w:bottom w:val="double" w:sz="2" w:space="0" w:color="FE3CE7"/>
              <w:right w:val="nil"/>
            </w:tcBorders>
          </w:tcPr>
          <w:p w14:paraId="36432966" w14:textId="77777777" w:rsidR="00216F2D" w:rsidRPr="00216F2D" w:rsidRDefault="00216F2D" w:rsidP="00216F2D">
            <w:pPr>
              <w:rPr>
                <w:b/>
                <w:color w:val="00B0F0"/>
                <w:lang w:val="en-US"/>
              </w:rPr>
            </w:pPr>
            <w:r w:rsidRPr="00216F2D">
              <w:rPr>
                <w:b/>
                <w:color w:val="00B0F0"/>
                <w:lang w:val="en-US"/>
              </w:rPr>
              <w:t>pH</w:t>
            </w:r>
          </w:p>
        </w:tc>
        <w:tc>
          <w:tcPr>
            <w:tcW w:w="2105" w:type="dxa"/>
            <w:tcBorders>
              <w:top w:val="single" w:sz="18" w:space="0" w:color="FE16E2"/>
              <w:left w:val="nil"/>
              <w:bottom w:val="double" w:sz="2" w:space="0" w:color="FE3CE7"/>
              <w:right w:val="nil"/>
            </w:tcBorders>
          </w:tcPr>
          <w:p w14:paraId="4997FB01"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Sample</w:t>
            </w:r>
          </w:p>
        </w:tc>
        <w:tc>
          <w:tcPr>
            <w:tcW w:w="1668" w:type="dxa"/>
            <w:tcBorders>
              <w:top w:val="single" w:sz="18" w:space="0" w:color="FE3CE7"/>
              <w:left w:val="nil"/>
              <w:bottom w:val="double" w:sz="2" w:space="0" w:color="FE3CE7"/>
              <w:right w:val="nil"/>
            </w:tcBorders>
          </w:tcPr>
          <w:p w14:paraId="6685441B"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PZC</w:t>
            </w:r>
          </w:p>
        </w:tc>
        <w:tc>
          <w:tcPr>
            <w:tcW w:w="1463" w:type="dxa"/>
            <w:tcBorders>
              <w:top w:val="single" w:sz="18" w:space="0" w:color="FE3CE7"/>
              <w:left w:val="nil"/>
              <w:bottom w:val="double" w:sz="2" w:space="0" w:color="FE3CE7"/>
              <w:right w:val="nil"/>
            </w:tcBorders>
          </w:tcPr>
          <w:p w14:paraId="2192AB7C" w14:textId="77777777" w:rsidR="00216F2D" w:rsidRPr="00216F2D" w:rsidRDefault="00216F2D" w:rsidP="00216F2D">
            <w:pPr>
              <w:rPr>
                <w:b/>
                <w:color w:val="00B0F0"/>
                <w:lang w:val="en-US"/>
              </w:rPr>
            </w:pPr>
            <w:r w:rsidRPr="00216F2D">
              <w:rPr>
                <w:b/>
                <w:color w:val="00B0F0"/>
                <w:lang w:val="en-US"/>
              </w:rPr>
              <w:t>pH</w:t>
            </w:r>
          </w:p>
        </w:tc>
        <w:tc>
          <w:tcPr>
            <w:tcW w:w="1463" w:type="dxa"/>
            <w:tcBorders>
              <w:top w:val="single" w:sz="18" w:space="0" w:color="FE16E2"/>
              <w:left w:val="nil"/>
              <w:bottom w:val="double" w:sz="2" w:space="0" w:color="FE3CE7"/>
              <w:right w:val="nil"/>
            </w:tcBorders>
          </w:tcPr>
          <w:p w14:paraId="12C96833"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Sample</w:t>
            </w:r>
          </w:p>
        </w:tc>
        <w:tc>
          <w:tcPr>
            <w:tcW w:w="1463" w:type="dxa"/>
            <w:tcBorders>
              <w:top w:val="single" w:sz="18" w:space="0" w:color="FE16E2"/>
              <w:left w:val="nil"/>
              <w:bottom w:val="double" w:sz="2" w:space="0" w:color="FE3CE7"/>
              <w:right w:val="nil"/>
            </w:tcBorders>
          </w:tcPr>
          <w:p w14:paraId="53AF3030"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PZC</w:t>
            </w:r>
          </w:p>
        </w:tc>
      </w:tr>
      <w:tr w:rsidR="00216F2D" w:rsidRPr="00216F2D" w14:paraId="19648813" w14:textId="77777777" w:rsidTr="00D54C38">
        <w:tc>
          <w:tcPr>
            <w:tcW w:w="1574" w:type="dxa"/>
            <w:tcBorders>
              <w:top w:val="double" w:sz="2" w:space="0" w:color="FE3CE7"/>
              <w:left w:val="nil"/>
              <w:bottom w:val="nil"/>
              <w:right w:val="nil"/>
            </w:tcBorders>
          </w:tcPr>
          <w:p w14:paraId="461DC30B" w14:textId="77777777" w:rsidR="00216F2D" w:rsidRPr="00216F2D" w:rsidRDefault="00216F2D" w:rsidP="00216F2D">
            <w:pPr>
              <w:jc w:val="both"/>
              <w:rPr>
                <w:color w:val="002060"/>
                <w:lang w:val="en-US"/>
              </w:rPr>
            </w:pPr>
            <w:r w:rsidRPr="00216F2D">
              <w:rPr>
                <w:color w:val="002060"/>
                <w:lang w:val="en-US"/>
              </w:rPr>
              <w:t>2</w:t>
            </w:r>
          </w:p>
        </w:tc>
        <w:tc>
          <w:tcPr>
            <w:tcW w:w="2105" w:type="dxa"/>
            <w:tcBorders>
              <w:top w:val="double" w:sz="2" w:space="0" w:color="FE3CE7"/>
              <w:left w:val="nil"/>
              <w:bottom w:val="nil"/>
              <w:right w:val="nil"/>
            </w:tcBorders>
          </w:tcPr>
          <w:p w14:paraId="7ED04F6B" w14:textId="77777777" w:rsidR="00216F2D" w:rsidRPr="00216F2D" w:rsidRDefault="00216F2D" w:rsidP="00216F2D">
            <w:r w:rsidRPr="00216F2D">
              <w:t>2.1</w:t>
            </w:r>
          </w:p>
        </w:tc>
        <w:tc>
          <w:tcPr>
            <w:tcW w:w="1668" w:type="dxa"/>
            <w:tcBorders>
              <w:top w:val="double" w:sz="2" w:space="0" w:color="FE3CE7"/>
              <w:left w:val="nil"/>
              <w:bottom w:val="nil"/>
              <w:right w:val="nil"/>
            </w:tcBorders>
          </w:tcPr>
          <w:p w14:paraId="1883A539" w14:textId="77777777" w:rsidR="00216F2D" w:rsidRPr="00216F2D" w:rsidRDefault="00216F2D" w:rsidP="00216F2D">
            <w:pPr>
              <w:jc w:val="both"/>
              <w:rPr>
                <w:color w:val="002060"/>
                <w:lang w:val="en-US"/>
              </w:rPr>
            </w:pPr>
            <w:r w:rsidRPr="00216F2D">
              <w:rPr>
                <w:color w:val="002060"/>
                <w:lang w:val="en-US"/>
              </w:rPr>
              <w:t>5.9</w:t>
            </w:r>
          </w:p>
        </w:tc>
        <w:tc>
          <w:tcPr>
            <w:tcW w:w="1463" w:type="dxa"/>
            <w:tcBorders>
              <w:top w:val="double" w:sz="2" w:space="0" w:color="FE3CE7"/>
              <w:left w:val="nil"/>
              <w:bottom w:val="nil"/>
              <w:right w:val="nil"/>
            </w:tcBorders>
          </w:tcPr>
          <w:p w14:paraId="0D663E2C" w14:textId="77777777" w:rsidR="00216F2D" w:rsidRPr="00216F2D" w:rsidRDefault="00216F2D" w:rsidP="00216F2D">
            <w:pPr>
              <w:jc w:val="both"/>
              <w:rPr>
                <w:color w:val="002060"/>
                <w:lang w:val="en-US"/>
              </w:rPr>
            </w:pPr>
            <w:r w:rsidRPr="00216F2D">
              <w:rPr>
                <w:color w:val="002060"/>
                <w:lang w:val="en-US"/>
              </w:rPr>
              <w:t>2</w:t>
            </w:r>
          </w:p>
        </w:tc>
        <w:tc>
          <w:tcPr>
            <w:tcW w:w="1463" w:type="dxa"/>
            <w:tcBorders>
              <w:top w:val="double" w:sz="2" w:space="0" w:color="FE3CE7"/>
              <w:left w:val="nil"/>
              <w:bottom w:val="nil"/>
              <w:right w:val="nil"/>
            </w:tcBorders>
          </w:tcPr>
          <w:p w14:paraId="266BD5E2" w14:textId="77777777" w:rsidR="00216F2D" w:rsidRPr="00216F2D" w:rsidRDefault="00216F2D" w:rsidP="00216F2D">
            <w:r w:rsidRPr="00216F2D">
              <w:t>2.1</w:t>
            </w:r>
          </w:p>
        </w:tc>
        <w:tc>
          <w:tcPr>
            <w:tcW w:w="1463" w:type="dxa"/>
            <w:tcBorders>
              <w:top w:val="double" w:sz="2" w:space="0" w:color="FE3CE7"/>
              <w:left w:val="nil"/>
              <w:bottom w:val="nil"/>
              <w:right w:val="nil"/>
            </w:tcBorders>
          </w:tcPr>
          <w:p w14:paraId="11F905E9" w14:textId="77777777" w:rsidR="00216F2D" w:rsidRPr="00216F2D" w:rsidRDefault="00216F2D" w:rsidP="00216F2D">
            <w:pPr>
              <w:jc w:val="both"/>
              <w:rPr>
                <w:color w:val="002060"/>
                <w:lang w:val="en-US"/>
              </w:rPr>
            </w:pPr>
            <w:r w:rsidRPr="00216F2D">
              <w:rPr>
                <w:color w:val="002060"/>
                <w:lang w:val="en-US"/>
              </w:rPr>
              <w:t>6.6</w:t>
            </w:r>
          </w:p>
        </w:tc>
      </w:tr>
      <w:tr w:rsidR="00216F2D" w:rsidRPr="00216F2D" w14:paraId="175BCB58" w14:textId="77777777" w:rsidTr="00D54C38">
        <w:tc>
          <w:tcPr>
            <w:tcW w:w="1574" w:type="dxa"/>
            <w:tcBorders>
              <w:top w:val="nil"/>
              <w:left w:val="nil"/>
              <w:bottom w:val="nil"/>
              <w:right w:val="nil"/>
            </w:tcBorders>
          </w:tcPr>
          <w:p w14:paraId="40C4FEDE" w14:textId="77777777" w:rsidR="00216F2D" w:rsidRPr="00216F2D" w:rsidRDefault="00216F2D" w:rsidP="00216F2D">
            <w:pPr>
              <w:jc w:val="both"/>
              <w:rPr>
                <w:color w:val="002060"/>
                <w:lang w:val="en-US"/>
              </w:rPr>
            </w:pPr>
            <w:r w:rsidRPr="00216F2D">
              <w:rPr>
                <w:color w:val="002060"/>
                <w:lang w:val="en-US"/>
              </w:rPr>
              <w:t>4</w:t>
            </w:r>
          </w:p>
        </w:tc>
        <w:tc>
          <w:tcPr>
            <w:tcW w:w="2105" w:type="dxa"/>
            <w:tcBorders>
              <w:top w:val="nil"/>
              <w:left w:val="nil"/>
              <w:bottom w:val="nil"/>
              <w:right w:val="nil"/>
            </w:tcBorders>
          </w:tcPr>
          <w:p w14:paraId="60726CCE" w14:textId="77777777" w:rsidR="00216F2D" w:rsidRPr="00216F2D" w:rsidRDefault="00216F2D" w:rsidP="00216F2D">
            <w:r w:rsidRPr="00216F2D">
              <w:t>4.9</w:t>
            </w:r>
          </w:p>
        </w:tc>
        <w:tc>
          <w:tcPr>
            <w:tcW w:w="1668" w:type="dxa"/>
            <w:tcBorders>
              <w:top w:val="nil"/>
              <w:left w:val="nil"/>
              <w:bottom w:val="nil"/>
              <w:right w:val="nil"/>
            </w:tcBorders>
          </w:tcPr>
          <w:p w14:paraId="20C4F2BB" w14:textId="77777777" w:rsidR="00216F2D" w:rsidRPr="00216F2D" w:rsidRDefault="00216F2D" w:rsidP="00216F2D">
            <w:pPr>
              <w:jc w:val="both"/>
              <w:rPr>
                <w:b/>
                <w:color w:val="002060"/>
              </w:rPr>
            </w:pPr>
          </w:p>
        </w:tc>
        <w:tc>
          <w:tcPr>
            <w:tcW w:w="1463" w:type="dxa"/>
            <w:tcBorders>
              <w:top w:val="nil"/>
              <w:left w:val="nil"/>
              <w:bottom w:val="nil"/>
              <w:right w:val="nil"/>
            </w:tcBorders>
          </w:tcPr>
          <w:p w14:paraId="3EA0A5E2" w14:textId="77777777" w:rsidR="00216F2D" w:rsidRPr="00216F2D" w:rsidRDefault="00216F2D" w:rsidP="00216F2D">
            <w:pPr>
              <w:jc w:val="both"/>
              <w:rPr>
                <w:color w:val="002060"/>
                <w:lang w:val="en-US"/>
              </w:rPr>
            </w:pPr>
            <w:r w:rsidRPr="00216F2D">
              <w:rPr>
                <w:color w:val="002060"/>
                <w:lang w:val="en-US"/>
              </w:rPr>
              <w:t>4</w:t>
            </w:r>
          </w:p>
        </w:tc>
        <w:tc>
          <w:tcPr>
            <w:tcW w:w="1463" w:type="dxa"/>
            <w:tcBorders>
              <w:top w:val="nil"/>
              <w:left w:val="nil"/>
              <w:bottom w:val="nil"/>
              <w:right w:val="nil"/>
            </w:tcBorders>
          </w:tcPr>
          <w:p w14:paraId="3408A08D" w14:textId="77777777" w:rsidR="00216F2D" w:rsidRPr="00216F2D" w:rsidRDefault="00216F2D" w:rsidP="00216F2D">
            <w:r w:rsidRPr="00216F2D">
              <w:t>6.4</w:t>
            </w:r>
          </w:p>
        </w:tc>
        <w:tc>
          <w:tcPr>
            <w:tcW w:w="1463" w:type="dxa"/>
            <w:tcBorders>
              <w:top w:val="nil"/>
              <w:left w:val="nil"/>
              <w:bottom w:val="nil"/>
              <w:right w:val="nil"/>
            </w:tcBorders>
          </w:tcPr>
          <w:p w14:paraId="4A0405B5" w14:textId="77777777" w:rsidR="00216F2D" w:rsidRPr="00216F2D" w:rsidRDefault="00216F2D" w:rsidP="00216F2D">
            <w:pPr>
              <w:jc w:val="both"/>
              <w:rPr>
                <w:b/>
                <w:color w:val="002060"/>
              </w:rPr>
            </w:pPr>
          </w:p>
        </w:tc>
      </w:tr>
      <w:tr w:rsidR="00216F2D" w:rsidRPr="00216F2D" w14:paraId="2A99751B" w14:textId="77777777" w:rsidTr="00D54C38">
        <w:tc>
          <w:tcPr>
            <w:tcW w:w="1574" w:type="dxa"/>
            <w:tcBorders>
              <w:top w:val="nil"/>
              <w:left w:val="nil"/>
              <w:bottom w:val="nil"/>
              <w:right w:val="nil"/>
            </w:tcBorders>
          </w:tcPr>
          <w:p w14:paraId="3794B999" w14:textId="77777777" w:rsidR="00216F2D" w:rsidRPr="00216F2D" w:rsidRDefault="00216F2D" w:rsidP="00216F2D">
            <w:pPr>
              <w:jc w:val="both"/>
              <w:rPr>
                <w:color w:val="002060"/>
                <w:lang w:val="en-US"/>
              </w:rPr>
            </w:pPr>
            <w:r w:rsidRPr="00216F2D">
              <w:rPr>
                <w:color w:val="002060"/>
                <w:lang w:val="en-US"/>
              </w:rPr>
              <w:t>6</w:t>
            </w:r>
          </w:p>
        </w:tc>
        <w:tc>
          <w:tcPr>
            <w:tcW w:w="2105" w:type="dxa"/>
            <w:tcBorders>
              <w:top w:val="nil"/>
              <w:left w:val="nil"/>
              <w:bottom w:val="nil"/>
              <w:right w:val="nil"/>
            </w:tcBorders>
          </w:tcPr>
          <w:p w14:paraId="5FA0F91F" w14:textId="77777777" w:rsidR="00216F2D" w:rsidRPr="00216F2D" w:rsidRDefault="00216F2D" w:rsidP="00216F2D">
            <w:r w:rsidRPr="00216F2D">
              <w:t>5.9</w:t>
            </w:r>
          </w:p>
        </w:tc>
        <w:tc>
          <w:tcPr>
            <w:tcW w:w="1668" w:type="dxa"/>
            <w:tcBorders>
              <w:top w:val="nil"/>
              <w:left w:val="nil"/>
              <w:bottom w:val="nil"/>
              <w:right w:val="nil"/>
            </w:tcBorders>
          </w:tcPr>
          <w:p w14:paraId="3D821299" w14:textId="77777777" w:rsidR="00216F2D" w:rsidRPr="00216F2D" w:rsidRDefault="00216F2D" w:rsidP="00216F2D">
            <w:pPr>
              <w:jc w:val="both"/>
              <w:rPr>
                <w:b/>
                <w:color w:val="002060"/>
              </w:rPr>
            </w:pPr>
          </w:p>
        </w:tc>
        <w:tc>
          <w:tcPr>
            <w:tcW w:w="1463" w:type="dxa"/>
            <w:tcBorders>
              <w:top w:val="nil"/>
              <w:left w:val="nil"/>
              <w:bottom w:val="nil"/>
              <w:right w:val="nil"/>
            </w:tcBorders>
          </w:tcPr>
          <w:p w14:paraId="4210467B" w14:textId="77777777" w:rsidR="00216F2D" w:rsidRPr="00216F2D" w:rsidRDefault="00216F2D" w:rsidP="00216F2D">
            <w:pPr>
              <w:jc w:val="both"/>
              <w:rPr>
                <w:color w:val="002060"/>
                <w:lang w:val="en-US"/>
              </w:rPr>
            </w:pPr>
            <w:r w:rsidRPr="00216F2D">
              <w:rPr>
                <w:color w:val="002060"/>
                <w:lang w:val="en-US"/>
              </w:rPr>
              <w:t>6</w:t>
            </w:r>
          </w:p>
        </w:tc>
        <w:tc>
          <w:tcPr>
            <w:tcW w:w="1463" w:type="dxa"/>
            <w:tcBorders>
              <w:top w:val="nil"/>
              <w:left w:val="nil"/>
              <w:bottom w:val="nil"/>
              <w:right w:val="nil"/>
            </w:tcBorders>
          </w:tcPr>
          <w:p w14:paraId="056CC0CB" w14:textId="77777777" w:rsidR="00216F2D" w:rsidRPr="00216F2D" w:rsidRDefault="00216F2D" w:rsidP="00216F2D">
            <w:r w:rsidRPr="00216F2D">
              <w:t>6.9</w:t>
            </w:r>
          </w:p>
        </w:tc>
        <w:tc>
          <w:tcPr>
            <w:tcW w:w="1463" w:type="dxa"/>
            <w:tcBorders>
              <w:top w:val="nil"/>
              <w:left w:val="nil"/>
              <w:bottom w:val="nil"/>
              <w:right w:val="nil"/>
            </w:tcBorders>
          </w:tcPr>
          <w:p w14:paraId="382CD2A2" w14:textId="77777777" w:rsidR="00216F2D" w:rsidRPr="00216F2D" w:rsidRDefault="00216F2D" w:rsidP="00216F2D">
            <w:pPr>
              <w:jc w:val="both"/>
              <w:rPr>
                <w:b/>
                <w:color w:val="002060"/>
              </w:rPr>
            </w:pPr>
          </w:p>
        </w:tc>
      </w:tr>
      <w:tr w:rsidR="00216F2D" w:rsidRPr="00216F2D" w14:paraId="26C1CCE8" w14:textId="77777777" w:rsidTr="00D54C38">
        <w:tc>
          <w:tcPr>
            <w:tcW w:w="1574" w:type="dxa"/>
            <w:tcBorders>
              <w:top w:val="nil"/>
              <w:left w:val="nil"/>
              <w:bottom w:val="nil"/>
              <w:right w:val="nil"/>
            </w:tcBorders>
          </w:tcPr>
          <w:p w14:paraId="5C2E67FF" w14:textId="77777777" w:rsidR="00216F2D" w:rsidRPr="00216F2D" w:rsidRDefault="00216F2D" w:rsidP="00216F2D">
            <w:pPr>
              <w:jc w:val="both"/>
              <w:rPr>
                <w:color w:val="002060"/>
                <w:lang w:val="en-US"/>
              </w:rPr>
            </w:pPr>
            <w:r w:rsidRPr="00216F2D">
              <w:rPr>
                <w:color w:val="002060"/>
                <w:lang w:val="en-US"/>
              </w:rPr>
              <w:t>8</w:t>
            </w:r>
          </w:p>
        </w:tc>
        <w:tc>
          <w:tcPr>
            <w:tcW w:w="2105" w:type="dxa"/>
            <w:tcBorders>
              <w:top w:val="nil"/>
              <w:left w:val="nil"/>
              <w:bottom w:val="nil"/>
              <w:right w:val="nil"/>
            </w:tcBorders>
          </w:tcPr>
          <w:p w14:paraId="7B587DA5" w14:textId="77777777" w:rsidR="00216F2D" w:rsidRPr="00216F2D" w:rsidRDefault="00216F2D" w:rsidP="00216F2D">
            <w:pPr>
              <w:rPr>
                <w:lang w:val="en-US"/>
              </w:rPr>
            </w:pPr>
            <w:r w:rsidRPr="00216F2D">
              <w:t>5.</w:t>
            </w:r>
            <w:r w:rsidRPr="00216F2D">
              <w:rPr>
                <w:lang w:val="en-US"/>
              </w:rPr>
              <w:t>5</w:t>
            </w:r>
          </w:p>
        </w:tc>
        <w:tc>
          <w:tcPr>
            <w:tcW w:w="1668" w:type="dxa"/>
            <w:tcBorders>
              <w:top w:val="nil"/>
              <w:left w:val="nil"/>
              <w:bottom w:val="nil"/>
              <w:right w:val="nil"/>
            </w:tcBorders>
          </w:tcPr>
          <w:p w14:paraId="0CD9253F" w14:textId="77777777" w:rsidR="00216F2D" w:rsidRPr="00216F2D" w:rsidRDefault="00216F2D" w:rsidP="00216F2D">
            <w:pPr>
              <w:jc w:val="both"/>
              <w:rPr>
                <w:b/>
                <w:color w:val="002060"/>
              </w:rPr>
            </w:pPr>
          </w:p>
        </w:tc>
        <w:tc>
          <w:tcPr>
            <w:tcW w:w="1463" w:type="dxa"/>
            <w:tcBorders>
              <w:top w:val="nil"/>
              <w:left w:val="nil"/>
              <w:bottom w:val="nil"/>
              <w:right w:val="nil"/>
            </w:tcBorders>
          </w:tcPr>
          <w:p w14:paraId="01769092" w14:textId="77777777" w:rsidR="00216F2D" w:rsidRPr="00216F2D" w:rsidRDefault="00216F2D" w:rsidP="00216F2D">
            <w:pPr>
              <w:jc w:val="both"/>
              <w:rPr>
                <w:color w:val="002060"/>
                <w:lang w:val="en-US"/>
              </w:rPr>
            </w:pPr>
            <w:r w:rsidRPr="00216F2D">
              <w:rPr>
                <w:color w:val="002060"/>
                <w:lang w:val="en-US"/>
              </w:rPr>
              <w:t>8</w:t>
            </w:r>
          </w:p>
        </w:tc>
        <w:tc>
          <w:tcPr>
            <w:tcW w:w="1463" w:type="dxa"/>
            <w:tcBorders>
              <w:top w:val="nil"/>
              <w:left w:val="nil"/>
              <w:bottom w:val="nil"/>
              <w:right w:val="nil"/>
            </w:tcBorders>
          </w:tcPr>
          <w:p w14:paraId="3C94EABC" w14:textId="77777777" w:rsidR="00216F2D" w:rsidRPr="00216F2D" w:rsidRDefault="00216F2D" w:rsidP="00216F2D">
            <w:r w:rsidRPr="00216F2D">
              <w:t>6.4</w:t>
            </w:r>
          </w:p>
        </w:tc>
        <w:tc>
          <w:tcPr>
            <w:tcW w:w="1463" w:type="dxa"/>
            <w:tcBorders>
              <w:top w:val="nil"/>
              <w:left w:val="nil"/>
              <w:bottom w:val="nil"/>
              <w:right w:val="nil"/>
            </w:tcBorders>
          </w:tcPr>
          <w:p w14:paraId="37FE02E5" w14:textId="77777777" w:rsidR="00216F2D" w:rsidRPr="00216F2D" w:rsidRDefault="00216F2D" w:rsidP="00216F2D">
            <w:pPr>
              <w:jc w:val="both"/>
              <w:rPr>
                <w:b/>
                <w:color w:val="002060"/>
              </w:rPr>
            </w:pPr>
          </w:p>
        </w:tc>
      </w:tr>
      <w:tr w:rsidR="00216F2D" w:rsidRPr="00216F2D" w14:paraId="466EC531" w14:textId="77777777" w:rsidTr="00D54C38">
        <w:tc>
          <w:tcPr>
            <w:tcW w:w="1574" w:type="dxa"/>
            <w:tcBorders>
              <w:top w:val="nil"/>
              <w:left w:val="nil"/>
              <w:bottom w:val="nil"/>
              <w:right w:val="nil"/>
            </w:tcBorders>
          </w:tcPr>
          <w:p w14:paraId="73DE9F38" w14:textId="77777777" w:rsidR="00216F2D" w:rsidRPr="00216F2D" w:rsidRDefault="00216F2D" w:rsidP="00216F2D">
            <w:pPr>
              <w:jc w:val="both"/>
              <w:rPr>
                <w:color w:val="002060"/>
                <w:lang w:val="en-US"/>
              </w:rPr>
            </w:pPr>
            <w:r w:rsidRPr="00216F2D">
              <w:rPr>
                <w:color w:val="002060"/>
                <w:lang w:val="en-US"/>
              </w:rPr>
              <w:t>10</w:t>
            </w:r>
          </w:p>
        </w:tc>
        <w:tc>
          <w:tcPr>
            <w:tcW w:w="2105" w:type="dxa"/>
            <w:tcBorders>
              <w:top w:val="nil"/>
              <w:left w:val="nil"/>
              <w:bottom w:val="nil"/>
              <w:right w:val="nil"/>
            </w:tcBorders>
          </w:tcPr>
          <w:p w14:paraId="3E8F175D" w14:textId="77777777" w:rsidR="00216F2D" w:rsidRPr="00216F2D" w:rsidRDefault="00216F2D" w:rsidP="00216F2D">
            <w:r w:rsidRPr="00216F2D">
              <w:t>7.3</w:t>
            </w:r>
          </w:p>
        </w:tc>
        <w:tc>
          <w:tcPr>
            <w:tcW w:w="1668" w:type="dxa"/>
            <w:tcBorders>
              <w:top w:val="nil"/>
              <w:left w:val="nil"/>
              <w:bottom w:val="nil"/>
              <w:right w:val="nil"/>
            </w:tcBorders>
          </w:tcPr>
          <w:p w14:paraId="1280138B" w14:textId="77777777" w:rsidR="00216F2D" w:rsidRPr="00216F2D" w:rsidRDefault="00216F2D" w:rsidP="00216F2D">
            <w:pPr>
              <w:jc w:val="both"/>
              <w:rPr>
                <w:b/>
                <w:color w:val="002060"/>
              </w:rPr>
            </w:pPr>
          </w:p>
        </w:tc>
        <w:tc>
          <w:tcPr>
            <w:tcW w:w="1463" w:type="dxa"/>
            <w:tcBorders>
              <w:top w:val="nil"/>
              <w:left w:val="nil"/>
              <w:bottom w:val="nil"/>
              <w:right w:val="nil"/>
            </w:tcBorders>
          </w:tcPr>
          <w:p w14:paraId="567A7D48" w14:textId="77777777" w:rsidR="00216F2D" w:rsidRPr="00216F2D" w:rsidRDefault="00216F2D" w:rsidP="00216F2D">
            <w:pPr>
              <w:jc w:val="both"/>
              <w:rPr>
                <w:color w:val="002060"/>
                <w:lang w:val="en-US"/>
              </w:rPr>
            </w:pPr>
            <w:r w:rsidRPr="00216F2D">
              <w:rPr>
                <w:color w:val="002060"/>
                <w:lang w:val="en-US"/>
              </w:rPr>
              <w:t>10</w:t>
            </w:r>
          </w:p>
        </w:tc>
        <w:tc>
          <w:tcPr>
            <w:tcW w:w="1463" w:type="dxa"/>
            <w:tcBorders>
              <w:top w:val="nil"/>
              <w:left w:val="nil"/>
              <w:bottom w:val="nil"/>
              <w:right w:val="nil"/>
            </w:tcBorders>
          </w:tcPr>
          <w:p w14:paraId="34251F6E" w14:textId="77777777" w:rsidR="00216F2D" w:rsidRPr="00216F2D" w:rsidRDefault="00216F2D" w:rsidP="00216F2D">
            <w:pPr>
              <w:rPr>
                <w:lang w:val="en-US"/>
              </w:rPr>
            </w:pPr>
            <w:r w:rsidRPr="00216F2D">
              <w:t>8.</w:t>
            </w:r>
            <w:r w:rsidRPr="00216F2D">
              <w:rPr>
                <w:lang w:val="en-US"/>
              </w:rPr>
              <w:t>8</w:t>
            </w:r>
          </w:p>
        </w:tc>
        <w:tc>
          <w:tcPr>
            <w:tcW w:w="1463" w:type="dxa"/>
            <w:tcBorders>
              <w:top w:val="nil"/>
              <w:left w:val="nil"/>
              <w:bottom w:val="nil"/>
              <w:right w:val="nil"/>
            </w:tcBorders>
          </w:tcPr>
          <w:p w14:paraId="0F33847F" w14:textId="77777777" w:rsidR="00216F2D" w:rsidRPr="00216F2D" w:rsidRDefault="00216F2D" w:rsidP="00216F2D">
            <w:pPr>
              <w:jc w:val="both"/>
              <w:rPr>
                <w:b/>
                <w:color w:val="002060"/>
              </w:rPr>
            </w:pPr>
          </w:p>
        </w:tc>
      </w:tr>
      <w:tr w:rsidR="00216F2D" w:rsidRPr="00216F2D" w14:paraId="72FAAF30" w14:textId="77777777" w:rsidTr="00D54C38">
        <w:tc>
          <w:tcPr>
            <w:tcW w:w="1574" w:type="dxa"/>
            <w:tcBorders>
              <w:top w:val="nil"/>
              <w:left w:val="nil"/>
              <w:bottom w:val="single" w:sz="18" w:space="0" w:color="FE16E2"/>
              <w:right w:val="nil"/>
            </w:tcBorders>
          </w:tcPr>
          <w:p w14:paraId="228FC677" w14:textId="77777777" w:rsidR="00216F2D" w:rsidRPr="00216F2D" w:rsidRDefault="00216F2D" w:rsidP="00216F2D">
            <w:pPr>
              <w:jc w:val="both"/>
              <w:rPr>
                <w:color w:val="002060"/>
                <w:lang w:val="en-US"/>
              </w:rPr>
            </w:pPr>
            <w:r w:rsidRPr="00216F2D">
              <w:rPr>
                <w:color w:val="002060"/>
                <w:lang w:val="en-US"/>
              </w:rPr>
              <w:t>12</w:t>
            </w:r>
          </w:p>
        </w:tc>
        <w:tc>
          <w:tcPr>
            <w:tcW w:w="2105" w:type="dxa"/>
            <w:tcBorders>
              <w:top w:val="nil"/>
              <w:left w:val="nil"/>
              <w:bottom w:val="single" w:sz="18" w:space="0" w:color="FE16E2"/>
              <w:right w:val="nil"/>
            </w:tcBorders>
          </w:tcPr>
          <w:p w14:paraId="00BD78A9" w14:textId="77777777" w:rsidR="00216F2D" w:rsidRPr="00216F2D" w:rsidRDefault="00216F2D" w:rsidP="00216F2D">
            <w:r w:rsidRPr="00216F2D">
              <w:t>11</w:t>
            </w:r>
            <w:r w:rsidRPr="00216F2D">
              <w:rPr>
                <w:lang w:val="en-US"/>
              </w:rPr>
              <w:t>.</w:t>
            </w:r>
            <w:r w:rsidRPr="00216F2D">
              <w:t>7</w:t>
            </w:r>
          </w:p>
        </w:tc>
        <w:tc>
          <w:tcPr>
            <w:tcW w:w="1668" w:type="dxa"/>
            <w:tcBorders>
              <w:top w:val="nil"/>
              <w:left w:val="nil"/>
              <w:bottom w:val="single" w:sz="18" w:space="0" w:color="FE16E2"/>
              <w:right w:val="nil"/>
            </w:tcBorders>
          </w:tcPr>
          <w:p w14:paraId="7FCA8C0F" w14:textId="77777777" w:rsidR="00216F2D" w:rsidRPr="00216F2D" w:rsidRDefault="00216F2D" w:rsidP="00216F2D">
            <w:pPr>
              <w:jc w:val="both"/>
              <w:rPr>
                <w:b/>
                <w:color w:val="002060"/>
              </w:rPr>
            </w:pPr>
          </w:p>
        </w:tc>
        <w:tc>
          <w:tcPr>
            <w:tcW w:w="1463" w:type="dxa"/>
            <w:tcBorders>
              <w:top w:val="nil"/>
              <w:left w:val="nil"/>
              <w:bottom w:val="single" w:sz="18" w:space="0" w:color="FE16E2"/>
              <w:right w:val="nil"/>
            </w:tcBorders>
          </w:tcPr>
          <w:p w14:paraId="186C2326" w14:textId="77777777" w:rsidR="00216F2D" w:rsidRPr="00216F2D" w:rsidRDefault="00216F2D" w:rsidP="00216F2D">
            <w:pPr>
              <w:jc w:val="both"/>
              <w:rPr>
                <w:color w:val="002060"/>
                <w:lang w:val="en-US"/>
              </w:rPr>
            </w:pPr>
            <w:r w:rsidRPr="00216F2D">
              <w:rPr>
                <w:color w:val="002060"/>
                <w:lang w:val="en-US"/>
              </w:rPr>
              <w:t>12</w:t>
            </w:r>
          </w:p>
        </w:tc>
        <w:tc>
          <w:tcPr>
            <w:tcW w:w="1463" w:type="dxa"/>
            <w:tcBorders>
              <w:top w:val="nil"/>
              <w:left w:val="nil"/>
              <w:bottom w:val="single" w:sz="18" w:space="0" w:color="FE16E2"/>
              <w:right w:val="nil"/>
            </w:tcBorders>
          </w:tcPr>
          <w:p w14:paraId="078D2606" w14:textId="77777777" w:rsidR="00216F2D" w:rsidRPr="00216F2D" w:rsidRDefault="00216F2D" w:rsidP="00216F2D">
            <w:r w:rsidRPr="00216F2D">
              <w:t>11.8</w:t>
            </w:r>
          </w:p>
        </w:tc>
        <w:tc>
          <w:tcPr>
            <w:tcW w:w="1463" w:type="dxa"/>
            <w:tcBorders>
              <w:top w:val="nil"/>
              <w:left w:val="nil"/>
              <w:bottom w:val="single" w:sz="18" w:space="0" w:color="FE16E2"/>
              <w:right w:val="nil"/>
            </w:tcBorders>
          </w:tcPr>
          <w:p w14:paraId="4CF87704" w14:textId="77777777" w:rsidR="00216F2D" w:rsidRPr="00216F2D" w:rsidRDefault="00216F2D" w:rsidP="00216F2D">
            <w:pPr>
              <w:jc w:val="both"/>
              <w:rPr>
                <w:b/>
                <w:color w:val="002060"/>
              </w:rPr>
            </w:pPr>
          </w:p>
        </w:tc>
      </w:tr>
    </w:tbl>
    <w:p w14:paraId="161FC35E" w14:textId="77777777" w:rsidR="00216F2D" w:rsidRPr="00216F2D" w:rsidRDefault="00216F2D" w:rsidP="00216F2D">
      <w:pPr>
        <w:jc w:val="both"/>
        <w:rPr>
          <w:b/>
          <w:color w:val="002060"/>
        </w:rPr>
      </w:pPr>
    </w:p>
    <w:p w14:paraId="5B96BB99" w14:textId="77777777" w:rsidR="00216F2D" w:rsidRPr="00216F2D" w:rsidRDefault="00216F2D" w:rsidP="00216F2D">
      <w:pPr>
        <w:spacing w:after="0"/>
        <w:jc w:val="both"/>
        <w:rPr>
          <w:color w:val="002060"/>
        </w:rPr>
      </w:pPr>
      <w:r w:rsidRPr="00216F2D">
        <w:rPr>
          <w:b/>
          <w:color w:val="00B0F0"/>
          <w:u w:val="single"/>
        </w:rPr>
        <w:t>Πίνακας 2.:</w:t>
      </w:r>
      <w:r w:rsidRPr="00216F2D">
        <w:rPr>
          <w:b/>
          <w:color w:val="00B0F0"/>
        </w:rPr>
        <w:t xml:space="preserve"> </w:t>
      </w:r>
      <w:r w:rsidRPr="00216F2D">
        <w:rPr>
          <w:color w:val="002060"/>
        </w:rPr>
        <w:t xml:space="preserve">Πειραματικές μετρήσεις του </w:t>
      </w:r>
      <w:r w:rsidRPr="00216F2D">
        <w:rPr>
          <w:color w:val="002060"/>
          <w:lang w:val="en-US"/>
        </w:rPr>
        <w:t>pH</w:t>
      </w:r>
      <w:r w:rsidRPr="00216F2D">
        <w:rPr>
          <w:color w:val="002060"/>
          <w:vertAlign w:val="subscript"/>
          <w:lang w:val="en-US"/>
        </w:rPr>
        <w:t>pzc</w:t>
      </w:r>
      <w:r w:rsidRPr="00216F2D">
        <w:rPr>
          <w:color w:val="002060"/>
        </w:rPr>
        <w:t xml:space="preserve"> για τα </w:t>
      </w:r>
      <w:r w:rsidRPr="00216F2D">
        <w:rPr>
          <w:color w:val="002060"/>
          <w:lang w:val="en-US"/>
        </w:rPr>
        <w:t>RH</w:t>
      </w:r>
      <w:r w:rsidRPr="00216F2D">
        <w:rPr>
          <w:color w:val="002060"/>
        </w:rPr>
        <w:t>_</w:t>
      </w:r>
      <w:r w:rsidRPr="00216F2D">
        <w:rPr>
          <w:color w:val="002060"/>
          <w:lang w:val="en-US"/>
        </w:rPr>
        <w:t>CNT</w:t>
      </w:r>
      <w:r w:rsidRPr="00216F2D">
        <w:rPr>
          <w:color w:val="002060"/>
        </w:rPr>
        <w:t xml:space="preserve">1_400 και </w:t>
      </w:r>
      <w:r w:rsidRPr="00216F2D">
        <w:rPr>
          <w:color w:val="002060"/>
          <w:lang w:val="en-US"/>
        </w:rPr>
        <w:t>RH</w:t>
      </w:r>
      <w:r w:rsidRPr="00216F2D">
        <w:rPr>
          <w:color w:val="002060"/>
        </w:rPr>
        <w:t>_</w:t>
      </w:r>
      <w:r w:rsidRPr="00216F2D">
        <w:rPr>
          <w:color w:val="002060"/>
          <w:lang w:val="en-US"/>
        </w:rPr>
        <w:t>CNT</w:t>
      </w:r>
      <w:r w:rsidRPr="00216F2D">
        <w:rPr>
          <w:color w:val="002060"/>
        </w:rPr>
        <w:t>1_600</w:t>
      </w:r>
    </w:p>
    <w:tbl>
      <w:tblPr>
        <w:tblStyle w:val="6"/>
        <w:tblW w:w="0" w:type="auto"/>
        <w:tblLook w:val="04A0" w:firstRow="1" w:lastRow="0" w:firstColumn="1" w:lastColumn="0" w:noHBand="0" w:noVBand="1"/>
      </w:tblPr>
      <w:tblGrid>
        <w:gridCol w:w="1574"/>
        <w:gridCol w:w="2105"/>
        <w:gridCol w:w="1668"/>
        <w:gridCol w:w="1463"/>
        <w:gridCol w:w="1463"/>
        <w:gridCol w:w="1463"/>
      </w:tblGrid>
      <w:tr w:rsidR="00216F2D" w:rsidRPr="00216F2D" w14:paraId="54CC27B8" w14:textId="77777777" w:rsidTr="00D54C38">
        <w:tc>
          <w:tcPr>
            <w:tcW w:w="5347" w:type="dxa"/>
            <w:gridSpan w:val="3"/>
            <w:tcBorders>
              <w:top w:val="single" w:sz="18" w:space="0" w:color="FE3CE7"/>
              <w:left w:val="nil"/>
              <w:bottom w:val="single" w:sz="18" w:space="0" w:color="FE16E2"/>
              <w:right w:val="nil"/>
            </w:tcBorders>
          </w:tcPr>
          <w:p w14:paraId="40A7BD3D" w14:textId="77777777" w:rsidR="00216F2D" w:rsidRPr="00216F2D" w:rsidRDefault="00216F2D" w:rsidP="00216F2D">
            <w:pPr>
              <w:jc w:val="center"/>
              <w:rPr>
                <w:b/>
                <w:color w:val="002060"/>
                <w:lang w:val="en-US"/>
              </w:rPr>
            </w:pPr>
            <w:r w:rsidRPr="00216F2D">
              <w:rPr>
                <w:b/>
                <w:color w:val="002060"/>
                <w:lang w:val="en-US"/>
              </w:rPr>
              <w:t>RH_CNT1_400</w:t>
            </w:r>
          </w:p>
        </w:tc>
        <w:tc>
          <w:tcPr>
            <w:tcW w:w="4389" w:type="dxa"/>
            <w:gridSpan w:val="3"/>
            <w:tcBorders>
              <w:top w:val="single" w:sz="18" w:space="0" w:color="FE3CE7"/>
              <w:left w:val="nil"/>
              <w:bottom w:val="single" w:sz="18" w:space="0" w:color="FE16E2"/>
              <w:right w:val="nil"/>
            </w:tcBorders>
          </w:tcPr>
          <w:p w14:paraId="7E13B322" w14:textId="77777777" w:rsidR="00216F2D" w:rsidRPr="00216F2D" w:rsidRDefault="00216F2D" w:rsidP="00216F2D">
            <w:pPr>
              <w:jc w:val="center"/>
              <w:rPr>
                <w:b/>
                <w:color w:val="00B0F0"/>
                <w:lang w:val="en-US"/>
              </w:rPr>
            </w:pPr>
            <w:r w:rsidRPr="00216F2D">
              <w:rPr>
                <w:b/>
                <w:color w:val="002060"/>
                <w:lang w:val="en-US"/>
              </w:rPr>
              <w:t>RH_CNT1_600</w:t>
            </w:r>
          </w:p>
        </w:tc>
      </w:tr>
      <w:tr w:rsidR="00216F2D" w:rsidRPr="00216F2D" w14:paraId="471836AC" w14:textId="77777777" w:rsidTr="00D54C38">
        <w:tc>
          <w:tcPr>
            <w:tcW w:w="1574" w:type="dxa"/>
            <w:tcBorders>
              <w:top w:val="single" w:sz="18" w:space="0" w:color="FE16E2"/>
              <w:left w:val="nil"/>
              <w:bottom w:val="double" w:sz="2" w:space="0" w:color="FE3CE7"/>
              <w:right w:val="nil"/>
            </w:tcBorders>
          </w:tcPr>
          <w:p w14:paraId="371CAE2A" w14:textId="77777777" w:rsidR="00216F2D" w:rsidRPr="00216F2D" w:rsidRDefault="00216F2D" w:rsidP="00216F2D">
            <w:pPr>
              <w:rPr>
                <w:b/>
                <w:color w:val="00B0F0"/>
                <w:lang w:val="en-US"/>
              </w:rPr>
            </w:pPr>
            <w:r w:rsidRPr="00216F2D">
              <w:rPr>
                <w:b/>
                <w:color w:val="00B0F0"/>
                <w:lang w:val="en-US"/>
              </w:rPr>
              <w:t>pH</w:t>
            </w:r>
          </w:p>
        </w:tc>
        <w:tc>
          <w:tcPr>
            <w:tcW w:w="2105" w:type="dxa"/>
            <w:tcBorders>
              <w:top w:val="single" w:sz="18" w:space="0" w:color="FE16E2"/>
              <w:left w:val="nil"/>
              <w:bottom w:val="double" w:sz="2" w:space="0" w:color="FE3CE7"/>
              <w:right w:val="nil"/>
            </w:tcBorders>
          </w:tcPr>
          <w:p w14:paraId="62523F72"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Sample</w:t>
            </w:r>
          </w:p>
        </w:tc>
        <w:tc>
          <w:tcPr>
            <w:tcW w:w="1668" w:type="dxa"/>
            <w:tcBorders>
              <w:top w:val="single" w:sz="18" w:space="0" w:color="FE3CE7"/>
              <w:left w:val="nil"/>
              <w:bottom w:val="double" w:sz="2" w:space="0" w:color="FE3CE7"/>
              <w:right w:val="nil"/>
            </w:tcBorders>
          </w:tcPr>
          <w:p w14:paraId="0858EF7B"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PZC</w:t>
            </w:r>
          </w:p>
        </w:tc>
        <w:tc>
          <w:tcPr>
            <w:tcW w:w="1463" w:type="dxa"/>
            <w:tcBorders>
              <w:top w:val="single" w:sz="18" w:space="0" w:color="FE3CE7"/>
              <w:left w:val="nil"/>
              <w:bottom w:val="double" w:sz="2" w:space="0" w:color="FE3CE7"/>
              <w:right w:val="nil"/>
            </w:tcBorders>
          </w:tcPr>
          <w:p w14:paraId="56E7E6D9" w14:textId="77777777" w:rsidR="00216F2D" w:rsidRPr="00216F2D" w:rsidRDefault="00216F2D" w:rsidP="00216F2D">
            <w:pPr>
              <w:rPr>
                <w:b/>
                <w:color w:val="00B0F0"/>
                <w:lang w:val="en-US"/>
              </w:rPr>
            </w:pPr>
            <w:r w:rsidRPr="00216F2D">
              <w:rPr>
                <w:b/>
                <w:color w:val="00B0F0"/>
                <w:lang w:val="en-US"/>
              </w:rPr>
              <w:t>pH</w:t>
            </w:r>
          </w:p>
        </w:tc>
        <w:tc>
          <w:tcPr>
            <w:tcW w:w="1463" w:type="dxa"/>
            <w:tcBorders>
              <w:top w:val="single" w:sz="18" w:space="0" w:color="FE16E2"/>
              <w:left w:val="nil"/>
              <w:bottom w:val="double" w:sz="2" w:space="0" w:color="FE3CE7"/>
              <w:right w:val="nil"/>
            </w:tcBorders>
          </w:tcPr>
          <w:p w14:paraId="198FF045"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Sample</w:t>
            </w:r>
          </w:p>
        </w:tc>
        <w:tc>
          <w:tcPr>
            <w:tcW w:w="1463" w:type="dxa"/>
            <w:tcBorders>
              <w:top w:val="single" w:sz="18" w:space="0" w:color="FE16E2"/>
              <w:left w:val="nil"/>
              <w:bottom w:val="double" w:sz="2" w:space="0" w:color="FE3CE7"/>
              <w:right w:val="nil"/>
            </w:tcBorders>
          </w:tcPr>
          <w:p w14:paraId="42014DF3"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PZC</w:t>
            </w:r>
          </w:p>
        </w:tc>
      </w:tr>
      <w:tr w:rsidR="00216F2D" w:rsidRPr="00216F2D" w14:paraId="4F855B7B" w14:textId="77777777" w:rsidTr="00D54C38">
        <w:tc>
          <w:tcPr>
            <w:tcW w:w="1574" w:type="dxa"/>
            <w:tcBorders>
              <w:top w:val="double" w:sz="2" w:space="0" w:color="FE3CE7"/>
              <w:left w:val="nil"/>
              <w:bottom w:val="nil"/>
              <w:right w:val="nil"/>
            </w:tcBorders>
          </w:tcPr>
          <w:p w14:paraId="06F644B2" w14:textId="77777777" w:rsidR="00216F2D" w:rsidRPr="00216F2D" w:rsidRDefault="00216F2D" w:rsidP="00216F2D">
            <w:pPr>
              <w:jc w:val="both"/>
              <w:rPr>
                <w:color w:val="002060"/>
                <w:lang w:val="en-US"/>
              </w:rPr>
            </w:pPr>
            <w:r w:rsidRPr="00216F2D">
              <w:rPr>
                <w:color w:val="002060"/>
                <w:lang w:val="en-US"/>
              </w:rPr>
              <w:t>2</w:t>
            </w:r>
          </w:p>
        </w:tc>
        <w:tc>
          <w:tcPr>
            <w:tcW w:w="2105" w:type="dxa"/>
            <w:tcBorders>
              <w:top w:val="double" w:sz="2" w:space="0" w:color="FE3CE7"/>
              <w:left w:val="nil"/>
              <w:bottom w:val="nil"/>
              <w:right w:val="nil"/>
            </w:tcBorders>
          </w:tcPr>
          <w:p w14:paraId="30B61CD5" w14:textId="77777777" w:rsidR="00216F2D" w:rsidRPr="00216F2D" w:rsidRDefault="00216F2D" w:rsidP="00216F2D">
            <w:pPr>
              <w:rPr>
                <w:color w:val="002060"/>
                <w:lang w:val="en-US"/>
              </w:rPr>
            </w:pPr>
            <w:r w:rsidRPr="00216F2D">
              <w:rPr>
                <w:color w:val="002060"/>
              </w:rPr>
              <w:t>2.</w:t>
            </w:r>
            <w:r w:rsidRPr="00216F2D">
              <w:rPr>
                <w:color w:val="002060"/>
                <w:lang w:val="en-US"/>
              </w:rPr>
              <w:t>1</w:t>
            </w:r>
          </w:p>
        </w:tc>
        <w:tc>
          <w:tcPr>
            <w:tcW w:w="1668" w:type="dxa"/>
            <w:tcBorders>
              <w:top w:val="double" w:sz="2" w:space="0" w:color="FE3CE7"/>
              <w:left w:val="nil"/>
              <w:bottom w:val="nil"/>
              <w:right w:val="nil"/>
            </w:tcBorders>
          </w:tcPr>
          <w:p w14:paraId="557CEBBF" w14:textId="77777777" w:rsidR="00216F2D" w:rsidRPr="00216F2D" w:rsidRDefault="00216F2D" w:rsidP="00216F2D">
            <w:pPr>
              <w:jc w:val="both"/>
              <w:rPr>
                <w:color w:val="002060"/>
                <w:lang w:val="en-US"/>
              </w:rPr>
            </w:pPr>
            <w:r w:rsidRPr="00216F2D">
              <w:rPr>
                <w:color w:val="002060"/>
                <w:lang w:val="en-US"/>
              </w:rPr>
              <w:t>5.7</w:t>
            </w:r>
          </w:p>
        </w:tc>
        <w:tc>
          <w:tcPr>
            <w:tcW w:w="1463" w:type="dxa"/>
            <w:tcBorders>
              <w:top w:val="double" w:sz="2" w:space="0" w:color="FE3CE7"/>
              <w:left w:val="nil"/>
              <w:bottom w:val="nil"/>
              <w:right w:val="nil"/>
            </w:tcBorders>
          </w:tcPr>
          <w:p w14:paraId="346CEC75" w14:textId="77777777" w:rsidR="00216F2D" w:rsidRPr="00216F2D" w:rsidRDefault="00216F2D" w:rsidP="00216F2D">
            <w:pPr>
              <w:jc w:val="both"/>
              <w:rPr>
                <w:color w:val="002060"/>
                <w:lang w:val="en-US"/>
              </w:rPr>
            </w:pPr>
            <w:r w:rsidRPr="00216F2D">
              <w:rPr>
                <w:color w:val="002060"/>
                <w:lang w:val="en-US"/>
              </w:rPr>
              <w:t>2</w:t>
            </w:r>
          </w:p>
        </w:tc>
        <w:tc>
          <w:tcPr>
            <w:tcW w:w="1463" w:type="dxa"/>
            <w:tcBorders>
              <w:top w:val="double" w:sz="2" w:space="0" w:color="FE3CE7"/>
              <w:left w:val="nil"/>
              <w:bottom w:val="nil"/>
              <w:right w:val="nil"/>
            </w:tcBorders>
          </w:tcPr>
          <w:p w14:paraId="51B817D3" w14:textId="77777777" w:rsidR="00216F2D" w:rsidRPr="00216F2D" w:rsidRDefault="00216F2D" w:rsidP="00216F2D">
            <w:pPr>
              <w:rPr>
                <w:color w:val="002060"/>
              </w:rPr>
            </w:pPr>
            <w:r w:rsidRPr="00216F2D">
              <w:rPr>
                <w:color w:val="002060"/>
              </w:rPr>
              <w:t>2.1</w:t>
            </w:r>
          </w:p>
        </w:tc>
        <w:tc>
          <w:tcPr>
            <w:tcW w:w="1463" w:type="dxa"/>
            <w:tcBorders>
              <w:top w:val="double" w:sz="2" w:space="0" w:color="FE3CE7"/>
              <w:left w:val="nil"/>
              <w:bottom w:val="nil"/>
              <w:right w:val="nil"/>
            </w:tcBorders>
          </w:tcPr>
          <w:p w14:paraId="1E76D2E5" w14:textId="77777777" w:rsidR="00216F2D" w:rsidRPr="00216F2D" w:rsidRDefault="00216F2D" w:rsidP="00216F2D">
            <w:pPr>
              <w:jc w:val="both"/>
              <w:rPr>
                <w:color w:val="002060"/>
                <w:lang w:val="en-US"/>
              </w:rPr>
            </w:pPr>
            <w:r w:rsidRPr="00216F2D">
              <w:rPr>
                <w:color w:val="002060"/>
                <w:lang w:val="en-US"/>
              </w:rPr>
              <w:t>7.9</w:t>
            </w:r>
          </w:p>
        </w:tc>
      </w:tr>
      <w:tr w:rsidR="00216F2D" w:rsidRPr="00216F2D" w14:paraId="5F1EE848" w14:textId="77777777" w:rsidTr="00D54C38">
        <w:tc>
          <w:tcPr>
            <w:tcW w:w="1574" w:type="dxa"/>
            <w:tcBorders>
              <w:top w:val="nil"/>
              <w:left w:val="nil"/>
              <w:bottom w:val="nil"/>
              <w:right w:val="nil"/>
            </w:tcBorders>
          </w:tcPr>
          <w:p w14:paraId="4A1351AE" w14:textId="77777777" w:rsidR="00216F2D" w:rsidRPr="00216F2D" w:rsidRDefault="00216F2D" w:rsidP="00216F2D">
            <w:pPr>
              <w:jc w:val="both"/>
              <w:rPr>
                <w:color w:val="002060"/>
                <w:lang w:val="en-US"/>
              </w:rPr>
            </w:pPr>
            <w:r w:rsidRPr="00216F2D">
              <w:rPr>
                <w:color w:val="002060"/>
                <w:lang w:val="en-US"/>
              </w:rPr>
              <w:t>4</w:t>
            </w:r>
          </w:p>
        </w:tc>
        <w:tc>
          <w:tcPr>
            <w:tcW w:w="2105" w:type="dxa"/>
            <w:tcBorders>
              <w:top w:val="nil"/>
              <w:left w:val="nil"/>
              <w:bottom w:val="nil"/>
              <w:right w:val="nil"/>
            </w:tcBorders>
          </w:tcPr>
          <w:p w14:paraId="62314B70" w14:textId="77777777" w:rsidR="00216F2D" w:rsidRPr="00216F2D" w:rsidRDefault="00216F2D" w:rsidP="00216F2D">
            <w:pPr>
              <w:rPr>
                <w:color w:val="002060"/>
              </w:rPr>
            </w:pPr>
            <w:r w:rsidRPr="00216F2D">
              <w:rPr>
                <w:color w:val="002060"/>
              </w:rPr>
              <w:t>4.9</w:t>
            </w:r>
          </w:p>
        </w:tc>
        <w:tc>
          <w:tcPr>
            <w:tcW w:w="1668" w:type="dxa"/>
            <w:tcBorders>
              <w:top w:val="nil"/>
              <w:left w:val="nil"/>
              <w:bottom w:val="nil"/>
              <w:right w:val="nil"/>
            </w:tcBorders>
          </w:tcPr>
          <w:p w14:paraId="1827EF9E" w14:textId="77777777" w:rsidR="00216F2D" w:rsidRPr="00216F2D" w:rsidRDefault="00216F2D" w:rsidP="00216F2D">
            <w:pPr>
              <w:jc w:val="both"/>
              <w:rPr>
                <w:b/>
                <w:color w:val="002060"/>
              </w:rPr>
            </w:pPr>
          </w:p>
        </w:tc>
        <w:tc>
          <w:tcPr>
            <w:tcW w:w="1463" w:type="dxa"/>
            <w:tcBorders>
              <w:top w:val="nil"/>
              <w:left w:val="nil"/>
              <w:bottom w:val="nil"/>
              <w:right w:val="nil"/>
            </w:tcBorders>
          </w:tcPr>
          <w:p w14:paraId="4F203167" w14:textId="77777777" w:rsidR="00216F2D" w:rsidRPr="00216F2D" w:rsidRDefault="00216F2D" w:rsidP="00216F2D">
            <w:pPr>
              <w:jc w:val="both"/>
              <w:rPr>
                <w:color w:val="002060"/>
                <w:lang w:val="en-US"/>
              </w:rPr>
            </w:pPr>
            <w:r w:rsidRPr="00216F2D">
              <w:rPr>
                <w:color w:val="002060"/>
                <w:lang w:val="en-US"/>
              </w:rPr>
              <w:t>4</w:t>
            </w:r>
          </w:p>
        </w:tc>
        <w:tc>
          <w:tcPr>
            <w:tcW w:w="1463" w:type="dxa"/>
            <w:tcBorders>
              <w:top w:val="nil"/>
              <w:left w:val="nil"/>
              <w:bottom w:val="nil"/>
              <w:right w:val="nil"/>
            </w:tcBorders>
          </w:tcPr>
          <w:p w14:paraId="21140E51" w14:textId="77777777" w:rsidR="00216F2D" w:rsidRPr="00216F2D" w:rsidRDefault="00216F2D" w:rsidP="00216F2D">
            <w:pPr>
              <w:rPr>
                <w:color w:val="002060"/>
              </w:rPr>
            </w:pPr>
            <w:r w:rsidRPr="00216F2D">
              <w:rPr>
                <w:color w:val="002060"/>
              </w:rPr>
              <w:t>6.8</w:t>
            </w:r>
          </w:p>
        </w:tc>
        <w:tc>
          <w:tcPr>
            <w:tcW w:w="1463" w:type="dxa"/>
            <w:tcBorders>
              <w:top w:val="nil"/>
              <w:left w:val="nil"/>
              <w:bottom w:val="nil"/>
              <w:right w:val="nil"/>
            </w:tcBorders>
          </w:tcPr>
          <w:p w14:paraId="1976015C" w14:textId="77777777" w:rsidR="00216F2D" w:rsidRPr="00216F2D" w:rsidRDefault="00216F2D" w:rsidP="00216F2D">
            <w:pPr>
              <w:jc w:val="both"/>
              <w:rPr>
                <w:b/>
                <w:color w:val="002060"/>
              </w:rPr>
            </w:pPr>
          </w:p>
        </w:tc>
      </w:tr>
      <w:tr w:rsidR="00216F2D" w:rsidRPr="00216F2D" w14:paraId="4177B882" w14:textId="77777777" w:rsidTr="00D54C38">
        <w:tc>
          <w:tcPr>
            <w:tcW w:w="1574" w:type="dxa"/>
            <w:tcBorders>
              <w:top w:val="nil"/>
              <w:left w:val="nil"/>
              <w:bottom w:val="nil"/>
              <w:right w:val="nil"/>
            </w:tcBorders>
          </w:tcPr>
          <w:p w14:paraId="3FC20565" w14:textId="77777777" w:rsidR="00216F2D" w:rsidRPr="00216F2D" w:rsidRDefault="00216F2D" w:rsidP="00216F2D">
            <w:pPr>
              <w:jc w:val="both"/>
              <w:rPr>
                <w:color w:val="002060"/>
                <w:lang w:val="en-US"/>
              </w:rPr>
            </w:pPr>
            <w:r w:rsidRPr="00216F2D">
              <w:rPr>
                <w:color w:val="002060"/>
                <w:lang w:val="en-US"/>
              </w:rPr>
              <w:t>6</w:t>
            </w:r>
          </w:p>
        </w:tc>
        <w:tc>
          <w:tcPr>
            <w:tcW w:w="2105" w:type="dxa"/>
            <w:tcBorders>
              <w:top w:val="nil"/>
              <w:left w:val="nil"/>
              <w:bottom w:val="nil"/>
              <w:right w:val="nil"/>
            </w:tcBorders>
          </w:tcPr>
          <w:p w14:paraId="1155DB78" w14:textId="77777777" w:rsidR="00216F2D" w:rsidRPr="00216F2D" w:rsidRDefault="00216F2D" w:rsidP="00216F2D">
            <w:pPr>
              <w:rPr>
                <w:color w:val="002060"/>
                <w:lang w:val="en-US"/>
              </w:rPr>
            </w:pPr>
            <w:r w:rsidRPr="00216F2D">
              <w:rPr>
                <w:color w:val="002060"/>
              </w:rPr>
              <w:t>5.</w:t>
            </w:r>
            <w:r w:rsidRPr="00216F2D">
              <w:rPr>
                <w:color w:val="002060"/>
                <w:lang w:val="en-US"/>
              </w:rPr>
              <w:t>7</w:t>
            </w:r>
          </w:p>
        </w:tc>
        <w:tc>
          <w:tcPr>
            <w:tcW w:w="1668" w:type="dxa"/>
            <w:tcBorders>
              <w:top w:val="nil"/>
              <w:left w:val="nil"/>
              <w:bottom w:val="nil"/>
              <w:right w:val="nil"/>
            </w:tcBorders>
          </w:tcPr>
          <w:p w14:paraId="25D15407" w14:textId="77777777" w:rsidR="00216F2D" w:rsidRPr="00216F2D" w:rsidRDefault="00216F2D" w:rsidP="00216F2D">
            <w:pPr>
              <w:jc w:val="both"/>
              <w:rPr>
                <w:b/>
                <w:color w:val="002060"/>
              </w:rPr>
            </w:pPr>
          </w:p>
        </w:tc>
        <w:tc>
          <w:tcPr>
            <w:tcW w:w="1463" w:type="dxa"/>
            <w:tcBorders>
              <w:top w:val="nil"/>
              <w:left w:val="nil"/>
              <w:bottom w:val="nil"/>
              <w:right w:val="nil"/>
            </w:tcBorders>
          </w:tcPr>
          <w:p w14:paraId="6A914451" w14:textId="77777777" w:rsidR="00216F2D" w:rsidRPr="00216F2D" w:rsidRDefault="00216F2D" w:rsidP="00216F2D">
            <w:pPr>
              <w:jc w:val="both"/>
              <w:rPr>
                <w:color w:val="002060"/>
                <w:lang w:val="en-US"/>
              </w:rPr>
            </w:pPr>
            <w:r w:rsidRPr="00216F2D">
              <w:rPr>
                <w:color w:val="002060"/>
                <w:lang w:val="en-US"/>
              </w:rPr>
              <w:t>6</w:t>
            </w:r>
          </w:p>
        </w:tc>
        <w:tc>
          <w:tcPr>
            <w:tcW w:w="1463" w:type="dxa"/>
            <w:tcBorders>
              <w:top w:val="nil"/>
              <w:left w:val="nil"/>
              <w:bottom w:val="nil"/>
              <w:right w:val="nil"/>
            </w:tcBorders>
          </w:tcPr>
          <w:p w14:paraId="61F6C4F8" w14:textId="77777777" w:rsidR="00216F2D" w:rsidRPr="00216F2D" w:rsidRDefault="00216F2D" w:rsidP="00216F2D">
            <w:pPr>
              <w:rPr>
                <w:color w:val="002060"/>
                <w:lang w:val="en-US"/>
              </w:rPr>
            </w:pPr>
            <w:r w:rsidRPr="00216F2D">
              <w:rPr>
                <w:color w:val="002060"/>
              </w:rPr>
              <w:t>7.</w:t>
            </w:r>
            <w:r w:rsidRPr="00216F2D">
              <w:rPr>
                <w:color w:val="002060"/>
                <w:lang w:val="en-US"/>
              </w:rPr>
              <w:t>3</w:t>
            </w:r>
          </w:p>
        </w:tc>
        <w:tc>
          <w:tcPr>
            <w:tcW w:w="1463" w:type="dxa"/>
            <w:tcBorders>
              <w:top w:val="nil"/>
              <w:left w:val="nil"/>
              <w:bottom w:val="nil"/>
              <w:right w:val="nil"/>
            </w:tcBorders>
          </w:tcPr>
          <w:p w14:paraId="52EF4D5D" w14:textId="77777777" w:rsidR="00216F2D" w:rsidRPr="00216F2D" w:rsidRDefault="00216F2D" w:rsidP="00216F2D">
            <w:pPr>
              <w:jc w:val="both"/>
              <w:rPr>
                <w:b/>
                <w:color w:val="002060"/>
              </w:rPr>
            </w:pPr>
          </w:p>
        </w:tc>
      </w:tr>
      <w:tr w:rsidR="00216F2D" w:rsidRPr="00216F2D" w14:paraId="088E53EA" w14:textId="77777777" w:rsidTr="00D54C38">
        <w:tc>
          <w:tcPr>
            <w:tcW w:w="1574" w:type="dxa"/>
            <w:tcBorders>
              <w:top w:val="nil"/>
              <w:left w:val="nil"/>
              <w:bottom w:val="nil"/>
              <w:right w:val="nil"/>
            </w:tcBorders>
          </w:tcPr>
          <w:p w14:paraId="28EE3742" w14:textId="77777777" w:rsidR="00216F2D" w:rsidRPr="00216F2D" w:rsidRDefault="00216F2D" w:rsidP="00216F2D">
            <w:pPr>
              <w:jc w:val="both"/>
              <w:rPr>
                <w:color w:val="002060"/>
                <w:lang w:val="en-US"/>
              </w:rPr>
            </w:pPr>
            <w:r w:rsidRPr="00216F2D">
              <w:rPr>
                <w:color w:val="002060"/>
                <w:lang w:val="en-US"/>
              </w:rPr>
              <w:t>8</w:t>
            </w:r>
          </w:p>
        </w:tc>
        <w:tc>
          <w:tcPr>
            <w:tcW w:w="2105" w:type="dxa"/>
            <w:tcBorders>
              <w:top w:val="nil"/>
              <w:left w:val="nil"/>
              <w:bottom w:val="nil"/>
              <w:right w:val="nil"/>
            </w:tcBorders>
          </w:tcPr>
          <w:p w14:paraId="55CAA542" w14:textId="77777777" w:rsidR="00216F2D" w:rsidRPr="00216F2D" w:rsidRDefault="00216F2D" w:rsidP="00216F2D">
            <w:pPr>
              <w:rPr>
                <w:color w:val="002060"/>
              </w:rPr>
            </w:pPr>
            <w:r w:rsidRPr="00216F2D">
              <w:rPr>
                <w:color w:val="002060"/>
              </w:rPr>
              <w:t>5</w:t>
            </w:r>
            <w:r w:rsidRPr="00216F2D">
              <w:rPr>
                <w:color w:val="002060"/>
                <w:lang w:val="en-US"/>
              </w:rPr>
              <w:t>.</w:t>
            </w:r>
            <w:r w:rsidRPr="00216F2D">
              <w:rPr>
                <w:color w:val="002060"/>
              </w:rPr>
              <w:t>4</w:t>
            </w:r>
          </w:p>
        </w:tc>
        <w:tc>
          <w:tcPr>
            <w:tcW w:w="1668" w:type="dxa"/>
            <w:tcBorders>
              <w:top w:val="nil"/>
              <w:left w:val="nil"/>
              <w:bottom w:val="nil"/>
              <w:right w:val="nil"/>
            </w:tcBorders>
          </w:tcPr>
          <w:p w14:paraId="5A32BD5A" w14:textId="77777777" w:rsidR="00216F2D" w:rsidRPr="00216F2D" w:rsidRDefault="00216F2D" w:rsidP="00216F2D">
            <w:pPr>
              <w:jc w:val="both"/>
              <w:rPr>
                <w:b/>
                <w:color w:val="002060"/>
              </w:rPr>
            </w:pPr>
          </w:p>
        </w:tc>
        <w:tc>
          <w:tcPr>
            <w:tcW w:w="1463" w:type="dxa"/>
            <w:tcBorders>
              <w:top w:val="nil"/>
              <w:left w:val="nil"/>
              <w:bottom w:val="nil"/>
              <w:right w:val="nil"/>
            </w:tcBorders>
          </w:tcPr>
          <w:p w14:paraId="67970082" w14:textId="77777777" w:rsidR="00216F2D" w:rsidRPr="00216F2D" w:rsidRDefault="00216F2D" w:rsidP="00216F2D">
            <w:pPr>
              <w:jc w:val="both"/>
              <w:rPr>
                <w:color w:val="002060"/>
                <w:lang w:val="en-US"/>
              </w:rPr>
            </w:pPr>
            <w:r w:rsidRPr="00216F2D">
              <w:rPr>
                <w:color w:val="002060"/>
                <w:lang w:val="en-US"/>
              </w:rPr>
              <w:t>8</w:t>
            </w:r>
          </w:p>
        </w:tc>
        <w:tc>
          <w:tcPr>
            <w:tcW w:w="1463" w:type="dxa"/>
            <w:tcBorders>
              <w:top w:val="nil"/>
              <w:left w:val="nil"/>
              <w:bottom w:val="nil"/>
              <w:right w:val="nil"/>
            </w:tcBorders>
          </w:tcPr>
          <w:p w14:paraId="26FB5AC3" w14:textId="77777777" w:rsidR="00216F2D" w:rsidRPr="00216F2D" w:rsidRDefault="00216F2D" w:rsidP="00216F2D">
            <w:pPr>
              <w:rPr>
                <w:color w:val="002060"/>
                <w:lang w:val="en-US"/>
              </w:rPr>
            </w:pPr>
            <w:r w:rsidRPr="00216F2D">
              <w:rPr>
                <w:color w:val="002060"/>
              </w:rPr>
              <w:t>7.</w:t>
            </w:r>
            <w:r w:rsidRPr="00216F2D">
              <w:rPr>
                <w:color w:val="002060"/>
                <w:lang w:val="en-US"/>
              </w:rPr>
              <w:t>9</w:t>
            </w:r>
          </w:p>
        </w:tc>
        <w:tc>
          <w:tcPr>
            <w:tcW w:w="1463" w:type="dxa"/>
            <w:tcBorders>
              <w:top w:val="nil"/>
              <w:left w:val="nil"/>
              <w:bottom w:val="nil"/>
              <w:right w:val="nil"/>
            </w:tcBorders>
          </w:tcPr>
          <w:p w14:paraId="13D5B506" w14:textId="77777777" w:rsidR="00216F2D" w:rsidRPr="00216F2D" w:rsidRDefault="00216F2D" w:rsidP="00216F2D">
            <w:pPr>
              <w:jc w:val="both"/>
              <w:rPr>
                <w:b/>
                <w:color w:val="002060"/>
              </w:rPr>
            </w:pPr>
          </w:p>
        </w:tc>
      </w:tr>
      <w:tr w:rsidR="00216F2D" w:rsidRPr="00216F2D" w14:paraId="5414AA1B" w14:textId="77777777" w:rsidTr="00D54C38">
        <w:tc>
          <w:tcPr>
            <w:tcW w:w="1574" w:type="dxa"/>
            <w:tcBorders>
              <w:top w:val="nil"/>
              <w:left w:val="nil"/>
              <w:bottom w:val="nil"/>
              <w:right w:val="nil"/>
            </w:tcBorders>
          </w:tcPr>
          <w:p w14:paraId="5735FC57" w14:textId="77777777" w:rsidR="00216F2D" w:rsidRPr="00216F2D" w:rsidRDefault="00216F2D" w:rsidP="00216F2D">
            <w:pPr>
              <w:jc w:val="both"/>
              <w:rPr>
                <w:color w:val="002060"/>
                <w:lang w:val="en-US"/>
              </w:rPr>
            </w:pPr>
            <w:r w:rsidRPr="00216F2D">
              <w:rPr>
                <w:color w:val="002060"/>
                <w:lang w:val="en-US"/>
              </w:rPr>
              <w:t>10</w:t>
            </w:r>
          </w:p>
        </w:tc>
        <w:tc>
          <w:tcPr>
            <w:tcW w:w="2105" w:type="dxa"/>
            <w:tcBorders>
              <w:top w:val="nil"/>
              <w:left w:val="nil"/>
              <w:bottom w:val="nil"/>
              <w:right w:val="nil"/>
            </w:tcBorders>
          </w:tcPr>
          <w:p w14:paraId="4D1E889F" w14:textId="77777777" w:rsidR="00216F2D" w:rsidRPr="00216F2D" w:rsidRDefault="00216F2D" w:rsidP="00216F2D">
            <w:pPr>
              <w:rPr>
                <w:color w:val="002060"/>
              </w:rPr>
            </w:pPr>
            <w:r w:rsidRPr="00216F2D">
              <w:rPr>
                <w:color w:val="002060"/>
              </w:rPr>
              <w:t>7.5</w:t>
            </w:r>
          </w:p>
        </w:tc>
        <w:tc>
          <w:tcPr>
            <w:tcW w:w="1668" w:type="dxa"/>
            <w:tcBorders>
              <w:top w:val="nil"/>
              <w:left w:val="nil"/>
              <w:bottom w:val="nil"/>
              <w:right w:val="nil"/>
            </w:tcBorders>
          </w:tcPr>
          <w:p w14:paraId="276C0EA2" w14:textId="77777777" w:rsidR="00216F2D" w:rsidRPr="00216F2D" w:rsidRDefault="00216F2D" w:rsidP="00216F2D">
            <w:pPr>
              <w:jc w:val="both"/>
              <w:rPr>
                <w:b/>
                <w:color w:val="002060"/>
              </w:rPr>
            </w:pPr>
          </w:p>
        </w:tc>
        <w:tc>
          <w:tcPr>
            <w:tcW w:w="1463" w:type="dxa"/>
            <w:tcBorders>
              <w:top w:val="nil"/>
              <w:left w:val="nil"/>
              <w:bottom w:val="nil"/>
              <w:right w:val="nil"/>
            </w:tcBorders>
          </w:tcPr>
          <w:p w14:paraId="777A32A4" w14:textId="77777777" w:rsidR="00216F2D" w:rsidRPr="00216F2D" w:rsidRDefault="00216F2D" w:rsidP="00216F2D">
            <w:pPr>
              <w:jc w:val="both"/>
              <w:rPr>
                <w:color w:val="002060"/>
                <w:lang w:val="en-US"/>
              </w:rPr>
            </w:pPr>
            <w:r w:rsidRPr="00216F2D">
              <w:rPr>
                <w:color w:val="002060"/>
                <w:lang w:val="en-US"/>
              </w:rPr>
              <w:t>10</w:t>
            </w:r>
          </w:p>
        </w:tc>
        <w:tc>
          <w:tcPr>
            <w:tcW w:w="1463" w:type="dxa"/>
            <w:tcBorders>
              <w:top w:val="nil"/>
              <w:left w:val="nil"/>
              <w:bottom w:val="nil"/>
              <w:right w:val="nil"/>
            </w:tcBorders>
          </w:tcPr>
          <w:p w14:paraId="25F5BCF5" w14:textId="77777777" w:rsidR="00216F2D" w:rsidRPr="00216F2D" w:rsidRDefault="00216F2D" w:rsidP="00216F2D">
            <w:pPr>
              <w:rPr>
                <w:color w:val="002060"/>
                <w:lang w:val="en-US"/>
              </w:rPr>
            </w:pPr>
            <w:r w:rsidRPr="00216F2D">
              <w:rPr>
                <w:color w:val="002060"/>
              </w:rPr>
              <w:t>9.</w:t>
            </w:r>
            <w:r w:rsidRPr="00216F2D">
              <w:rPr>
                <w:color w:val="002060"/>
                <w:lang w:val="en-US"/>
              </w:rPr>
              <w:t>2</w:t>
            </w:r>
          </w:p>
        </w:tc>
        <w:tc>
          <w:tcPr>
            <w:tcW w:w="1463" w:type="dxa"/>
            <w:tcBorders>
              <w:top w:val="nil"/>
              <w:left w:val="nil"/>
              <w:bottom w:val="nil"/>
              <w:right w:val="nil"/>
            </w:tcBorders>
          </w:tcPr>
          <w:p w14:paraId="5F5ED4C0" w14:textId="77777777" w:rsidR="00216F2D" w:rsidRPr="00216F2D" w:rsidRDefault="00216F2D" w:rsidP="00216F2D">
            <w:pPr>
              <w:jc w:val="both"/>
              <w:rPr>
                <w:b/>
                <w:color w:val="002060"/>
              </w:rPr>
            </w:pPr>
          </w:p>
        </w:tc>
      </w:tr>
      <w:tr w:rsidR="00216F2D" w:rsidRPr="00216F2D" w14:paraId="1AF0F61B" w14:textId="77777777" w:rsidTr="00D54C38">
        <w:tc>
          <w:tcPr>
            <w:tcW w:w="1574" w:type="dxa"/>
            <w:tcBorders>
              <w:top w:val="nil"/>
              <w:left w:val="nil"/>
              <w:bottom w:val="single" w:sz="18" w:space="0" w:color="FE16E2"/>
              <w:right w:val="nil"/>
            </w:tcBorders>
          </w:tcPr>
          <w:p w14:paraId="37CEBE47" w14:textId="77777777" w:rsidR="00216F2D" w:rsidRPr="00216F2D" w:rsidRDefault="00216F2D" w:rsidP="00216F2D">
            <w:pPr>
              <w:jc w:val="both"/>
              <w:rPr>
                <w:color w:val="002060"/>
                <w:lang w:val="en-US"/>
              </w:rPr>
            </w:pPr>
            <w:r w:rsidRPr="00216F2D">
              <w:rPr>
                <w:color w:val="002060"/>
                <w:lang w:val="en-US"/>
              </w:rPr>
              <w:t>12</w:t>
            </w:r>
          </w:p>
        </w:tc>
        <w:tc>
          <w:tcPr>
            <w:tcW w:w="2105" w:type="dxa"/>
            <w:tcBorders>
              <w:top w:val="nil"/>
              <w:left w:val="nil"/>
              <w:bottom w:val="single" w:sz="18" w:space="0" w:color="FE16E2"/>
              <w:right w:val="nil"/>
            </w:tcBorders>
          </w:tcPr>
          <w:p w14:paraId="116675EC" w14:textId="77777777" w:rsidR="00216F2D" w:rsidRPr="00216F2D" w:rsidRDefault="00216F2D" w:rsidP="00216F2D">
            <w:pPr>
              <w:rPr>
                <w:color w:val="002060"/>
              </w:rPr>
            </w:pPr>
            <w:r w:rsidRPr="00216F2D">
              <w:rPr>
                <w:color w:val="002060"/>
              </w:rPr>
              <w:t>11.6</w:t>
            </w:r>
          </w:p>
        </w:tc>
        <w:tc>
          <w:tcPr>
            <w:tcW w:w="1668" w:type="dxa"/>
            <w:tcBorders>
              <w:top w:val="nil"/>
              <w:left w:val="nil"/>
              <w:bottom w:val="single" w:sz="18" w:space="0" w:color="FE16E2"/>
              <w:right w:val="nil"/>
            </w:tcBorders>
          </w:tcPr>
          <w:p w14:paraId="22C6A731" w14:textId="77777777" w:rsidR="00216F2D" w:rsidRPr="00216F2D" w:rsidRDefault="00216F2D" w:rsidP="00216F2D">
            <w:pPr>
              <w:jc w:val="both"/>
              <w:rPr>
                <w:b/>
                <w:color w:val="002060"/>
              </w:rPr>
            </w:pPr>
          </w:p>
        </w:tc>
        <w:tc>
          <w:tcPr>
            <w:tcW w:w="1463" w:type="dxa"/>
            <w:tcBorders>
              <w:top w:val="nil"/>
              <w:left w:val="nil"/>
              <w:bottom w:val="single" w:sz="18" w:space="0" w:color="FE16E2"/>
              <w:right w:val="nil"/>
            </w:tcBorders>
          </w:tcPr>
          <w:p w14:paraId="3A08CF14" w14:textId="77777777" w:rsidR="00216F2D" w:rsidRPr="00216F2D" w:rsidRDefault="00216F2D" w:rsidP="00216F2D">
            <w:pPr>
              <w:jc w:val="both"/>
              <w:rPr>
                <w:color w:val="002060"/>
                <w:lang w:val="en-US"/>
              </w:rPr>
            </w:pPr>
            <w:r w:rsidRPr="00216F2D">
              <w:rPr>
                <w:color w:val="002060"/>
                <w:lang w:val="en-US"/>
              </w:rPr>
              <w:t>12</w:t>
            </w:r>
          </w:p>
        </w:tc>
        <w:tc>
          <w:tcPr>
            <w:tcW w:w="1463" w:type="dxa"/>
            <w:tcBorders>
              <w:top w:val="nil"/>
              <w:left w:val="nil"/>
              <w:bottom w:val="single" w:sz="18" w:space="0" w:color="FE16E2"/>
              <w:right w:val="nil"/>
            </w:tcBorders>
          </w:tcPr>
          <w:p w14:paraId="7EFD08A8" w14:textId="77777777" w:rsidR="00216F2D" w:rsidRPr="00216F2D" w:rsidRDefault="00216F2D" w:rsidP="00216F2D">
            <w:pPr>
              <w:rPr>
                <w:color w:val="002060"/>
                <w:lang w:val="en-US"/>
              </w:rPr>
            </w:pPr>
            <w:r w:rsidRPr="00216F2D">
              <w:rPr>
                <w:color w:val="002060"/>
              </w:rPr>
              <w:t>11.</w:t>
            </w:r>
            <w:r w:rsidRPr="00216F2D">
              <w:rPr>
                <w:color w:val="002060"/>
                <w:lang w:val="en-US"/>
              </w:rPr>
              <w:t>9</w:t>
            </w:r>
          </w:p>
        </w:tc>
        <w:tc>
          <w:tcPr>
            <w:tcW w:w="1463" w:type="dxa"/>
            <w:tcBorders>
              <w:top w:val="nil"/>
              <w:left w:val="nil"/>
              <w:bottom w:val="single" w:sz="18" w:space="0" w:color="FE16E2"/>
              <w:right w:val="nil"/>
            </w:tcBorders>
          </w:tcPr>
          <w:p w14:paraId="4C41FF6E" w14:textId="77777777" w:rsidR="00216F2D" w:rsidRPr="00216F2D" w:rsidRDefault="00216F2D" w:rsidP="00216F2D">
            <w:pPr>
              <w:jc w:val="both"/>
              <w:rPr>
                <w:b/>
                <w:color w:val="002060"/>
              </w:rPr>
            </w:pPr>
          </w:p>
        </w:tc>
      </w:tr>
    </w:tbl>
    <w:p w14:paraId="291E26CD" w14:textId="77777777" w:rsidR="00216F2D" w:rsidRPr="00216F2D" w:rsidRDefault="00216F2D" w:rsidP="00216F2D">
      <w:pPr>
        <w:jc w:val="both"/>
        <w:rPr>
          <w:b/>
          <w:color w:val="002060"/>
        </w:rPr>
      </w:pPr>
    </w:p>
    <w:p w14:paraId="04C35AC5" w14:textId="77777777" w:rsidR="00216F2D" w:rsidRPr="00216F2D" w:rsidRDefault="00216F2D" w:rsidP="00216F2D">
      <w:pPr>
        <w:spacing w:after="0"/>
        <w:jc w:val="both"/>
        <w:rPr>
          <w:color w:val="002060"/>
        </w:rPr>
      </w:pPr>
      <w:r w:rsidRPr="00216F2D">
        <w:rPr>
          <w:b/>
          <w:color w:val="00B0F0"/>
          <w:u w:val="single"/>
        </w:rPr>
        <w:t>Πίνακας 3.:</w:t>
      </w:r>
      <w:r w:rsidRPr="00216F2D">
        <w:rPr>
          <w:b/>
          <w:color w:val="00B0F0"/>
        </w:rPr>
        <w:t xml:space="preserve"> </w:t>
      </w:r>
      <w:r w:rsidRPr="00216F2D">
        <w:rPr>
          <w:color w:val="002060"/>
        </w:rPr>
        <w:t xml:space="preserve">Πειραματικές μετρήσεις του </w:t>
      </w:r>
      <w:r w:rsidRPr="00216F2D">
        <w:rPr>
          <w:color w:val="002060"/>
          <w:lang w:val="en-US"/>
        </w:rPr>
        <w:t>pH</w:t>
      </w:r>
      <w:r w:rsidRPr="00216F2D">
        <w:rPr>
          <w:color w:val="002060"/>
          <w:vertAlign w:val="subscript"/>
          <w:lang w:val="en-US"/>
        </w:rPr>
        <w:t>pzc</w:t>
      </w:r>
      <w:r w:rsidRPr="00216F2D">
        <w:rPr>
          <w:color w:val="002060"/>
        </w:rPr>
        <w:t xml:space="preserve"> για τα </w:t>
      </w:r>
      <w:r w:rsidRPr="00216F2D">
        <w:rPr>
          <w:color w:val="002060"/>
          <w:lang w:val="en-US"/>
        </w:rPr>
        <w:t>SS</w:t>
      </w:r>
      <w:r w:rsidRPr="00216F2D">
        <w:rPr>
          <w:color w:val="002060"/>
        </w:rPr>
        <w:t>_</w:t>
      </w:r>
      <w:r w:rsidRPr="00216F2D">
        <w:rPr>
          <w:color w:val="002060"/>
          <w:lang w:val="en-US"/>
        </w:rPr>
        <w:t>CNT</w:t>
      </w:r>
      <w:r w:rsidRPr="00216F2D">
        <w:rPr>
          <w:color w:val="002060"/>
        </w:rPr>
        <w:t xml:space="preserve">0.1_400 και </w:t>
      </w:r>
      <w:r w:rsidRPr="00216F2D">
        <w:rPr>
          <w:color w:val="002060"/>
          <w:lang w:val="en-US"/>
        </w:rPr>
        <w:t>SS</w:t>
      </w:r>
      <w:r w:rsidRPr="00216F2D">
        <w:rPr>
          <w:color w:val="002060"/>
        </w:rPr>
        <w:t>_</w:t>
      </w:r>
      <w:r w:rsidRPr="00216F2D">
        <w:rPr>
          <w:color w:val="002060"/>
          <w:lang w:val="en-US"/>
        </w:rPr>
        <w:t>CNT</w:t>
      </w:r>
      <w:r w:rsidRPr="00216F2D">
        <w:rPr>
          <w:color w:val="002060"/>
        </w:rPr>
        <w:t>0.1_600</w:t>
      </w:r>
    </w:p>
    <w:tbl>
      <w:tblPr>
        <w:tblStyle w:val="6"/>
        <w:tblW w:w="0" w:type="auto"/>
        <w:tblLook w:val="04A0" w:firstRow="1" w:lastRow="0" w:firstColumn="1" w:lastColumn="0" w:noHBand="0" w:noVBand="1"/>
      </w:tblPr>
      <w:tblGrid>
        <w:gridCol w:w="1574"/>
        <w:gridCol w:w="2105"/>
        <w:gridCol w:w="1668"/>
        <w:gridCol w:w="1463"/>
        <w:gridCol w:w="1463"/>
        <w:gridCol w:w="1463"/>
      </w:tblGrid>
      <w:tr w:rsidR="00216F2D" w:rsidRPr="00216F2D" w14:paraId="3F1D6E29" w14:textId="77777777" w:rsidTr="00D54C38">
        <w:tc>
          <w:tcPr>
            <w:tcW w:w="5347" w:type="dxa"/>
            <w:gridSpan w:val="3"/>
            <w:tcBorders>
              <w:top w:val="single" w:sz="18" w:space="0" w:color="FE3CE7"/>
              <w:left w:val="nil"/>
              <w:bottom w:val="single" w:sz="18" w:space="0" w:color="FE16E2"/>
              <w:right w:val="nil"/>
            </w:tcBorders>
          </w:tcPr>
          <w:p w14:paraId="557DF84E" w14:textId="77777777" w:rsidR="00216F2D" w:rsidRPr="00216F2D" w:rsidRDefault="00216F2D" w:rsidP="00216F2D">
            <w:pPr>
              <w:jc w:val="center"/>
              <w:rPr>
                <w:b/>
                <w:color w:val="002060"/>
                <w:lang w:val="en-US"/>
              </w:rPr>
            </w:pPr>
            <w:r w:rsidRPr="00216F2D">
              <w:rPr>
                <w:b/>
                <w:color w:val="002060"/>
                <w:lang w:val="en-US"/>
              </w:rPr>
              <w:t>SS_CNT0.1_400</w:t>
            </w:r>
          </w:p>
        </w:tc>
        <w:tc>
          <w:tcPr>
            <w:tcW w:w="4389" w:type="dxa"/>
            <w:gridSpan w:val="3"/>
            <w:tcBorders>
              <w:top w:val="single" w:sz="18" w:space="0" w:color="FE3CE7"/>
              <w:left w:val="nil"/>
              <w:bottom w:val="single" w:sz="18" w:space="0" w:color="FE16E2"/>
              <w:right w:val="nil"/>
            </w:tcBorders>
          </w:tcPr>
          <w:p w14:paraId="5CAB9FC7" w14:textId="77777777" w:rsidR="00216F2D" w:rsidRPr="00216F2D" w:rsidRDefault="00216F2D" w:rsidP="00216F2D">
            <w:pPr>
              <w:jc w:val="center"/>
              <w:rPr>
                <w:b/>
                <w:color w:val="00B0F0"/>
                <w:lang w:val="en-US"/>
              </w:rPr>
            </w:pPr>
            <w:r w:rsidRPr="00216F2D">
              <w:rPr>
                <w:b/>
                <w:color w:val="002060"/>
                <w:lang w:val="en-US"/>
              </w:rPr>
              <w:t>SS_CNT0.1_600</w:t>
            </w:r>
          </w:p>
        </w:tc>
      </w:tr>
      <w:tr w:rsidR="00216F2D" w:rsidRPr="00216F2D" w14:paraId="4FDA0132" w14:textId="77777777" w:rsidTr="00D54C38">
        <w:tc>
          <w:tcPr>
            <w:tcW w:w="1574" w:type="dxa"/>
            <w:tcBorders>
              <w:top w:val="single" w:sz="18" w:space="0" w:color="FE16E2"/>
              <w:left w:val="nil"/>
              <w:bottom w:val="double" w:sz="2" w:space="0" w:color="FE3CE7"/>
              <w:right w:val="nil"/>
            </w:tcBorders>
          </w:tcPr>
          <w:p w14:paraId="6717DEB4" w14:textId="77777777" w:rsidR="00216F2D" w:rsidRPr="00216F2D" w:rsidRDefault="00216F2D" w:rsidP="00216F2D">
            <w:pPr>
              <w:rPr>
                <w:b/>
                <w:color w:val="00B0F0"/>
                <w:lang w:val="en-US"/>
              </w:rPr>
            </w:pPr>
            <w:r w:rsidRPr="00216F2D">
              <w:rPr>
                <w:b/>
                <w:color w:val="00B0F0"/>
                <w:lang w:val="en-US"/>
              </w:rPr>
              <w:t>pH</w:t>
            </w:r>
          </w:p>
        </w:tc>
        <w:tc>
          <w:tcPr>
            <w:tcW w:w="2105" w:type="dxa"/>
            <w:tcBorders>
              <w:top w:val="single" w:sz="18" w:space="0" w:color="FE16E2"/>
              <w:left w:val="nil"/>
              <w:bottom w:val="double" w:sz="2" w:space="0" w:color="FE3CE7"/>
              <w:right w:val="nil"/>
            </w:tcBorders>
          </w:tcPr>
          <w:p w14:paraId="19C787FE"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Sample</w:t>
            </w:r>
          </w:p>
        </w:tc>
        <w:tc>
          <w:tcPr>
            <w:tcW w:w="1668" w:type="dxa"/>
            <w:tcBorders>
              <w:top w:val="single" w:sz="18" w:space="0" w:color="FE3CE7"/>
              <w:left w:val="nil"/>
              <w:bottom w:val="double" w:sz="2" w:space="0" w:color="FE3CE7"/>
              <w:right w:val="nil"/>
            </w:tcBorders>
          </w:tcPr>
          <w:p w14:paraId="16B8E4A2"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PZC</w:t>
            </w:r>
          </w:p>
        </w:tc>
        <w:tc>
          <w:tcPr>
            <w:tcW w:w="1463" w:type="dxa"/>
            <w:tcBorders>
              <w:top w:val="single" w:sz="18" w:space="0" w:color="FE3CE7"/>
              <w:left w:val="nil"/>
              <w:bottom w:val="double" w:sz="2" w:space="0" w:color="FE3CE7"/>
              <w:right w:val="nil"/>
            </w:tcBorders>
          </w:tcPr>
          <w:p w14:paraId="4E27C7A8" w14:textId="77777777" w:rsidR="00216F2D" w:rsidRPr="00216F2D" w:rsidRDefault="00216F2D" w:rsidP="00216F2D">
            <w:pPr>
              <w:rPr>
                <w:b/>
                <w:color w:val="00B0F0"/>
                <w:lang w:val="en-US"/>
              </w:rPr>
            </w:pPr>
            <w:r w:rsidRPr="00216F2D">
              <w:rPr>
                <w:b/>
                <w:color w:val="00B0F0"/>
                <w:lang w:val="en-US"/>
              </w:rPr>
              <w:t>pH</w:t>
            </w:r>
          </w:p>
        </w:tc>
        <w:tc>
          <w:tcPr>
            <w:tcW w:w="1463" w:type="dxa"/>
            <w:tcBorders>
              <w:top w:val="single" w:sz="18" w:space="0" w:color="FE16E2"/>
              <w:left w:val="nil"/>
              <w:bottom w:val="double" w:sz="2" w:space="0" w:color="FE3CE7"/>
              <w:right w:val="nil"/>
            </w:tcBorders>
          </w:tcPr>
          <w:p w14:paraId="672369B2"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Sample</w:t>
            </w:r>
          </w:p>
        </w:tc>
        <w:tc>
          <w:tcPr>
            <w:tcW w:w="1463" w:type="dxa"/>
            <w:tcBorders>
              <w:top w:val="single" w:sz="18" w:space="0" w:color="FE16E2"/>
              <w:left w:val="nil"/>
              <w:bottom w:val="double" w:sz="2" w:space="0" w:color="FE3CE7"/>
              <w:right w:val="nil"/>
            </w:tcBorders>
          </w:tcPr>
          <w:p w14:paraId="549AC08F"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PZC</w:t>
            </w:r>
          </w:p>
        </w:tc>
      </w:tr>
      <w:tr w:rsidR="00216F2D" w:rsidRPr="00216F2D" w14:paraId="27778D1D" w14:textId="77777777" w:rsidTr="00D54C38">
        <w:tc>
          <w:tcPr>
            <w:tcW w:w="1574" w:type="dxa"/>
            <w:tcBorders>
              <w:top w:val="double" w:sz="2" w:space="0" w:color="FE3CE7"/>
              <w:left w:val="nil"/>
              <w:bottom w:val="nil"/>
              <w:right w:val="nil"/>
            </w:tcBorders>
          </w:tcPr>
          <w:p w14:paraId="796CAD6F" w14:textId="77777777" w:rsidR="00216F2D" w:rsidRPr="00216F2D" w:rsidRDefault="00216F2D" w:rsidP="00216F2D">
            <w:pPr>
              <w:jc w:val="both"/>
              <w:rPr>
                <w:color w:val="002060"/>
                <w:lang w:val="en-US"/>
              </w:rPr>
            </w:pPr>
            <w:r w:rsidRPr="00216F2D">
              <w:rPr>
                <w:color w:val="002060"/>
                <w:lang w:val="en-US"/>
              </w:rPr>
              <w:t>2</w:t>
            </w:r>
          </w:p>
        </w:tc>
        <w:tc>
          <w:tcPr>
            <w:tcW w:w="2105" w:type="dxa"/>
            <w:tcBorders>
              <w:top w:val="double" w:sz="2" w:space="0" w:color="FE3CE7"/>
              <w:left w:val="nil"/>
              <w:bottom w:val="nil"/>
              <w:right w:val="nil"/>
            </w:tcBorders>
          </w:tcPr>
          <w:p w14:paraId="59466619" w14:textId="77777777" w:rsidR="00216F2D" w:rsidRPr="00216F2D" w:rsidRDefault="00216F2D" w:rsidP="00216F2D">
            <w:pPr>
              <w:rPr>
                <w:color w:val="002060"/>
                <w:lang w:val="en-US"/>
              </w:rPr>
            </w:pPr>
            <w:r w:rsidRPr="00216F2D">
              <w:rPr>
                <w:color w:val="002060"/>
              </w:rPr>
              <w:t>3</w:t>
            </w:r>
            <w:r w:rsidRPr="00216F2D">
              <w:rPr>
                <w:color w:val="002060"/>
                <w:lang w:val="en-US"/>
              </w:rPr>
              <w:t>.3</w:t>
            </w:r>
          </w:p>
        </w:tc>
        <w:tc>
          <w:tcPr>
            <w:tcW w:w="1668" w:type="dxa"/>
            <w:tcBorders>
              <w:top w:val="double" w:sz="2" w:space="0" w:color="FE3CE7"/>
              <w:left w:val="nil"/>
              <w:bottom w:val="nil"/>
              <w:right w:val="nil"/>
            </w:tcBorders>
          </w:tcPr>
          <w:p w14:paraId="7CC7A0C6" w14:textId="77777777" w:rsidR="00216F2D" w:rsidRPr="00216F2D" w:rsidRDefault="00216F2D" w:rsidP="00216F2D">
            <w:pPr>
              <w:jc w:val="both"/>
              <w:rPr>
                <w:color w:val="002060"/>
                <w:lang w:val="en-US"/>
              </w:rPr>
            </w:pPr>
            <w:r w:rsidRPr="00216F2D">
              <w:rPr>
                <w:color w:val="002060"/>
                <w:lang w:val="en-US"/>
              </w:rPr>
              <w:t>7.1</w:t>
            </w:r>
          </w:p>
        </w:tc>
        <w:tc>
          <w:tcPr>
            <w:tcW w:w="1463" w:type="dxa"/>
            <w:tcBorders>
              <w:top w:val="double" w:sz="2" w:space="0" w:color="FE3CE7"/>
              <w:left w:val="nil"/>
              <w:bottom w:val="nil"/>
              <w:right w:val="nil"/>
            </w:tcBorders>
          </w:tcPr>
          <w:p w14:paraId="116FC804" w14:textId="77777777" w:rsidR="00216F2D" w:rsidRPr="00216F2D" w:rsidRDefault="00216F2D" w:rsidP="00216F2D">
            <w:pPr>
              <w:jc w:val="both"/>
              <w:rPr>
                <w:color w:val="002060"/>
                <w:lang w:val="en-US"/>
              </w:rPr>
            </w:pPr>
            <w:r w:rsidRPr="00216F2D">
              <w:rPr>
                <w:color w:val="002060"/>
                <w:lang w:val="en-US"/>
              </w:rPr>
              <w:t>2</w:t>
            </w:r>
          </w:p>
        </w:tc>
        <w:tc>
          <w:tcPr>
            <w:tcW w:w="1463" w:type="dxa"/>
            <w:tcBorders>
              <w:top w:val="double" w:sz="2" w:space="0" w:color="FE3CE7"/>
              <w:left w:val="nil"/>
              <w:bottom w:val="nil"/>
              <w:right w:val="nil"/>
            </w:tcBorders>
          </w:tcPr>
          <w:p w14:paraId="0858ED24" w14:textId="77777777" w:rsidR="00216F2D" w:rsidRPr="00216F2D" w:rsidRDefault="00216F2D" w:rsidP="00216F2D">
            <w:pPr>
              <w:rPr>
                <w:color w:val="002060"/>
              </w:rPr>
            </w:pPr>
            <w:r w:rsidRPr="00216F2D">
              <w:rPr>
                <w:color w:val="002060"/>
              </w:rPr>
              <w:t>3.6</w:t>
            </w:r>
          </w:p>
        </w:tc>
        <w:tc>
          <w:tcPr>
            <w:tcW w:w="1463" w:type="dxa"/>
            <w:tcBorders>
              <w:top w:val="double" w:sz="2" w:space="0" w:color="FE3CE7"/>
              <w:left w:val="nil"/>
              <w:bottom w:val="nil"/>
              <w:right w:val="nil"/>
            </w:tcBorders>
          </w:tcPr>
          <w:p w14:paraId="568E2D95" w14:textId="77777777" w:rsidR="00216F2D" w:rsidRPr="00216F2D" w:rsidRDefault="00216F2D" w:rsidP="00216F2D">
            <w:pPr>
              <w:jc w:val="both"/>
              <w:rPr>
                <w:color w:val="002060"/>
                <w:lang w:val="en-US"/>
              </w:rPr>
            </w:pPr>
            <w:r w:rsidRPr="00216F2D">
              <w:rPr>
                <w:color w:val="002060"/>
                <w:lang w:val="en-US"/>
              </w:rPr>
              <w:t>7.4</w:t>
            </w:r>
          </w:p>
        </w:tc>
      </w:tr>
      <w:tr w:rsidR="00216F2D" w:rsidRPr="00216F2D" w14:paraId="3F02CBDA" w14:textId="77777777" w:rsidTr="00D54C38">
        <w:tc>
          <w:tcPr>
            <w:tcW w:w="1574" w:type="dxa"/>
            <w:tcBorders>
              <w:top w:val="nil"/>
              <w:left w:val="nil"/>
              <w:bottom w:val="nil"/>
              <w:right w:val="nil"/>
            </w:tcBorders>
          </w:tcPr>
          <w:p w14:paraId="306D5F2A" w14:textId="77777777" w:rsidR="00216F2D" w:rsidRPr="00216F2D" w:rsidRDefault="00216F2D" w:rsidP="00216F2D">
            <w:pPr>
              <w:jc w:val="both"/>
              <w:rPr>
                <w:color w:val="002060"/>
                <w:lang w:val="en-US"/>
              </w:rPr>
            </w:pPr>
            <w:r w:rsidRPr="00216F2D">
              <w:rPr>
                <w:color w:val="002060"/>
                <w:lang w:val="en-US"/>
              </w:rPr>
              <w:t>4</w:t>
            </w:r>
          </w:p>
        </w:tc>
        <w:tc>
          <w:tcPr>
            <w:tcW w:w="2105" w:type="dxa"/>
            <w:tcBorders>
              <w:top w:val="nil"/>
              <w:left w:val="nil"/>
              <w:bottom w:val="nil"/>
              <w:right w:val="nil"/>
            </w:tcBorders>
          </w:tcPr>
          <w:p w14:paraId="6EE888A0" w14:textId="77777777" w:rsidR="00216F2D" w:rsidRPr="00216F2D" w:rsidRDefault="00216F2D" w:rsidP="00216F2D">
            <w:pPr>
              <w:rPr>
                <w:color w:val="002060"/>
                <w:lang w:val="en-US"/>
              </w:rPr>
            </w:pPr>
            <w:r w:rsidRPr="00216F2D">
              <w:rPr>
                <w:color w:val="002060"/>
              </w:rPr>
              <w:t>6.</w:t>
            </w:r>
            <w:r w:rsidRPr="00216F2D">
              <w:rPr>
                <w:color w:val="002060"/>
                <w:lang w:val="en-US"/>
              </w:rPr>
              <w:t>4</w:t>
            </w:r>
          </w:p>
        </w:tc>
        <w:tc>
          <w:tcPr>
            <w:tcW w:w="1668" w:type="dxa"/>
            <w:tcBorders>
              <w:top w:val="nil"/>
              <w:left w:val="nil"/>
              <w:bottom w:val="nil"/>
              <w:right w:val="nil"/>
            </w:tcBorders>
          </w:tcPr>
          <w:p w14:paraId="69CE4F12" w14:textId="77777777" w:rsidR="00216F2D" w:rsidRPr="00216F2D" w:rsidRDefault="00216F2D" w:rsidP="00216F2D">
            <w:pPr>
              <w:jc w:val="both"/>
              <w:rPr>
                <w:b/>
                <w:color w:val="002060"/>
              </w:rPr>
            </w:pPr>
          </w:p>
        </w:tc>
        <w:tc>
          <w:tcPr>
            <w:tcW w:w="1463" w:type="dxa"/>
            <w:tcBorders>
              <w:top w:val="nil"/>
              <w:left w:val="nil"/>
              <w:bottom w:val="nil"/>
              <w:right w:val="nil"/>
            </w:tcBorders>
          </w:tcPr>
          <w:p w14:paraId="2ABC4393" w14:textId="77777777" w:rsidR="00216F2D" w:rsidRPr="00216F2D" w:rsidRDefault="00216F2D" w:rsidP="00216F2D">
            <w:pPr>
              <w:jc w:val="both"/>
              <w:rPr>
                <w:color w:val="002060"/>
                <w:lang w:val="en-US"/>
              </w:rPr>
            </w:pPr>
            <w:r w:rsidRPr="00216F2D">
              <w:rPr>
                <w:color w:val="002060"/>
                <w:lang w:val="en-US"/>
              </w:rPr>
              <w:t>4</w:t>
            </w:r>
          </w:p>
        </w:tc>
        <w:tc>
          <w:tcPr>
            <w:tcW w:w="1463" w:type="dxa"/>
            <w:tcBorders>
              <w:top w:val="nil"/>
              <w:left w:val="nil"/>
              <w:bottom w:val="nil"/>
              <w:right w:val="nil"/>
            </w:tcBorders>
          </w:tcPr>
          <w:p w14:paraId="137936AC" w14:textId="77777777" w:rsidR="00216F2D" w:rsidRPr="00216F2D" w:rsidRDefault="00216F2D" w:rsidP="00216F2D">
            <w:pPr>
              <w:rPr>
                <w:color w:val="002060"/>
                <w:lang w:val="en-US"/>
              </w:rPr>
            </w:pPr>
            <w:r w:rsidRPr="00216F2D">
              <w:rPr>
                <w:color w:val="002060"/>
              </w:rPr>
              <w:t>7.</w:t>
            </w:r>
            <w:r w:rsidRPr="00216F2D">
              <w:rPr>
                <w:color w:val="002060"/>
                <w:lang w:val="en-US"/>
              </w:rPr>
              <w:t>1</w:t>
            </w:r>
          </w:p>
        </w:tc>
        <w:tc>
          <w:tcPr>
            <w:tcW w:w="1463" w:type="dxa"/>
            <w:tcBorders>
              <w:top w:val="nil"/>
              <w:left w:val="nil"/>
              <w:bottom w:val="nil"/>
              <w:right w:val="nil"/>
            </w:tcBorders>
          </w:tcPr>
          <w:p w14:paraId="2C3316EA" w14:textId="77777777" w:rsidR="00216F2D" w:rsidRPr="00216F2D" w:rsidRDefault="00216F2D" w:rsidP="00216F2D">
            <w:pPr>
              <w:jc w:val="both"/>
              <w:rPr>
                <w:b/>
                <w:color w:val="002060"/>
              </w:rPr>
            </w:pPr>
          </w:p>
        </w:tc>
      </w:tr>
      <w:tr w:rsidR="00216F2D" w:rsidRPr="00216F2D" w14:paraId="1FD5D4F8" w14:textId="77777777" w:rsidTr="00D54C38">
        <w:tc>
          <w:tcPr>
            <w:tcW w:w="1574" w:type="dxa"/>
            <w:tcBorders>
              <w:top w:val="nil"/>
              <w:left w:val="nil"/>
              <w:bottom w:val="nil"/>
              <w:right w:val="nil"/>
            </w:tcBorders>
          </w:tcPr>
          <w:p w14:paraId="6953308D" w14:textId="77777777" w:rsidR="00216F2D" w:rsidRPr="00216F2D" w:rsidRDefault="00216F2D" w:rsidP="00216F2D">
            <w:pPr>
              <w:jc w:val="both"/>
              <w:rPr>
                <w:color w:val="002060"/>
                <w:lang w:val="en-US"/>
              </w:rPr>
            </w:pPr>
            <w:r w:rsidRPr="00216F2D">
              <w:rPr>
                <w:color w:val="002060"/>
                <w:lang w:val="en-US"/>
              </w:rPr>
              <w:t>6</w:t>
            </w:r>
          </w:p>
        </w:tc>
        <w:tc>
          <w:tcPr>
            <w:tcW w:w="2105" w:type="dxa"/>
            <w:tcBorders>
              <w:top w:val="nil"/>
              <w:left w:val="nil"/>
              <w:bottom w:val="nil"/>
              <w:right w:val="nil"/>
            </w:tcBorders>
          </w:tcPr>
          <w:p w14:paraId="377A8091" w14:textId="77777777" w:rsidR="00216F2D" w:rsidRPr="00216F2D" w:rsidRDefault="00216F2D" w:rsidP="00216F2D">
            <w:pPr>
              <w:rPr>
                <w:color w:val="002060"/>
              </w:rPr>
            </w:pPr>
            <w:r w:rsidRPr="00216F2D">
              <w:rPr>
                <w:color w:val="002060"/>
              </w:rPr>
              <w:t>6.9</w:t>
            </w:r>
          </w:p>
        </w:tc>
        <w:tc>
          <w:tcPr>
            <w:tcW w:w="1668" w:type="dxa"/>
            <w:tcBorders>
              <w:top w:val="nil"/>
              <w:left w:val="nil"/>
              <w:bottom w:val="nil"/>
              <w:right w:val="nil"/>
            </w:tcBorders>
          </w:tcPr>
          <w:p w14:paraId="71A3115D" w14:textId="77777777" w:rsidR="00216F2D" w:rsidRPr="00216F2D" w:rsidRDefault="00216F2D" w:rsidP="00216F2D">
            <w:pPr>
              <w:jc w:val="both"/>
              <w:rPr>
                <w:b/>
                <w:color w:val="002060"/>
              </w:rPr>
            </w:pPr>
          </w:p>
        </w:tc>
        <w:tc>
          <w:tcPr>
            <w:tcW w:w="1463" w:type="dxa"/>
            <w:tcBorders>
              <w:top w:val="nil"/>
              <w:left w:val="nil"/>
              <w:bottom w:val="nil"/>
              <w:right w:val="nil"/>
            </w:tcBorders>
          </w:tcPr>
          <w:p w14:paraId="17DE230F" w14:textId="77777777" w:rsidR="00216F2D" w:rsidRPr="00216F2D" w:rsidRDefault="00216F2D" w:rsidP="00216F2D">
            <w:pPr>
              <w:jc w:val="both"/>
              <w:rPr>
                <w:color w:val="002060"/>
                <w:lang w:val="en-US"/>
              </w:rPr>
            </w:pPr>
            <w:r w:rsidRPr="00216F2D">
              <w:rPr>
                <w:color w:val="002060"/>
                <w:lang w:val="en-US"/>
              </w:rPr>
              <w:t>6</w:t>
            </w:r>
          </w:p>
        </w:tc>
        <w:tc>
          <w:tcPr>
            <w:tcW w:w="1463" w:type="dxa"/>
            <w:tcBorders>
              <w:top w:val="nil"/>
              <w:left w:val="nil"/>
              <w:bottom w:val="nil"/>
              <w:right w:val="nil"/>
            </w:tcBorders>
          </w:tcPr>
          <w:p w14:paraId="3FF3BD1B" w14:textId="77777777" w:rsidR="00216F2D" w:rsidRPr="00216F2D" w:rsidRDefault="00216F2D" w:rsidP="00216F2D">
            <w:pPr>
              <w:rPr>
                <w:color w:val="002060"/>
              </w:rPr>
            </w:pPr>
            <w:r w:rsidRPr="00216F2D">
              <w:rPr>
                <w:color w:val="002060"/>
              </w:rPr>
              <w:t>7.9</w:t>
            </w:r>
          </w:p>
        </w:tc>
        <w:tc>
          <w:tcPr>
            <w:tcW w:w="1463" w:type="dxa"/>
            <w:tcBorders>
              <w:top w:val="nil"/>
              <w:left w:val="nil"/>
              <w:bottom w:val="nil"/>
              <w:right w:val="nil"/>
            </w:tcBorders>
          </w:tcPr>
          <w:p w14:paraId="04AA99AB" w14:textId="77777777" w:rsidR="00216F2D" w:rsidRPr="00216F2D" w:rsidRDefault="00216F2D" w:rsidP="00216F2D">
            <w:pPr>
              <w:jc w:val="both"/>
              <w:rPr>
                <w:b/>
                <w:color w:val="002060"/>
              </w:rPr>
            </w:pPr>
          </w:p>
        </w:tc>
      </w:tr>
      <w:tr w:rsidR="00216F2D" w:rsidRPr="00216F2D" w14:paraId="7B511F81" w14:textId="77777777" w:rsidTr="00D54C38">
        <w:tc>
          <w:tcPr>
            <w:tcW w:w="1574" w:type="dxa"/>
            <w:tcBorders>
              <w:top w:val="nil"/>
              <w:left w:val="nil"/>
              <w:bottom w:val="nil"/>
              <w:right w:val="nil"/>
            </w:tcBorders>
          </w:tcPr>
          <w:p w14:paraId="6957E923" w14:textId="77777777" w:rsidR="00216F2D" w:rsidRPr="00216F2D" w:rsidRDefault="00216F2D" w:rsidP="00216F2D">
            <w:pPr>
              <w:jc w:val="both"/>
              <w:rPr>
                <w:color w:val="002060"/>
                <w:lang w:val="en-US"/>
              </w:rPr>
            </w:pPr>
            <w:r w:rsidRPr="00216F2D">
              <w:rPr>
                <w:color w:val="002060"/>
                <w:lang w:val="en-US"/>
              </w:rPr>
              <w:t>8</w:t>
            </w:r>
          </w:p>
        </w:tc>
        <w:tc>
          <w:tcPr>
            <w:tcW w:w="2105" w:type="dxa"/>
            <w:tcBorders>
              <w:top w:val="nil"/>
              <w:left w:val="nil"/>
              <w:bottom w:val="nil"/>
              <w:right w:val="nil"/>
            </w:tcBorders>
          </w:tcPr>
          <w:p w14:paraId="6C97C2A6" w14:textId="77777777" w:rsidR="00216F2D" w:rsidRPr="00216F2D" w:rsidRDefault="00216F2D" w:rsidP="00216F2D">
            <w:pPr>
              <w:rPr>
                <w:color w:val="002060"/>
                <w:lang w:val="en-US"/>
              </w:rPr>
            </w:pPr>
            <w:r w:rsidRPr="00216F2D">
              <w:rPr>
                <w:color w:val="002060"/>
              </w:rPr>
              <w:t>7.</w:t>
            </w:r>
            <w:r w:rsidRPr="00216F2D">
              <w:rPr>
                <w:color w:val="002060"/>
                <w:lang w:val="en-US"/>
              </w:rPr>
              <w:t>4</w:t>
            </w:r>
          </w:p>
        </w:tc>
        <w:tc>
          <w:tcPr>
            <w:tcW w:w="1668" w:type="dxa"/>
            <w:tcBorders>
              <w:top w:val="nil"/>
              <w:left w:val="nil"/>
              <w:bottom w:val="nil"/>
              <w:right w:val="nil"/>
            </w:tcBorders>
          </w:tcPr>
          <w:p w14:paraId="15133977" w14:textId="77777777" w:rsidR="00216F2D" w:rsidRPr="00216F2D" w:rsidRDefault="00216F2D" w:rsidP="00216F2D">
            <w:pPr>
              <w:jc w:val="both"/>
              <w:rPr>
                <w:b/>
                <w:color w:val="002060"/>
              </w:rPr>
            </w:pPr>
          </w:p>
        </w:tc>
        <w:tc>
          <w:tcPr>
            <w:tcW w:w="1463" w:type="dxa"/>
            <w:tcBorders>
              <w:top w:val="nil"/>
              <w:left w:val="nil"/>
              <w:bottom w:val="nil"/>
              <w:right w:val="nil"/>
            </w:tcBorders>
          </w:tcPr>
          <w:p w14:paraId="1D905815" w14:textId="77777777" w:rsidR="00216F2D" w:rsidRPr="00216F2D" w:rsidRDefault="00216F2D" w:rsidP="00216F2D">
            <w:pPr>
              <w:jc w:val="both"/>
              <w:rPr>
                <w:color w:val="002060"/>
                <w:lang w:val="en-US"/>
              </w:rPr>
            </w:pPr>
            <w:r w:rsidRPr="00216F2D">
              <w:rPr>
                <w:color w:val="002060"/>
                <w:lang w:val="en-US"/>
              </w:rPr>
              <w:t>8</w:t>
            </w:r>
          </w:p>
        </w:tc>
        <w:tc>
          <w:tcPr>
            <w:tcW w:w="1463" w:type="dxa"/>
            <w:tcBorders>
              <w:top w:val="nil"/>
              <w:left w:val="nil"/>
              <w:bottom w:val="nil"/>
              <w:right w:val="nil"/>
            </w:tcBorders>
          </w:tcPr>
          <w:p w14:paraId="458FECE7" w14:textId="77777777" w:rsidR="00216F2D" w:rsidRPr="00216F2D" w:rsidRDefault="00216F2D" w:rsidP="00216F2D">
            <w:pPr>
              <w:rPr>
                <w:color w:val="002060"/>
                <w:lang w:val="en-US"/>
              </w:rPr>
            </w:pPr>
            <w:r w:rsidRPr="00216F2D">
              <w:rPr>
                <w:color w:val="002060"/>
              </w:rPr>
              <w:t>8.</w:t>
            </w:r>
            <w:r w:rsidRPr="00216F2D">
              <w:rPr>
                <w:color w:val="002060"/>
                <w:lang w:val="en-US"/>
              </w:rPr>
              <w:t>1</w:t>
            </w:r>
          </w:p>
        </w:tc>
        <w:tc>
          <w:tcPr>
            <w:tcW w:w="1463" w:type="dxa"/>
            <w:tcBorders>
              <w:top w:val="nil"/>
              <w:left w:val="nil"/>
              <w:bottom w:val="nil"/>
              <w:right w:val="nil"/>
            </w:tcBorders>
          </w:tcPr>
          <w:p w14:paraId="3D803A80" w14:textId="77777777" w:rsidR="00216F2D" w:rsidRPr="00216F2D" w:rsidRDefault="00216F2D" w:rsidP="00216F2D">
            <w:pPr>
              <w:jc w:val="both"/>
              <w:rPr>
                <w:b/>
                <w:color w:val="002060"/>
              </w:rPr>
            </w:pPr>
          </w:p>
        </w:tc>
      </w:tr>
      <w:tr w:rsidR="00216F2D" w:rsidRPr="00216F2D" w14:paraId="2378E584" w14:textId="77777777" w:rsidTr="00D54C38">
        <w:tc>
          <w:tcPr>
            <w:tcW w:w="1574" w:type="dxa"/>
            <w:tcBorders>
              <w:top w:val="nil"/>
              <w:left w:val="nil"/>
              <w:bottom w:val="nil"/>
              <w:right w:val="nil"/>
            </w:tcBorders>
          </w:tcPr>
          <w:p w14:paraId="7232A45A" w14:textId="77777777" w:rsidR="00216F2D" w:rsidRPr="00216F2D" w:rsidRDefault="00216F2D" w:rsidP="00216F2D">
            <w:pPr>
              <w:jc w:val="both"/>
              <w:rPr>
                <w:color w:val="002060"/>
                <w:lang w:val="en-US"/>
              </w:rPr>
            </w:pPr>
            <w:r w:rsidRPr="00216F2D">
              <w:rPr>
                <w:color w:val="002060"/>
                <w:lang w:val="en-US"/>
              </w:rPr>
              <w:t>10</w:t>
            </w:r>
          </w:p>
        </w:tc>
        <w:tc>
          <w:tcPr>
            <w:tcW w:w="2105" w:type="dxa"/>
            <w:tcBorders>
              <w:top w:val="nil"/>
              <w:left w:val="nil"/>
              <w:bottom w:val="nil"/>
              <w:right w:val="nil"/>
            </w:tcBorders>
          </w:tcPr>
          <w:p w14:paraId="1BD800B7" w14:textId="77777777" w:rsidR="00216F2D" w:rsidRPr="00216F2D" w:rsidRDefault="00216F2D" w:rsidP="00216F2D">
            <w:pPr>
              <w:rPr>
                <w:color w:val="002060"/>
                <w:lang w:val="en-US"/>
              </w:rPr>
            </w:pPr>
            <w:r w:rsidRPr="00216F2D">
              <w:rPr>
                <w:color w:val="002060"/>
              </w:rPr>
              <w:t>8.</w:t>
            </w:r>
            <w:r w:rsidRPr="00216F2D">
              <w:rPr>
                <w:color w:val="002060"/>
                <w:lang w:val="en-US"/>
              </w:rPr>
              <w:t>6</w:t>
            </w:r>
          </w:p>
        </w:tc>
        <w:tc>
          <w:tcPr>
            <w:tcW w:w="1668" w:type="dxa"/>
            <w:tcBorders>
              <w:top w:val="nil"/>
              <w:left w:val="nil"/>
              <w:bottom w:val="nil"/>
              <w:right w:val="nil"/>
            </w:tcBorders>
          </w:tcPr>
          <w:p w14:paraId="48A0353C" w14:textId="77777777" w:rsidR="00216F2D" w:rsidRPr="00216F2D" w:rsidRDefault="00216F2D" w:rsidP="00216F2D">
            <w:pPr>
              <w:jc w:val="both"/>
              <w:rPr>
                <w:b/>
                <w:color w:val="002060"/>
              </w:rPr>
            </w:pPr>
          </w:p>
        </w:tc>
        <w:tc>
          <w:tcPr>
            <w:tcW w:w="1463" w:type="dxa"/>
            <w:tcBorders>
              <w:top w:val="nil"/>
              <w:left w:val="nil"/>
              <w:bottom w:val="nil"/>
              <w:right w:val="nil"/>
            </w:tcBorders>
          </w:tcPr>
          <w:p w14:paraId="452726F2" w14:textId="77777777" w:rsidR="00216F2D" w:rsidRPr="00216F2D" w:rsidRDefault="00216F2D" w:rsidP="00216F2D">
            <w:pPr>
              <w:jc w:val="both"/>
              <w:rPr>
                <w:color w:val="002060"/>
                <w:lang w:val="en-US"/>
              </w:rPr>
            </w:pPr>
            <w:r w:rsidRPr="00216F2D">
              <w:rPr>
                <w:color w:val="002060"/>
                <w:lang w:val="en-US"/>
              </w:rPr>
              <w:t>10</w:t>
            </w:r>
          </w:p>
        </w:tc>
        <w:tc>
          <w:tcPr>
            <w:tcW w:w="1463" w:type="dxa"/>
            <w:tcBorders>
              <w:top w:val="nil"/>
              <w:left w:val="nil"/>
              <w:bottom w:val="nil"/>
              <w:right w:val="nil"/>
            </w:tcBorders>
          </w:tcPr>
          <w:p w14:paraId="0A0DFE30" w14:textId="77777777" w:rsidR="00216F2D" w:rsidRPr="00216F2D" w:rsidRDefault="00216F2D" w:rsidP="00216F2D">
            <w:pPr>
              <w:rPr>
                <w:color w:val="002060"/>
              </w:rPr>
            </w:pPr>
            <w:r w:rsidRPr="00216F2D">
              <w:rPr>
                <w:color w:val="002060"/>
              </w:rPr>
              <w:t>9.1</w:t>
            </w:r>
          </w:p>
        </w:tc>
        <w:tc>
          <w:tcPr>
            <w:tcW w:w="1463" w:type="dxa"/>
            <w:tcBorders>
              <w:top w:val="nil"/>
              <w:left w:val="nil"/>
              <w:bottom w:val="nil"/>
              <w:right w:val="nil"/>
            </w:tcBorders>
          </w:tcPr>
          <w:p w14:paraId="55DD3CF8" w14:textId="77777777" w:rsidR="00216F2D" w:rsidRPr="00216F2D" w:rsidRDefault="00216F2D" w:rsidP="00216F2D">
            <w:pPr>
              <w:jc w:val="both"/>
              <w:rPr>
                <w:b/>
                <w:color w:val="002060"/>
              </w:rPr>
            </w:pPr>
          </w:p>
        </w:tc>
      </w:tr>
      <w:tr w:rsidR="00216F2D" w:rsidRPr="00216F2D" w14:paraId="41C75E3C" w14:textId="77777777" w:rsidTr="00D54C38">
        <w:tc>
          <w:tcPr>
            <w:tcW w:w="1574" w:type="dxa"/>
            <w:tcBorders>
              <w:top w:val="nil"/>
              <w:left w:val="nil"/>
              <w:bottom w:val="single" w:sz="18" w:space="0" w:color="FE16E2"/>
              <w:right w:val="nil"/>
            </w:tcBorders>
          </w:tcPr>
          <w:p w14:paraId="7009B03F" w14:textId="77777777" w:rsidR="00216F2D" w:rsidRPr="00216F2D" w:rsidRDefault="00216F2D" w:rsidP="00216F2D">
            <w:pPr>
              <w:jc w:val="both"/>
              <w:rPr>
                <w:color w:val="002060"/>
                <w:lang w:val="en-US"/>
              </w:rPr>
            </w:pPr>
            <w:r w:rsidRPr="00216F2D">
              <w:rPr>
                <w:color w:val="002060"/>
                <w:lang w:val="en-US"/>
              </w:rPr>
              <w:t>12</w:t>
            </w:r>
          </w:p>
        </w:tc>
        <w:tc>
          <w:tcPr>
            <w:tcW w:w="2105" w:type="dxa"/>
            <w:tcBorders>
              <w:top w:val="nil"/>
              <w:left w:val="nil"/>
              <w:bottom w:val="single" w:sz="18" w:space="0" w:color="FE16E2"/>
              <w:right w:val="nil"/>
            </w:tcBorders>
          </w:tcPr>
          <w:p w14:paraId="3EBB630A" w14:textId="77777777" w:rsidR="00216F2D" w:rsidRPr="00216F2D" w:rsidRDefault="00216F2D" w:rsidP="00216F2D">
            <w:pPr>
              <w:rPr>
                <w:color w:val="002060"/>
                <w:lang w:val="en-US"/>
              </w:rPr>
            </w:pPr>
            <w:r w:rsidRPr="00216F2D">
              <w:rPr>
                <w:color w:val="002060"/>
              </w:rPr>
              <w:t>11.</w:t>
            </w:r>
            <w:r w:rsidRPr="00216F2D">
              <w:rPr>
                <w:color w:val="002060"/>
                <w:lang w:val="en-US"/>
              </w:rPr>
              <w:t>9</w:t>
            </w:r>
          </w:p>
        </w:tc>
        <w:tc>
          <w:tcPr>
            <w:tcW w:w="1668" w:type="dxa"/>
            <w:tcBorders>
              <w:top w:val="nil"/>
              <w:left w:val="nil"/>
              <w:bottom w:val="single" w:sz="18" w:space="0" w:color="FE16E2"/>
              <w:right w:val="nil"/>
            </w:tcBorders>
          </w:tcPr>
          <w:p w14:paraId="35D33DBE" w14:textId="77777777" w:rsidR="00216F2D" w:rsidRPr="00216F2D" w:rsidRDefault="00216F2D" w:rsidP="00216F2D">
            <w:pPr>
              <w:jc w:val="both"/>
              <w:rPr>
                <w:b/>
                <w:color w:val="002060"/>
              </w:rPr>
            </w:pPr>
          </w:p>
        </w:tc>
        <w:tc>
          <w:tcPr>
            <w:tcW w:w="1463" w:type="dxa"/>
            <w:tcBorders>
              <w:top w:val="nil"/>
              <w:left w:val="nil"/>
              <w:bottom w:val="single" w:sz="18" w:space="0" w:color="FE16E2"/>
              <w:right w:val="nil"/>
            </w:tcBorders>
          </w:tcPr>
          <w:p w14:paraId="03F463F7" w14:textId="77777777" w:rsidR="00216F2D" w:rsidRPr="00216F2D" w:rsidRDefault="00216F2D" w:rsidP="00216F2D">
            <w:pPr>
              <w:jc w:val="both"/>
              <w:rPr>
                <w:color w:val="002060"/>
                <w:lang w:val="en-US"/>
              </w:rPr>
            </w:pPr>
            <w:r w:rsidRPr="00216F2D">
              <w:rPr>
                <w:color w:val="002060"/>
                <w:lang w:val="en-US"/>
              </w:rPr>
              <w:t>12</w:t>
            </w:r>
          </w:p>
        </w:tc>
        <w:tc>
          <w:tcPr>
            <w:tcW w:w="1463" w:type="dxa"/>
            <w:tcBorders>
              <w:top w:val="nil"/>
              <w:left w:val="nil"/>
              <w:bottom w:val="single" w:sz="18" w:space="0" w:color="FE16E2"/>
              <w:right w:val="nil"/>
            </w:tcBorders>
          </w:tcPr>
          <w:p w14:paraId="51ABA836" w14:textId="77777777" w:rsidR="00216F2D" w:rsidRPr="00216F2D" w:rsidRDefault="00216F2D" w:rsidP="00216F2D">
            <w:pPr>
              <w:rPr>
                <w:color w:val="002060"/>
              </w:rPr>
            </w:pPr>
            <w:r w:rsidRPr="00216F2D">
              <w:rPr>
                <w:color w:val="002060"/>
              </w:rPr>
              <w:t>11.8</w:t>
            </w:r>
          </w:p>
        </w:tc>
        <w:tc>
          <w:tcPr>
            <w:tcW w:w="1463" w:type="dxa"/>
            <w:tcBorders>
              <w:top w:val="nil"/>
              <w:left w:val="nil"/>
              <w:bottom w:val="single" w:sz="18" w:space="0" w:color="FE16E2"/>
              <w:right w:val="nil"/>
            </w:tcBorders>
          </w:tcPr>
          <w:p w14:paraId="41610346" w14:textId="77777777" w:rsidR="00216F2D" w:rsidRPr="00216F2D" w:rsidRDefault="00216F2D" w:rsidP="00216F2D">
            <w:pPr>
              <w:jc w:val="both"/>
              <w:rPr>
                <w:b/>
                <w:color w:val="002060"/>
              </w:rPr>
            </w:pPr>
          </w:p>
        </w:tc>
      </w:tr>
    </w:tbl>
    <w:p w14:paraId="1876FA6B" w14:textId="77777777" w:rsidR="00216F2D" w:rsidRPr="00216F2D" w:rsidRDefault="00216F2D" w:rsidP="00216F2D">
      <w:pPr>
        <w:jc w:val="both"/>
        <w:rPr>
          <w:b/>
          <w:color w:val="002060"/>
        </w:rPr>
      </w:pPr>
    </w:p>
    <w:p w14:paraId="27718D73" w14:textId="77777777" w:rsidR="00216F2D" w:rsidRPr="00216F2D" w:rsidRDefault="00216F2D" w:rsidP="00216F2D">
      <w:pPr>
        <w:spacing w:after="0"/>
        <w:jc w:val="both"/>
        <w:rPr>
          <w:color w:val="002060"/>
        </w:rPr>
      </w:pPr>
      <w:r w:rsidRPr="00216F2D">
        <w:rPr>
          <w:b/>
          <w:color w:val="00B0F0"/>
          <w:u w:val="single"/>
        </w:rPr>
        <w:t>Πίνακας 4.:</w:t>
      </w:r>
      <w:r w:rsidRPr="00216F2D">
        <w:rPr>
          <w:b/>
          <w:color w:val="00B0F0"/>
        </w:rPr>
        <w:t xml:space="preserve"> </w:t>
      </w:r>
      <w:r w:rsidRPr="00216F2D">
        <w:rPr>
          <w:color w:val="002060"/>
        </w:rPr>
        <w:t xml:space="preserve">Πειραματικές μετρήσεις του </w:t>
      </w:r>
      <w:r w:rsidRPr="00216F2D">
        <w:rPr>
          <w:color w:val="002060"/>
          <w:lang w:val="en-US"/>
        </w:rPr>
        <w:t>pH</w:t>
      </w:r>
      <w:r w:rsidRPr="00216F2D">
        <w:rPr>
          <w:color w:val="002060"/>
          <w:vertAlign w:val="subscript"/>
          <w:lang w:val="en-US"/>
        </w:rPr>
        <w:t>pzc</w:t>
      </w:r>
      <w:r w:rsidRPr="00216F2D">
        <w:rPr>
          <w:color w:val="002060"/>
        </w:rPr>
        <w:t xml:space="preserve"> για τα </w:t>
      </w:r>
      <w:r w:rsidRPr="00216F2D">
        <w:rPr>
          <w:color w:val="002060"/>
          <w:lang w:val="en-US"/>
        </w:rPr>
        <w:t>SS</w:t>
      </w:r>
      <w:r w:rsidRPr="00216F2D">
        <w:rPr>
          <w:color w:val="002060"/>
        </w:rPr>
        <w:t>_</w:t>
      </w:r>
      <w:r w:rsidRPr="00216F2D">
        <w:rPr>
          <w:color w:val="002060"/>
          <w:lang w:val="en-US"/>
        </w:rPr>
        <w:t>CNT</w:t>
      </w:r>
      <w:r w:rsidRPr="00216F2D">
        <w:rPr>
          <w:color w:val="002060"/>
        </w:rPr>
        <w:t xml:space="preserve">1_400 και </w:t>
      </w:r>
      <w:r w:rsidRPr="00216F2D">
        <w:rPr>
          <w:color w:val="002060"/>
          <w:lang w:val="en-US"/>
        </w:rPr>
        <w:t>SS</w:t>
      </w:r>
      <w:r w:rsidRPr="00216F2D">
        <w:rPr>
          <w:color w:val="002060"/>
        </w:rPr>
        <w:t>_</w:t>
      </w:r>
      <w:r w:rsidRPr="00216F2D">
        <w:rPr>
          <w:color w:val="002060"/>
          <w:lang w:val="en-US"/>
        </w:rPr>
        <w:t>CNT</w:t>
      </w:r>
      <w:r w:rsidRPr="00216F2D">
        <w:rPr>
          <w:color w:val="002060"/>
        </w:rPr>
        <w:t>1_600</w:t>
      </w:r>
    </w:p>
    <w:tbl>
      <w:tblPr>
        <w:tblStyle w:val="6"/>
        <w:tblW w:w="0" w:type="auto"/>
        <w:tblLook w:val="04A0" w:firstRow="1" w:lastRow="0" w:firstColumn="1" w:lastColumn="0" w:noHBand="0" w:noVBand="1"/>
      </w:tblPr>
      <w:tblGrid>
        <w:gridCol w:w="1574"/>
        <w:gridCol w:w="2105"/>
        <w:gridCol w:w="1668"/>
        <w:gridCol w:w="1463"/>
        <w:gridCol w:w="1463"/>
        <w:gridCol w:w="1463"/>
      </w:tblGrid>
      <w:tr w:rsidR="00216F2D" w:rsidRPr="00216F2D" w14:paraId="2A61C8E8" w14:textId="77777777" w:rsidTr="00D54C38">
        <w:tc>
          <w:tcPr>
            <w:tcW w:w="5347" w:type="dxa"/>
            <w:gridSpan w:val="3"/>
            <w:tcBorders>
              <w:top w:val="single" w:sz="18" w:space="0" w:color="FE3CE7"/>
              <w:left w:val="nil"/>
              <w:bottom w:val="single" w:sz="18" w:space="0" w:color="FE16E2"/>
              <w:right w:val="nil"/>
            </w:tcBorders>
          </w:tcPr>
          <w:p w14:paraId="4A4C3F8E" w14:textId="77777777" w:rsidR="00216F2D" w:rsidRPr="00216F2D" w:rsidRDefault="00216F2D" w:rsidP="00216F2D">
            <w:pPr>
              <w:jc w:val="center"/>
              <w:rPr>
                <w:b/>
                <w:color w:val="002060"/>
                <w:lang w:val="en-US"/>
              </w:rPr>
            </w:pPr>
            <w:r w:rsidRPr="00216F2D">
              <w:rPr>
                <w:b/>
                <w:color w:val="002060"/>
                <w:lang w:val="en-US"/>
              </w:rPr>
              <w:t>SS_CNT0.1_400</w:t>
            </w:r>
          </w:p>
        </w:tc>
        <w:tc>
          <w:tcPr>
            <w:tcW w:w="4389" w:type="dxa"/>
            <w:gridSpan w:val="3"/>
            <w:tcBorders>
              <w:top w:val="single" w:sz="18" w:space="0" w:color="FE3CE7"/>
              <w:left w:val="nil"/>
              <w:bottom w:val="single" w:sz="18" w:space="0" w:color="FE16E2"/>
              <w:right w:val="nil"/>
            </w:tcBorders>
          </w:tcPr>
          <w:p w14:paraId="6A2F0F10" w14:textId="77777777" w:rsidR="00216F2D" w:rsidRPr="00216F2D" w:rsidRDefault="00216F2D" w:rsidP="00216F2D">
            <w:pPr>
              <w:jc w:val="center"/>
              <w:rPr>
                <w:b/>
                <w:color w:val="00B0F0"/>
                <w:lang w:val="en-US"/>
              </w:rPr>
            </w:pPr>
            <w:r w:rsidRPr="00216F2D">
              <w:rPr>
                <w:b/>
                <w:color w:val="002060"/>
                <w:lang w:val="en-US"/>
              </w:rPr>
              <w:t>SS_CNT0.1_600</w:t>
            </w:r>
          </w:p>
        </w:tc>
      </w:tr>
      <w:tr w:rsidR="00216F2D" w:rsidRPr="00216F2D" w14:paraId="21C4FC45" w14:textId="77777777" w:rsidTr="00D54C38">
        <w:tc>
          <w:tcPr>
            <w:tcW w:w="1574" w:type="dxa"/>
            <w:tcBorders>
              <w:top w:val="single" w:sz="18" w:space="0" w:color="FE16E2"/>
              <w:left w:val="nil"/>
              <w:bottom w:val="double" w:sz="2" w:space="0" w:color="FE3CE7"/>
              <w:right w:val="nil"/>
            </w:tcBorders>
          </w:tcPr>
          <w:p w14:paraId="04653BEF" w14:textId="77777777" w:rsidR="00216F2D" w:rsidRPr="00216F2D" w:rsidRDefault="00216F2D" w:rsidP="00216F2D">
            <w:pPr>
              <w:rPr>
                <w:b/>
                <w:color w:val="00B0F0"/>
                <w:lang w:val="en-US"/>
              </w:rPr>
            </w:pPr>
            <w:r w:rsidRPr="00216F2D">
              <w:rPr>
                <w:b/>
                <w:color w:val="00B0F0"/>
                <w:lang w:val="en-US"/>
              </w:rPr>
              <w:t>pH</w:t>
            </w:r>
          </w:p>
        </w:tc>
        <w:tc>
          <w:tcPr>
            <w:tcW w:w="2105" w:type="dxa"/>
            <w:tcBorders>
              <w:top w:val="single" w:sz="18" w:space="0" w:color="FE16E2"/>
              <w:left w:val="nil"/>
              <w:bottom w:val="double" w:sz="2" w:space="0" w:color="FE3CE7"/>
              <w:right w:val="nil"/>
            </w:tcBorders>
          </w:tcPr>
          <w:p w14:paraId="3AB8F686"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Sample</w:t>
            </w:r>
          </w:p>
        </w:tc>
        <w:tc>
          <w:tcPr>
            <w:tcW w:w="1668" w:type="dxa"/>
            <w:tcBorders>
              <w:top w:val="single" w:sz="18" w:space="0" w:color="FE3CE7"/>
              <w:left w:val="nil"/>
              <w:bottom w:val="double" w:sz="2" w:space="0" w:color="FE3CE7"/>
              <w:right w:val="nil"/>
            </w:tcBorders>
          </w:tcPr>
          <w:p w14:paraId="64D63D15"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PZC</w:t>
            </w:r>
          </w:p>
        </w:tc>
        <w:tc>
          <w:tcPr>
            <w:tcW w:w="1463" w:type="dxa"/>
            <w:tcBorders>
              <w:top w:val="single" w:sz="18" w:space="0" w:color="FE3CE7"/>
              <w:left w:val="nil"/>
              <w:bottom w:val="double" w:sz="2" w:space="0" w:color="FE3CE7"/>
              <w:right w:val="nil"/>
            </w:tcBorders>
          </w:tcPr>
          <w:p w14:paraId="09F236A2" w14:textId="77777777" w:rsidR="00216F2D" w:rsidRPr="00216F2D" w:rsidRDefault="00216F2D" w:rsidP="00216F2D">
            <w:pPr>
              <w:rPr>
                <w:b/>
                <w:color w:val="00B0F0"/>
                <w:lang w:val="en-US"/>
              </w:rPr>
            </w:pPr>
            <w:r w:rsidRPr="00216F2D">
              <w:rPr>
                <w:b/>
                <w:color w:val="00B0F0"/>
                <w:lang w:val="en-US"/>
              </w:rPr>
              <w:t>pH</w:t>
            </w:r>
          </w:p>
        </w:tc>
        <w:tc>
          <w:tcPr>
            <w:tcW w:w="1463" w:type="dxa"/>
            <w:tcBorders>
              <w:top w:val="single" w:sz="18" w:space="0" w:color="FE16E2"/>
              <w:left w:val="nil"/>
              <w:bottom w:val="double" w:sz="2" w:space="0" w:color="FE3CE7"/>
              <w:right w:val="nil"/>
            </w:tcBorders>
          </w:tcPr>
          <w:p w14:paraId="2C269CD3"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Sample</w:t>
            </w:r>
          </w:p>
        </w:tc>
        <w:tc>
          <w:tcPr>
            <w:tcW w:w="1463" w:type="dxa"/>
            <w:tcBorders>
              <w:top w:val="single" w:sz="18" w:space="0" w:color="FE16E2"/>
              <w:left w:val="nil"/>
              <w:bottom w:val="double" w:sz="2" w:space="0" w:color="FE3CE7"/>
              <w:right w:val="nil"/>
            </w:tcBorders>
          </w:tcPr>
          <w:p w14:paraId="605B186D" w14:textId="77777777" w:rsidR="00216F2D" w:rsidRPr="00216F2D" w:rsidRDefault="00216F2D" w:rsidP="00216F2D">
            <w:pPr>
              <w:rPr>
                <w:b/>
                <w:color w:val="00B0F0"/>
                <w:lang w:val="en-US"/>
              </w:rPr>
            </w:pPr>
            <w:r w:rsidRPr="00216F2D">
              <w:rPr>
                <w:b/>
                <w:color w:val="00B0F0"/>
                <w:lang w:val="en-US"/>
              </w:rPr>
              <w:t>pH</w:t>
            </w:r>
            <w:r w:rsidRPr="00216F2D">
              <w:rPr>
                <w:b/>
                <w:color w:val="00B0F0"/>
                <w:vertAlign w:val="subscript"/>
                <w:lang w:val="en-US"/>
              </w:rPr>
              <w:t>PZC</w:t>
            </w:r>
          </w:p>
        </w:tc>
      </w:tr>
      <w:tr w:rsidR="00216F2D" w:rsidRPr="00216F2D" w14:paraId="0D888238" w14:textId="77777777" w:rsidTr="00D54C38">
        <w:tc>
          <w:tcPr>
            <w:tcW w:w="1574" w:type="dxa"/>
            <w:tcBorders>
              <w:top w:val="double" w:sz="2" w:space="0" w:color="FE3CE7"/>
              <w:left w:val="nil"/>
              <w:bottom w:val="nil"/>
              <w:right w:val="nil"/>
            </w:tcBorders>
          </w:tcPr>
          <w:p w14:paraId="1D0EA169" w14:textId="77777777" w:rsidR="00216F2D" w:rsidRPr="00216F2D" w:rsidRDefault="00216F2D" w:rsidP="00216F2D">
            <w:pPr>
              <w:jc w:val="both"/>
              <w:rPr>
                <w:color w:val="002060"/>
                <w:lang w:val="en-US"/>
              </w:rPr>
            </w:pPr>
            <w:r w:rsidRPr="00216F2D">
              <w:rPr>
                <w:color w:val="002060"/>
                <w:lang w:val="en-US"/>
              </w:rPr>
              <w:t>2</w:t>
            </w:r>
          </w:p>
        </w:tc>
        <w:tc>
          <w:tcPr>
            <w:tcW w:w="2105" w:type="dxa"/>
            <w:tcBorders>
              <w:top w:val="double" w:sz="2" w:space="0" w:color="FE3CE7"/>
              <w:left w:val="nil"/>
              <w:bottom w:val="nil"/>
              <w:right w:val="nil"/>
            </w:tcBorders>
          </w:tcPr>
          <w:p w14:paraId="5552F16A" w14:textId="77777777" w:rsidR="00216F2D" w:rsidRPr="00216F2D" w:rsidRDefault="00216F2D" w:rsidP="00216F2D">
            <w:pPr>
              <w:rPr>
                <w:color w:val="002060"/>
                <w:lang w:val="en-US"/>
              </w:rPr>
            </w:pPr>
            <w:r w:rsidRPr="00216F2D">
              <w:rPr>
                <w:color w:val="002060"/>
              </w:rPr>
              <w:t>3.</w:t>
            </w:r>
            <w:r w:rsidRPr="00216F2D">
              <w:rPr>
                <w:color w:val="002060"/>
                <w:lang w:val="en-US"/>
              </w:rPr>
              <w:t>3</w:t>
            </w:r>
          </w:p>
        </w:tc>
        <w:tc>
          <w:tcPr>
            <w:tcW w:w="1668" w:type="dxa"/>
            <w:tcBorders>
              <w:top w:val="double" w:sz="2" w:space="0" w:color="FE3CE7"/>
              <w:left w:val="nil"/>
              <w:bottom w:val="nil"/>
              <w:right w:val="nil"/>
            </w:tcBorders>
          </w:tcPr>
          <w:p w14:paraId="6A045928" w14:textId="77777777" w:rsidR="00216F2D" w:rsidRPr="00216F2D" w:rsidRDefault="00216F2D" w:rsidP="00216F2D">
            <w:pPr>
              <w:jc w:val="both"/>
              <w:rPr>
                <w:color w:val="002060"/>
                <w:lang w:val="en-US"/>
              </w:rPr>
            </w:pPr>
            <w:r w:rsidRPr="00216F2D">
              <w:rPr>
                <w:color w:val="002060"/>
                <w:lang w:val="en-US"/>
              </w:rPr>
              <w:t>7.0</w:t>
            </w:r>
          </w:p>
        </w:tc>
        <w:tc>
          <w:tcPr>
            <w:tcW w:w="1463" w:type="dxa"/>
            <w:tcBorders>
              <w:top w:val="double" w:sz="2" w:space="0" w:color="FE3CE7"/>
              <w:left w:val="nil"/>
              <w:bottom w:val="nil"/>
              <w:right w:val="nil"/>
            </w:tcBorders>
          </w:tcPr>
          <w:p w14:paraId="43DD31B7" w14:textId="77777777" w:rsidR="00216F2D" w:rsidRPr="00216F2D" w:rsidRDefault="00216F2D" w:rsidP="00216F2D">
            <w:pPr>
              <w:jc w:val="both"/>
              <w:rPr>
                <w:color w:val="002060"/>
                <w:lang w:val="en-US"/>
              </w:rPr>
            </w:pPr>
            <w:r w:rsidRPr="00216F2D">
              <w:rPr>
                <w:color w:val="002060"/>
                <w:lang w:val="en-US"/>
              </w:rPr>
              <w:t>2</w:t>
            </w:r>
          </w:p>
        </w:tc>
        <w:tc>
          <w:tcPr>
            <w:tcW w:w="1463" w:type="dxa"/>
            <w:tcBorders>
              <w:top w:val="double" w:sz="2" w:space="0" w:color="FE3CE7"/>
              <w:left w:val="nil"/>
              <w:bottom w:val="nil"/>
              <w:right w:val="nil"/>
            </w:tcBorders>
          </w:tcPr>
          <w:p w14:paraId="17C91FAF" w14:textId="77777777" w:rsidR="00216F2D" w:rsidRPr="00216F2D" w:rsidRDefault="00216F2D" w:rsidP="00216F2D">
            <w:pPr>
              <w:rPr>
                <w:color w:val="002060"/>
              </w:rPr>
            </w:pPr>
            <w:r w:rsidRPr="00216F2D">
              <w:rPr>
                <w:color w:val="002060"/>
              </w:rPr>
              <w:t>3.6</w:t>
            </w:r>
          </w:p>
        </w:tc>
        <w:tc>
          <w:tcPr>
            <w:tcW w:w="1463" w:type="dxa"/>
            <w:tcBorders>
              <w:top w:val="double" w:sz="2" w:space="0" w:color="FE3CE7"/>
              <w:left w:val="nil"/>
              <w:bottom w:val="nil"/>
              <w:right w:val="nil"/>
            </w:tcBorders>
          </w:tcPr>
          <w:p w14:paraId="19D14D20" w14:textId="77777777" w:rsidR="00216F2D" w:rsidRPr="00216F2D" w:rsidRDefault="00216F2D" w:rsidP="00216F2D">
            <w:pPr>
              <w:jc w:val="both"/>
              <w:rPr>
                <w:color w:val="002060"/>
                <w:lang w:val="en-US"/>
              </w:rPr>
            </w:pPr>
            <w:r w:rsidRPr="00216F2D">
              <w:rPr>
                <w:color w:val="002060"/>
                <w:lang w:val="en-US"/>
              </w:rPr>
              <w:t>7.4</w:t>
            </w:r>
          </w:p>
        </w:tc>
      </w:tr>
      <w:tr w:rsidR="00216F2D" w:rsidRPr="00216F2D" w14:paraId="62C28E5C" w14:textId="77777777" w:rsidTr="00D54C38">
        <w:tc>
          <w:tcPr>
            <w:tcW w:w="1574" w:type="dxa"/>
            <w:tcBorders>
              <w:top w:val="nil"/>
              <w:left w:val="nil"/>
              <w:bottom w:val="nil"/>
              <w:right w:val="nil"/>
            </w:tcBorders>
          </w:tcPr>
          <w:p w14:paraId="48F85DA8" w14:textId="77777777" w:rsidR="00216F2D" w:rsidRPr="00216F2D" w:rsidRDefault="00216F2D" w:rsidP="00216F2D">
            <w:pPr>
              <w:jc w:val="both"/>
              <w:rPr>
                <w:color w:val="002060"/>
                <w:lang w:val="en-US"/>
              </w:rPr>
            </w:pPr>
            <w:r w:rsidRPr="00216F2D">
              <w:rPr>
                <w:color w:val="002060"/>
                <w:lang w:val="en-US"/>
              </w:rPr>
              <w:t>4</w:t>
            </w:r>
          </w:p>
        </w:tc>
        <w:tc>
          <w:tcPr>
            <w:tcW w:w="2105" w:type="dxa"/>
            <w:tcBorders>
              <w:top w:val="nil"/>
              <w:left w:val="nil"/>
              <w:bottom w:val="nil"/>
              <w:right w:val="nil"/>
            </w:tcBorders>
          </w:tcPr>
          <w:p w14:paraId="7B2DE286" w14:textId="77777777" w:rsidR="00216F2D" w:rsidRPr="00216F2D" w:rsidRDefault="00216F2D" w:rsidP="00216F2D">
            <w:pPr>
              <w:rPr>
                <w:color w:val="002060"/>
              </w:rPr>
            </w:pPr>
            <w:r w:rsidRPr="00216F2D">
              <w:rPr>
                <w:color w:val="002060"/>
              </w:rPr>
              <w:t>6.8</w:t>
            </w:r>
          </w:p>
        </w:tc>
        <w:tc>
          <w:tcPr>
            <w:tcW w:w="1668" w:type="dxa"/>
            <w:tcBorders>
              <w:top w:val="nil"/>
              <w:left w:val="nil"/>
              <w:bottom w:val="nil"/>
              <w:right w:val="nil"/>
            </w:tcBorders>
          </w:tcPr>
          <w:p w14:paraId="2A582F7C" w14:textId="77777777" w:rsidR="00216F2D" w:rsidRPr="00216F2D" w:rsidRDefault="00216F2D" w:rsidP="00216F2D">
            <w:pPr>
              <w:jc w:val="both"/>
              <w:rPr>
                <w:b/>
                <w:color w:val="002060"/>
              </w:rPr>
            </w:pPr>
          </w:p>
        </w:tc>
        <w:tc>
          <w:tcPr>
            <w:tcW w:w="1463" w:type="dxa"/>
            <w:tcBorders>
              <w:top w:val="nil"/>
              <w:left w:val="nil"/>
              <w:bottom w:val="nil"/>
              <w:right w:val="nil"/>
            </w:tcBorders>
          </w:tcPr>
          <w:p w14:paraId="142264D1" w14:textId="77777777" w:rsidR="00216F2D" w:rsidRPr="00216F2D" w:rsidRDefault="00216F2D" w:rsidP="00216F2D">
            <w:pPr>
              <w:jc w:val="both"/>
              <w:rPr>
                <w:color w:val="002060"/>
                <w:lang w:val="en-US"/>
              </w:rPr>
            </w:pPr>
            <w:r w:rsidRPr="00216F2D">
              <w:rPr>
                <w:color w:val="002060"/>
                <w:lang w:val="en-US"/>
              </w:rPr>
              <w:t>4</w:t>
            </w:r>
          </w:p>
        </w:tc>
        <w:tc>
          <w:tcPr>
            <w:tcW w:w="1463" w:type="dxa"/>
            <w:tcBorders>
              <w:top w:val="nil"/>
              <w:left w:val="nil"/>
              <w:bottom w:val="nil"/>
              <w:right w:val="nil"/>
            </w:tcBorders>
          </w:tcPr>
          <w:p w14:paraId="06826552" w14:textId="77777777" w:rsidR="00216F2D" w:rsidRPr="00216F2D" w:rsidRDefault="00216F2D" w:rsidP="00216F2D">
            <w:pPr>
              <w:rPr>
                <w:color w:val="002060"/>
              </w:rPr>
            </w:pPr>
            <w:r w:rsidRPr="00216F2D">
              <w:rPr>
                <w:color w:val="002060"/>
              </w:rPr>
              <w:t>7.2</w:t>
            </w:r>
          </w:p>
        </w:tc>
        <w:tc>
          <w:tcPr>
            <w:tcW w:w="1463" w:type="dxa"/>
            <w:tcBorders>
              <w:top w:val="nil"/>
              <w:left w:val="nil"/>
              <w:bottom w:val="nil"/>
              <w:right w:val="nil"/>
            </w:tcBorders>
          </w:tcPr>
          <w:p w14:paraId="5375A187" w14:textId="77777777" w:rsidR="00216F2D" w:rsidRPr="00216F2D" w:rsidRDefault="00216F2D" w:rsidP="00216F2D">
            <w:pPr>
              <w:jc w:val="both"/>
              <w:rPr>
                <w:b/>
                <w:color w:val="002060"/>
              </w:rPr>
            </w:pPr>
          </w:p>
        </w:tc>
      </w:tr>
      <w:tr w:rsidR="00216F2D" w:rsidRPr="00216F2D" w14:paraId="5C320AE0" w14:textId="77777777" w:rsidTr="00D54C38">
        <w:tc>
          <w:tcPr>
            <w:tcW w:w="1574" w:type="dxa"/>
            <w:tcBorders>
              <w:top w:val="nil"/>
              <w:left w:val="nil"/>
              <w:bottom w:val="nil"/>
              <w:right w:val="nil"/>
            </w:tcBorders>
          </w:tcPr>
          <w:p w14:paraId="5CDC42DA" w14:textId="77777777" w:rsidR="00216F2D" w:rsidRPr="00216F2D" w:rsidRDefault="00216F2D" w:rsidP="00216F2D">
            <w:pPr>
              <w:jc w:val="both"/>
              <w:rPr>
                <w:color w:val="002060"/>
                <w:lang w:val="en-US"/>
              </w:rPr>
            </w:pPr>
            <w:r w:rsidRPr="00216F2D">
              <w:rPr>
                <w:color w:val="002060"/>
                <w:lang w:val="en-US"/>
              </w:rPr>
              <w:t>6</w:t>
            </w:r>
          </w:p>
        </w:tc>
        <w:tc>
          <w:tcPr>
            <w:tcW w:w="2105" w:type="dxa"/>
            <w:tcBorders>
              <w:top w:val="nil"/>
              <w:left w:val="nil"/>
              <w:bottom w:val="nil"/>
              <w:right w:val="nil"/>
            </w:tcBorders>
          </w:tcPr>
          <w:p w14:paraId="08FD8076" w14:textId="77777777" w:rsidR="00216F2D" w:rsidRPr="00216F2D" w:rsidRDefault="00216F2D" w:rsidP="00216F2D">
            <w:pPr>
              <w:rPr>
                <w:color w:val="002060"/>
              </w:rPr>
            </w:pPr>
            <w:r w:rsidRPr="00216F2D">
              <w:rPr>
                <w:color w:val="002060"/>
              </w:rPr>
              <w:t>7.7</w:t>
            </w:r>
          </w:p>
        </w:tc>
        <w:tc>
          <w:tcPr>
            <w:tcW w:w="1668" w:type="dxa"/>
            <w:tcBorders>
              <w:top w:val="nil"/>
              <w:left w:val="nil"/>
              <w:bottom w:val="nil"/>
              <w:right w:val="nil"/>
            </w:tcBorders>
          </w:tcPr>
          <w:p w14:paraId="0035EB7D" w14:textId="77777777" w:rsidR="00216F2D" w:rsidRPr="00216F2D" w:rsidRDefault="00216F2D" w:rsidP="00216F2D">
            <w:pPr>
              <w:jc w:val="both"/>
              <w:rPr>
                <w:b/>
                <w:color w:val="002060"/>
              </w:rPr>
            </w:pPr>
          </w:p>
        </w:tc>
        <w:tc>
          <w:tcPr>
            <w:tcW w:w="1463" w:type="dxa"/>
            <w:tcBorders>
              <w:top w:val="nil"/>
              <w:left w:val="nil"/>
              <w:bottom w:val="nil"/>
              <w:right w:val="nil"/>
            </w:tcBorders>
          </w:tcPr>
          <w:p w14:paraId="2F97CBDD" w14:textId="77777777" w:rsidR="00216F2D" w:rsidRPr="00216F2D" w:rsidRDefault="00216F2D" w:rsidP="00216F2D">
            <w:pPr>
              <w:jc w:val="both"/>
              <w:rPr>
                <w:color w:val="002060"/>
                <w:lang w:val="en-US"/>
              </w:rPr>
            </w:pPr>
            <w:r w:rsidRPr="00216F2D">
              <w:rPr>
                <w:color w:val="002060"/>
                <w:lang w:val="en-US"/>
              </w:rPr>
              <w:t>6</w:t>
            </w:r>
          </w:p>
        </w:tc>
        <w:tc>
          <w:tcPr>
            <w:tcW w:w="1463" w:type="dxa"/>
            <w:tcBorders>
              <w:top w:val="nil"/>
              <w:left w:val="nil"/>
              <w:bottom w:val="nil"/>
              <w:right w:val="nil"/>
            </w:tcBorders>
          </w:tcPr>
          <w:p w14:paraId="6D74B2A1" w14:textId="77777777" w:rsidR="00216F2D" w:rsidRPr="00216F2D" w:rsidRDefault="00216F2D" w:rsidP="00216F2D">
            <w:pPr>
              <w:rPr>
                <w:color w:val="002060"/>
                <w:lang w:val="en-US"/>
              </w:rPr>
            </w:pPr>
            <w:r w:rsidRPr="00216F2D">
              <w:rPr>
                <w:color w:val="002060"/>
                <w:lang w:val="en-US"/>
              </w:rPr>
              <w:t>8.0</w:t>
            </w:r>
          </w:p>
        </w:tc>
        <w:tc>
          <w:tcPr>
            <w:tcW w:w="1463" w:type="dxa"/>
            <w:tcBorders>
              <w:top w:val="nil"/>
              <w:left w:val="nil"/>
              <w:bottom w:val="nil"/>
              <w:right w:val="nil"/>
            </w:tcBorders>
          </w:tcPr>
          <w:p w14:paraId="30F5AE72" w14:textId="77777777" w:rsidR="00216F2D" w:rsidRPr="00216F2D" w:rsidRDefault="00216F2D" w:rsidP="00216F2D">
            <w:pPr>
              <w:jc w:val="both"/>
              <w:rPr>
                <w:b/>
                <w:color w:val="002060"/>
              </w:rPr>
            </w:pPr>
          </w:p>
        </w:tc>
      </w:tr>
      <w:tr w:rsidR="00216F2D" w:rsidRPr="00216F2D" w14:paraId="377E85CE" w14:textId="77777777" w:rsidTr="00D54C38">
        <w:tc>
          <w:tcPr>
            <w:tcW w:w="1574" w:type="dxa"/>
            <w:tcBorders>
              <w:top w:val="nil"/>
              <w:left w:val="nil"/>
              <w:bottom w:val="nil"/>
              <w:right w:val="nil"/>
            </w:tcBorders>
          </w:tcPr>
          <w:p w14:paraId="06D82DD0" w14:textId="77777777" w:rsidR="00216F2D" w:rsidRPr="00216F2D" w:rsidRDefault="00216F2D" w:rsidP="00216F2D">
            <w:pPr>
              <w:jc w:val="both"/>
              <w:rPr>
                <w:color w:val="002060"/>
                <w:lang w:val="en-US"/>
              </w:rPr>
            </w:pPr>
            <w:r w:rsidRPr="00216F2D">
              <w:rPr>
                <w:color w:val="002060"/>
                <w:lang w:val="en-US"/>
              </w:rPr>
              <w:t>8</w:t>
            </w:r>
          </w:p>
        </w:tc>
        <w:tc>
          <w:tcPr>
            <w:tcW w:w="2105" w:type="dxa"/>
            <w:tcBorders>
              <w:top w:val="nil"/>
              <w:left w:val="nil"/>
              <w:bottom w:val="nil"/>
              <w:right w:val="nil"/>
            </w:tcBorders>
          </w:tcPr>
          <w:p w14:paraId="2E623066" w14:textId="77777777" w:rsidR="00216F2D" w:rsidRPr="00216F2D" w:rsidRDefault="00216F2D" w:rsidP="00216F2D">
            <w:pPr>
              <w:rPr>
                <w:color w:val="002060"/>
              </w:rPr>
            </w:pPr>
            <w:r w:rsidRPr="00216F2D">
              <w:rPr>
                <w:color w:val="002060"/>
              </w:rPr>
              <w:t>6.7</w:t>
            </w:r>
          </w:p>
        </w:tc>
        <w:tc>
          <w:tcPr>
            <w:tcW w:w="1668" w:type="dxa"/>
            <w:tcBorders>
              <w:top w:val="nil"/>
              <w:left w:val="nil"/>
              <w:bottom w:val="nil"/>
              <w:right w:val="nil"/>
            </w:tcBorders>
          </w:tcPr>
          <w:p w14:paraId="07E77680" w14:textId="77777777" w:rsidR="00216F2D" w:rsidRPr="00216F2D" w:rsidRDefault="00216F2D" w:rsidP="00216F2D">
            <w:pPr>
              <w:jc w:val="both"/>
              <w:rPr>
                <w:b/>
                <w:color w:val="002060"/>
              </w:rPr>
            </w:pPr>
          </w:p>
        </w:tc>
        <w:tc>
          <w:tcPr>
            <w:tcW w:w="1463" w:type="dxa"/>
            <w:tcBorders>
              <w:top w:val="nil"/>
              <w:left w:val="nil"/>
              <w:bottom w:val="nil"/>
              <w:right w:val="nil"/>
            </w:tcBorders>
          </w:tcPr>
          <w:p w14:paraId="55B9BDE0" w14:textId="77777777" w:rsidR="00216F2D" w:rsidRPr="00216F2D" w:rsidRDefault="00216F2D" w:rsidP="00216F2D">
            <w:pPr>
              <w:jc w:val="both"/>
              <w:rPr>
                <w:color w:val="002060"/>
                <w:lang w:val="en-US"/>
              </w:rPr>
            </w:pPr>
            <w:r w:rsidRPr="00216F2D">
              <w:rPr>
                <w:color w:val="002060"/>
                <w:lang w:val="en-US"/>
              </w:rPr>
              <w:t>8</w:t>
            </w:r>
          </w:p>
        </w:tc>
        <w:tc>
          <w:tcPr>
            <w:tcW w:w="1463" w:type="dxa"/>
            <w:tcBorders>
              <w:top w:val="nil"/>
              <w:left w:val="nil"/>
              <w:bottom w:val="nil"/>
              <w:right w:val="nil"/>
            </w:tcBorders>
          </w:tcPr>
          <w:p w14:paraId="51B62F1D" w14:textId="77777777" w:rsidR="00216F2D" w:rsidRPr="00216F2D" w:rsidRDefault="00216F2D" w:rsidP="00216F2D">
            <w:pPr>
              <w:rPr>
                <w:color w:val="002060"/>
                <w:lang w:val="en-US"/>
              </w:rPr>
            </w:pPr>
            <w:r w:rsidRPr="00216F2D">
              <w:rPr>
                <w:color w:val="002060"/>
              </w:rPr>
              <w:t>7.</w:t>
            </w:r>
            <w:r w:rsidRPr="00216F2D">
              <w:rPr>
                <w:color w:val="002060"/>
                <w:lang w:val="en-US"/>
              </w:rPr>
              <w:t>2</w:t>
            </w:r>
          </w:p>
        </w:tc>
        <w:tc>
          <w:tcPr>
            <w:tcW w:w="1463" w:type="dxa"/>
            <w:tcBorders>
              <w:top w:val="nil"/>
              <w:left w:val="nil"/>
              <w:bottom w:val="nil"/>
              <w:right w:val="nil"/>
            </w:tcBorders>
          </w:tcPr>
          <w:p w14:paraId="553A4539" w14:textId="77777777" w:rsidR="00216F2D" w:rsidRPr="00216F2D" w:rsidRDefault="00216F2D" w:rsidP="00216F2D">
            <w:pPr>
              <w:jc w:val="both"/>
              <w:rPr>
                <w:b/>
                <w:color w:val="002060"/>
              </w:rPr>
            </w:pPr>
          </w:p>
        </w:tc>
      </w:tr>
      <w:tr w:rsidR="00216F2D" w:rsidRPr="00216F2D" w14:paraId="3FDF9A5B" w14:textId="77777777" w:rsidTr="00D54C38">
        <w:tc>
          <w:tcPr>
            <w:tcW w:w="1574" w:type="dxa"/>
            <w:tcBorders>
              <w:top w:val="nil"/>
              <w:left w:val="nil"/>
              <w:bottom w:val="nil"/>
              <w:right w:val="nil"/>
            </w:tcBorders>
          </w:tcPr>
          <w:p w14:paraId="0BE01179" w14:textId="77777777" w:rsidR="00216F2D" w:rsidRPr="00216F2D" w:rsidRDefault="00216F2D" w:rsidP="00216F2D">
            <w:pPr>
              <w:jc w:val="both"/>
              <w:rPr>
                <w:color w:val="002060"/>
                <w:lang w:val="en-US"/>
              </w:rPr>
            </w:pPr>
            <w:r w:rsidRPr="00216F2D">
              <w:rPr>
                <w:color w:val="002060"/>
                <w:lang w:val="en-US"/>
              </w:rPr>
              <w:t>10</w:t>
            </w:r>
          </w:p>
        </w:tc>
        <w:tc>
          <w:tcPr>
            <w:tcW w:w="2105" w:type="dxa"/>
            <w:tcBorders>
              <w:top w:val="nil"/>
              <w:left w:val="nil"/>
              <w:bottom w:val="nil"/>
              <w:right w:val="nil"/>
            </w:tcBorders>
          </w:tcPr>
          <w:p w14:paraId="2E0AF612" w14:textId="77777777" w:rsidR="00216F2D" w:rsidRPr="00216F2D" w:rsidRDefault="00216F2D" w:rsidP="00216F2D">
            <w:pPr>
              <w:rPr>
                <w:color w:val="002060"/>
              </w:rPr>
            </w:pPr>
            <w:r w:rsidRPr="00216F2D">
              <w:rPr>
                <w:color w:val="002060"/>
              </w:rPr>
              <w:t>7.9</w:t>
            </w:r>
          </w:p>
        </w:tc>
        <w:tc>
          <w:tcPr>
            <w:tcW w:w="1668" w:type="dxa"/>
            <w:tcBorders>
              <w:top w:val="nil"/>
              <w:left w:val="nil"/>
              <w:bottom w:val="nil"/>
              <w:right w:val="nil"/>
            </w:tcBorders>
          </w:tcPr>
          <w:p w14:paraId="758EE355" w14:textId="77777777" w:rsidR="00216F2D" w:rsidRPr="00216F2D" w:rsidRDefault="00216F2D" w:rsidP="00216F2D">
            <w:pPr>
              <w:jc w:val="both"/>
              <w:rPr>
                <w:b/>
                <w:color w:val="002060"/>
              </w:rPr>
            </w:pPr>
          </w:p>
        </w:tc>
        <w:tc>
          <w:tcPr>
            <w:tcW w:w="1463" w:type="dxa"/>
            <w:tcBorders>
              <w:top w:val="nil"/>
              <w:left w:val="nil"/>
              <w:bottom w:val="nil"/>
              <w:right w:val="nil"/>
            </w:tcBorders>
          </w:tcPr>
          <w:p w14:paraId="05B42912" w14:textId="77777777" w:rsidR="00216F2D" w:rsidRPr="00216F2D" w:rsidRDefault="00216F2D" w:rsidP="00216F2D">
            <w:pPr>
              <w:jc w:val="both"/>
              <w:rPr>
                <w:color w:val="002060"/>
                <w:lang w:val="en-US"/>
              </w:rPr>
            </w:pPr>
            <w:r w:rsidRPr="00216F2D">
              <w:rPr>
                <w:color w:val="002060"/>
                <w:lang w:val="en-US"/>
              </w:rPr>
              <w:t>10</w:t>
            </w:r>
          </w:p>
        </w:tc>
        <w:tc>
          <w:tcPr>
            <w:tcW w:w="1463" w:type="dxa"/>
            <w:tcBorders>
              <w:top w:val="nil"/>
              <w:left w:val="nil"/>
              <w:bottom w:val="nil"/>
              <w:right w:val="nil"/>
            </w:tcBorders>
          </w:tcPr>
          <w:p w14:paraId="6B984E4F" w14:textId="77777777" w:rsidR="00216F2D" w:rsidRPr="00216F2D" w:rsidRDefault="00216F2D" w:rsidP="00216F2D">
            <w:pPr>
              <w:rPr>
                <w:color w:val="002060"/>
              </w:rPr>
            </w:pPr>
            <w:r w:rsidRPr="00216F2D">
              <w:rPr>
                <w:color w:val="002060"/>
              </w:rPr>
              <w:t>8.7</w:t>
            </w:r>
          </w:p>
        </w:tc>
        <w:tc>
          <w:tcPr>
            <w:tcW w:w="1463" w:type="dxa"/>
            <w:tcBorders>
              <w:top w:val="nil"/>
              <w:left w:val="nil"/>
              <w:bottom w:val="nil"/>
              <w:right w:val="nil"/>
            </w:tcBorders>
          </w:tcPr>
          <w:p w14:paraId="4D01246F" w14:textId="77777777" w:rsidR="00216F2D" w:rsidRPr="00216F2D" w:rsidRDefault="00216F2D" w:rsidP="00216F2D">
            <w:pPr>
              <w:jc w:val="both"/>
              <w:rPr>
                <w:b/>
                <w:color w:val="002060"/>
              </w:rPr>
            </w:pPr>
          </w:p>
        </w:tc>
      </w:tr>
      <w:tr w:rsidR="00216F2D" w:rsidRPr="00216F2D" w14:paraId="1D09C3E3" w14:textId="77777777" w:rsidTr="00D54C38">
        <w:tc>
          <w:tcPr>
            <w:tcW w:w="1574" w:type="dxa"/>
            <w:tcBorders>
              <w:top w:val="nil"/>
              <w:left w:val="nil"/>
              <w:bottom w:val="single" w:sz="18" w:space="0" w:color="FE16E2"/>
              <w:right w:val="nil"/>
            </w:tcBorders>
          </w:tcPr>
          <w:p w14:paraId="00315B58" w14:textId="77777777" w:rsidR="00216F2D" w:rsidRPr="00216F2D" w:rsidRDefault="00216F2D" w:rsidP="00216F2D">
            <w:pPr>
              <w:jc w:val="both"/>
              <w:rPr>
                <w:color w:val="002060"/>
                <w:lang w:val="en-US"/>
              </w:rPr>
            </w:pPr>
            <w:r w:rsidRPr="00216F2D">
              <w:rPr>
                <w:color w:val="002060"/>
                <w:lang w:val="en-US"/>
              </w:rPr>
              <w:t>12</w:t>
            </w:r>
          </w:p>
        </w:tc>
        <w:tc>
          <w:tcPr>
            <w:tcW w:w="2105" w:type="dxa"/>
            <w:tcBorders>
              <w:top w:val="nil"/>
              <w:left w:val="nil"/>
              <w:bottom w:val="single" w:sz="18" w:space="0" w:color="FE16E2"/>
              <w:right w:val="nil"/>
            </w:tcBorders>
          </w:tcPr>
          <w:p w14:paraId="008A00FC" w14:textId="77777777" w:rsidR="00216F2D" w:rsidRPr="00216F2D" w:rsidRDefault="00216F2D" w:rsidP="00216F2D">
            <w:pPr>
              <w:rPr>
                <w:color w:val="002060"/>
              </w:rPr>
            </w:pPr>
            <w:r w:rsidRPr="00216F2D">
              <w:rPr>
                <w:color w:val="002060"/>
              </w:rPr>
              <w:t>11.9</w:t>
            </w:r>
          </w:p>
        </w:tc>
        <w:tc>
          <w:tcPr>
            <w:tcW w:w="1668" w:type="dxa"/>
            <w:tcBorders>
              <w:top w:val="nil"/>
              <w:left w:val="nil"/>
              <w:bottom w:val="single" w:sz="18" w:space="0" w:color="FE16E2"/>
              <w:right w:val="nil"/>
            </w:tcBorders>
          </w:tcPr>
          <w:p w14:paraId="495477FF" w14:textId="77777777" w:rsidR="00216F2D" w:rsidRPr="00216F2D" w:rsidRDefault="00216F2D" w:rsidP="00216F2D">
            <w:pPr>
              <w:jc w:val="both"/>
              <w:rPr>
                <w:b/>
                <w:color w:val="002060"/>
              </w:rPr>
            </w:pPr>
          </w:p>
        </w:tc>
        <w:tc>
          <w:tcPr>
            <w:tcW w:w="1463" w:type="dxa"/>
            <w:tcBorders>
              <w:top w:val="nil"/>
              <w:left w:val="nil"/>
              <w:bottom w:val="single" w:sz="18" w:space="0" w:color="FE16E2"/>
              <w:right w:val="nil"/>
            </w:tcBorders>
          </w:tcPr>
          <w:p w14:paraId="488C5F8B" w14:textId="77777777" w:rsidR="00216F2D" w:rsidRPr="00216F2D" w:rsidRDefault="00216F2D" w:rsidP="00216F2D">
            <w:pPr>
              <w:jc w:val="both"/>
              <w:rPr>
                <w:color w:val="002060"/>
                <w:lang w:val="en-US"/>
              </w:rPr>
            </w:pPr>
            <w:r w:rsidRPr="00216F2D">
              <w:rPr>
                <w:color w:val="002060"/>
                <w:lang w:val="en-US"/>
              </w:rPr>
              <w:t>12</w:t>
            </w:r>
          </w:p>
        </w:tc>
        <w:tc>
          <w:tcPr>
            <w:tcW w:w="1463" w:type="dxa"/>
            <w:tcBorders>
              <w:top w:val="nil"/>
              <w:left w:val="nil"/>
              <w:bottom w:val="single" w:sz="18" w:space="0" w:color="FE16E2"/>
              <w:right w:val="nil"/>
            </w:tcBorders>
          </w:tcPr>
          <w:p w14:paraId="4C3A37DA" w14:textId="77777777" w:rsidR="00216F2D" w:rsidRPr="00216F2D" w:rsidRDefault="00216F2D" w:rsidP="00216F2D">
            <w:pPr>
              <w:rPr>
                <w:color w:val="002060"/>
              </w:rPr>
            </w:pPr>
            <w:r w:rsidRPr="00216F2D">
              <w:rPr>
                <w:color w:val="002060"/>
              </w:rPr>
              <w:t>11.9</w:t>
            </w:r>
          </w:p>
        </w:tc>
        <w:tc>
          <w:tcPr>
            <w:tcW w:w="1463" w:type="dxa"/>
            <w:tcBorders>
              <w:top w:val="nil"/>
              <w:left w:val="nil"/>
              <w:bottom w:val="single" w:sz="18" w:space="0" w:color="FE16E2"/>
              <w:right w:val="nil"/>
            </w:tcBorders>
          </w:tcPr>
          <w:p w14:paraId="707D96A9" w14:textId="77777777" w:rsidR="00216F2D" w:rsidRPr="00216F2D" w:rsidRDefault="00216F2D" w:rsidP="00216F2D">
            <w:pPr>
              <w:jc w:val="both"/>
              <w:rPr>
                <w:b/>
                <w:color w:val="002060"/>
              </w:rPr>
            </w:pPr>
          </w:p>
        </w:tc>
      </w:tr>
    </w:tbl>
    <w:p w14:paraId="1AACA3EC" w14:textId="77777777" w:rsidR="00216F2D" w:rsidRPr="00216F2D" w:rsidRDefault="00216F2D" w:rsidP="00216F2D">
      <w:pPr>
        <w:jc w:val="both"/>
        <w:rPr>
          <w:b/>
          <w:color w:val="002060"/>
          <w:lang w:val="en-US"/>
        </w:rPr>
      </w:pPr>
    </w:p>
    <w:p w14:paraId="6C196102" w14:textId="77777777" w:rsidR="00216F2D" w:rsidRPr="00216F2D" w:rsidRDefault="00216F2D" w:rsidP="00216F2D">
      <w:pPr>
        <w:jc w:val="both"/>
        <w:rPr>
          <w:b/>
          <w:color w:val="002060"/>
          <w:lang w:val="en-US"/>
        </w:rPr>
      </w:pPr>
    </w:p>
    <w:p w14:paraId="24AB867C" w14:textId="77777777" w:rsidR="00216F2D" w:rsidRPr="00216F2D" w:rsidRDefault="00216F2D" w:rsidP="00216F2D">
      <w:pPr>
        <w:spacing w:after="0"/>
        <w:jc w:val="both"/>
        <w:rPr>
          <w:b/>
          <w:color w:val="002060"/>
          <w:lang w:val="en-US"/>
        </w:rPr>
      </w:pPr>
      <w:r w:rsidRPr="00216F2D">
        <w:rPr>
          <w:noProof/>
          <w:lang w:eastAsia="el-GR"/>
        </w:rPr>
        <w:drawing>
          <wp:inline distT="0" distB="0" distL="0" distR="0" wp14:anchorId="4B7AEC27" wp14:editId="45C27580">
            <wp:extent cx="6088380" cy="2971800"/>
            <wp:effectExtent l="0" t="0" r="7620" b="0"/>
            <wp:docPr id="45" name="Γράφημα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3530728" w14:textId="77777777" w:rsidR="00216F2D" w:rsidRPr="00216F2D" w:rsidRDefault="00216F2D" w:rsidP="00216F2D">
      <w:pPr>
        <w:spacing w:after="0"/>
        <w:jc w:val="both"/>
        <w:rPr>
          <w:color w:val="002060"/>
        </w:rPr>
      </w:pPr>
      <w:r w:rsidRPr="00216F2D">
        <w:rPr>
          <w:b/>
          <w:color w:val="00B0F0"/>
          <w:u w:val="single"/>
        </w:rPr>
        <w:t>Σχήμα 7.:</w:t>
      </w:r>
      <w:r w:rsidRPr="00216F2D">
        <w:rPr>
          <w:b/>
          <w:color w:val="002060"/>
        </w:rPr>
        <w:t xml:space="preserve"> </w:t>
      </w:r>
      <w:r w:rsidRPr="00216F2D">
        <w:rPr>
          <w:color w:val="002060"/>
          <w:lang w:val="en-US"/>
        </w:rPr>
        <w:t>pH</w:t>
      </w:r>
      <w:r w:rsidRPr="00216F2D">
        <w:rPr>
          <w:color w:val="002060"/>
          <w:vertAlign w:val="subscript"/>
          <w:lang w:val="en-US"/>
        </w:rPr>
        <w:t>PZC</w:t>
      </w:r>
      <w:r w:rsidRPr="00216F2D">
        <w:rPr>
          <w:color w:val="002060"/>
        </w:rPr>
        <w:t xml:space="preserve"> για τα βιοεξανθρακώματα </w:t>
      </w:r>
      <w:r w:rsidRPr="00216F2D">
        <w:rPr>
          <w:color w:val="002060"/>
          <w:lang w:val="en-US"/>
        </w:rPr>
        <w:t>RH</w:t>
      </w:r>
      <w:r w:rsidRPr="00216F2D">
        <w:rPr>
          <w:color w:val="002060"/>
        </w:rPr>
        <w:t>_</w:t>
      </w:r>
      <w:r w:rsidRPr="00216F2D">
        <w:rPr>
          <w:color w:val="002060"/>
          <w:lang w:val="en-US"/>
        </w:rPr>
        <w:t>CNT</w:t>
      </w:r>
      <w:r w:rsidRPr="00216F2D">
        <w:rPr>
          <w:color w:val="002060"/>
        </w:rPr>
        <w:t xml:space="preserve">0.1_400 και </w:t>
      </w:r>
      <w:r w:rsidRPr="00216F2D">
        <w:rPr>
          <w:color w:val="002060"/>
          <w:lang w:val="en-US"/>
        </w:rPr>
        <w:t>RH</w:t>
      </w:r>
      <w:r w:rsidRPr="00216F2D">
        <w:rPr>
          <w:color w:val="002060"/>
        </w:rPr>
        <w:t>_</w:t>
      </w:r>
      <w:r w:rsidRPr="00216F2D">
        <w:rPr>
          <w:color w:val="002060"/>
          <w:lang w:val="en-US"/>
        </w:rPr>
        <w:t>CNT</w:t>
      </w:r>
      <w:r w:rsidRPr="00216F2D">
        <w:rPr>
          <w:color w:val="002060"/>
        </w:rPr>
        <w:t>0.1_600.</w:t>
      </w:r>
    </w:p>
    <w:p w14:paraId="034667A5" w14:textId="77777777" w:rsidR="00216F2D" w:rsidRPr="00216F2D" w:rsidRDefault="00216F2D" w:rsidP="00216F2D">
      <w:pPr>
        <w:spacing w:after="0"/>
        <w:jc w:val="both"/>
        <w:rPr>
          <w:color w:val="002060"/>
        </w:rPr>
      </w:pPr>
    </w:p>
    <w:p w14:paraId="3F02DDD0" w14:textId="77777777" w:rsidR="00216F2D" w:rsidRPr="00216F2D" w:rsidRDefault="00216F2D" w:rsidP="00216F2D">
      <w:pPr>
        <w:spacing w:after="0"/>
        <w:jc w:val="both"/>
        <w:rPr>
          <w:color w:val="002060"/>
        </w:rPr>
      </w:pPr>
    </w:p>
    <w:p w14:paraId="6C04493B" w14:textId="77777777" w:rsidR="00216F2D" w:rsidRPr="00216F2D" w:rsidRDefault="00216F2D" w:rsidP="00216F2D">
      <w:pPr>
        <w:jc w:val="both"/>
        <w:rPr>
          <w:color w:val="002060"/>
        </w:rPr>
      </w:pPr>
    </w:p>
    <w:p w14:paraId="7B7A5703" w14:textId="77777777" w:rsidR="00216F2D" w:rsidRPr="00216F2D" w:rsidRDefault="00216F2D" w:rsidP="00216F2D">
      <w:pPr>
        <w:spacing w:after="0"/>
        <w:jc w:val="both"/>
        <w:rPr>
          <w:b/>
          <w:color w:val="002060"/>
        </w:rPr>
      </w:pPr>
      <w:r w:rsidRPr="00216F2D">
        <w:rPr>
          <w:noProof/>
          <w:lang w:eastAsia="el-GR"/>
        </w:rPr>
        <w:drawing>
          <wp:inline distT="0" distB="0" distL="0" distR="0" wp14:anchorId="50228777" wp14:editId="57B3C382">
            <wp:extent cx="6080760" cy="2956560"/>
            <wp:effectExtent l="0" t="0" r="15240" b="15240"/>
            <wp:docPr id="46" name="Γράφημα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F691497" w14:textId="77777777" w:rsidR="00216F2D" w:rsidRPr="00216F2D" w:rsidRDefault="00216F2D" w:rsidP="00216F2D">
      <w:pPr>
        <w:spacing w:after="0"/>
        <w:jc w:val="both"/>
        <w:rPr>
          <w:color w:val="002060"/>
        </w:rPr>
      </w:pPr>
      <w:r w:rsidRPr="00216F2D">
        <w:rPr>
          <w:b/>
          <w:color w:val="00B0F0"/>
          <w:u w:val="single"/>
        </w:rPr>
        <w:t>Σχήμα 8.:</w:t>
      </w:r>
      <w:r w:rsidRPr="00216F2D">
        <w:rPr>
          <w:b/>
          <w:color w:val="002060"/>
        </w:rPr>
        <w:t xml:space="preserve"> </w:t>
      </w:r>
      <w:r w:rsidRPr="00216F2D">
        <w:rPr>
          <w:color w:val="002060"/>
          <w:lang w:val="en-US"/>
        </w:rPr>
        <w:t>pH</w:t>
      </w:r>
      <w:r w:rsidRPr="00216F2D">
        <w:rPr>
          <w:color w:val="002060"/>
          <w:vertAlign w:val="subscript"/>
          <w:lang w:val="en-US"/>
        </w:rPr>
        <w:t>PZC</w:t>
      </w:r>
      <w:r w:rsidRPr="00216F2D">
        <w:rPr>
          <w:color w:val="002060"/>
        </w:rPr>
        <w:t xml:space="preserve"> για τα βιοεξανθρακώματα </w:t>
      </w:r>
      <w:r w:rsidRPr="00216F2D">
        <w:rPr>
          <w:color w:val="002060"/>
          <w:lang w:val="en-US"/>
        </w:rPr>
        <w:t>RH</w:t>
      </w:r>
      <w:r w:rsidRPr="00216F2D">
        <w:rPr>
          <w:color w:val="002060"/>
        </w:rPr>
        <w:t>_</w:t>
      </w:r>
      <w:r w:rsidRPr="00216F2D">
        <w:rPr>
          <w:color w:val="002060"/>
          <w:lang w:val="en-US"/>
        </w:rPr>
        <w:t>CNT</w:t>
      </w:r>
      <w:r w:rsidRPr="00216F2D">
        <w:rPr>
          <w:color w:val="002060"/>
        </w:rPr>
        <w:t xml:space="preserve">1_400 και </w:t>
      </w:r>
      <w:r w:rsidRPr="00216F2D">
        <w:rPr>
          <w:color w:val="002060"/>
          <w:lang w:val="en-US"/>
        </w:rPr>
        <w:t>RH</w:t>
      </w:r>
      <w:r w:rsidRPr="00216F2D">
        <w:rPr>
          <w:color w:val="002060"/>
        </w:rPr>
        <w:t>_</w:t>
      </w:r>
      <w:r w:rsidRPr="00216F2D">
        <w:rPr>
          <w:color w:val="002060"/>
          <w:lang w:val="en-US"/>
        </w:rPr>
        <w:t>CNT</w:t>
      </w:r>
      <w:r w:rsidRPr="00216F2D">
        <w:rPr>
          <w:color w:val="002060"/>
        </w:rPr>
        <w:t>1_600.</w:t>
      </w:r>
    </w:p>
    <w:p w14:paraId="1D479A22" w14:textId="77777777" w:rsidR="00216F2D" w:rsidRPr="00216F2D" w:rsidRDefault="00216F2D" w:rsidP="00216F2D">
      <w:pPr>
        <w:jc w:val="both"/>
        <w:rPr>
          <w:b/>
          <w:color w:val="002060"/>
        </w:rPr>
      </w:pPr>
    </w:p>
    <w:p w14:paraId="5EF0C372" w14:textId="77777777" w:rsidR="00216F2D" w:rsidRPr="00216F2D" w:rsidRDefault="00216F2D" w:rsidP="00216F2D">
      <w:pPr>
        <w:jc w:val="both"/>
        <w:rPr>
          <w:b/>
          <w:color w:val="002060"/>
        </w:rPr>
      </w:pPr>
    </w:p>
    <w:p w14:paraId="5586D5FD" w14:textId="77777777" w:rsidR="00216F2D" w:rsidRPr="00216F2D" w:rsidRDefault="00216F2D" w:rsidP="00216F2D">
      <w:pPr>
        <w:jc w:val="both"/>
        <w:rPr>
          <w:b/>
          <w:color w:val="002060"/>
        </w:rPr>
      </w:pPr>
    </w:p>
    <w:p w14:paraId="30CC2221" w14:textId="77777777" w:rsidR="00216F2D" w:rsidRPr="00216F2D" w:rsidRDefault="00216F2D" w:rsidP="00216F2D">
      <w:pPr>
        <w:jc w:val="both"/>
        <w:rPr>
          <w:b/>
          <w:color w:val="002060"/>
        </w:rPr>
      </w:pPr>
    </w:p>
    <w:p w14:paraId="22460FF3" w14:textId="77777777" w:rsidR="00216F2D" w:rsidRPr="00216F2D" w:rsidRDefault="00216F2D" w:rsidP="00216F2D">
      <w:pPr>
        <w:jc w:val="both"/>
        <w:rPr>
          <w:b/>
          <w:color w:val="002060"/>
        </w:rPr>
      </w:pPr>
    </w:p>
    <w:p w14:paraId="74DEAD73" w14:textId="77777777" w:rsidR="00216F2D" w:rsidRPr="00216F2D" w:rsidRDefault="00216F2D" w:rsidP="00216F2D">
      <w:pPr>
        <w:jc w:val="both"/>
        <w:rPr>
          <w:b/>
          <w:color w:val="002060"/>
        </w:rPr>
      </w:pPr>
    </w:p>
    <w:p w14:paraId="1DB0FC41" w14:textId="77777777" w:rsidR="00216F2D" w:rsidRPr="00216F2D" w:rsidRDefault="00216F2D" w:rsidP="00216F2D">
      <w:pPr>
        <w:jc w:val="both"/>
        <w:rPr>
          <w:b/>
          <w:color w:val="002060"/>
        </w:rPr>
      </w:pPr>
    </w:p>
    <w:p w14:paraId="29CA1D9C" w14:textId="77777777" w:rsidR="00216F2D" w:rsidRPr="00216F2D" w:rsidRDefault="00216F2D" w:rsidP="00216F2D">
      <w:pPr>
        <w:jc w:val="both"/>
        <w:rPr>
          <w:b/>
          <w:color w:val="002060"/>
        </w:rPr>
      </w:pPr>
    </w:p>
    <w:p w14:paraId="49DEB4E6" w14:textId="77777777" w:rsidR="00216F2D" w:rsidRPr="00216F2D" w:rsidRDefault="00216F2D" w:rsidP="00216F2D">
      <w:pPr>
        <w:spacing w:after="0"/>
        <w:jc w:val="both"/>
        <w:rPr>
          <w:b/>
          <w:color w:val="002060"/>
        </w:rPr>
      </w:pPr>
      <w:r w:rsidRPr="00216F2D">
        <w:rPr>
          <w:noProof/>
          <w:lang w:eastAsia="el-GR"/>
        </w:rPr>
        <w:drawing>
          <wp:inline distT="0" distB="0" distL="0" distR="0" wp14:anchorId="266045EB" wp14:editId="56670D3B">
            <wp:extent cx="6141720" cy="3131820"/>
            <wp:effectExtent l="0" t="0" r="11430" b="11430"/>
            <wp:docPr id="47" name="Γράφημα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FCEC37A" w14:textId="77777777" w:rsidR="00216F2D" w:rsidRPr="00216F2D" w:rsidRDefault="00216F2D" w:rsidP="00216F2D">
      <w:pPr>
        <w:spacing w:after="0"/>
        <w:jc w:val="both"/>
        <w:rPr>
          <w:color w:val="002060"/>
        </w:rPr>
      </w:pPr>
      <w:r w:rsidRPr="00216F2D">
        <w:rPr>
          <w:b/>
          <w:color w:val="00B0F0"/>
          <w:u w:val="single"/>
        </w:rPr>
        <w:t>Σχήμα 9.:</w:t>
      </w:r>
      <w:r w:rsidRPr="00216F2D">
        <w:rPr>
          <w:b/>
          <w:color w:val="002060"/>
        </w:rPr>
        <w:t xml:space="preserve"> </w:t>
      </w:r>
      <w:r w:rsidRPr="00216F2D">
        <w:rPr>
          <w:color w:val="002060"/>
          <w:lang w:val="en-US"/>
        </w:rPr>
        <w:t>pH</w:t>
      </w:r>
      <w:r w:rsidRPr="00216F2D">
        <w:rPr>
          <w:color w:val="002060"/>
          <w:vertAlign w:val="subscript"/>
          <w:lang w:val="en-US"/>
        </w:rPr>
        <w:t>PZC</w:t>
      </w:r>
      <w:r w:rsidRPr="00216F2D">
        <w:rPr>
          <w:color w:val="002060"/>
        </w:rPr>
        <w:t xml:space="preserve"> για τα βιοεξανθρακώματα </w:t>
      </w:r>
      <w:r w:rsidRPr="00216F2D">
        <w:rPr>
          <w:color w:val="002060"/>
          <w:lang w:val="en-US"/>
        </w:rPr>
        <w:t>SS</w:t>
      </w:r>
      <w:r w:rsidRPr="00216F2D">
        <w:rPr>
          <w:color w:val="002060"/>
        </w:rPr>
        <w:t>_</w:t>
      </w:r>
      <w:r w:rsidRPr="00216F2D">
        <w:rPr>
          <w:color w:val="002060"/>
          <w:lang w:val="en-US"/>
        </w:rPr>
        <w:t>CNT</w:t>
      </w:r>
      <w:r w:rsidRPr="00216F2D">
        <w:rPr>
          <w:color w:val="002060"/>
        </w:rPr>
        <w:t xml:space="preserve">0.1_400 και </w:t>
      </w:r>
      <w:r w:rsidRPr="00216F2D">
        <w:rPr>
          <w:color w:val="002060"/>
          <w:lang w:val="en-US"/>
        </w:rPr>
        <w:t>SS</w:t>
      </w:r>
      <w:r w:rsidRPr="00216F2D">
        <w:rPr>
          <w:color w:val="002060"/>
        </w:rPr>
        <w:t>_</w:t>
      </w:r>
      <w:r w:rsidRPr="00216F2D">
        <w:rPr>
          <w:color w:val="002060"/>
          <w:lang w:val="en-US"/>
        </w:rPr>
        <w:t>CNT</w:t>
      </w:r>
      <w:r w:rsidRPr="00216F2D">
        <w:rPr>
          <w:color w:val="002060"/>
        </w:rPr>
        <w:t>0.1_600.</w:t>
      </w:r>
    </w:p>
    <w:p w14:paraId="3A2E1D0D" w14:textId="77777777" w:rsidR="00216F2D" w:rsidRPr="00216F2D" w:rsidRDefault="00216F2D" w:rsidP="00216F2D">
      <w:pPr>
        <w:spacing w:after="0"/>
        <w:jc w:val="both"/>
        <w:rPr>
          <w:color w:val="002060"/>
        </w:rPr>
      </w:pPr>
    </w:p>
    <w:p w14:paraId="161D4DC6" w14:textId="77777777" w:rsidR="00216F2D" w:rsidRPr="00216F2D" w:rsidRDefault="00216F2D" w:rsidP="00216F2D">
      <w:pPr>
        <w:spacing w:after="0"/>
        <w:jc w:val="both"/>
        <w:rPr>
          <w:color w:val="002060"/>
        </w:rPr>
      </w:pPr>
    </w:p>
    <w:p w14:paraId="7D3D546E" w14:textId="77777777" w:rsidR="00216F2D" w:rsidRPr="00216F2D" w:rsidRDefault="00216F2D" w:rsidP="00216F2D">
      <w:pPr>
        <w:spacing w:after="0"/>
        <w:jc w:val="both"/>
        <w:rPr>
          <w:color w:val="002060"/>
        </w:rPr>
      </w:pPr>
    </w:p>
    <w:p w14:paraId="34DD064F" w14:textId="77777777" w:rsidR="00216F2D" w:rsidRPr="00216F2D" w:rsidRDefault="00216F2D" w:rsidP="00216F2D">
      <w:pPr>
        <w:spacing w:after="0"/>
        <w:jc w:val="both"/>
        <w:rPr>
          <w:color w:val="002060"/>
        </w:rPr>
      </w:pPr>
    </w:p>
    <w:p w14:paraId="1E47D267" w14:textId="77777777" w:rsidR="00216F2D" w:rsidRPr="00216F2D" w:rsidRDefault="00216F2D" w:rsidP="00216F2D">
      <w:pPr>
        <w:spacing w:after="0"/>
        <w:jc w:val="both"/>
        <w:rPr>
          <w:color w:val="002060"/>
        </w:rPr>
      </w:pPr>
      <w:r w:rsidRPr="00216F2D">
        <w:rPr>
          <w:noProof/>
          <w:lang w:eastAsia="el-GR"/>
        </w:rPr>
        <w:drawing>
          <wp:inline distT="0" distB="0" distL="0" distR="0" wp14:anchorId="4A736780" wp14:editId="485675E3">
            <wp:extent cx="6088380" cy="3147060"/>
            <wp:effectExtent l="0" t="0" r="7620" b="15240"/>
            <wp:docPr id="48" name="Γράφημα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45F7AC1" w14:textId="77777777" w:rsidR="00216F2D" w:rsidRPr="00216F2D" w:rsidRDefault="00216F2D" w:rsidP="00216F2D">
      <w:pPr>
        <w:spacing w:after="0"/>
        <w:jc w:val="both"/>
        <w:rPr>
          <w:color w:val="002060"/>
        </w:rPr>
      </w:pPr>
      <w:r w:rsidRPr="00216F2D">
        <w:rPr>
          <w:b/>
          <w:color w:val="00B0F0"/>
          <w:u w:val="single"/>
        </w:rPr>
        <w:t>Σχήμα 10.:</w:t>
      </w:r>
      <w:r w:rsidRPr="00216F2D">
        <w:rPr>
          <w:b/>
          <w:color w:val="002060"/>
        </w:rPr>
        <w:t xml:space="preserve"> </w:t>
      </w:r>
      <w:r w:rsidRPr="00216F2D">
        <w:rPr>
          <w:color w:val="002060"/>
          <w:lang w:val="en-US"/>
        </w:rPr>
        <w:t>pH</w:t>
      </w:r>
      <w:r w:rsidRPr="00216F2D">
        <w:rPr>
          <w:color w:val="002060"/>
          <w:vertAlign w:val="subscript"/>
          <w:lang w:val="en-US"/>
        </w:rPr>
        <w:t>PZC</w:t>
      </w:r>
      <w:r w:rsidRPr="00216F2D">
        <w:rPr>
          <w:color w:val="002060"/>
        </w:rPr>
        <w:t xml:space="preserve"> για τα βιοεξανθρακώματα </w:t>
      </w:r>
      <w:r w:rsidRPr="00216F2D">
        <w:rPr>
          <w:color w:val="002060"/>
          <w:lang w:val="en-US"/>
        </w:rPr>
        <w:t>SS</w:t>
      </w:r>
      <w:r w:rsidRPr="00216F2D">
        <w:rPr>
          <w:color w:val="002060"/>
        </w:rPr>
        <w:t>_</w:t>
      </w:r>
      <w:r w:rsidRPr="00216F2D">
        <w:rPr>
          <w:color w:val="002060"/>
          <w:lang w:val="en-US"/>
        </w:rPr>
        <w:t>CNT</w:t>
      </w:r>
      <w:r w:rsidRPr="00216F2D">
        <w:rPr>
          <w:color w:val="002060"/>
        </w:rPr>
        <w:t xml:space="preserve">1_400 και </w:t>
      </w:r>
      <w:r w:rsidRPr="00216F2D">
        <w:rPr>
          <w:color w:val="002060"/>
          <w:lang w:val="en-US"/>
        </w:rPr>
        <w:t>SS</w:t>
      </w:r>
      <w:r w:rsidRPr="00216F2D">
        <w:rPr>
          <w:color w:val="002060"/>
        </w:rPr>
        <w:t>_</w:t>
      </w:r>
      <w:r w:rsidRPr="00216F2D">
        <w:rPr>
          <w:color w:val="002060"/>
          <w:lang w:val="en-US"/>
        </w:rPr>
        <w:t>CNT</w:t>
      </w:r>
      <w:r w:rsidRPr="00216F2D">
        <w:rPr>
          <w:color w:val="002060"/>
        </w:rPr>
        <w:t>1_600.</w:t>
      </w:r>
    </w:p>
    <w:p w14:paraId="1DF526F1" w14:textId="77777777" w:rsidR="00216F2D" w:rsidRPr="00216F2D" w:rsidRDefault="00216F2D" w:rsidP="00216F2D">
      <w:pPr>
        <w:spacing w:after="0"/>
        <w:jc w:val="both"/>
        <w:rPr>
          <w:color w:val="002060"/>
        </w:rPr>
      </w:pPr>
    </w:p>
    <w:p w14:paraId="60E3A372" w14:textId="77777777" w:rsidR="00216F2D" w:rsidRPr="00216F2D" w:rsidRDefault="00216F2D" w:rsidP="00216F2D">
      <w:pPr>
        <w:spacing w:after="0"/>
        <w:jc w:val="both"/>
        <w:rPr>
          <w:color w:val="002060"/>
        </w:rPr>
      </w:pPr>
    </w:p>
    <w:p w14:paraId="18023996" w14:textId="77777777" w:rsidR="00216F2D" w:rsidRPr="00216F2D" w:rsidRDefault="00216F2D" w:rsidP="00216F2D">
      <w:pPr>
        <w:spacing w:after="0"/>
        <w:jc w:val="both"/>
        <w:rPr>
          <w:color w:val="002060"/>
        </w:rPr>
      </w:pPr>
    </w:p>
    <w:p w14:paraId="2867FBEC" w14:textId="77777777" w:rsidR="00216F2D" w:rsidRPr="00216F2D" w:rsidRDefault="00216F2D" w:rsidP="00216F2D">
      <w:pPr>
        <w:spacing w:after="0"/>
        <w:jc w:val="both"/>
        <w:rPr>
          <w:color w:val="002060"/>
        </w:rPr>
      </w:pPr>
    </w:p>
    <w:p w14:paraId="38384AB3" w14:textId="77777777" w:rsidR="00216F2D" w:rsidRPr="00216F2D" w:rsidRDefault="00216F2D" w:rsidP="00216F2D">
      <w:pPr>
        <w:spacing w:after="0"/>
        <w:jc w:val="both"/>
        <w:rPr>
          <w:b/>
          <w:color w:val="002060"/>
          <w:sz w:val="28"/>
          <w:szCs w:val="28"/>
          <w:u w:val="single"/>
        </w:rPr>
      </w:pPr>
      <w:r w:rsidRPr="00216F2D">
        <w:rPr>
          <w:b/>
          <w:color w:val="002060"/>
          <w:sz w:val="36"/>
          <w:szCs w:val="36"/>
          <w:u w:val="single"/>
        </w:rPr>
        <w:t>Π</w:t>
      </w:r>
      <w:r w:rsidRPr="00216F2D">
        <w:rPr>
          <w:b/>
          <w:color w:val="002060"/>
          <w:sz w:val="28"/>
          <w:szCs w:val="28"/>
          <w:u w:val="single"/>
        </w:rPr>
        <w:t>ΑΡΑΡΤΗΜΑ ΙΙΙ</w:t>
      </w:r>
    </w:p>
    <w:p w14:paraId="6296972E" w14:textId="77777777" w:rsidR="00216F2D" w:rsidRPr="00216F2D" w:rsidRDefault="00216F2D" w:rsidP="00216F2D">
      <w:pPr>
        <w:spacing w:after="0"/>
        <w:jc w:val="both"/>
        <w:rPr>
          <w:b/>
          <w:color w:val="002060"/>
          <w:sz w:val="28"/>
          <w:szCs w:val="28"/>
          <w:u w:val="single"/>
        </w:rPr>
      </w:pPr>
    </w:p>
    <w:p w14:paraId="4632BDF7" w14:textId="77777777" w:rsidR="00216F2D" w:rsidRPr="00216F2D" w:rsidRDefault="00216F2D" w:rsidP="00216F2D">
      <w:pPr>
        <w:numPr>
          <w:ilvl w:val="0"/>
          <w:numId w:val="29"/>
        </w:numPr>
        <w:spacing w:after="0"/>
        <w:contextualSpacing/>
        <w:jc w:val="both"/>
        <w:rPr>
          <w:b/>
          <w:color w:val="002060"/>
          <w:sz w:val="28"/>
          <w:szCs w:val="28"/>
          <w:u w:val="single"/>
        </w:rPr>
      </w:pPr>
      <w:r w:rsidRPr="00216F2D">
        <w:rPr>
          <w:b/>
          <w:color w:val="002060"/>
          <w:sz w:val="24"/>
          <w:szCs w:val="24"/>
          <w:u w:val="single"/>
        </w:rPr>
        <w:t xml:space="preserve">Τιμές </w:t>
      </w:r>
      <w:r w:rsidRPr="00216F2D">
        <w:rPr>
          <w:b/>
          <w:color w:val="002060"/>
          <w:sz w:val="24"/>
          <w:szCs w:val="24"/>
          <w:u w:val="single"/>
          <w:lang w:val="en-US"/>
        </w:rPr>
        <w:t>pH</w:t>
      </w:r>
      <w:r w:rsidRPr="00216F2D">
        <w:rPr>
          <w:b/>
          <w:color w:val="002060"/>
          <w:sz w:val="24"/>
          <w:szCs w:val="24"/>
          <w:u w:val="single"/>
        </w:rPr>
        <w:t xml:space="preserve"> των διαλυμάτων πριν και μετά την προσρόφηση των τριών μετάλλων</w:t>
      </w:r>
    </w:p>
    <w:p w14:paraId="23AE890B" w14:textId="77777777" w:rsidR="00216F2D" w:rsidRPr="00216F2D" w:rsidRDefault="00216F2D" w:rsidP="00216F2D">
      <w:pPr>
        <w:spacing w:after="0"/>
        <w:jc w:val="both"/>
        <w:rPr>
          <w:b/>
          <w:color w:val="002060"/>
          <w:sz w:val="28"/>
          <w:szCs w:val="28"/>
          <w:u w:val="single"/>
        </w:rPr>
      </w:pPr>
    </w:p>
    <w:p w14:paraId="79CC3C71" w14:textId="77777777" w:rsidR="00216F2D" w:rsidRPr="00216F2D" w:rsidRDefault="00216F2D" w:rsidP="00216F2D">
      <w:pPr>
        <w:spacing w:after="0"/>
        <w:jc w:val="both"/>
        <w:rPr>
          <w:b/>
          <w:color w:val="002060"/>
          <w:sz w:val="28"/>
          <w:szCs w:val="28"/>
          <w:u w:val="single"/>
        </w:rPr>
      </w:pPr>
    </w:p>
    <w:p w14:paraId="2B37A5E6" w14:textId="77777777" w:rsidR="00216F2D" w:rsidRPr="00216F2D" w:rsidRDefault="00216F2D" w:rsidP="00216F2D">
      <w:pPr>
        <w:spacing w:after="0"/>
        <w:jc w:val="both"/>
        <w:rPr>
          <w:color w:val="002060"/>
        </w:rPr>
      </w:pPr>
      <w:r w:rsidRPr="00216F2D">
        <w:rPr>
          <w:b/>
          <w:color w:val="00B0F0"/>
          <w:u w:val="single"/>
        </w:rPr>
        <w:t>Πίνακας 5.:</w:t>
      </w:r>
      <w:r w:rsidRPr="00216F2D">
        <w:rPr>
          <w:color w:val="00B0F0"/>
        </w:rPr>
        <w:t xml:space="preserve"> </w:t>
      </w:r>
      <w:r w:rsidRPr="00216F2D">
        <w:rPr>
          <w:color w:val="002060"/>
        </w:rPr>
        <w:t xml:space="preserve">Τιμές </w:t>
      </w:r>
      <w:r w:rsidRPr="00216F2D">
        <w:rPr>
          <w:color w:val="002060"/>
          <w:lang w:val="en-US"/>
        </w:rPr>
        <w:t>pH</w:t>
      </w:r>
      <w:r w:rsidRPr="00216F2D">
        <w:rPr>
          <w:color w:val="002060"/>
        </w:rPr>
        <w:t xml:space="preserve"> των διαλυμάτων πριν και μετά την προσρόφηση σε χρόνο επαφής 60 λεπτά.</w:t>
      </w:r>
    </w:p>
    <w:tbl>
      <w:tblPr>
        <w:tblStyle w:val="6"/>
        <w:tblW w:w="0" w:type="auto"/>
        <w:tblBorders>
          <w:top w:val="single" w:sz="18" w:space="0" w:color="FE16E2"/>
          <w:left w:val="none" w:sz="0" w:space="0" w:color="auto"/>
          <w:bottom w:val="single" w:sz="18" w:space="0" w:color="FE16E2"/>
          <w:right w:val="none" w:sz="0" w:space="0" w:color="auto"/>
          <w:insideH w:val="none" w:sz="0" w:space="0" w:color="auto"/>
          <w:insideV w:val="none" w:sz="0" w:space="0" w:color="auto"/>
        </w:tblBorders>
        <w:tblLook w:val="04A0" w:firstRow="1" w:lastRow="0" w:firstColumn="1" w:lastColumn="0" w:noHBand="0" w:noVBand="1"/>
      </w:tblPr>
      <w:tblGrid>
        <w:gridCol w:w="3245"/>
        <w:gridCol w:w="3245"/>
        <w:gridCol w:w="3246"/>
      </w:tblGrid>
      <w:tr w:rsidR="00216F2D" w:rsidRPr="00216F2D" w14:paraId="1B543202" w14:textId="77777777" w:rsidTr="00D54C38">
        <w:tc>
          <w:tcPr>
            <w:tcW w:w="3245" w:type="dxa"/>
            <w:tcBorders>
              <w:top w:val="single" w:sz="18" w:space="0" w:color="FE16E2"/>
              <w:bottom w:val="single" w:sz="18" w:space="0" w:color="FE16E2"/>
            </w:tcBorders>
          </w:tcPr>
          <w:p w14:paraId="10E4434C" w14:textId="77777777" w:rsidR="00216F2D" w:rsidRPr="00216F2D" w:rsidRDefault="00216F2D" w:rsidP="00216F2D">
            <w:pPr>
              <w:jc w:val="both"/>
              <w:rPr>
                <w:b/>
                <w:color w:val="002060"/>
                <w:lang w:val="en-US"/>
              </w:rPr>
            </w:pPr>
            <w:r w:rsidRPr="00216F2D">
              <w:rPr>
                <w:b/>
                <w:color w:val="002060"/>
                <w:lang w:val="en-US"/>
              </w:rPr>
              <w:t>Sample</w:t>
            </w:r>
          </w:p>
        </w:tc>
        <w:tc>
          <w:tcPr>
            <w:tcW w:w="3245" w:type="dxa"/>
            <w:tcBorders>
              <w:top w:val="single" w:sz="18" w:space="0" w:color="FE16E2"/>
              <w:bottom w:val="single" w:sz="18" w:space="0" w:color="FE16E2"/>
            </w:tcBorders>
          </w:tcPr>
          <w:p w14:paraId="1FF66CD0" w14:textId="77777777" w:rsidR="00216F2D" w:rsidRPr="00216F2D" w:rsidRDefault="00216F2D" w:rsidP="00216F2D">
            <w:pPr>
              <w:jc w:val="both"/>
              <w:rPr>
                <w:b/>
                <w:color w:val="002060"/>
                <w:vertAlign w:val="subscript"/>
              </w:rPr>
            </w:pPr>
            <w:r w:rsidRPr="00216F2D">
              <w:rPr>
                <w:b/>
                <w:color w:val="002060"/>
                <w:lang w:val="en-US"/>
              </w:rPr>
              <w:t>pH</w:t>
            </w:r>
            <w:r w:rsidRPr="00216F2D">
              <w:rPr>
                <w:b/>
                <w:color w:val="002060"/>
                <w:vertAlign w:val="subscript"/>
              </w:rPr>
              <w:t>πριν</w:t>
            </w:r>
          </w:p>
        </w:tc>
        <w:tc>
          <w:tcPr>
            <w:tcW w:w="3246" w:type="dxa"/>
            <w:tcBorders>
              <w:top w:val="single" w:sz="18" w:space="0" w:color="FE16E2"/>
              <w:bottom w:val="single" w:sz="18" w:space="0" w:color="FE16E2"/>
            </w:tcBorders>
          </w:tcPr>
          <w:p w14:paraId="4BB935DD" w14:textId="77777777" w:rsidR="00216F2D" w:rsidRPr="00216F2D" w:rsidRDefault="00216F2D" w:rsidP="00216F2D">
            <w:pPr>
              <w:jc w:val="both"/>
              <w:rPr>
                <w:b/>
                <w:color w:val="002060"/>
                <w:vertAlign w:val="subscript"/>
              </w:rPr>
            </w:pPr>
            <w:r w:rsidRPr="00216F2D">
              <w:rPr>
                <w:b/>
                <w:color w:val="002060"/>
                <w:lang w:val="en-US"/>
              </w:rPr>
              <w:t>pH</w:t>
            </w:r>
            <w:r w:rsidRPr="00216F2D">
              <w:rPr>
                <w:b/>
                <w:color w:val="002060"/>
                <w:vertAlign w:val="subscript"/>
              </w:rPr>
              <w:t>μετά</w:t>
            </w:r>
          </w:p>
        </w:tc>
      </w:tr>
      <w:tr w:rsidR="00216F2D" w:rsidRPr="00216F2D" w14:paraId="1162E5C5" w14:textId="77777777" w:rsidTr="00D54C38">
        <w:tc>
          <w:tcPr>
            <w:tcW w:w="3245" w:type="dxa"/>
            <w:tcBorders>
              <w:top w:val="single" w:sz="18" w:space="0" w:color="FE16E2"/>
            </w:tcBorders>
          </w:tcPr>
          <w:p w14:paraId="080F3E96" w14:textId="77777777" w:rsidR="00216F2D" w:rsidRPr="00216F2D" w:rsidRDefault="00216F2D" w:rsidP="00216F2D">
            <w:pPr>
              <w:jc w:val="both"/>
              <w:rPr>
                <w:b/>
                <w:color w:val="00B0F0"/>
                <w:lang w:val="en-US"/>
              </w:rPr>
            </w:pPr>
            <w:r w:rsidRPr="00216F2D">
              <w:rPr>
                <w:b/>
                <w:color w:val="00B0F0"/>
                <w:lang w:val="en-US"/>
              </w:rPr>
              <w:t>RH_400</w:t>
            </w:r>
          </w:p>
        </w:tc>
        <w:tc>
          <w:tcPr>
            <w:tcW w:w="3245" w:type="dxa"/>
            <w:tcBorders>
              <w:top w:val="single" w:sz="18" w:space="0" w:color="FE16E2"/>
            </w:tcBorders>
          </w:tcPr>
          <w:p w14:paraId="4BE0BB63" w14:textId="77777777" w:rsidR="00216F2D" w:rsidRPr="00216F2D" w:rsidRDefault="00216F2D" w:rsidP="00216F2D">
            <w:pPr>
              <w:jc w:val="both"/>
              <w:rPr>
                <w:color w:val="002060"/>
                <w:lang w:val="en-US"/>
              </w:rPr>
            </w:pPr>
            <w:r w:rsidRPr="00216F2D">
              <w:rPr>
                <w:color w:val="002060"/>
                <w:lang w:val="en-US"/>
              </w:rPr>
              <w:t>6.1</w:t>
            </w:r>
          </w:p>
        </w:tc>
        <w:tc>
          <w:tcPr>
            <w:tcW w:w="3246" w:type="dxa"/>
            <w:tcBorders>
              <w:top w:val="single" w:sz="18" w:space="0" w:color="FE16E2"/>
            </w:tcBorders>
          </w:tcPr>
          <w:p w14:paraId="078195F7" w14:textId="77777777" w:rsidR="00216F2D" w:rsidRPr="00216F2D" w:rsidRDefault="00216F2D" w:rsidP="00216F2D">
            <w:pPr>
              <w:jc w:val="both"/>
              <w:rPr>
                <w:color w:val="002060"/>
                <w:lang w:val="en-US"/>
              </w:rPr>
            </w:pPr>
            <w:r w:rsidRPr="00216F2D">
              <w:rPr>
                <w:color w:val="002060"/>
                <w:lang w:val="en-US"/>
              </w:rPr>
              <w:t>5.7</w:t>
            </w:r>
          </w:p>
        </w:tc>
      </w:tr>
      <w:tr w:rsidR="00216F2D" w:rsidRPr="00216F2D" w14:paraId="5FDC6AC1" w14:textId="77777777" w:rsidTr="00D54C38">
        <w:tc>
          <w:tcPr>
            <w:tcW w:w="3245" w:type="dxa"/>
          </w:tcPr>
          <w:p w14:paraId="1A158385" w14:textId="77777777" w:rsidR="00216F2D" w:rsidRPr="00216F2D" w:rsidRDefault="00216F2D" w:rsidP="00216F2D">
            <w:pPr>
              <w:jc w:val="both"/>
              <w:rPr>
                <w:b/>
                <w:color w:val="00B0F0"/>
                <w:lang w:val="en-US"/>
              </w:rPr>
            </w:pPr>
            <w:r w:rsidRPr="00216F2D">
              <w:rPr>
                <w:b/>
                <w:color w:val="00B0F0"/>
                <w:lang w:val="en-US"/>
              </w:rPr>
              <w:t>RH_600</w:t>
            </w:r>
          </w:p>
        </w:tc>
        <w:tc>
          <w:tcPr>
            <w:tcW w:w="3245" w:type="dxa"/>
          </w:tcPr>
          <w:p w14:paraId="46634DB2" w14:textId="77777777" w:rsidR="00216F2D" w:rsidRPr="00216F2D" w:rsidRDefault="00216F2D" w:rsidP="00216F2D">
            <w:pPr>
              <w:jc w:val="both"/>
              <w:rPr>
                <w:color w:val="002060"/>
                <w:lang w:val="en-US"/>
              </w:rPr>
            </w:pPr>
            <w:r w:rsidRPr="00216F2D">
              <w:rPr>
                <w:color w:val="002060"/>
                <w:lang w:val="en-US"/>
              </w:rPr>
              <w:t>7.1</w:t>
            </w:r>
          </w:p>
        </w:tc>
        <w:tc>
          <w:tcPr>
            <w:tcW w:w="3246" w:type="dxa"/>
          </w:tcPr>
          <w:p w14:paraId="6AA89155" w14:textId="77777777" w:rsidR="00216F2D" w:rsidRPr="00216F2D" w:rsidRDefault="00216F2D" w:rsidP="00216F2D">
            <w:pPr>
              <w:jc w:val="both"/>
              <w:rPr>
                <w:color w:val="002060"/>
                <w:lang w:val="en-US"/>
              </w:rPr>
            </w:pPr>
            <w:r w:rsidRPr="00216F2D">
              <w:rPr>
                <w:color w:val="002060"/>
                <w:lang w:val="en-US"/>
              </w:rPr>
              <w:t>6.8</w:t>
            </w:r>
          </w:p>
        </w:tc>
      </w:tr>
      <w:tr w:rsidR="00216F2D" w:rsidRPr="00216F2D" w14:paraId="12BCEF2B" w14:textId="77777777" w:rsidTr="00D54C38">
        <w:tc>
          <w:tcPr>
            <w:tcW w:w="3245" w:type="dxa"/>
          </w:tcPr>
          <w:p w14:paraId="25F85824" w14:textId="77777777" w:rsidR="00216F2D" w:rsidRPr="00216F2D" w:rsidRDefault="00216F2D" w:rsidP="00216F2D">
            <w:pPr>
              <w:jc w:val="both"/>
              <w:rPr>
                <w:b/>
                <w:color w:val="00B0F0"/>
                <w:lang w:val="en-US"/>
              </w:rPr>
            </w:pPr>
            <w:r w:rsidRPr="00216F2D">
              <w:rPr>
                <w:b/>
                <w:color w:val="00B0F0"/>
                <w:lang w:val="en-US"/>
              </w:rPr>
              <w:t>RH_CNT0.1_400</w:t>
            </w:r>
          </w:p>
        </w:tc>
        <w:tc>
          <w:tcPr>
            <w:tcW w:w="3245" w:type="dxa"/>
          </w:tcPr>
          <w:p w14:paraId="435A1161" w14:textId="77777777" w:rsidR="00216F2D" w:rsidRPr="00216F2D" w:rsidRDefault="00216F2D" w:rsidP="00216F2D">
            <w:pPr>
              <w:jc w:val="both"/>
              <w:rPr>
                <w:color w:val="002060"/>
                <w:lang w:val="en-US"/>
              </w:rPr>
            </w:pPr>
            <w:r w:rsidRPr="00216F2D">
              <w:rPr>
                <w:color w:val="002060"/>
                <w:lang w:val="en-US"/>
              </w:rPr>
              <w:t>5.2</w:t>
            </w:r>
          </w:p>
        </w:tc>
        <w:tc>
          <w:tcPr>
            <w:tcW w:w="3246" w:type="dxa"/>
          </w:tcPr>
          <w:p w14:paraId="715987D5" w14:textId="77777777" w:rsidR="00216F2D" w:rsidRPr="00216F2D" w:rsidRDefault="00216F2D" w:rsidP="00216F2D">
            <w:pPr>
              <w:jc w:val="both"/>
              <w:rPr>
                <w:color w:val="002060"/>
                <w:lang w:val="en-US"/>
              </w:rPr>
            </w:pPr>
            <w:r w:rsidRPr="00216F2D">
              <w:rPr>
                <w:color w:val="002060"/>
                <w:lang w:val="en-US"/>
              </w:rPr>
              <w:t>6.4</w:t>
            </w:r>
          </w:p>
        </w:tc>
      </w:tr>
      <w:tr w:rsidR="00216F2D" w:rsidRPr="00216F2D" w14:paraId="78C2078D" w14:textId="77777777" w:rsidTr="00D54C38">
        <w:tc>
          <w:tcPr>
            <w:tcW w:w="3245" w:type="dxa"/>
          </w:tcPr>
          <w:p w14:paraId="752FF09A" w14:textId="77777777" w:rsidR="00216F2D" w:rsidRPr="00216F2D" w:rsidRDefault="00216F2D" w:rsidP="00216F2D">
            <w:pPr>
              <w:jc w:val="both"/>
              <w:rPr>
                <w:b/>
                <w:color w:val="00B0F0"/>
                <w:lang w:val="en-US"/>
              </w:rPr>
            </w:pPr>
            <w:r w:rsidRPr="00216F2D">
              <w:rPr>
                <w:b/>
                <w:color w:val="00B0F0"/>
                <w:lang w:val="en-US"/>
              </w:rPr>
              <w:t>RH_CNT1_400</w:t>
            </w:r>
          </w:p>
        </w:tc>
        <w:tc>
          <w:tcPr>
            <w:tcW w:w="3245" w:type="dxa"/>
          </w:tcPr>
          <w:p w14:paraId="4B2E35B0" w14:textId="77777777" w:rsidR="00216F2D" w:rsidRPr="00216F2D" w:rsidRDefault="00216F2D" w:rsidP="00216F2D">
            <w:pPr>
              <w:jc w:val="both"/>
              <w:rPr>
                <w:color w:val="002060"/>
                <w:lang w:val="en-US"/>
              </w:rPr>
            </w:pPr>
            <w:r w:rsidRPr="00216F2D">
              <w:rPr>
                <w:color w:val="002060"/>
                <w:lang w:val="en-US"/>
              </w:rPr>
              <w:t>5.1</w:t>
            </w:r>
          </w:p>
        </w:tc>
        <w:tc>
          <w:tcPr>
            <w:tcW w:w="3246" w:type="dxa"/>
          </w:tcPr>
          <w:p w14:paraId="46CE7096" w14:textId="77777777" w:rsidR="00216F2D" w:rsidRPr="00216F2D" w:rsidRDefault="00216F2D" w:rsidP="00216F2D">
            <w:pPr>
              <w:jc w:val="both"/>
              <w:rPr>
                <w:color w:val="002060"/>
                <w:lang w:val="en-US"/>
              </w:rPr>
            </w:pPr>
            <w:r w:rsidRPr="00216F2D">
              <w:rPr>
                <w:color w:val="002060"/>
                <w:lang w:val="en-US"/>
              </w:rPr>
              <w:t>6.5</w:t>
            </w:r>
          </w:p>
        </w:tc>
      </w:tr>
      <w:tr w:rsidR="00216F2D" w:rsidRPr="00216F2D" w14:paraId="7EE2A1D9" w14:textId="77777777" w:rsidTr="00D54C38">
        <w:tc>
          <w:tcPr>
            <w:tcW w:w="3245" w:type="dxa"/>
            <w:tcBorders>
              <w:bottom w:val="nil"/>
            </w:tcBorders>
          </w:tcPr>
          <w:p w14:paraId="46A89CFD" w14:textId="77777777" w:rsidR="00216F2D" w:rsidRPr="00216F2D" w:rsidRDefault="00216F2D" w:rsidP="00216F2D">
            <w:pPr>
              <w:jc w:val="both"/>
              <w:rPr>
                <w:b/>
                <w:color w:val="00B0F0"/>
                <w:lang w:val="en-US"/>
              </w:rPr>
            </w:pPr>
            <w:r w:rsidRPr="00216F2D">
              <w:rPr>
                <w:b/>
                <w:color w:val="00B0F0"/>
                <w:lang w:val="en-US"/>
              </w:rPr>
              <w:t>RH_CNT0.1_600</w:t>
            </w:r>
          </w:p>
        </w:tc>
        <w:tc>
          <w:tcPr>
            <w:tcW w:w="3245" w:type="dxa"/>
            <w:tcBorders>
              <w:bottom w:val="nil"/>
            </w:tcBorders>
          </w:tcPr>
          <w:p w14:paraId="4D9B7DFC" w14:textId="77777777" w:rsidR="00216F2D" w:rsidRPr="00216F2D" w:rsidRDefault="00216F2D" w:rsidP="00216F2D">
            <w:pPr>
              <w:jc w:val="both"/>
              <w:rPr>
                <w:color w:val="002060"/>
                <w:lang w:val="en-US"/>
              </w:rPr>
            </w:pPr>
            <w:r w:rsidRPr="00216F2D">
              <w:rPr>
                <w:color w:val="002060"/>
                <w:lang w:val="en-US"/>
              </w:rPr>
              <w:t>5.4</w:t>
            </w:r>
          </w:p>
        </w:tc>
        <w:tc>
          <w:tcPr>
            <w:tcW w:w="3246" w:type="dxa"/>
            <w:tcBorders>
              <w:bottom w:val="nil"/>
            </w:tcBorders>
          </w:tcPr>
          <w:p w14:paraId="613D11D9" w14:textId="77777777" w:rsidR="00216F2D" w:rsidRPr="00216F2D" w:rsidRDefault="00216F2D" w:rsidP="00216F2D">
            <w:pPr>
              <w:jc w:val="both"/>
              <w:rPr>
                <w:color w:val="002060"/>
                <w:lang w:val="en-US"/>
              </w:rPr>
            </w:pPr>
            <w:r w:rsidRPr="00216F2D">
              <w:rPr>
                <w:color w:val="002060"/>
                <w:lang w:val="en-US"/>
              </w:rPr>
              <w:t>7.2</w:t>
            </w:r>
          </w:p>
        </w:tc>
      </w:tr>
      <w:tr w:rsidR="00216F2D" w:rsidRPr="00216F2D" w14:paraId="4F806320" w14:textId="77777777" w:rsidTr="00D54C38">
        <w:tc>
          <w:tcPr>
            <w:tcW w:w="3245" w:type="dxa"/>
            <w:tcBorders>
              <w:top w:val="nil"/>
              <w:bottom w:val="double" w:sz="2" w:space="0" w:color="FE3CE7"/>
            </w:tcBorders>
          </w:tcPr>
          <w:p w14:paraId="5767F0E0" w14:textId="77777777" w:rsidR="00216F2D" w:rsidRPr="00216F2D" w:rsidRDefault="00216F2D" w:rsidP="00216F2D">
            <w:pPr>
              <w:jc w:val="both"/>
              <w:rPr>
                <w:b/>
                <w:color w:val="00B0F0"/>
                <w:lang w:val="en-US"/>
              </w:rPr>
            </w:pPr>
            <w:r w:rsidRPr="00216F2D">
              <w:rPr>
                <w:b/>
                <w:color w:val="00B0F0"/>
                <w:lang w:val="en-US"/>
              </w:rPr>
              <w:t>RH_CNT1_600</w:t>
            </w:r>
          </w:p>
        </w:tc>
        <w:tc>
          <w:tcPr>
            <w:tcW w:w="3245" w:type="dxa"/>
            <w:tcBorders>
              <w:top w:val="nil"/>
              <w:bottom w:val="double" w:sz="2" w:space="0" w:color="FE3CE7"/>
            </w:tcBorders>
          </w:tcPr>
          <w:p w14:paraId="4990A2B5" w14:textId="77777777" w:rsidR="00216F2D" w:rsidRPr="00216F2D" w:rsidRDefault="00216F2D" w:rsidP="00216F2D">
            <w:pPr>
              <w:jc w:val="both"/>
              <w:rPr>
                <w:color w:val="002060"/>
                <w:lang w:val="en-US"/>
              </w:rPr>
            </w:pPr>
            <w:r w:rsidRPr="00216F2D">
              <w:rPr>
                <w:color w:val="002060"/>
                <w:lang w:val="en-US"/>
              </w:rPr>
              <w:t>5.3</w:t>
            </w:r>
          </w:p>
        </w:tc>
        <w:tc>
          <w:tcPr>
            <w:tcW w:w="3246" w:type="dxa"/>
            <w:tcBorders>
              <w:top w:val="nil"/>
              <w:bottom w:val="double" w:sz="2" w:space="0" w:color="FE3CE7"/>
            </w:tcBorders>
          </w:tcPr>
          <w:p w14:paraId="4CBED1B8" w14:textId="77777777" w:rsidR="00216F2D" w:rsidRPr="00216F2D" w:rsidRDefault="00216F2D" w:rsidP="00216F2D">
            <w:pPr>
              <w:jc w:val="both"/>
              <w:rPr>
                <w:color w:val="002060"/>
                <w:lang w:val="en-US"/>
              </w:rPr>
            </w:pPr>
            <w:r w:rsidRPr="00216F2D">
              <w:rPr>
                <w:color w:val="002060"/>
                <w:lang w:val="en-US"/>
              </w:rPr>
              <w:t>7.0</w:t>
            </w:r>
          </w:p>
        </w:tc>
      </w:tr>
      <w:tr w:rsidR="00216F2D" w:rsidRPr="00216F2D" w14:paraId="64BCF00F" w14:textId="77777777" w:rsidTr="00D54C38">
        <w:tc>
          <w:tcPr>
            <w:tcW w:w="3245" w:type="dxa"/>
            <w:tcBorders>
              <w:top w:val="double" w:sz="2" w:space="0" w:color="FE3CE7"/>
            </w:tcBorders>
          </w:tcPr>
          <w:p w14:paraId="0B678FF4" w14:textId="77777777" w:rsidR="00216F2D" w:rsidRPr="00216F2D" w:rsidRDefault="00216F2D" w:rsidP="00216F2D">
            <w:pPr>
              <w:jc w:val="both"/>
              <w:rPr>
                <w:b/>
                <w:color w:val="00B0F0"/>
                <w:lang w:val="en-US"/>
              </w:rPr>
            </w:pPr>
            <w:r w:rsidRPr="00216F2D">
              <w:rPr>
                <w:b/>
                <w:color w:val="00B0F0"/>
                <w:lang w:val="en-US"/>
              </w:rPr>
              <w:t>SS_400</w:t>
            </w:r>
          </w:p>
        </w:tc>
        <w:tc>
          <w:tcPr>
            <w:tcW w:w="3245" w:type="dxa"/>
            <w:tcBorders>
              <w:top w:val="double" w:sz="2" w:space="0" w:color="FE3CE7"/>
            </w:tcBorders>
          </w:tcPr>
          <w:p w14:paraId="1F0A4881" w14:textId="77777777" w:rsidR="00216F2D" w:rsidRPr="00216F2D" w:rsidRDefault="00216F2D" w:rsidP="00216F2D">
            <w:pPr>
              <w:jc w:val="both"/>
              <w:rPr>
                <w:color w:val="002060"/>
                <w:lang w:val="en-US"/>
              </w:rPr>
            </w:pPr>
            <w:r w:rsidRPr="00216F2D">
              <w:rPr>
                <w:color w:val="002060"/>
                <w:lang w:val="en-US"/>
              </w:rPr>
              <w:t>7.2</w:t>
            </w:r>
          </w:p>
        </w:tc>
        <w:tc>
          <w:tcPr>
            <w:tcW w:w="3246" w:type="dxa"/>
            <w:tcBorders>
              <w:top w:val="double" w:sz="2" w:space="0" w:color="FE3CE7"/>
            </w:tcBorders>
          </w:tcPr>
          <w:p w14:paraId="688C2D91" w14:textId="77777777" w:rsidR="00216F2D" w:rsidRPr="00216F2D" w:rsidRDefault="00216F2D" w:rsidP="00216F2D">
            <w:pPr>
              <w:jc w:val="both"/>
              <w:rPr>
                <w:color w:val="002060"/>
                <w:lang w:val="en-US"/>
              </w:rPr>
            </w:pPr>
            <w:r w:rsidRPr="00216F2D">
              <w:rPr>
                <w:color w:val="002060"/>
                <w:lang w:val="en-US"/>
              </w:rPr>
              <w:t>6.8</w:t>
            </w:r>
          </w:p>
        </w:tc>
      </w:tr>
      <w:tr w:rsidR="00216F2D" w:rsidRPr="00216F2D" w14:paraId="15FEEE03" w14:textId="77777777" w:rsidTr="00D54C38">
        <w:tc>
          <w:tcPr>
            <w:tcW w:w="3245" w:type="dxa"/>
          </w:tcPr>
          <w:p w14:paraId="3F526E3A" w14:textId="77777777" w:rsidR="00216F2D" w:rsidRPr="00216F2D" w:rsidRDefault="00216F2D" w:rsidP="00216F2D">
            <w:pPr>
              <w:jc w:val="both"/>
              <w:rPr>
                <w:b/>
                <w:color w:val="00B0F0"/>
                <w:lang w:val="en-US"/>
              </w:rPr>
            </w:pPr>
            <w:r w:rsidRPr="00216F2D">
              <w:rPr>
                <w:b/>
                <w:color w:val="00B0F0"/>
                <w:lang w:val="en-US"/>
              </w:rPr>
              <w:t>SS_600</w:t>
            </w:r>
          </w:p>
        </w:tc>
        <w:tc>
          <w:tcPr>
            <w:tcW w:w="3245" w:type="dxa"/>
          </w:tcPr>
          <w:p w14:paraId="585B8DCC" w14:textId="77777777" w:rsidR="00216F2D" w:rsidRPr="00216F2D" w:rsidRDefault="00216F2D" w:rsidP="00216F2D">
            <w:pPr>
              <w:jc w:val="both"/>
              <w:rPr>
                <w:color w:val="002060"/>
                <w:lang w:val="en-US"/>
              </w:rPr>
            </w:pPr>
            <w:r w:rsidRPr="00216F2D">
              <w:rPr>
                <w:color w:val="002060"/>
                <w:lang w:val="en-US"/>
              </w:rPr>
              <w:t>7.7</w:t>
            </w:r>
          </w:p>
        </w:tc>
        <w:tc>
          <w:tcPr>
            <w:tcW w:w="3246" w:type="dxa"/>
          </w:tcPr>
          <w:p w14:paraId="4B5BA612" w14:textId="77777777" w:rsidR="00216F2D" w:rsidRPr="00216F2D" w:rsidRDefault="00216F2D" w:rsidP="00216F2D">
            <w:pPr>
              <w:jc w:val="both"/>
              <w:rPr>
                <w:color w:val="002060"/>
                <w:lang w:val="en-US"/>
              </w:rPr>
            </w:pPr>
            <w:r w:rsidRPr="00216F2D">
              <w:rPr>
                <w:color w:val="002060"/>
                <w:lang w:val="en-US"/>
              </w:rPr>
              <w:t>7.0</w:t>
            </w:r>
          </w:p>
        </w:tc>
      </w:tr>
      <w:tr w:rsidR="00216F2D" w:rsidRPr="00216F2D" w14:paraId="7C80E982" w14:textId="77777777" w:rsidTr="00D54C38">
        <w:tc>
          <w:tcPr>
            <w:tcW w:w="3245" w:type="dxa"/>
          </w:tcPr>
          <w:p w14:paraId="6FFDAB06" w14:textId="77777777" w:rsidR="00216F2D" w:rsidRPr="00216F2D" w:rsidRDefault="00216F2D" w:rsidP="00216F2D">
            <w:pPr>
              <w:jc w:val="both"/>
              <w:rPr>
                <w:b/>
                <w:color w:val="00B0F0"/>
                <w:lang w:val="en-US"/>
              </w:rPr>
            </w:pPr>
            <w:r w:rsidRPr="00216F2D">
              <w:rPr>
                <w:b/>
                <w:color w:val="00B0F0"/>
                <w:lang w:val="en-US"/>
              </w:rPr>
              <w:t>SS_CNT0.1_400</w:t>
            </w:r>
          </w:p>
        </w:tc>
        <w:tc>
          <w:tcPr>
            <w:tcW w:w="3245" w:type="dxa"/>
          </w:tcPr>
          <w:p w14:paraId="7196FF63" w14:textId="77777777" w:rsidR="00216F2D" w:rsidRPr="00216F2D" w:rsidRDefault="00216F2D" w:rsidP="00216F2D">
            <w:pPr>
              <w:jc w:val="both"/>
              <w:rPr>
                <w:color w:val="002060"/>
                <w:lang w:val="en-US"/>
              </w:rPr>
            </w:pPr>
            <w:r w:rsidRPr="00216F2D">
              <w:rPr>
                <w:color w:val="002060"/>
                <w:lang w:val="en-US"/>
              </w:rPr>
              <w:t>6.0</w:t>
            </w:r>
          </w:p>
        </w:tc>
        <w:tc>
          <w:tcPr>
            <w:tcW w:w="3246" w:type="dxa"/>
          </w:tcPr>
          <w:p w14:paraId="48D05CB2" w14:textId="77777777" w:rsidR="00216F2D" w:rsidRPr="00216F2D" w:rsidRDefault="00216F2D" w:rsidP="00216F2D">
            <w:pPr>
              <w:jc w:val="both"/>
              <w:rPr>
                <w:color w:val="002060"/>
                <w:lang w:val="en-US"/>
              </w:rPr>
            </w:pPr>
            <w:r w:rsidRPr="00216F2D">
              <w:rPr>
                <w:color w:val="002060"/>
                <w:lang w:val="en-US"/>
              </w:rPr>
              <w:t>7.3</w:t>
            </w:r>
          </w:p>
        </w:tc>
      </w:tr>
      <w:tr w:rsidR="00216F2D" w:rsidRPr="00216F2D" w14:paraId="10F6F064" w14:textId="77777777" w:rsidTr="00D54C38">
        <w:tc>
          <w:tcPr>
            <w:tcW w:w="3245" w:type="dxa"/>
          </w:tcPr>
          <w:p w14:paraId="788B200D" w14:textId="77777777" w:rsidR="00216F2D" w:rsidRPr="00216F2D" w:rsidRDefault="00216F2D" w:rsidP="00216F2D">
            <w:pPr>
              <w:jc w:val="both"/>
              <w:rPr>
                <w:b/>
                <w:color w:val="00B0F0"/>
                <w:lang w:val="en-US"/>
              </w:rPr>
            </w:pPr>
            <w:r w:rsidRPr="00216F2D">
              <w:rPr>
                <w:b/>
                <w:color w:val="00B0F0"/>
                <w:lang w:val="en-US"/>
              </w:rPr>
              <w:t>SS_CNT1_400</w:t>
            </w:r>
          </w:p>
        </w:tc>
        <w:tc>
          <w:tcPr>
            <w:tcW w:w="3245" w:type="dxa"/>
          </w:tcPr>
          <w:p w14:paraId="0C598E6F" w14:textId="77777777" w:rsidR="00216F2D" w:rsidRPr="00216F2D" w:rsidRDefault="00216F2D" w:rsidP="00216F2D">
            <w:pPr>
              <w:jc w:val="both"/>
              <w:rPr>
                <w:color w:val="002060"/>
                <w:lang w:val="en-US"/>
              </w:rPr>
            </w:pPr>
            <w:r w:rsidRPr="00216F2D">
              <w:rPr>
                <w:color w:val="002060"/>
                <w:lang w:val="en-US"/>
              </w:rPr>
              <w:t>6.4</w:t>
            </w:r>
          </w:p>
        </w:tc>
        <w:tc>
          <w:tcPr>
            <w:tcW w:w="3246" w:type="dxa"/>
          </w:tcPr>
          <w:p w14:paraId="62B9E79A" w14:textId="77777777" w:rsidR="00216F2D" w:rsidRPr="00216F2D" w:rsidRDefault="00216F2D" w:rsidP="00216F2D">
            <w:pPr>
              <w:jc w:val="both"/>
              <w:rPr>
                <w:color w:val="002060"/>
                <w:lang w:val="en-US"/>
              </w:rPr>
            </w:pPr>
            <w:r w:rsidRPr="00216F2D">
              <w:rPr>
                <w:color w:val="002060"/>
                <w:lang w:val="en-US"/>
              </w:rPr>
              <w:t>7.4</w:t>
            </w:r>
          </w:p>
        </w:tc>
      </w:tr>
      <w:tr w:rsidR="00216F2D" w:rsidRPr="00216F2D" w14:paraId="489D2B07" w14:textId="77777777" w:rsidTr="00D54C38">
        <w:tc>
          <w:tcPr>
            <w:tcW w:w="3245" w:type="dxa"/>
          </w:tcPr>
          <w:p w14:paraId="6C70DFF4" w14:textId="77777777" w:rsidR="00216F2D" w:rsidRPr="00216F2D" w:rsidRDefault="00216F2D" w:rsidP="00216F2D">
            <w:pPr>
              <w:jc w:val="both"/>
              <w:rPr>
                <w:b/>
                <w:color w:val="00B0F0"/>
                <w:lang w:val="en-US"/>
              </w:rPr>
            </w:pPr>
            <w:r w:rsidRPr="00216F2D">
              <w:rPr>
                <w:b/>
                <w:color w:val="00B0F0"/>
                <w:lang w:val="en-US"/>
              </w:rPr>
              <w:t>SS_CNT0.1_600</w:t>
            </w:r>
          </w:p>
        </w:tc>
        <w:tc>
          <w:tcPr>
            <w:tcW w:w="3245" w:type="dxa"/>
          </w:tcPr>
          <w:p w14:paraId="414C7340" w14:textId="77777777" w:rsidR="00216F2D" w:rsidRPr="00216F2D" w:rsidRDefault="00216F2D" w:rsidP="00216F2D">
            <w:pPr>
              <w:jc w:val="both"/>
              <w:rPr>
                <w:color w:val="002060"/>
                <w:lang w:val="en-US"/>
              </w:rPr>
            </w:pPr>
            <w:r w:rsidRPr="00216F2D">
              <w:rPr>
                <w:color w:val="002060"/>
                <w:lang w:val="en-US"/>
              </w:rPr>
              <w:t>6.2</w:t>
            </w:r>
          </w:p>
        </w:tc>
        <w:tc>
          <w:tcPr>
            <w:tcW w:w="3246" w:type="dxa"/>
          </w:tcPr>
          <w:p w14:paraId="2CEE2F66" w14:textId="77777777" w:rsidR="00216F2D" w:rsidRPr="00216F2D" w:rsidRDefault="00216F2D" w:rsidP="00216F2D">
            <w:pPr>
              <w:jc w:val="both"/>
              <w:rPr>
                <w:color w:val="002060"/>
                <w:lang w:val="en-US"/>
              </w:rPr>
            </w:pPr>
            <w:r w:rsidRPr="00216F2D">
              <w:rPr>
                <w:color w:val="002060"/>
                <w:lang w:val="en-US"/>
              </w:rPr>
              <w:t>7.4</w:t>
            </w:r>
          </w:p>
        </w:tc>
      </w:tr>
      <w:tr w:rsidR="00216F2D" w:rsidRPr="00216F2D" w14:paraId="0F627527" w14:textId="77777777" w:rsidTr="00D54C38">
        <w:tc>
          <w:tcPr>
            <w:tcW w:w="3245" w:type="dxa"/>
          </w:tcPr>
          <w:p w14:paraId="5088969D" w14:textId="77777777" w:rsidR="00216F2D" w:rsidRPr="00216F2D" w:rsidRDefault="00216F2D" w:rsidP="00216F2D">
            <w:pPr>
              <w:jc w:val="both"/>
              <w:rPr>
                <w:b/>
                <w:color w:val="00B0F0"/>
                <w:lang w:val="en-US"/>
              </w:rPr>
            </w:pPr>
            <w:r w:rsidRPr="00216F2D">
              <w:rPr>
                <w:b/>
                <w:color w:val="00B0F0"/>
                <w:lang w:val="en-US"/>
              </w:rPr>
              <w:t>SS_CNT1_600</w:t>
            </w:r>
          </w:p>
        </w:tc>
        <w:tc>
          <w:tcPr>
            <w:tcW w:w="3245" w:type="dxa"/>
          </w:tcPr>
          <w:p w14:paraId="2306F488" w14:textId="77777777" w:rsidR="00216F2D" w:rsidRPr="00216F2D" w:rsidRDefault="00216F2D" w:rsidP="00216F2D">
            <w:pPr>
              <w:jc w:val="both"/>
              <w:rPr>
                <w:color w:val="002060"/>
                <w:lang w:val="en-US"/>
              </w:rPr>
            </w:pPr>
            <w:r w:rsidRPr="00216F2D">
              <w:rPr>
                <w:color w:val="002060"/>
                <w:lang w:val="en-US"/>
              </w:rPr>
              <w:t>6.1</w:t>
            </w:r>
          </w:p>
        </w:tc>
        <w:tc>
          <w:tcPr>
            <w:tcW w:w="3246" w:type="dxa"/>
          </w:tcPr>
          <w:p w14:paraId="5CDFC3AC" w14:textId="77777777" w:rsidR="00216F2D" w:rsidRPr="00216F2D" w:rsidRDefault="00216F2D" w:rsidP="00216F2D">
            <w:pPr>
              <w:jc w:val="both"/>
              <w:rPr>
                <w:color w:val="002060"/>
                <w:lang w:val="en-US"/>
              </w:rPr>
            </w:pPr>
            <w:r w:rsidRPr="00216F2D">
              <w:rPr>
                <w:color w:val="002060"/>
                <w:lang w:val="en-US"/>
              </w:rPr>
              <w:t>7.1</w:t>
            </w:r>
          </w:p>
        </w:tc>
      </w:tr>
    </w:tbl>
    <w:p w14:paraId="4F352093" w14:textId="77777777" w:rsidR="00216F2D" w:rsidRPr="00216F2D" w:rsidRDefault="00216F2D" w:rsidP="00216F2D">
      <w:pPr>
        <w:spacing w:after="0"/>
        <w:jc w:val="both"/>
        <w:rPr>
          <w:color w:val="002060"/>
        </w:rPr>
      </w:pPr>
      <w:r w:rsidRPr="00216F2D">
        <w:rPr>
          <w:color w:val="002060"/>
          <w:lang w:val="en-US"/>
        </w:rPr>
        <w:t>pH</w:t>
      </w:r>
      <w:r w:rsidRPr="00216F2D">
        <w:rPr>
          <w:color w:val="002060"/>
          <w:sz w:val="24"/>
          <w:szCs w:val="24"/>
          <w:vertAlign w:val="subscript"/>
        </w:rPr>
        <w:t>διαλύματος</w:t>
      </w:r>
      <w:r w:rsidRPr="00216F2D">
        <w:rPr>
          <w:color w:val="002060"/>
        </w:rPr>
        <w:t>: 5.8</w:t>
      </w:r>
    </w:p>
    <w:p w14:paraId="442F8536" w14:textId="77777777" w:rsidR="00216F2D" w:rsidRPr="00216F2D" w:rsidRDefault="00216F2D" w:rsidP="00216F2D">
      <w:pPr>
        <w:spacing w:after="0"/>
        <w:jc w:val="both"/>
        <w:rPr>
          <w:color w:val="002060"/>
        </w:rPr>
      </w:pPr>
    </w:p>
    <w:p w14:paraId="6E165257" w14:textId="77777777" w:rsidR="00216F2D" w:rsidRDefault="00216F2D" w:rsidP="00EF38A5">
      <w:pPr>
        <w:spacing w:before="240" w:after="0"/>
        <w:rPr>
          <w:b/>
          <w:color w:val="1F3864" w:themeColor="accent5" w:themeShade="80"/>
          <w:sz w:val="28"/>
          <w:szCs w:val="28"/>
          <w:u w:val="single"/>
        </w:rPr>
      </w:pPr>
    </w:p>
    <w:p w14:paraId="6961B8C2" w14:textId="77777777" w:rsidR="00216F2D" w:rsidRDefault="00216F2D" w:rsidP="00EF38A5">
      <w:pPr>
        <w:spacing w:before="240" w:after="0"/>
        <w:rPr>
          <w:b/>
          <w:color w:val="1F3864" w:themeColor="accent5" w:themeShade="80"/>
          <w:sz w:val="28"/>
          <w:szCs w:val="28"/>
          <w:u w:val="single"/>
        </w:rPr>
      </w:pPr>
    </w:p>
    <w:p w14:paraId="64F9CCB5" w14:textId="77777777" w:rsidR="00216F2D" w:rsidRDefault="00216F2D" w:rsidP="00EF38A5">
      <w:pPr>
        <w:spacing w:before="240" w:after="0"/>
        <w:rPr>
          <w:b/>
          <w:color w:val="1F3864" w:themeColor="accent5" w:themeShade="80"/>
          <w:sz w:val="28"/>
          <w:szCs w:val="28"/>
          <w:u w:val="single"/>
        </w:rPr>
      </w:pPr>
    </w:p>
    <w:p w14:paraId="5E2F1A9D" w14:textId="77777777" w:rsidR="00216F2D" w:rsidRDefault="00216F2D" w:rsidP="00EF38A5">
      <w:pPr>
        <w:spacing w:before="240" w:after="0"/>
        <w:rPr>
          <w:b/>
          <w:color w:val="1F3864" w:themeColor="accent5" w:themeShade="80"/>
          <w:sz w:val="28"/>
          <w:szCs w:val="28"/>
          <w:u w:val="single"/>
        </w:rPr>
      </w:pPr>
    </w:p>
    <w:p w14:paraId="501CD13A" w14:textId="77777777" w:rsidR="00216F2D" w:rsidRDefault="00216F2D" w:rsidP="00EF38A5">
      <w:pPr>
        <w:spacing w:before="240" w:after="0"/>
        <w:rPr>
          <w:b/>
          <w:color w:val="1F3864" w:themeColor="accent5" w:themeShade="80"/>
          <w:sz w:val="28"/>
          <w:szCs w:val="28"/>
          <w:u w:val="single"/>
        </w:rPr>
      </w:pPr>
    </w:p>
    <w:p w14:paraId="7C936FE3" w14:textId="77777777" w:rsidR="00216F2D" w:rsidRDefault="00216F2D" w:rsidP="00EF38A5">
      <w:pPr>
        <w:spacing w:before="240" w:after="0"/>
        <w:rPr>
          <w:b/>
          <w:color w:val="1F3864" w:themeColor="accent5" w:themeShade="80"/>
          <w:sz w:val="28"/>
          <w:szCs w:val="28"/>
          <w:u w:val="single"/>
        </w:rPr>
      </w:pPr>
    </w:p>
    <w:p w14:paraId="3F386528" w14:textId="77777777" w:rsidR="00216F2D" w:rsidRDefault="00216F2D" w:rsidP="00EF38A5">
      <w:pPr>
        <w:spacing w:before="240" w:after="0"/>
        <w:rPr>
          <w:b/>
          <w:color w:val="1F3864" w:themeColor="accent5" w:themeShade="80"/>
          <w:sz w:val="28"/>
          <w:szCs w:val="28"/>
          <w:u w:val="single"/>
        </w:rPr>
      </w:pPr>
    </w:p>
    <w:p w14:paraId="718D7596" w14:textId="77777777" w:rsidR="00216F2D" w:rsidRDefault="00216F2D" w:rsidP="00EF38A5">
      <w:pPr>
        <w:spacing w:before="240" w:after="0"/>
        <w:rPr>
          <w:b/>
          <w:color w:val="1F3864" w:themeColor="accent5" w:themeShade="80"/>
          <w:sz w:val="28"/>
          <w:szCs w:val="28"/>
          <w:u w:val="single"/>
        </w:rPr>
      </w:pPr>
    </w:p>
    <w:p w14:paraId="5AE4F553" w14:textId="77777777" w:rsidR="00216F2D" w:rsidRDefault="00216F2D" w:rsidP="00EF38A5">
      <w:pPr>
        <w:spacing w:before="240" w:after="0"/>
        <w:rPr>
          <w:b/>
          <w:color w:val="1F3864" w:themeColor="accent5" w:themeShade="80"/>
          <w:sz w:val="28"/>
          <w:szCs w:val="28"/>
          <w:u w:val="single"/>
        </w:rPr>
      </w:pPr>
    </w:p>
    <w:p w14:paraId="1CA4587B" w14:textId="77777777" w:rsidR="00216F2D" w:rsidRDefault="00216F2D" w:rsidP="00EF38A5">
      <w:pPr>
        <w:spacing w:before="240" w:after="0"/>
        <w:rPr>
          <w:b/>
          <w:color w:val="1F3864" w:themeColor="accent5" w:themeShade="80"/>
          <w:sz w:val="28"/>
          <w:szCs w:val="28"/>
          <w:u w:val="single"/>
        </w:rPr>
      </w:pPr>
    </w:p>
    <w:p w14:paraId="67E32CAA" w14:textId="77777777" w:rsidR="00216F2D" w:rsidRDefault="00216F2D" w:rsidP="00EF38A5">
      <w:pPr>
        <w:spacing w:before="240" w:after="0"/>
        <w:rPr>
          <w:b/>
          <w:color w:val="1F3864" w:themeColor="accent5" w:themeShade="80"/>
          <w:sz w:val="28"/>
          <w:szCs w:val="28"/>
          <w:u w:val="single"/>
        </w:rPr>
      </w:pPr>
    </w:p>
    <w:p w14:paraId="113568A0" w14:textId="77777777" w:rsidR="00216F2D" w:rsidRDefault="00216F2D" w:rsidP="00EF38A5">
      <w:pPr>
        <w:spacing w:before="240" w:after="0"/>
        <w:rPr>
          <w:b/>
          <w:color w:val="1F3864" w:themeColor="accent5" w:themeShade="80"/>
          <w:sz w:val="28"/>
          <w:szCs w:val="28"/>
          <w:u w:val="single"/>
        </w:rPr>
      </w:pPr>
    </w:p>
    <w:p w14:paraId="48FB870F" w14:textId="77777777" w:rsidR="00216F2D" w:rsidRPr="00216F2D" w:rsidRDefault="00216F2D" w:rsidP="00216F2D">
      <w:pPr>
        <w:jc w:val="both"/>
        <w:rPr>
          <w:b/>
          <w:color w:val="002060"/>
          <w:sz w:val="28"/>
          <w:szCs w:val="28"/>
          <w:u w:val="single"/>
          <w:lang w:val="en-US"/>
        </w:rPr>
      </w:pPr>
      <w:r w:rsidRPr="00216F2D">
        <w:rPr>
          <w:b/>
          <w:color w:val="002060"/>
          <w:sz w:val="36"/>
          <w:szCs w:val="36"/>
          <w:u w:val="single"/>
        </w:rPr>
        <w:t>Π</w:t>
      </w:r>
      <w:r w:rsidRPr="00216F2D">
        <w:rPr>
          <w:b/>
          <w:color w:val="002060"/>
          <w:sz w:val="28"/>
          <w:szCs w:val="28"/>
          <w:u w:val="single"/>
        </w:rPr>
        <w:t xml:space="preserve">ΑΡΑΡΤΗΜΑ </w:t>
      </w:r>
      <w:r w:rsidRPr="00216F2D">
        <w:rPr>
          <w:b/>
          <w:color w:val="002060"/>
          <w:sz w:val="28"/>
          <w:szCs w:val="28"/>
          <w:u w:val="single"/>
          <w:lang w:val="en-US"/>
        </w:rPr>
        <w:t>IV</w:t>
      </w:r>
    </w:p>
    <w:p w14:paraId="7479287B" w14:textId="77777777" w:rsidR="00216F2D" w:rsidRPr="00216F2D" w:rsidRDefault="00216F2D" w:rsidP="00216F2D">
      <w:pPr>
        <w:jc w:val="both"/>
        <w:rPr>
          <w:b/>
          <w:color w:val="002060"/>
          <w:sz w:val="28"/>
          <w:szCs w:val="28"/>
          <w:u w:val="single"/>
          <w:lang w:val="en-US"/>
        </w:rPr>
      </w:pPr>
    </w:p>
    <w:p w14:paraId="6712F54F" w14:textId="77777777" w:rsidR="00216F2D" w:rsidRPr="00216F2D" w:rsidRDefault="00216F2D" w:rsidP="00216F2D">
      <w:pPr>
        <w:numPr>
          <w:ilvl w:val="0"/>
          <w:numId w:val="29"/>
        </w:numPr>
        <w:contextualSpacing/>
        <w:jc w:val="both"/>
        <w:rPr>
          <w:b/>
          <w:color w:val="002060"/>
          <w:sz w:val="24"/>
          <w:szCs w:val="24"/>
          <w:u w:val="single"/>
        </w:rPr>
      </w:pPr>
      <w:r w:rsidRPr="00216F2D">
        <w:rPr>
          <w:b/>
          <w:color w:val="002060"/>
          <w:sz w:val="24"/>
          <w:szCs w:val="24"/>
          <w:u w:val="single"/>
        </w:rPr>
        <w:t>Κινητικά μοντέλα ψευδο-1</w:t>
      </w:r>
      <w:r w:rsidRPr="00216F2D">
        <w:rPr>
          <w:b/>
          <w:color w:val="002060"/>
          <w:sz w:val="24"/>
          <w:szCs w:val="24"/>
          <w:u w:val="single"/>
          <w:vertAlign w:val="superscript"/>
        </w:rPr>
        <w:t>ης</w:t>
      </w:r>
      <w:r w:rsidRPr="00216F2D">
        <w:rPr>
          <w:b/>
          <w:color w:val="002060"/>
          <w:sz w:val="24"/>
          <w:szCs w:val="24"/>
          <w:u w:val="single"/>
        </w:rPr>
        <w:t xml:space="preserve"> και ψευδο-2</w:t>
      </w:r>
      <w:r w:rsidRPr="00216F2D">
        <w:rPr>
          <w:b/>
          <w:color w:val="002060"/>
          <w:sz w:val="24"/>
          <w:szCs w:val="24"/>
          <w:u w:val="single"/>
          <w:vertAlign w:val="superscript"/>
        </w:rPr>
        <w:t>ης</w:t>
      </w:r>
      <w:r w:rsidRPr="00216F2D">
        <w:rPr>
          <w:b/>
          <w:color w:val="002060"/>
          <w:sz w:val="24"/>
          <w:szCs w:val="24"/>
          <w:u w:val="single"/>
        </w:rPr>
        <w:t xml:space="preserve"> τάξης</w:t>
      </w:r>
    </w:p>
    <w:p w14:paraId="5D59D700" w14:textId="77777777" w:rsidR="00216F2D" w:rsidRPr="00216F2D" w:rsidRDefault="00216F2D" w:rsidP="00216F2D">
      <w:pPr>
        <w:ind w:left="780"/>
        <w:contextualSpacing/>
        <w:jc w:val="both"/>
        <w:rPr>
          <w:b/>
          <w:color w:val="00B0F0"/>
          <w:sz w:val="24"/>
          <w:szCs w:val="24"/>
        </w:rPr>
      </w:pPr>
    </w:p>
    <w:p w14:paraId="5A9A0C24" w14:textId="77777777" w:rsidR="00216F2D" w:rsidRPr="00216F2D" w:rsidRDefault="00216F2D" w:rsidP="00216F2D">
      <w:pPr>
        <w:numPr>
          <w:ilvl w:val="0"/>
          <w:numId w:val="29"/>
        </w:numPr>
        <w:contextualSpacing/>
        <w:jc w:val="both"/>
        <w:rPr>
          <w:b/>
          <w:color w:val="00B0F0"/>
          <w:sz w:val="24"/>
          <w:szCs w:val="24"/>
        </w:rPr>
      </w:pPr>
      <w:r w:rsidRPr="00216F2D">
        <w:rPr>
          <w:b/>
          <w:color w:val="00B0F0"/>
          <w:sz w:val="24"/>
          <w:szCs w:val="24"/>
        </w:rPr>
        <w:t xml:space="preserve">Νικέλιο, </w:t>
      </w:r>
      <w:r w:rsidRPr="00216F2D">
        <w:rPr>
          <w:b/>
          <w:color w:val="00B0F0"/>
          <w:sz w:val="24"/>
          <w:szCs w:val="24"/>
          <w:lang w:val="en-US"/>
        </w:rPr>
        <w:t>Ni</w:t>
      </w:r>
      <w:r w:rsidRPr="00216F2D">
        <w:rPr>
          <w:b/>
          <w:color w:val="00B0F0"/>
          <w:sz w:val="24"/>
          <w:szCs w:val="24"/>
          <w:vertAlign w:val="superscript"/>
          <w:lang w:val="en-US"/>
        </w:rPr>
        <w:t>2+</w:t>
      </w:r>
    </w:p>
    <w:p w14:paraId="62D0A58E" w14:textId="77777777" w:rsidR="00216F2D" w:rsidRPr="00216F2D" w:rsidRDefault="00216F2D" w:rsidP="00216F2D">
      <w:pPr>
        <w:jc w:val="both"/>
        <w:rPr>
          <w:b/>
          <w:color w:val="002060"/>
          <w:sz w:val="24"/>
          <w:szCs w:val="24"/>
          <w:u w:val="single"/>
        </w:rPr>
      </w:pPr>
    </w:p>
    <w:p w14:paraId="796C28AD" w14:textId="77777777" w:rsidR="00216F2D" w:rsidRPr="00216F2D" w:rsidRDefault="00216F2D" w:rsidP="00216F2D">
      <w:pPr>
        <w:jc w:val="center"/>
        <w:rPr>
          <w:b/>
          <w:color w:val="002060"/>
          <w:sz w:val="24"/>
          <w:szCs w:val="24"/>
          <w:u w:val="single"/>
        </w:rPr>
      </w:pPr>
      <w:r w:rsidRPr="00216F2D">
        <w:rPr>
          <w:noProof/>
          <w:lang w:eastAsia="el-GR"/>
        </w:rPr>
        <w:drawing>
          <wp:inline distT="0" distB="0" distL="0" distR="0" wp14:anchorId="37F55DE2" wp14:editId="5B1F6777">
            <wp:extent cx="4572000" cy="2743200"/>
            <wp:effectExtent l="0" t="0" r="0" b="0"/>
            <wp:docPr id="75" name="Γράφημα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5616ADC" w14:textId="77777777" w:rsidR="00216F2D" w:rsidRPr="00216F2D" w:rsidRDefault="00216F2D" w:rsidP="00216F2D">
      <w:pPr>
        <w:spacing w:after="0"/>
        <w:jc w:val="both"/>
        <w:rPr>
          <w:color w:val="002060"/>
        </w:rPr>
      </w:pPr>
      <w:r w:rsidRPr="00216F2D">
        <w:rPr>
          <w:b/>
          <w:color w:val="00B0F0"/>
          <w:sz w:val="24"/>
          <w:szCs w:val="24"/>
          <w:u w:val="single"/>
        </w:rPr>
        <w:t xml:space="preserve">Σχήμα 11.: </w:t>
      </w:r>
      <w:r w:rsidRPr="00216F2D">
        <w:rPr>
          <w:color w:val="002060"/>
        </w:rPr>
        <w:t xml:space="preserve">Προσομοίωση κινητικών μοντέλων στα πειραματικά δεδομένα απομάκρυνσης </w:t>
      </w:r>
      <w:r w:rsidRPr="00216F2D">
        <w:rPr>
          <w:color w:val="002060"/>
          <w:lang w:val="en-US"/>
        </w:rPr>
        <w:t>Ni</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_400.</w:t>
      </w:r>
    </w:p>
    <w:p w14:paraId="454D570F" w14:textId="77777777" w:rsidR="00216F2D" w:rsidRPr="00216F2D" w:rsidRDefault="00216F2D" w:rsidP="00216F2D">
      <w:pPr>
        <w:spacing w:after="0"/>
        <w:jc w:val="both"/>
        <w:rPr>
          <w:color w:val="002060"/>
        </w:rPr>
      </w:pPr>
    </w:p>
    <w:p w14:paraId="4311ABD2" w14:textId="77777777" w:rsidR="00216F2D" w:rsidRPr="00216F2D" w:rsidRDefault="00216F2D" w:rsidP="00216F2D">
      <w:pPr>
        <w:jc w:val="both"/>
        <w:rPr>
          <w:b/>
          <w:color w:val="00B0F0"/>
          <w:sz w:val="24"/>
          <w:szCs w:val="24"/>
        </w:rPr>
      </w:pPr>
    </w:p>
    <w:p w14:paraId="17F97B2C" w14:textId="77777777" w:rsidR="00216F2D" w:rsidRPr="00216F2D" w:rsidRDefault="00216F2D" w:rsidP="00216F2D">
      <w:pPr>
        <w:jc w:val="center"/>
        <w:rPr>
          <w:b/>
          <w:color w:val="00B0F0"/>
          <w:sz w:val="24"/>
          <w:szCs w:val="24"/>
        </w:rPr>
      </w:pPr>
      <w:r w:rsidRPr="00216F2D">
        <w:rPr>
          <w:noProof/>
          <w:lang w:eastAsia="el-GR"/>
        </w:rPr>
        <w:drawing>
          <wp:inline distT="0" distB="0" distL="0" distR="0" wp14:anchorId="5ED11B31" wp14:editId="170D1446">
            <wp:extent cx="4572000" cy="2743200"/>
            <wp:effectExtent l="0" t="0" r="0" b="0"/>
            <wp:docPr id="76" name="Γράφημα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8F6FF54" w14:textId="77777777" w:rsidR="00216F2D" w:rsidRPr="00216F2D" w:rsidRDefault="00216F2D" w:rsidP="00216F2D">
      <w:pPr>
        <w:spacing w:after="0"/>
        <w:jc w:val="both"/>
        <w:rPr>
          <w:color w:val="002060"/>
        </w:rPr>
      </w:pPr>
      <w:r w:rsidRPr="00216F2D">
        <w:rPr>
          <w:b/>
          <w:color w:val="00B0F0"/>
          <w:sz w:val="24"/>
          <w:szCs w:val="24"/>
          <w:u w:val="single"/>
        </w:rPr>
        <w:t xml:space="preserve">Σχήμα 12.: </w:t>
      </w:r>
      <w:r w:rsidRPr="00216F2D">
        <w:rPr>
          <w:color w:val="002060"/>
        </w:rPr>
        <w:t xml:space="preserve">Προσομοίωση κινητικών μοντέλων στα πειραματικά δεδομένα απομάκρυνσης </w:t>
      </w:r>
      <w:r w:rsidRPr="00216F2D">
        <w:rPr>
          <w:color w:val="002060"/>
          <w:lang w:val="en-US"/>
        </w:rPr>
        <w:t>Ni</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_600.</w:t>
      </w:r>
    </w:p>
    <w:p w14:paraId="16AE2A23" w14:textId="77777777" w:rsidR="00216F2D" w:rsidRPr="00216F2D" w:rsidRDefault="00216F2D" w:rsidP="00216F2D">
      <w:pPr>
        <w:spacing w:after="0"/>
        <w:jc w:val="both"/>
        <w:rPr>
          <w:color w:val="002060"/>
        </w:rPr>
      </w:pPr>
    </w:p>
    <w:p w14:paraId="3293346B" w14:textId="77777777" w:rsidR="00216F2D" w:rsidRPr="00216F2D" w:rsidRDefault="00216F2D" w:rsidP="00216F2D">
      <w:pPr>
        <w:spacing w:after="0"/>
        <w:jc w:val="center"/>
        <w:rPr>
          <w:color w:val="002060"/>
        </w:rPr>
      </w:pPr>
      <w:r w:rsidRPr="00216F2D">
        <w:rPr>
          <w:noProof/>
          <w:lang w:eastAsia="el-GR"/>
        </w:rPr>
        <w:drawing>
          <wp:inline distT="0" distB="0" distL="0" distR="0" wp14:anchorId="6BCF835D" wp14:editId="12EF80FF">
            <wp:extent cx="4572000" cy="2743200"/>
            <wp:effectExtent l="0" t="0" r="0" b="0"/>
            <wp:docPr id="77" name="Γράφημα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544EAD15" w14:textId="77777777" w:rsidR="00216F2D" w:rsidRPr="00216F2D" w:rsidRDefault="00216F2D" w:rsidP="00216F2D">
      <w:pPr>
        <w:spacing w:after="0"/>
        <w:jc w:val="both"/>
        <w:rPr>
          <w:color w:val="002060"/>
        </w:rPr>
      </w:pPr>
      <w:r w:rsidRPr="00216F2D">
        <w:rPr>
          <w:b/>
          <w:color w:val="00B0F0"/>
          <w:sz w:val="24"/>
          <w:szCs w:val="24"/>
          <w:u w:val="single"/>
        </w:rPr>
        <w:t xml:space="preserve">Σχήμα 13.: </w:t>
      </w:r>
      <w:r w:rsidRPr="00216F2D">
        <w:rPr>
          <w:color w:val="002060"/>
        </w:rPr>
        <w:t xml:space="preserve">Προσομοίωση κινητικών μοντέλων στα πειραματικά δεδομένα απομάκρυνσης </w:t>
      </w:r>
      <w:r w:rsidRPr="00216F2D">
        <w:rPr>
          <w:color w:val="002060"/>
          <w:lang w:val="en-US"/>
        </w:rPr>
        <w:t>Ni</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w:t>
      </w:r>
      <w:r w:rsidRPr="00216F2D">
        <w:rPr>
          <w:color w:val="002060"/>
          <w:lang w:val="en-US"/>
        </w:rPr>
        <w:t>CNT</w:t>
      </w:r>
      <w:r w:rsidRPr="00216F2D">
        <w:rPr>
          <w:color w:val="002060"/>
        </w:rPr>
        <w:t>0.1_400.</w:t>
      </w:r>
    </w:p>
    <w:p w14:paraId="6952F204" w14:textId="77777777" w:rsidR="00216F2D" w:rsidRPr="00216F2D" w:rsidRDefault="00216F2D" w:rsidP="00216F2D">
      <w:pPr>
        <w:spacing w:after="0"/>
        <w:jc w:val="both"/>
        <w:rPr>
          <w:color w:val="002060"/>
        </w:rPr>
      </w:pPr>
    </w:p>
    <w:p w14:paraId="2E1B792B" w14:textId="77777777" w:rsidR="00216F2D" w:rsidRPr="00216F2D" w:rsidRDefault="00216F2D" w:rsidP="00216F2D">
      <w:pPr>
        <w:spacing w:after="0"/>
        <w:jc w:val="both"/>
        <w:rPr>
          <w:color w:val="002060"/>
        </w:rPr>
      </w:pPr>
    </w:p>
    <w:p w14:paraId="6F0427CE" w14:textId="77777777" w:rsidR="00216F2D" w:rsidRPr="00216F2D" w:rsidRDefault="00216F2D" w:rsidP="00216F2D">
      <w:pPr>
        <w:spacing w:after="0"/>
        <w:jc w:val="both"/>
        <w:rPr>
          <w:color w:val="002060"/>
        </w:rPr>
      </w:pPr>
    </w:p>
    <w:p w14:paraId="0D780B17" w14:textId="77777777" w:rsidR="00216F2D" w:rsidRPr="00216F2D" w:rsidRDefault="00216F2D" w:rsidP="00216F2D">
      <w:pPr>
        <w:spacing w:after="0"/>
        <w:jc w:val="center"/>
        <w:rPr>
          <w:color w:val="002060"/>
        </w:rPr>
      </w:pPr>
      <w:r w:rsidRPr="00216F2D">
        <w:rPr>
          <w:noProof/>
          <w:lang w:eastAsia="el-GR"/>
        </w:rPr>
        <w:drawing>
          <wp:inline distT="0" distB="0" distL="0" distR="0" wp14:anchorId="09347402" wp14:editId="3C531B23">
            <wp:extent cx="4572000" cy="2743200"/>
            <wp:effectExtent l="0" t="0" r="0" b="0"/>
            <wp:docPr id="78" name="Γράφημα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14E3191" w14:textId="77777777" w:rsidR="00216F2D" w:rsidRPr="00216F2D" w:rsidRDefault="00216F2D" w:rsidP="00216F2D">
      <w:pPr>
        <w:spacing w:after="0"/>
        <w:jc w:val="both"/>
        <w:rPr>
          <w:color w:val="002060"/>
        </w:rPr>
      </w:pPr>
      <w:r w:rsidRPr="00216F2D">
        <w:rPr>
          <w:b/>
          <w:color w:val="00B0F0"/>
          <w:sz w:val="24"/>
          <w:szCs w:val="24"/>
          <w:u w:val="single"/>
        </w:rPr>
        <w:t xml:space="preserve">Σχήμα 14.: </w:t>
      </w:r>
      <w:r w:rsidRPr="00216F2D">
        <w:rPr>
          <w:color w:val="002060"/>
        </w:rPr>
        <w:t xml:space="preserve">Προσομοίωση κινητικών μοντέλων στα πειραματικά δεδομένα απομάκρυνσης </w:t>
      </w:r>
      <w:r w:rsidRPr="00216F2D">
        <w:rPr>
          <w:color w:val="002060"/>
          <w:lang w:val="en-US"/>
        </w:rPr>
        <w:t>Ni</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w:t>
      </w:r>
      <w:r w:rsidRPr="00216F2D">
        <w:rPr>
          <w:color w:val="002060"/>
          <w:lang w:val="en-US"/>
        </w:rPr>
        <w:t>CNT</w:t>
      </w:r>
      <w:r w:rsidRPr="00216F2D">
        <w:rPr>
          <w:color w:val="002060"/>
        </w:rPr>
        <w:t>1_400.</w:t>
      </w:r>
    </w:p>
    <w:p w14:paraId="3FD07B11" w14:textId="77777777" w:rsidR="00216F2D" w:rsidRPr="00216F2D" w:rsidRDefault="00216F2D" w:rsidP="00216F2D">
      <w:pPr>
        <w:spacing w:after="0"/>
        <w:jc w:val="both"/>
        <w:rPr>
          <w:color w:val="002060"/>
        </w:rPr>
      </w:pPr>
    </w:p>
    <w:p w14:paraId="3C0E0A87" w14:textId="77777777" w:rsidR="00216F2D" w:rsidRPr="00216F2D" w:rsidRDefault="00216F2D" w:rsidP="00216F2D">
      <w:pPr>
        <w:spacing w:after="0"/>
        <w:jc w:val="both"/>
        <w:rPr>
          <w:color w:val="002060"/>
        </w:rPr>
      </w:pPr>
    </w:p>
    <w:p w14:paraId="01B69E3C" w14:textId="77777777" w:rsidR="00216F2D" w:rsidRPr="00216F2D" w:rsidRDefault="00216F2D" w:rsidP="00216F2D">
      <w:pPr>
        <w:spacing w:after="0"/>
        <w:jc w:val="both"/>
        <w:rPr>
          <w:color w:val="002060"/>
        </w:rPr>
      </w:pPr>
    </w:p>
    <w:p w14:paraId="55E11852" w14:textId="77777777" w:rsidR="00216F2D" w:rsidRPr="00216F2D" w:rsidRDefault="00216F2D" w:rsidP="00216F2D">
      <w:pPr>
        <w:spacing w:after="0"/>
        <w:jc w:val="both"/>
        <w:rPr>
          <w:color w:val="002060"/>
        </w:rPr>
      </w:pPr>
    </w:p>
    <w:p w14:paraId="376EE84B" w14:textId="77777777" w:rsidR="00216F2D" w:rsidRPr="00216F2D" w:rsidRDefault="00216F2D" w:rsidP="00216F2D">
      <w:pPr>
        <w:jc w:val="both"/>
        <w:rPr>
          <w:b/>
          <w:color w:val="00B0F0"/>
          <w:sz w:val="24"/>
          <w:szCs w:val="24"/>
        </w:rPr>
      </w:pPr>
    </w:p>
    <w:p w14:paraId="34D2624F" w14:textId="77777777" w:rsidR="00216F2D" w:rsidRPr="00216F2D" w:rsidRDefault="00216F2D" w:rsidP="00216F2D">
      <w:pPr>
        <w:jc w:val="center"/>
        <w:rPr>
          <w:b/>
          <w:color w:val="002060"/>
          <w:sz w:val="24"/>
          <w:szCs w:val="24"/>
          <w:u w:val="single"/>
        </w:rPr>
      </w:pPr>
    </w:p>
    <w:p w14:paraId="06123B1B" w14:textId="77777777" w:rsidR="00216F2D" w:rsidRPr="00216F2D" w:rsidRDefault="00216F2D" w:rsidP="00216F2D">
      <w:pPr>
        <w:jc w:val="both"/>
        <w:rPr>
          <w:b/>
          <w:color w:val="002060"/>
          <w:sz w:val="24"/>
          <w:szCs w:val="24"/>
          <w:u w:val="single"/>
        </w:rPr>
      </w:pPr>
    </w:p>
    <w:p w14:paraId="04723C73" w14:textId="77777777" w:rsidR="00216F2D" w:rsidRPr="00216F2D" w:rsidRDefault="00216F2D" w:rsidP="00216F2D">
      <w:pPr>
        <w:jc w:val="center"/>
        <w:rPr>
          <w:b/>
          <w:color w:val="002060"/>
          <w:sz w:val="24"/>
          <w:szCs w:val="24"/>
          <w:u w:val="single"/>
        </w:rPr>
      </w:pPr>
      <w:r w:rsidRPr="00216F2D">
        <w:rPr>
          <w:noProof/>
          <w:lang w:eastAsia="el-GR"/>
        </w:rPr>
        <w:lastRenderedPageBreak/>
        <w:drawing>
          <wp:inline distT="0" distB="0" distL="0" distR="0" wp14:anchorId="5B44E036" wp14:editId="7C5A50EE">
            <wp:extent cx="4572000" cy="2743200"/>
            <wp:effectExtent l="0" t="0" r="0" b="0"/>
            <wp:docPr id="79" name="Γράφημα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D85BFC0" w14:textId="77777777" w:rsidR="00216F2D" w:rsidRPr="00216F2D" w:rsidRDefault="00216F2D" w:rsidP="00216F2D">
      <w:pPr>
        <w:spacing w:after="0"/>
        <w:jc w:val="both"/>
        <w:rPr>
          <w:color w:val="002060"/>
        </w:rPr>
      </w:pPr>
      <w:r w:rsidRPr="00216F2D">
        <w:rPr>
          <w:b/>
          <w:color w:val="00B0F0"/>
          <w:sz w:val="24"/>
          <w:szCs w:val="24"/>
          <w:u w:val="single"/>
        </w:rPr>
        <w:t xml:space="preserve">Σχήμα 15.: </w:t>
      </w:r>
      <w:r w:rsidRPr="00216F2D">
        <w:rPr>
          <w:color w:val="002060"/>
        </w:rPr>
        <w:t xml:space="preserve">Προσομοίωση κινητικών μοντέλων στα πειραματικά δεδομένα απομάκρυνσης </w:t>
      </w:r>
      <w:r w:rsidRPr="00216F2D">
        <w:rPr>
          <w:color w:val="002060"/>
          <w:lang w:val="en-US"/>
        </w:rPr>
        <w:t>Ni</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w:t>
      </w:r>
      <w:r w:rsidRPr="00216F2D">
        <w:rPr>
          <w:color w:val="002060"/>
          <w:lang w:val="en-US"/>
        </w:rPr>
        <w:t>CNT</w:t>
      </w:r>
      <w:r w:rsidRPr="00216F2D">
        <w:rPr>
          <w:color w:val="002060"/>
        </w:rPr>
        <w:t>0.1_600.</w:t>
      </w:r>
    </w:p>
    <w:p w14:paraId="7F19F686" w14:textId="77777777" w:rsidR="00216F2D" w:rsidRPr="00216F2D" w:rsidRDefault="00216F2D" w:rsidP="00216F2D">
      <w:pPr>
        <w:spacing w:after="0"/>
        <w:jc w:val="both"/>
        <w:rPr>
          <w:color w:val="002060"/>
        </w:rPr>
      </w:pPr>
    </w:p>
    <w:p w14:paraId="2213615A" w14:textId="77777777" w:rsidR="00216F2D" w:rsidRPr="00216F2D" w:rsidRDefault="00216F2D" w:rsidP="00216F2D">
      <w:pPr>
        <w:spacing w:after="0"/>
        <w:jc w:val="both"/>
        <w:rPr>
          <w:color w:val="002060"/>
        </w:rPr>
      </w:pPr>
    </w:p>
    <w:p w14:paraId="5C8A781C" w14:textId="77777777" w:rsidR="00216F2D" w:rsidRPr="00216F2D" w:rsidRDefault="00216F2D" w:rsidP="00216F2D">
      <w:pPr>
        <w:spacing w:after="0"/>
        <w:jc w:val="both"/>
        <w:rPr>
          <w:color w:val="002060"/>
        </w:rPr>
      </w:pPr>
    </w:p>
    <w:p w14:paraId="472EAFC6" w14:textId="77777777" w:rsidR="00216F2D" w:rsidRPr="00216F2D" w:rsidRDefault="00216F2D" w:rsidP="00216F2D">
      <w:pPr>
        <w:spacing w:after="0"/>
        <w:jc w:val="both"/>
        <w:rPr>
          <w:color w:val="002060"/>
        </w:rPr>
      </w:pPr>
    </w:p>
    <w:p w14:paraId="651A2475" w14:textId="77777777" w:rsidR="00216F2D" w:rsidRPr="00216F2D" w:rsidRDefault="00216F2D" w:rsidP="00216F2D">
      <w:pPr>
        <w:spacing w:after="0"/>
        <w:jc w:val="center"/>
        <w:rPr>
          <w:color w:val="002060"/>
        </w:rPr>
      </w:pPr>
      <w:r w:rsidRPr="00216F2D">
        <w:rPr>
          <w:noProof/>
          <w:lang w:eastAsia="el-GR"/>
        </w:rPr>
        <w:drawing>
          <wp:inline distT="0" distB="0" distL="0" distR="0" wp14:anchorId="2FDFA815" wp14:editId="323FFD94">
            <wp:extent cx="4572000" cy="2743200"/>
            <wp:effectExtent l="0" t="0" r="0" b="0"/>
            <wp:docPr id="19" name="Γράφημα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6F57B10" w14:textId="77777777" w:rsidR="00216F2D" w:rsidRPr="00216F2D" w:rsidRDefault="00216F2D" w:rsidP="00216F2D">
      <w:pPr>
        <w:spacing w:after="0"/>
        <w:jc w:val="both"/>
        <w:rPr>
          <w:color w:val="002060"/>
        </w:rPr>
      </w:pPr>
      <w:r w:rsidRPr="00216F2D">
        <w:rPr>
          <w:b/>
          <w:color w:val="00B0F0"/>
          <w:sz w:val="24"/>
          <w:szCs w:val="24"/>
          <w:u w:val="single"/>
        </w:rPr>
        <w:t xml:space="preserve">Σχήμα 16.: </w:t>
      </w:r>
      <w:r w:rsidRPr="00216F2D">
        <w:rPr>
          <w:color w:val="002060"/>
        </w:rPr>
        <w:t xml:space="preserve">Προσομοίωση κινητικών μοντέλων στα πειραματικά δεδομένα απομάκρυνσης </w:t>
      </w:r>
      <w:r w:rsidRPr="00216F2D">
        <w:rPr>
          <w:color w:val="002060"/>
          <w:lang w:val="en-US"/>
        </w:rPr>
        <w:t>Ni</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w:t>
      </w:r>
      <w:r w:rsidRPr="00216F2D">
        <w:rPr>
          <w:color w:val="002060"/>
          <w:lang w:val="en-US"/>
        </w:rPr>
        <w:t>CNT</w:t>
      </w:r>
      <w:r w:rsidRPr="00216F2D">
        <w:rPr>
          <w:color w:val="002060"/>
        </w:rPr>
        <w:t>1_600.</w:t>
      </w:r>
    </w:p>
    <w:p w14:paraId="027EF77F" w14:textId="77777777" w:rsidR="00216F2D" w:rsidRPr="00216F2D" w:rsidRDefault="00216F2D" w:rsidP="00216F2D">
      <w:pPr>
        <w:spacing w:after="0"/>
        <w:jc w:val="both"/>
        <w:rPr>
          <w:color w:val="002060"/>
        </w:rPr>
      </w:pPr>
    </w:p>
    <w:p w14:paraId="5BE97F14" w14:textId="77777777" w:rsidR="00216F2D" w:rsidRPr="00216F2D" w:rsidRDefault="00216F2D" w:rsidP="00216F2D">
      <w:pPr>
        <w:spacing w:after="0"/>
        <w:jc w:val="both"/>
        <w:rPr>
          <w:color w:val="002060"/>
        </w:rPr>
      </w:pPr>
    </w:p>
    <w:p w14:paraId="27BD0819" w14:textId="77777777" w:rsidR="00216F2D" w:rsidRPr="00216F2D" w:rsidRDefault="00216F2D" w:rsidP="00216F2D">
      <w:pPr>
        <w:spacing w:after="0"/>
        <w:jc w:val="both"/>
        <w:rPr>
          <w:color w:val="002060"/>
        </w:rPr>
      </w:pPr>
    </w:p>
    <w:p w14:paraId="19EC6BCB" w14:textId="77777777" w:rsidR="00216F2D" w:rsidRPr="00216F2D" w:rsidRDefault="00216F2D" w:rsidP="00216F2D">
      <w:pPr>
        <w:spacing w:after="0"/>
        <w:jc w:val="both"/>
        <w:rPr>
          <w:color w:val="002060"/>
        </w:rPr>
      </w:pPr>
    </w:p>
    <w:p w14:paraId="1DF013E1" w14:textId="77777777" w:rsidR="00216F2D" w:rsidRPr="00216F2D" w:rsidRDefault="00216F2D" w:rsidP="00216F2D">
      <w:pPr>
        <w:spacing w:after="0"/>
        <w:jc w:val="center"/>
        <w:rPr>
          <w:color w:val="002060"/>
        </w:rPr>
      </w:pPr>
      <w:r w:rsidRPr="00216F2D">
        <w:rPr>
          <w:noProof/>
          <w:lang w:eastAsia="el-GR"/>
        </w:rPr>
        <w:lastRenderedPageBreak/>
        <w:drawing>
          <wp:inline distT="0" distB="0" distL="0" distR="0" wp14:anchorId="5BEFE956" wp14:editId="1DD76887">
            <wp:extent cx="4572000" cy="2743200"/>
            <wp:effectExtent l="0" t="0" r="0" b="0"/>
            <wp:docPr id="80" name="Γράφημα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E375D02" w14:textId="77777777" w:rsidR="00216F2D" w:rsidRPr="00216F2D" w:rsidRDefault="00216F2D" w:rsidP="00216F2D">
      <w:pPr>
        <w:spacing w:after="0"/>
        <w:jc w:val="both"/>
        <w:rPr>
          <w:color w:val="002060"/>
        </w:rPr>
      </w:pPr>
      <w:r w:rsidRPr="00216F2D">
        <w:rPr>
          <w:b/>
          <w:color w:val="00B0F0"/>
          <w:sz w:val="24"/>
          <w:szCs w:val="24"/>
          <w:u w:val="single"/>
        </w:rPr>
        <w:t xml:space="preserve">Σχήμα 17.: </w:t>
      </w:r>
      <w:r w:rsidRPr="00216F2D">
        <w:rPr>
          <w:color w:val="002060"/>
        </w:rPr>
        <w:t xml:space="preserve">Προσομοίωση κινητικών μοντέλων στα πειραματικά δεδομένα απομάκρυνσης </w:t>
      </w:r>
      <w:r w:rsidRPr="00216F2D">
        <w:rPr>
          <w:color w:val="002060"/>
          <w:lang w:val="en-US"/>
        </w:rPr>
        <w:t>Ni</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_400.</w:t>
      </w:r>
    </w:p>
    <w:p w14:paraId="4CF7C707" w14:textId="77777777" w:rsidR="00216F2D" w:rsidRPr="00216F2D" w:rsidRDefault="00216F2D" w:rsidP="00216F2D">
      <w:pPr>
        <w:spacing w:after="0"/>
        <w:jc w:val="both"/>
        <w:rPr>
          <w:color w:val="002060"/>
        </w:rPr>
      </w:pPr>
    </w:p>
    <w:p w14:paraId="589B4550" w14:textId="77777777" w:rsidR="00216F2D" w:rsidRPr="00216F2D" w:rsidRDefault="00216F2D" w:rsidP="00216F2D">
      <w:pPr>
        <w:spacing w:after="0"/>
        <w:jc w:val="both"/>
        <w:rPr>
          <w:color w:val="002060"/>
        </w:rPr>
      </w:pPr>
    </w:p>
    <w:p w14:paraId="57BEEBDF" w14:textId="77777777" w:rsidR="00216F2D" w:rsidRPr="00216F2D" w:rsidRDefault="00216F2D" w:rsidP="00216F2D">
      <w:pPr>
        <w:spacing w:after="0"/>
        <w:jc w:val="both"/>
        <w:rPr>
          <w:color w:val="002060"/>
        </w:rPr>
      </w:pPr>
    </w:p>
    <w:p w14:paraId="526BB3BC" w14:textId="77777777" w:rsidR="00216F2D" w:rsidRPr="00216F2D" w:rsidRDefault="00216F2D" w:rsidP="00216F2D">
      <w:pPr>
        <w:spacing w:after="0"/>
        <w:jc w:val="both"/>
        <w:rPr>
          <w:color w:val="002060"/>
        </w:rPr>
      </w:pPr>
    </w:p>
    <w:p w14:paraId="08DB1874" w14:textId="77777777" w:rsidR="00216F2D" w:rsidRPr="00216F2D" w:rsidRDefault="00216F2D" w:rsidP="00216F2D">
      <w:pPr>
        <w:spacing w:after="0"/>
        <w:jc w:val="center"/>
        <w:rPr>
          <w:color w:val="002060"/>
        </w:rPr>
      </w:pPr>
      <w:r w:rsidRPr="00216F2D">
        <w:rPr>
          <w:noProof/>
          <w:lang w:eastAsia="el-GR"/>
        </w:rPr>
        <w:drawing>
          <wp:inline distT="0" distB="0" distL="0" distR="0" wp14:anchorId="6BD1C62D" wp14:editId="69ACA2F5">
            <wp:extent cx="4572000" cy="2743200"/>
            <wp:effectExtent l="0" t="0" r="0" b="0"/>
            <wp:docPr id="81" name="Γράφημα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845D5DB" w14:textId="77777777" w:rsidR="00216F2D" w:rsidRPr="00216F2D" w:rsidRDefault="00216F2D" w:rsidP="00216F2D">
      <w:pPr>
        <w:spacing w:after="0"/>
        <w:jc w:val="both"/>
        <w:rPr>
          <w:color w:val="002060"/>
        </w:rPr>
      </w:pPr>
      <w:r w:rsidRPr="00216F2D">
        <w:rPr>
          <w:b/>
          <w:color w:val="00B0F0"/>
          <w:sz w:val="24"/>
          <w:szCs w:val="24"/>
          <w:u w:val="single"/>
        </w:rPr>
        <w:t xml:space="preserve">Σχήμα 18.: </w:t>
      </w:r>
      <w:r w:rsidRPr="00216F2D">
        <w:rPr>
          <w:color w:val="002060"/>
        </w:rPr>
        <w:t xml:space="preserve">Προσομοίωση κινητικών μοντέλων στα πειραματικά δεδομένα απομάκρυνσης </w:t>
      </w:r>
      <w:r w:rsidRPr="00216F2D">
        <w:rPr>
          <w:color w:val="002060"/>
          <w:lang w:val="en-US"/>
        </w:rPr>
        <w:t>Ni</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_600.</w:t>
      </w:r>
    </w:p>
    <w:p w14:paraId="0A2A29D9" w14:textId="77777777" w:rsidR="00216F2D" w:rsidRPr="00216F2D" w:rsidRDefault="00216F2D" w:rsidP="00216F2D">
      <w:pPr>
        <w:spacing w:after="0"/>
        <w:jc w:val="both"/>
        <w:rPr>
          <w:color w:val="002060"/>
        </w:rPr>
      </w:pPr>
    </w:p>
    <w:p w14:paraId="0E9423E8" w14:textId="77777777" w:rsidR="00216F2D" w:rsidRPr="00216F2D" w:rsidRDefault="00216F2D" w:rsidP="00216F2D">
      <w:pPr>
        <w:spacing w:after="0"/>
        <w:jc w:val="both"/>
        <w:rPr>
          <w:color w:val="002060"/>
        </w:rPr>
      </w:pPr>
    </w:p>
    <w:p w14:paraId="643225FD" w14:textId="77777777" w:rsidR="00216F2D" w:rsidRPr="00216F2D" w:rsidRDefault="00216F2D" w:rsidP="00216F2D">
      <w:pPr>
        <w:spacing w:after="0"/>
        <w:jc w:val="both"/>
        <w:rPr>
          <w:color w:val="002060"/>
        </w:rPr>
      </w:pPr>
    </w:p>
    <w:p w14:paraId="72E84947" w14:textId="77777777" w:rsidR="00216F2D" w:rsidRPr="00216F2D" w:rsidRDefault="00216F2D" w:rsidP="00216F2D">
      <w:pPr>
        <w:spacing w:after="0"/>
        <w:jc w:val="both"/>
        <w:rPr>
          <w:color w:val="002060"/>
        </w:rPr>
      </w:pPr>
    </w:p>
    <w:p w14:paraId="545017FC" w14:textId="77777777" w:rsidR="00216F2D" w:rsidRPr="00216F2D" w:rsidRDefault="00216F2D" w:rsidP="00216F2D">
      <w:pPr>
        <w:spacing w:after="0"/>
        <w:jc w:val="both"/>
        <w:rPr>
          <w:color w:val="002060"/>
        </w:rPr>
      </w:pPr>
    </w:p>
    <w:p w14:paraId="1FB50DAB" w14:textId="77777777" w:rsidR="00216F2D" w:rsidRPr="00216F2D" w:rsidRDefault="00216F2D" w:rsidP="00216F2D">
      <w:pPr>
        <w:spacing w:after="0"/>
        <w:jc w:val="both"/>
        <w:rPr>
          <w:color w:val="002060"/>
        </w:rPr>
      </w:pPr>
    </w:p>
    <w:p w14:paraId="7FDA1AE8" w14:textId="77777777" w:rsidR="00216F2D" w:rsidRPr="00216F2D" w:rsidRDefault="00216F2D" w:rsidP="00216F2D">
      <w:pPr>
        <w:spacing w:after="0"/>
        <w:jc w:val="both"/>
        <w:rPr>
          <w:color w:val="002060"/>
        </w:rPr>
      </w:pPr>
    </w:p>
    <w:p w14:paraId="6D47228D" w14:textId="77777777" w:rsidR="00216F2D" w:rsidRPr="00216F2D" w:rsidRDefault="00216F2D" w:rsidP="00216F2D">
      <w:pPr>
        <w:spacing w:after="0"/>
        <w:jc w:val="both"/>
        <w:rPr>
          <w:color w:val="002060"/>
        </w:rPr>
      </w:pPr>
    </w:p>
    <w:p w14:paraId="5D056731" w14:textId="77777777" w:rsidR="00216F2D" w:rsidRPr="00216F2D" w:rsidRDefault="00216F2D" w:rsidP="00216F2D">
      <w:pPr>
        <w:spacing w:after="0"/>
        <w:jc w:val="both"/>
        <w:rPr>
          <w:color w:val="002060"/>
        </w:rPr>
      </w:pPr>
    </w:p>
    <w:p w14:paraId="3354B943" w14:textId="77777777" w:rsidR="00216F2D" w:rsidRPr="00216F2D" w:rsidRDefault="00216F2D" w:rsidP="00216F2D">
      <w:pPr>
        <w:spacing w:after="0"/>
        <w:jc w:val="both"/>
        <w:rPr>
          <w:color w:val="002060"/>
        </w:rPr>
      </w:pPr>
    </w:p>
    <w:p w14:paraId="54541FD9" w14:textId="77777777" w:rsidR="00216F2D" w:rsidRPr="00216F2D" w:rsidRDefault="00216F2D" w:rsidP="00216F2D">
      <w:pPr>
        <w:spacing w:after="0"/>
        <w:jc w:val="center"/>
        <w:rPr>
          <w:color w:val="002060"/>
        </w:rPr>
      </w:pPr>
      <w:r w:rsidRPr="00216F2D">
        <w:rPr>
          <w:noProof/>
          <w:lang w:eastAsia="el-GR"/>
        </w:rPr>
        <w:lastRenderedPageBreak/>
        <w:drawing>
          <wp:inline distT="0" distB="0" distL="0" distR="0" wp14:anchorId="1EF47F87" wp14:editId="24CD0E73">
            <wp:extent cx="4572000" cy="2743200"/>
            <wp:effectExtent l="0" t="0" r="0" b="0"/>
            <wp:docPr id="82" name="Γράφημα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A569FE0" w14:textId="77777777" w:rsidR="00216F2D" w:rsidRPr="00216F2D" w:rsidRDefault="00216F2D" w:rsidP="00216F2D">
      <w:pPr>
        <w:spacing w:after="0"/>
        <w:jc w:val="both"/>
        <w:rPr>
          <w:color w:val="002060"/>
        </w:rPr>
      </w:pPr>
      <w:r w:rsidRPr="00216F2D">
        <w:rPr>
          <w:b/>
          <w:color w:val="00B0F0"/>
          <w:sz w:val="24"/>
          <w:szCs w:val="24"/>
          <w:u w:val="single"/>
        </w:rPr>
        <w:t xml:space="preserve">Σχήμα 19.: </w:t>
      </w:r>
      <w:r w:rsidRPr="00216F2D">
        <w:rPr>
          <w:color w:val="002060"/>
        </w:rPr>
        <w:t xml:space="preserve">Προσομοίωση κινητικών μοντέλων στα πειραματικά δεδομένα απομάκρυνσης </w:t>
      </w:r>
      <w:r w:rsidRPr="00216F2D">
        <w:rPr>
          <w:color w:val="002060"/>
          <w:lang w:val="en-US"/>
        </w:rPr>
        <w:t>Ni</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w:t>
      </w:r>
      <w:r w:rsidRPr="00216F2D">
        <w:rPr>
          <w:color w:val="002060"/>
          <w:lang w:val="en-US"/>
        </w:rPr>
        <w:t>CNT</w:t>
      </w:r>
      <w:r w:rsidRPr="00216F2D">
        <w:rPr>
          <w:color w:val="002060"/>
        </w:rPr>
        <w:t>0.1_400.</w:t>
      </w:r>
    </w:p>
    <w:p w14:paraId="28401843" w14:textId="77777777" w:rsidR="00216F2D" w:rsidRPr="00216F2D" w:rsidRDefault="00216F2D" w:rsidP="00216F2D">
      <w:pPr>
        <w:spacing w:after="0"/>
        <w:jc w:val="both"/>
        <w:rPr>
          <w:color w:val="002060"/>
        </w:rPr>
      </w:pPr>
    </w:p>
    <w:p w14:paraId="3DEF8B8C" w14:textId="77777777" w:rsidR="00216F2D" w:rsidRPr="00216F2D" w:rsidRDefault="00216F2D" w:rsidP="00216F2D">
      <w:pPr>
        <w:spacing w:after="0"/>
        <w:jc w:val="both"/>
        <w:rPr>
          <w:color w:val="002060"/>
        </w:rPr>
      </w:pPr>
    </w:p>
    <w:p w14:paraId="29C93F18" w14:textId="77777777" w:rsidR="00216F2D" w:rsidRPr="00216F2D" w:rsidRDefault="00216F2D" w:rsidP="00216F2D">
      <w:pPr>
        <w:spacing w:after="0"/>
        <w:jc w:val="both"/>
        <w:rPr>
          <w:color w:val="002060"/>
        </w:rPr>
      </w:pPr>
    </w:p>
    <w:p w14:paraId="28864F44" w14:textId="77777777" w:rsidR="00216F2D" w:rsidRPr="00216F2D" w:rsidRDefault="00216F2D" w:rsidP="00216F2D">
      <w:pPr>
        <w:spacing w:after="0"/>
        <w:jc w:val="both"/>
        <w:rPr>
          <w:color w:val="002060"/>
        </w:rPr>
      </w:pPr>
    </w:p>
    <w:p w14:paraId="439BAB7C" w14:textId="77777777" w:rsidR="00216F2D" w:rsidRPr="00216F2D" w:rsidRDefault="00216F2D" w:rsidP="00216F2D">
      <w:pPr>
        <w:spacing w:after="0"/>
        <w:jc w:val="center"/>
        <w:rPr>
          <w:color w:val="002060"/>
        </w:rPr>
      </w:pPr>
      <w:r w:rsidRPr="00216F2D">
        <w:rPr>
          <w:noProof/>
          <w:lang w:eastAsia="el-GR"/>
        </w:rPr>
        <w:drawing>
          <wp:inline distT="0" distB="0" distL="0" distR="0" wp14:anchorId="69B0124A" wp14:editId="22BA89C9">
            <wp:extent cx="4572000" cy="2743200"/>
            <wp:effectExtent l="0" t="0" r="0" b="0"/>
            <wp:docPr id="83" name="Γράφημα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460E8E56" w14:textId="77777777" w:rsidR="00216F2D" w:rsidRPr="00216F2D" w:rsidRDefault="00216F2D" w:rsidP="00216F2D">
      <w:pPr>
        <w:spacing w:after="0"/>
        <w:jc w:val="both"/>
        <w:rPr>
          <w:color w:val="002060"/>
        </w:rPr>
      </w:pPr>
      <w:r w:rsidRPr="00216F2D">
        <w:rPr>
          <w:b/>
          <w:color w:val="00B0F0"/>
          <w:sz w:val="24"/>
          <w:szCs w:val="24"/>
          <w:u w:val="single"/>
        </w:rPr>
        <w:t xml:space="preserve">Σχήμα 20.: </w:t>
      </w:r>
      <w:r w:rsidRPr="00216F2D">
        <w:rPr>
          <w:color w:val="002060"/>
        </w:rPr>
        <w:t xml:space="preserve">Προσομοίωση κινητικών μοντέλων στα πειραματικά δεδομένα απομάκρυνσης </w:t>
      </w:r>
      <w:r w:rsidRPr="00216F2D">
        <w:rPr>
          <w:color w:val="002060"/>
          <w:lang w:val="en-US"/>
        </w:rPr>
        <w:t>Ni</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w:t>
      </w:r>
      <w:r w:rsidRPr="00216F2D">
        <w:rPr>
          <w:color w:val="002060"/>
          <w:lang w:val="en-US"/>
        </w:rPr>
        <w:t>CNT</w:t>
      </w:r>
      <w:r w:rsidRPr="00216F2D">
        <w:rPr>
          <w:color w:val="002060"/>
        </w:rPr>
        <w:t>1_400.</w:t>
      </w:r>
    </w:p>
    <w:p w14:paraId="37774E5D" w14:textId="77777777" w:rsidR="00216F2D" w:rsidRPr="00216F2D" w:rsidRDefault="00216F2D" w:rsidP="00216F2D">
      <w:pPr>
        <w:spacing w:after="0"/>
        <w:jc w:val="both"/>
        <w:rPr>
          <w:color w:val="002060"/>
        </w:rPr>
      </w:pPr>
    </w:p>
    <w:p w14:paraId="77060672" w14:textId="77777777" w:rsidR="00216F2D" w:rsidRPr="00216F2D" w:rsidRDefault="00216F2D" w:rsidP="00216F2D">
      <w:pPr>
        <w:spacing w:after="0"/>
        <w:jc w:val="both"/>
        <w:rPr>
          <w:color w:val="002060"/>
        </w:rPr>
      </w:pPr>
    </w:p>
    <w:p w14:paraId="3D323A40" w14:textId="77777777" w:rsidR="00216F2D" w:rsidRPr="00216F2D" w:rsidRDefault="00216F2D" w:rsidP="00216F2D">
      <w:pPr>
        <w:spacing w:after="0"/>
        <w:jc w:val="both"/>
        <w:rPr>
          <w:color w:val="002060"/>
        </w:rPr>
      </w:pPr>
    </w:p>
    <w:p w14:paraId="4AF18663" w14:textId="77777777" w:rsidR="00216F2D" w:rsidRPr="00216F2D" w:rsidRDefault="00216F2D" w:rsidP="00216F2D">
      <w:pPr>
        <w:spacing w:after="0"/>
        <w:jc w:val="both"/>
        <w:rPr>
          <w:color w:val="002060"/>
        </w:rPr>
      </w:pPr>
    </w:p>
    <w:p w14:paraId="2EBD5557" w14:textId="77777777" w:rsidR="00216F2D" w:rsidRPr="00216F2D" w:rsidRDefault="00216F2D" w:rsidP="00216F2D">
      <w:pPr>
        <w:spacing w:after="0"/>
        <w:jc w:val="both"/>
        <w:rPr>
          <w:color w:val="002060"/>
        </w:rPr>
      </w:pPr>
    </w:p>
    <w:p w14:paraId="307FA81F" w14:textId="77777777" w:rsidR="00216F2D" w:rsidRPr="00216F2D" w:rsidRDefault="00216F2D" w:rsidP="00216F2D">
      <w:pPr>
        <w:spacing w:after="0"/>
        <w:jc w:val="both"/>
        <w:rPr>
          <w:color w:val="002060"/>
        </w:rPr>
      </w:pPr>
    </w:p>
    <w:p w14:paraId="2C618BF9" w14:textId="77777777" w:rsidR="00216F2D" w:rsidRPr="00216F2D" w:rsidRDefault="00216F2D" w:rsidP="00216F2D">
      <w:pPr>
        <w:spacing w:after="0"/>
        <w:jc w:val="both"/>
        <w:rPr>
          <w:color w:val="002060"/>
        </w:rPr>
      </w:pPr>
    </w:p>
    <w:p w14:paraId="354399B6" w14:textId="77777777" w:rsidR="00216F2D" w:rsidRPr="00216F2D" w:rsidRDefault="00216F2D" w:rsidP="00216F2D">
      <w:pPr>
        <w:spacing w:after="0"/>
        <w:jc w:val="both"/>
        <w:rPr>
          <w:color w:val="002060"/>
        </w:rPr>
      </w:pPr>
    </w:p>
    <w:p w14:paraId="7D6CB52D" w14:textId="77777777" w:rsidR="00216F2D" w:rsidRPr="00216F2D" w:rsidRDefault="00216F2D" w:rsidP="00216F2D">
      <w:pPr>
        <w:spacing w:after="0"/>
        <w:jc w:val="both"/>
        <w:rPr>
          <w:color w:val="002060"/>
        </w:rPr>
      </w:pPr>
    </w:p>
    <w:p w14:paraId="4E6F8C4A" w14:textId="77777777" w:rsidR="00216F2D" w:rsidRPr="00216F2D" w:rsidRDefault="00216F2D" w:rsidP="00216F2D">
      <w:pPr>
        <w:spacing w:after="0"/>
        <w:jc w:val="both"/>
        <w:rPr>
          <w:color w:val="002060"/>
        </w:rPr>
      </w:pPr>
    </w:p>
    <w:p w14:paraId="2865BFFC" w14:textId="77777777" w:rsidR="00216F2D" w:rsidRPr="00216F2D" w:rsidRDefault="00216F2D" w:rsidP="00216F2D">
      <w:pPr>
        <w:spacing w:after="0"/>
        <w:jc w:val="center"/>
        <w:rPr>
          <w:color w:val="002060"/>
        </w:rPr>
      </w:pPr>
      <w:r w:rsidRPr="00216F2D">
        <w:rPr>
          <w:noProof/>
          <w:lang w:eastAsia="el-GR"/>
        </w:rPr>
        <w:lastRenderedPageBreak/>
        <w:drawing>
          <wp:inline distT="0" distB="0" distL="0" distR="0" wp14:anchorId="6944A2E2" wp14:editId="0929A128">
            <wp:extent cx="4572000" cy="2743200"/>
            <wp:effectExtent l="0" t="0" r="0" b="0"/>
            <wp:docPr id="84" name="Γράφημα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282FCDD" w14:textId="77777777" w:rsidR="00216F2D" w:rsidRPr="00216F2D" w:rsidRDefault="00216F2D" w:rsidP="00216F2D">
      <w:pPr>
        <w:spacing w:after="0"/>
        <w:jc w:val="both"/>
        <w:rPr>
          <w:color w:val="002060"/>
        </w:rPr>
      </w:pPr>
      <w:r w:rsidRPr="00216F2D">
        <w:rPr>
          <w:b/>
          <w:color w:val="00B0F0"/>
          <w:sz w:val="24"/>
          <w:szCs w:val="24"/>
          <w:u w:val="single"/>
        </w:rPr>
        <w:t xml:space="preserve">Σχήμα 21.: </w:t>
      </w:r>
      <w:r w:rsidRPr="00216F2D">
        <w:rPr>
          <w:color w:val="002060"/>
        </w:rPr>
        <w:t xml:space="preserve">Προσομοίωση κινητικών μοντέλων στα πειραματικά δεδομένα απομάκρυνσης </w:t>
      </w:r>
      <w:r w:rsidRPr="00216F2D">
        <w:rPr>
          <w:color w:val="002060"/>
          <w:lang w:val="en-US"/>
        </w:rPr>
        <w:t>Ni</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w:t>
      </w:r>
      <w:r w:rsidRPr="00216F2D">
        <w:rPr>
          <w:color w:val="002060"/>
          <w:lang w:val="en-US"/>
        </w:rPr>
        <w:t>CNT</w:t>
      </w:r>
      <w:r w:rsidRPr="00216F2D">
        <w:rPr>
          <w:color w:val="002060"/>
        </w:rPr>
        <w:t>0.1_600.</w:t>
      </w:r>
    </w:p>
    <w:p w14:paraId="562B8DB7" w14:textId="77777777" w:rsidR="00216F2D" w:rsidRPr="00216F2D" w:rsidRDefault="00216F2D" w:rsidP="00216F2D">
      <w:pPr>
        <w:spacing w:after="0"/>
        <w:jc w:val="both"/>
        <w:rPr>
          <w:color w:val="002060"/>
        </w:rPr>
      </w:pPr>
    </w:p>
    <w:p w14:paraId="5FE880BE" w14:textId="77777777" w:rsidR="00216F2D" w:rsidRPr="00216F2D" w:rsidRDefault="00216F2D" w:rsidP="00216F2D">
      <w:pPr>
        <w:spacing w:after="0"/>
        <w:jc w:val="both"/>
        <w:rPr>
          <w:color w:val="002060"/>
        </w:rPr>
      </w:pPr>
    </w:p>
    <w:p w14:paraId="759FDC00" w14:textId="77777777" w:rsidR="00216F2D" w:rsidRPr="00216F2D" w:rsidRDefault="00216F2D" w:rsidP="00216F2D">
      <w:pPr>
        <w:spacing w:after="0"/>
        <w:jc w:val="both"/>
        <w:rPr>
          <w:color w:val="002060"/>
        </w:rPr>
      </w:pPr>
    </w:p>
    <w:p w14:paraId="10C7EA2F" w14:textId="77777777" w:rsidR="00216F2D" w:rsidRPr="00216F2D" w:rsidRDefault="00216F2D" w:rsidP="00216F2D">
      <w:pPr>
        <w:spacing w:after="0"/>
        <w:jc w:val="both"/>
        <w:rPr>
          <w:color w:val="002060"/>
        </w:rPr>
      </w:pPr>
    </w:p>
    <w:p w14:paraId="606FBC0D" w14:textId="77777777" w:rsidR="00216F2D" w:rsidRPr="00216F2D" w:rsidRDefault="00216F2D" w:rsidP="00216F2D">
      <w:pPr>
        <w:spacing w:after="0"/>
        <w:jc w:val="both"/>
        <w:rPr>
          <w:color w:val="002060"/>
        </w:rPr>
      </w:pPr>
    </w:p>
    <w:p w14:paraId="398E3AA8" w14:textId="77777777" w:rsidR="00216F2D" w:rsidRPr="00216F2D" w:rsidRDefault="00216F2D" w:rsidP="00216F2D">
      <w:pPr>
        <w:spacing w:after="0"/>
        <w:jc w:val="center"/>
        <w:rPr>
          <w:color w:val="002060"/>
        </w:rPr>
      </w:pPr>
      <w:r w:rsidRPr="00216F2D">
        <w:rPr>
          <w:noProof/>
          <w:lang w:eastAsia="el-GR"/>
        </w:rPr>
        <w:drawing>
          <wp:inline distT="0" distB="0" distL="0" distR="0" wp14:anchorId="1D1821F9" wp14:editId="41DC07E7">
            <wp:extent cx="4572000" cy="2743200"/>
            <wp:effectExtent l="0" t="0" r="0" b="0"/>
            <wp:docPr id="85" name="Γράφημα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06D0325" w14:textId="77777777" w:rsidR="00216F2D" w:rsidRPr="00216F2D" w:rsidRDefault="00216F2D" w:rsidP="00216F2D">
      <w:pPr>
        <w:spacing w:after="0"/>
        <w:jc w:val="both"/>
        <w:rPr>
          <w:color w:val="002060"/>
        </w:rPr>
      </w:pPr>
      <w:r w:rsidRPr="00216F2D">
        <w:rPr>
          <w:b/>
          <w:color w:val="00B0F0"/>
          <w:sz w:val="24"/>
          <w:szCs w:val="24"/>
          <w:u w:val="single"/>
        </w:rPr>
        <w:t xml:space="preserve">Σχήμα 22.: </w:t>
      </w:r>
      <w:r w:rsidRPr="00216F2D">
        <w:rPr>
          <w:color w:val="002060"/>
        </w:rPr>
        <w:t xml:space="preserve">Προσομοίωση κινητικών μοντέλων στα πειραματικά δεδομένα απομάκρυνσης </w:t>
      </w:r>
      <w:r w:rsidRPr="00216F2D">
        <w:rPr>
          <w:color w:val="002060"/>
          <w:lang w:val="en-US"/>
        </w:rPr>
        <w:t>Ni</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w:t>
      </w:r>
      <w:r w:rsidRPr="00216F2D">
        <w:rPr>
          <w:color w:val="002060"/>
          <w:lang w:val="en-US"/>
        </w:rPr>
        <w:t>CNT</w:t>
      </w:r>
      <w:r w:rsidRPr="00216F2D">
        <w:rPr>
          <w:color w:val="002060"/>
        </w:rPr>
        <w:t>1_600.</w:t>
      </w:r>
    </w:p>
    <w:p w14:paraId="111E5A31" w14:textId="77777777" w:rsidR="00216F2D" w:rsidRPr="00216F2D" w:rsidRDefault="00216F2D" w:rsidP="00216F2D">
      <w:pPr>
        <w:spacing w:after="0"/>
        <w:jc w:val="both"/>
        <w:rPr>
          <w:color w:val="002060"/>
        </w:rPr>
      </w:pPr>
    </w:p>
    <w:p w14:paraId="5476C2AC" w14:textId="77777777" w:rsidR="00216F2D" w:rsidRPr="00216F2D" w:rsidRDefault="00216F2D" w:rsidP="00216F2D">
      <w:pPr>
        <w:spacing w:after="0"/>
        <w:jc w:val="both"/>
        <w:rPr>
          <w:color w:val="002060"/>
        </w:rPr>
      </w:pPr>
    </w:p>
    <w:p w14:paraId="6B171527" w14:textId="77777777" w:rsidR="00216F2D" w:rsidRPr="00216F2D" w:rsidRDefault="00216F2D" w:rsidP="00216F2D">
      <w:pPr>
        <w:spacing w:after="0"/>
        <w:jc w:val="both"/>
        <w:rPr>
          <w:color w:val="002060"/>
        </w:rPr>
      </w:pPr>
    </w:p>
    <w:p w14:paraId="6F935CBF" w14:textId="77777777" w:rsidR="00216F2D" w:rsidRPr="00216F2D" w:rsidRDefault="00216F2D" w:rsidP="00216F2D">
      <w:pPr>
        <w:spacing w:after="0"/>
        <w:jc w:val="both"/>
        <w:rPr>
          <w:color w:val="002060"/>
        </w:rPr>
      </w:pPr>
    </w:p>
    <w:p w14:paraId="0359F4AA" w14:textId="77777777" w:rsidR="00216F2D" w:rsidRPr="00216F2D" w:rsidRDefault="00216F2D" w:rsidP="00216F2D">
      <w:pPr>
        <w:spacing w:after="0"/>
        <w:jc w:val="both"/>
        <w:rPr>
          <w:color w:val="002060"/>
        </w:rPr>
      </w:pPr>
    </w:p>
    <w:p w14:paraId="2D0BD92D" w14:textId="77777777" w:rsidR="00216F2D" w:rsidRPr="00216F2D" w:rsidRDefault="00216F2D" w:rsidP="00216F2D">
      <w:pPr>
        <w:spacing w:after="0"/>
        <w:jc w:val="both"/>
        <w:rPr>
          <w:color w:val="002060"/>
        </w:rPr>
      </w:pPr>
    </w:p>
    <w:p w14:paraId="3A976EC3" w14:textId="77777777" w:rsidR="00216F2D" w:rsidRPr="00216F2D" w:rsidRDefault="00216F2D" w:rsidP="00216F2D">
      <w:pPr>
        <w:spacing w:after="0"/>
        <w:jc w:val="both"/>
        <w:rPr>
          <w:color w:val="002060"/>
        </w:rPr>
      </w:pPr>
    </w:p>
    <w:p w14:paraId="5E80F964" w14:textId="77777777" w:rsidR="00216F2D" w:rsidRPr="00216F2D" w:rsidRDefault="00216F2D" w:rsidP="00216F2D">
      <w:pPr>
        <w:spacing w:after="0"/>
        <w:jc w:val="both"/>
        <w:rPr>
          <w:color w:val="002060"/>
        </w:rPr>
      </w:pPr>
    </w:p>
    <w:p w14:paraId="14EC6745" w14:textId="77777777" w:rsidR="00216F2D" w:rsidRPr="00216F2D" w:rsidRDefault="00216F2D" w:rsidP="00216F2D">
      <w:pPr>
        <w:spacing w:after="0"/>
        <w:jc w:val="both"/>
        <w:rPr>
          <w:color w:val="002060"/>
        </w:rPr>
      </w:pPr>
    </w:p>
    <w:p w14:paraId="4C4271CC" w14:textId="77777777" w:rsidR="00216F2D" w:rsidRPr="00216F2D" w:rsidRDefault="00216F2D" w:rsidP="00216F2D">
      <w:pPr>
        <w:numPr>
          <w:ilvl w:val="0"/>
          <w:numId w:val="30"/>
        </w:numPr>
        <w:spacing w:after="0"/>
        <w:contextualSpacing/>
        <w:jc w:val="both"/>
        <w:rPr>
          <w:b/>
          <w:color w:val="00B0F0"/>
          <w:sz w:val="24"/>
          <w:szCs w:val="24"/>
        </w:rPr>
      </w:pPr>
      <w:r w:rsidRPr="00216F2D">
        <w:rPr>
          <w:b/>
          <w:color w:val="00B0F0"/>
          <w:sz w:val="24"/>
          <w:szCs w:val="24"/>
        </w:rPr>
        <w:lastRenderedPageBreak/>
        <w:t xml:space="preserve">Μόλυβδος, </w:t>
      </w:r>
      <w:r w:rsidRPr="00216F2D">
        <w:rPr>
          <w:b/>
          <w:color w:val="00B0F0"/>
          <w:sz w:val="24"/>
          <w:szCs w:val="24"/>
          <w:lang w:val="en-US"/>
        </w:rPr>
        <w:t>Pb</w:t>
      </w:r>
      <w:r w:rsidRPr="00216F2D">
        <w:rPr>
          <w:b/>
          <w:color w:val="00B0F0"/>
          <w:sz w:val="24"/>
          <w:szCs w:val="24"/>
          <w:vertAlign w:val="superscript"/>
          <w:lang w:val="en-US"/>
        </w:rPr>
        <w:t>2+</w:t>
      </w:r>
    </w:p>
    <w:p w14:paraId="2C146DA3" w14:textId="77777777" w:rsidR="00216F2D" w:rsidRPr="00216F2D" w:rsidRDefault="00216F2D" w:rsidP="00216F2D">
      <w:pPr>
        <w:spacing w:after="0"/>
        <w:jc w:val="both"/>
        <w:rPr>
          <w:b/>
          <w:color w:val="00B0F0"/>
        </w:rPr>
      </w:pPr>
    </w:p>
    <w:p w14:paraId="26BEC77B" w14:textId="77777777" w:rsidR="00216F2D" w:rsidRPr="00216F2D" w:rsidRDefault="00216F2D" w:rsidP="00216F2D">
      <w:pPr>
        <w:spacing w:after="0"/>
        <w:jc w:val="both"/>
        <w:rPr>
          <w:b/>
          <w:color w:val="00B0F0"/>
        </w:rPr>
      </w:pPr>
    </w:p>
    <w:p w14:paraId="7FF7752C" w14:textId="77777777" w:rsidR="00216F2D" w:rsidRPr="00216F2D" w:rsidRDefault="00216F2D" w:rsidP="00216F2D">
      <w:pPr>
        <w:spacing w:after="0"/>
        <w:jc w:val="center"/>
        <w:rPr>
          <w:b/>
          <w:color w:val="00B0F0"/>
        </w:rPr>
      </w:pPr>
      <w:r w:rsidRPr="00216F2D">
        <w:rPr>
          <w:noProof/>
          <w:lang w:eastAsia="el-GR"/>
        </w:rPr>
        <w:drawing>
          <wp:inline distT="0" distB="0" distL="0" distR="0" wp14:anchorId="3127F678" wp14:editId="6527335B">
            <wp:extent cx="4853940" cy="2971800"/>
            <wp:effectExtent l="0" t="0" r="3810" b="0"/>
            <wp:docPr id="86" name="Γράφημα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35721BA" w14:textId="77777777" w:rsidR="00216F2D" w:rsidRPr="00216F2D" w:rsidRDefault="00216F2D" w:rsidP="00216F2D">
      <w:pPr>
        <w:spacing w:after="0"/>
        <w:jc w:val="both"/>
        <w:rPr>
          <w:color w:val="002060"/>
        </w:rPr>
      </w:pPr>
      <w:r w:rsidRPr="00216F2D">
        <w:rPr>
          <w:b/>
          <w:color w:val="00B0F0"/>
          <w:sz w:val="24"/>
          <w:szCs w:val="24"/>
          <w:u w:val="single"/>
        </w:rPr>
        <w:t xml:space="preserve">Σχήμα 23.: </w:t>
      </w:r>
      <w:r w:rsidRPr="00216F2D">
        <w:rPr>
          <w:color w:val="002060"/>
        </w:rPr>
        <w:t xml:space="preserve">Προσομοίωση κινητικών μοντέλων στα πειραματικά δεδομένα απομάκρυνσης </w:t>
      </w:r>
      <w:r w:rsidRPr="00216F2D">
        <w:rPr>
          <w:color w:val="002060"/>
          <w:lang w:val="en-US"/>
        </w:rPr>
        <w:t>Pb</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_400.</w:t>
      </w:r>
    </w:p>
    <w:p w14:paraId="50B5C971" w14:textId="77777777" w:rsidR="00216F2D" w:rsidRPr="00216F2D" w:rsidRDefault="00216F2D" w:rsidP="00216F2D">
      <w:pPr>
        <w:spacing w:after="0"/>
        <w:jc w:val="both"/>
        <w:rPr>
          <w:color w:val="002060"/>
        </w:rPr>
      </w:pPr>
    </w:p>
    <w:p w14:paraId="68FDCAF7" w14:textId="77777777" w:rsidR="00216F2D" w:rsidRPr="00216F2D" w:rsidRDefault="00216F2D" w:rsidP="00216F2D">
      <w:pPr>
        <w:spacing w:after="0"/>
        <w:jc w:val="both"/>
        <w:rPr>
          <w:color w:val="002060"/>
        </w:rPr>
      </w:pPr>
    </w:p>
    <w:p w14:paraId="6B605A8B" w14:textId="77777777" w:rsidR="00216F2D" w:rsidRPr="00216F2D" w:rsidRDefault="00216F2D" w:rsidP="00216F2D">
      <w:pPr>
        <w:spacing w:after="0"/>
        <w:jc w:val="both"/>
        <w:rPr>
          <w:color w:val="002060"/>
        </w:rPr>
      </w:pPr>
    </w:p>
    <w:p w14:paraId="6A7E6727" w14:textId="77777777" w:rsidR="00216F2D" w:rsidRPr="00216F2D" w:rsidRDefault="00216F2D" w:rsidP="00216F2D">
      <w:pPr>
        <w:spacing w:after="0"/>
        <w:jc w:val="center"/>
        <w:rPr>
          <w:color w:val="002060"/>
        </w:rPr>
      </w:pPr>
      <w:r w:rsidRPr="00216F2D">
        <w:rPr>
          <w:noProof/>
          <w:lang w:eastAsia="el-GR"/>
        </w:rPr>
        <w:drawing>
          <wp:inline distT="0" distB="0" distL="0" distR="0" wp14:anchorId="2BEA1B20" wp14:editId="4F1F7823">
            <wp:extent cx="4861560" cy="2910840"/>
            <wp:effectExtent l="0" t="0" r="15240" b="3810"/>
            <wp:docPr id="87" name="Γράφημα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0E48294C" w14:textId="77777777" w:rsidR="00216F2D" w:rsidRPr="00216F2D" w:rsidRDefault="00216F2D" w:rsidP="00216F2D">
      <w:pPr>
        <w:spacing w:after="0"/>
        <w:jc w:val="both"/>
        <w:rPr>
          <w:color w:val="002060"/>
        </w:rPr>
      </w:pPr>
      <w:r w:rsidRPr="00216F2D">
        <w:rPr>
          <w:b/>
          <w:color w:val="00B0F0"/>
          <w:sz w:val="24"/>
          <w:szCs w:val="24"/>
          <w:u w:val="single"/>
        </w:rPr>
        <w:t xml:space="preserve">Σχήμα 24.: </w:t>
      </w:r>
      <w:r w:rsidRPr="00216F2D">
        <w:rPr>
          <w:color w:val="002060"/>
        </w:rPr>
        <w:t xml:space="preserve">Προσομοίωση κινητικών μοντέλων στα πειραματικά δεδομένα απομάκρυνσης </w:t>
      </w:r>
      <w:r w:rsidRPr="00216F2D">
        <w:rPr>
          <w:color w:val="002060"/>
          <w:lang w:val="en-US"/>
        </w:rPr>
        <w:t>Pb</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_600.</w:t>
      </w:r>
    </w:p>
    <w:p w14:paraId="01651231" w14:textId="77777777" w:rsidR="00216F2D" w:rsidRPr="00216F2D" w:rsidRDefault="00216F2D" w:rsidP="00216F2D">
      <w:pPr>
        <w:spacing w:after="0"/>
        <w:jc w:val="both"/>
        <w:rPr>
          <w:color w:val="002060"/>
        </w:rPr>
      </w:pPr>
    </w:p>
    <w:p w14:paraId="1D77A384" w14:textId="77777777" w:rsidR="00216F2D" w:rsidRPr="00216F2D" w:rsidRDefault="00216F2D" w:rsidP="00216F2D">
      <w:pPr>
        <w:spacing w:after="0"/>
        <w:jc w:val="both"/>
        <w:rPr>
          <w:color w:val="002060"/>
        </w:rPr>
      </w:pPr>
    </w:p>
    <w:p w14:paraId="11C8BDE6" w14:textId="77777777" w:rsidR="00216F2D" w:rsidRPr="00216F2D" w:rsidRDefault="00216F2D" w:rsidP="00216F2D">
      <w:pPr>
        <w:spacing w:after="0"/>
        <w:jc w:val="both"/>
        <w:rPr>
          <w:color w:val="002060"/>
        </w:rPr>
      </w:pPr>
    </w:p>
    <w:p w14:paraId="5D29CF59" w14:textId="77777777" w:rsidR="00216F2D" w:rsidRPr="00216F2D" w:rsidRDefault="00216F2D" w:rsidP="00216F2D">
      <w:pPr>
        <w:spacing w:after="0"/>
        <w:jc w:val="both"/>
        <w:rPr>
          <w:color w:val="002060"/>
        </w:rPr>
      </w:pPr>
    </w:p>
    <w:p w14:paraId="280460AA" w14:textId="77777777" w:rsidR="00216F2D" w:rsidRPr="00216F2D" w:rsidRDefault="00216F2D" w:rsidP="00216F2D">
      <w:pPr>
        <w:spacing w:after="0"/>
        <w:jc w:val="both"/>
        <w:rPr>
          <w:color w:val="002060"/>
        </w:rPr>
      </w:pPr>
    </w:p>
    <w:p w14:paraId="4AFD14F3" w14:textId="77777777" w:rsidR="00216F2D" w:rsidRPr="00216F2D" w:rsidRDefault="00216F2D" w:rsidP="00216F2D">
      <w:pPr>
        <w:spacing w:after="0"/>
        <w:jc w:val="center"/>
        <w:rPr>
          <w:color w:val="002060"/>
        </w:rPr>
      </w:pPr>
      <w:r w:rsidRPr="00216F2D">
        <w:rPr>
          <w:noProof/>
          <w:lang w:eastAsia="el-GR"/>
        </w:rPr>
        <w:lastRenderedPageBreak/>
        <w:drawing>
          <wp:inline distT="0" distB="0" distL="0" distR="0" wp14:anchorId="0550A492" wp14:editId="01C61DF4">
            <wp:extent cx="4991100" cy="3063240"/>
            <wp:effectExtent l="0" t="0" r="0" b="3810"/>
            <wp:docPr id="88" name="Γράφημα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6A199B25" w14:textId="77777777" w:rsidR="00216F2D" w:rsidRPr="00216F2D" w:rsidRDefault="00216F2D" w:rsidP="00216F2D">
      <w:pPr>
        <w:spacing w:after="0"/>
        <w:jc w:val="both"/>
        <w:rPr>
          <w:color w:val="002060"/>
        </w:rPr>
      </w:pPr>
      <w:r w:rsidRPr="00216F2D">
        <w:rPr>
          <w:b/>
          <w:color w:val="00B0F0"/>
          <w:sz w:val="24"/>
          <w:szCs w:val="24"/>
          <w:u w:val="single"/>
        </w:rPr>
        <w:t xml:space="preserve">Σχήμα 25.: </w:t>
      </w:r>
      <w:r w:rsidRPr="00216F2D">
        <w:rPr>
          <w:color w:val="002060"/>
        </w:rPr>
        <w:t xml:space="preserve">Προσομοίωση κινητικών μοντέλων στα πειραματικά δεδομένα απομάκρυνσης </w:t>
      </w:r>
      <w:r w:rsidRPr="00216F2D">
        <w:rPr>
          <w:color w:val="002060"/>
          <w:lang w:val="en-US"/>
        </w:rPr>
        <w:t>Pb</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w:t>
      </w:r>
      <w:r w:rsidRPr="00216F2D">
        <w:rPr>
          <w:color w:val="002060"/>
          <w:lang w:val="en-US"/>
        </w:rPr>
        <w:t>CNT</w:t>
      </w:r>
      <w:r w:rsidRPr="00216F2D">
        <w:rPr>
          <w:color w:val="002060"/>
        </w:rPr>
        <w:t>0.1_400.</w:t>
      </w:r>
    </w:p>
    <w:p w14:paraId="7361D7B8" w14:textId="77777777" w:rsidR="00216F2D" w:rsidRPr="00216F2D" w:rsidRDefault="00216F2D" w:rsidP="00216F2D">
      <w:pPr>
        <w:spacing w:after="0"/>
        <w:jc w:val="both"/>
        <w:rPr>
          <w:color w:val="002060"/>
        </w:rPr>
      </w:pPr>
    </w:p>
    <w:p w14:paraId="0B9DA2A9" w14:textId="77777777" w:rsidR="00216F2D" w:rsidRPr="00216F2D" w:rsidRDefault="00216F2D" w:rsidP="00216F2D">
      <w:pPr>
        <w:spacing w:after="0"/>
        <w:jc w:val="both"/>
        <w:rPr>
          <w:color w:val="002060"/>
        </w:rPr>
      </w:pPr>
    </w:p>
    <w:p w14:paraId="3975E7C4" w14:textId="77777777" w:rsidR="00216F2D" w:rsidRPr="00216F2D" w:rsidRDefault="00216F2D" w:rsidP="00216F2D">
      <w:pPr>
        <w:spacing w:after="0"/>
        <w:jc w:val="both"/>
        <w:rPr>
          <w:color w:val="002060"/>
        </w:rPr>
      </w:pPr>
    </w:p>
    <w:p w14:paraId="7B4910C8" w14:textId="77777777" w:rsidR="00216F2D" w:rsidRPr="00216F2D" w:rsidRDefault="00216F2D" w:rsidP="00216F2D">
      <w:pPr>
        <w:spacing w:after="0"/>
        <w:jc w:val="both"/>
        <w:rPr>
          <w:color w:val="002060"/>
        </w:rPr>
      </w:pPr>
    </w:p>
    <w:p w14:paraId="3D15CCE8" w14:textId="77777777" w:rsidR="00216F2D" w:rsidRPr="00216F2D" w:rsidRDefault="00216F2D" w:rsidP="00216F2D">
      <w:pPr>
        <w:spacing w:after="0"/>
        <w:jc w:val="center"/>
        <w:rPr>
          <w:color w:val="002060"/>
        </w:rPr>
      </w:pPr>
      <w:r w:rsidRPr="00216F2D">
        <w:rPr>
          <w:noProof/>
          <w:lang w:eastAsia="el-GR"/>
        </w:rPr>
        <w:drawing>
          <wp:inline distT="0" distB="0" distL="0" distR="0" wp14:anchorId="2877D3DD" wp14:editId="18077DF0">
            <wp:extent cx="5013960" cy="2964180"/>
            <wp:effectExtent l="0" t="0" r="15240" b="7620"/>
            <wp:docPr id="89" name="Γράφημα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862AAB0" w14:textId="77777777" w:rsidR="00216F2D" w:rsidRPr="00216F2D" w:rsidRDefault="00216F2D" w:rsidP="00216F2D">
      <w:pPr>
        <w:spacing w:after="0"/>
        <w:jc w:val="both"/>
        <w:rPr>
          <w:color w:val="002060"/>
        </w:rPr>
      </w:pPr>
      <w:r w:rsidRPr="00216F2D">
        <w:rPr>
          <w:b/>
          <w:color w:val="00B0F0"/>
          <w:sz w:val="24"/>
          <w:szCs w:val="24"/>
          <w:u w:val="single"/>
        </w:rPr>
        <w:t xml:space="preserve">Σχήμα 26.: </w:t>
      </w:r>
      <w:r w:rsidRPr="00216F2D">
        <w:rPr>
          <w:color w:val="002060"/>
        </w:rPr>
        <w:t xml:space="preserve">Προσομοίωση κινητικών μοντέλων στα πειραματικά δεδομένα απομάκρυνσης </w:t>
      </w:r>
      <w:r w:rsidRPr="00216F2D">
        <w:rPr>
          <w:color w:val="002060"/>
          <w:lang w:val="en-US"/>
        </w:rPr>
        <w:t>Pb</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w:t>
      </w:r>
      <w:r w:rsidRPr="00216F2D">
        <w:rPr>
          <w:color w:val="002060"/>
          <w:lang w:val="en-US"/>
        </w:rPr>
        <w:t>CNT</w:t>
      </w:r>
      <w:r w:rsidRPr="00216F2D">
        <w:rPr>
          <w:color w:val="002060"/>
        </w:rPr>
        <w:t>1_400.</w:t>
      </w:r>
    </w:p>
    <w:p w14:paraId="4C3AE393" w14:textId="77777777" w:rsidR="00216F2D" w:rsidRPr="00216F2D" w:rsidRDefault="00216F2D" w:rsidP="00216F2D">
      <w:pPr>
        <w:spacing w:after="0"/>
        <w:jc w:val="both"/>
        <w:rPr>
          <w:color w:val="002060"/>
        </w:rPr>
      </w:pPr>
    </w:p>
    <w:p w14:paraId="0A395CBE" w14:textId="77777777" w:rsidR="00216F2D" w:rsidRPr="00216F2D" w:rsidRDefault="00216F2D" w:rsidP="00216F2D">
      <w:pPr>
        <w:spacing w:after="0"/>
        <w:jc w:val="both"/>
        <w:rPr>
          <w:color w:val="002060"/>
        </w:rPr>
      </w:pPr>
    </w:p>
    <w:p w14:paraId="55A78C6F" w14:textId="77777777" w:rsidR="00216F2D" w:rsidRPr="00216F2D" w:rsidRDefault="00216F2D" w:rsidP="00216F2D">
      <w:pPr>
        <w:spacing w:after="0"/>
        <w:jc w:val="both"/>
        <w:rPr>
          <w:color w:val="002060"/>
        </w:rPr>
      </w:pPr>
    </w:p>
    <w:p w14:paraId="17C36CFF" w14:textId="77777777" w:rsidR="00216F2D" w:rsidRPr="00216F2D" w:rsidRDefault="00216F2D" w:rsidP="00216F2D">
      <w:pPr>
        <w:spacing w:after="0"/>
        <w:jc w:val="both"/>
        <w:rPr>
          <w:color w:val="002060"/>
        </w:rPr>
      </w:pPr>
    </w:p>
    <w:p w14:paraId="3F3930FA" w14:textId="77777777" w:rsidR="00216F2D" w:rsidRPr="00216F2D" w:rsidRDefault="00216F2D" w:rsidP="00216F2D">
      <w:pPr>
        <w:spacing w:after="0"/>
        <w:jc w:val="both"/>
        <w:rPr>
          <w:color w:val="002060"/>
        </w:rPr>
      </w:pPr>
    </w:p>
    <w:p w14:paraId="1018C575" w14:textId="77777777" w:rsidR="00216F2D" w:rsidRPr="00216F2D" w:rsidRDefault="00216F2D" w:rsidP="00216F2D">
      <w:pPr>
        <w:spacing w:after="0"/>
        <w:jc w:val="both"/>
        <w:rPr>
          <w:color w:val="002060"/>
        </w:rPr>
      </w:pPr>
    </w:p>
    <w:p w14:paraId="215BDCCB" w14:textId="77777777" w:rsidR="00216F2D" w:rsidRPr="00216F2D" w:rsidRDefault="00216F2D" w:rsidP="00216F2D">
      <w:pPr>
        <w:spacing w:after="0"/>
        <w:jc w:val="both"/>
        <w:rPr>
          <w:color w:val="002060"/>
        </w:rPr>
      </w:pPr>
    </w:p>
    <w:p w14:paraId="5C320F91" w14:textId="77777777" w:rsidR="00216F2D" w:rsidRPr="00216F2D" w:rsidRDefault="00216F2D" w:rsidP="00216F2D">
      <w:pPr>
        <w:spacing w:after="0"/>
        <w:jc w:val="center"/>
        <w:rPr>
          <w:color w:val="002060"/>
        </w:rPr>
      </w:pPr>
      <w:r w:rsidRPr="00216F2D">
        <w:rPr>
          <w:noProof/>
          <w:lang w:eastAsia="el-GR"/>
        </w:rPr>
        <w:lastRenderedPageBreak/>
        <w:drawing>
          <wp:inline distT="0" distB="0" distL="0" distR="0" wp14:anchorId="72771097" wp14:editId="5CC457BB">
            <wp:extent cx="4968240" cy="2994660"/>
            <wp:effectExtent l="0" t="0" r="3810" b="15240"/>
            <wp:docPr id="30" name="Γράφημα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078C13E2" w14:textId="77777777" w:rsidR="00216F2D" w:rsidRPr="00216F2D" w:rsidRDefault="00216F2D" w:rsidP="00216F2D">
      <w:pPr>
        <w:spacing w:after="0"/>
        <w:jc w:val="both"/>
        <w:rPr>
          <w:color w:val="002060"/>
        </w:rPr>
      </w:pPr>
      <w:r w:rsidRPr="00216F2D">
        <w:rPr>
          <w:b/>
          <w:color w:val="00B0F0"/>
          <w:sz w:val="24"/>
          <w:szCs w:val="24"/>
          <w:u w:val="single"/>
        </w:rPr>
        <w:t xml:space="preserve">Σχήμα 27.: </w:t>
      </w:r>
      <w:r w:rsidRPr="00216F2D">
        <w:rPr>
          <w:color w:val="002060"/>
        </w:rPr>
        <w:t xml:space="preserve">Προσομοίωση κινητικών μοντέλων στα πειραματικά δεδομένα απομάκρυνσης </w:t>
      </w:r>
      <w:r w:rsidRPr="00216F2D">
        <w:rPr>
          <w:color w:val="002060"/>
          <w:lang w:val="en-US"/>
        </w:rPr>
        <w:t>Pb</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w:t>
      </w:r>
      <w:r w:rsidRPr="00216F2D">
        <w:rPr>
          <w:color w:val="002060"/>
          <w:lang w:val="en-US"/>
        </w:rPr>
        <w:t>CNT</w:t>
      </w:r>
      <w:r w:rsidRPr="00216F2D">
        <w:rPr>
          <w:color w:val="002060"/>
        </w:rPr>
        <w:t>0.1_600.</w:t>
      </w:r>
    </w:p>
    <w:p w14:paraId="23E36F4A" w14:textId="77777777" w:rsidR="00216F2D" w:rsidRPr="00216F2D" w:rsidRDefault="00216F2D" w:rsidP="00216F2D">
      <w:pPr>
        <w:spacing w:after="0"/>
        <w:jc w:val="both"/>
        <w:rPr>
          <w:color w:val="002060"/>
        </w:rPr>
      </w:pPr>
    </w:p>
    <w:p w14:paraId="67312779" w14:textId="77777777" w:rsidR="00216F2D" w:rsidRPr="00216F2D" w:rsidRDefault="00216F2D" w:rsidP="00216F2D">
      <w:pPr>
        <w:spacing w:after="0"/>
        <w:jc w:val="both"/>
        <w:rPr>
          <w:color w:val="002060"/>
        </w:rPr>
      </w:pPr>
    </w:p>
    <w:p w14:paraId="63C432A2" w14:textId="77777777" w:rsidR="00216F2D" w:rsidRPr="00216F2D" w:rsidRDefault="00216F2D" w:rsidP="00216F2D">
      <w:pPr>
        <w:spacing w:after="0"/>
        <w:jc w:val="both"/>
        <w:rPr>
          <w:color w:val="002060"/>
        </w:rPr>
      </w:pPr>
    </w:p>
    <w:p w14:paraId="78D75D58" w14:textId="77777777" w:rsidR="00216F2D" w:rsidRPr="00216F2D" w:rsidRDefault="00216F2D" w:rsidP="00216F2D">
      <w:pPr>
        <w:spacing w:after="0"/>
        <w:jc w:val="both"/>
        <w:rPr>
          <w:color w:val="002060"/>
        </w:rPr>
      </w:pPr>
    </w:p>
    <w:p w14:paraId="7924F9C4" w14:textId="77777777" w:rsidR="00216F2D" w:rsidRPr="00216F2D" w:rsidRDefault="00216F2D" w:rsidP="00216F2D">
      <w:pPr>
        <w:spacing w:after="0"/>
        <w:jc w:val="center"/>
        <w:rPr>
          <w:color w:val="002060"/>
        </w:rPr>
      </w:pPr>
      <w:r w:rsidRPr="00216F2D">
        <w:rPr>
          <w:noProof/>
          <w:lang w:eastAsia="el-GR"/>
        </w:rPr>
        <w:drawing>
          <wp:inline distT="0" distB="0" distL="0" distR="0" wp14:anchorId="736689E8" wp14:editId="3FC5757A">
            <wp:extent cx="4953000" cy="2865120"/>
            <wp:effectExtent l="0" t="0" r="0" b="11430"/>
            <wp:docPr id="31" name="Γράφημα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A8EDDB3" w14:textId="77777777" w:rsidR="00216F2D" w:rsidRPr="00216F2D" w:rsidRDefault="00216F2D" w:rsidP="00216F2D">
      <w:pPr>
        <w:spacing w:after="0"/>
        <w:jc w:val="both"/>
        <w:rPr>
          <w:color w:val="002060"/>
        </w:rPr>
      </w:pPr>
      <w:r w:rsidRPr="00216F2D">
        <w:rPr>
          <w:b/>
          <w:color w:val="00B0F0"/>
          <w:sz w:val="24"/>
          <w:szCs w:val="24"/>
          <w:u w:val="single"/>
        </w:rPr>
        <w:t xml:space="preserve">Σχήμα 28.: </w:t>
      </w:r>
      <w:r w:rsidRPr="00216F2D">
        <w:rPr>
          <w:color w:val="002060"/>
        </w:rPr>
        <w:t xml:space="preserve">Προσομοίωση κινητικών μοντέλων στα πειραματικά δεδομένα απομάκρυνσης </w:t>
      </w:r>
      <w:r w:rsidRPr="00216F2D">
        <w:rPr>
          <w:color w:val="002060"/>
          <w:lang w:val="en-US"/>
        </w:rPr>
        <w:t>Pb</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w:t>
      </w:r>
      <w:r w:rsidRPr="00216F2D">
        <w:rPr>
          <w:color w:val="002060"/>
          <w:lang w:val="en-US"/>
        </w:rPr>
        <w:t>CNT</w:t>
      </w:r>
      <w:r w:rsidRPr="00216F2D">
        <w:rPr>
          <w:color w:val="002060"/>
        </w:rPr>
        <w:t>1_600.</w:t>
      </w:r>
    </w:p>
    <w:p w14:paraId="75DBDB7D" w14:textId="77777777" w:rsidR="00216F2D" w:rsidRPr="00216F2D" w:rsidRDefault="00216F2D" w:rsidP="00216F2D">
      <w:pPr>
        <w:spacing w:after="0"/>
        <w:jc w:val="both"/>
        <w:rPr>
          <w:color w:val="002060"/>
        </w:rPr>
      </w:pPr>
    </w:p>
    <w:p w14:paraId="0E8044D9" w14:textId="77777777" w:rsidR="00216F2D" w:rsidRPr="00216F2D" w:rsidRDefault="00216F2D" w:rsidP="00216F2D">
      <w:pPr>
        <w:spacing w:after="0"/>
        <w:jc w:val="both"/>
        <w:rPr>
          <w:color w:val="002060"/>
        </w:rPr>
      </w:pPr>
    </w:p>
    <w:p w14:paraId="69DDE4D0" w14:textId="77777777" w:rsidR="00216F2D" w:rsidRPr="00216F2D" w:rsidRDefault="00216F2D" w:rsidP="00216F2D">
      <w:pPr>
        <w:spacing w:after="0"/>
        <w:jc w:val="both"/>
        <w:rPr>
          <w:color w:val="002060"/>
        </w:rPr>
      </w:pPr>
    </w:p>
    <w:p w14:paraId="009FF14F" w14:textId="77777777" w:rsidR="00216F2D" w:rsidRPr="00216F2D" w:rsidRDefault="00216F2D" w:rsidP="00216F2D">
      <w:pPr>
        <w:spacing w:after="0"/>
        <w:jc w:val="both"/>
        <w:rPr>
          <w:color w:val="002060"/>
        </w:rPr>
      </w:pPr>
    </w:p>
    <w:p w14:paraId="12F90CD7" w14:textId="77777777" w:rsidR="00216F2D" w:rsidRPr="00216F2D" w:rsidRDefault="00216F2D" w:rsidP="00216F2D">
      <w:pPr>
        <w:spacing w:after="0"/>
        <w:jc w:val="both"/>
        <w:rPr>
          <w:color w:val="002060"/>
        </w:rPr>
      </w:pPr>
    </w:p>
    <w:p w14:paraId="776E3CDD" w14:textId="77777777" w:rsidR="00216F2D" w:rsidRPr="00216F2D" w:rsidRDefault="00216F2D" w:rsidP="00216F2D">
      <w:pPr>
        <w:spacing w:after="0"/>
        <w:jc w:val="both"/>
        <w:rPr>
          <w:color w:val="002060"/>
        </w:rPr>
      </w:pPr>
    </w:p>
    <w:p w14:paraId="5B21EECB" w14:textId="77777777" w:rsidR="00216F2D" w:rsidRPr="00216F2D" w:rsidRDefault="00216F2D" w:rsidP="00216F2D">
      <w:pPr>
        <w:spacing w:after="0"/>
        <w:jc w:val="center"/>
        <w:rPr>
          <w:color w:val="002060"/>
        </w:rPr>
      </w:pPr>
      <w:r w:rsidRPr="00216F2D">
        <w:rPr>
          <w:noProof/>
          <w:lang w:eastAsia="el-GR"/>
        </w:rPr>
        <w:lastRenderedPageBreak/>
        <w:drawing>
          <wp:inline distT="0" distB="0" distL="0" distR="0" wp14:anchorId="1538AE40" wp14:editId="3A819A6D">
            <wp:extent cx="4953000" cy="3070860"/>
            <wp:effectExtent l="0" t="0" r="0" b="15240"/>
            <wp:docPr id="32" name="Γράφημα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FD2D7C2" w14:textId="77777777" w:rsidR="00216F2D" w:rsidRPr="00216F2D" w:rsidRDefault="00216F2D" w:rsidP="00216F2D">
      <w:pPr>
        <w:spacing w:after="0"/>
        <w:jc w:val="both"/>
        <w:rPr>
          <w:color w:val="002060"/>
        </w:rPr>
      </w:pPr>
      <w:r w:rsidRPr="00216F2D">
        <w:rPr>
          <w:b/>
          <w:color w:val="00B0F0"/>
          <w:sz w:val="24"/>
          <w:szCs w:val="24"/>
          <w:u w:val="single"/>
        </w:rPr>
        <w:t xml:space="preserve">Σχήμα 29.: </w:t>
      </w:r>
      <w:r w:rsidRPr="00216F2D">
        <w:rPr>
          <w:color w:val="002060"/>
        </w:rPr>
        <w:t xml:space="preserve">Προσομοίωση κινητικών μοντέλων στα πειραματικά δεδομένα απομάκρυνσης </w:t>
      </w:r>
      <w:r w:rsidRPr="00216F2D">
        <w:rPr>
          <w:color w:val="002060"/>
          <w:lang w:val="en-US"/>
        </w:rPr>
        <w:t>Pb</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_400.</w:t>
      </w:r>
    </w:p>
    <w:p w14:paraId="16AC0A8A" w14:textId="77777777" w:rsidR="00216F2D" w:rsidRPr="00216F2D" w:rsidRDefault="00216F2D" w:rsidP="00216F2D">
      <w:pPr>
        <w:spacing w:after="0"/>
        <w:jc w:val="both"/>
        <w:rPr>
          <w:color w:val="002060"/>
        </w:rPr>
      </w:pPr>
    </w:p>
    <w:p w14:paraId="611D1A89" w14:textId="77777777" w:rsidR="00216F2D" w:rsidRPr="00216F2D" w:rsidRDefault="00216F2D" w:rsidP="00216F2D">
      <w:pPr>
        <w:spacing w:after="0"/>
        <w:jc w:val="both"/>
        <w:rPr>
          <w:color w:val="002060"/>
        </w:rPr>
      </w:pPr>
    </w:p>
    <w:p w14:paraId="348FE1C5" w14:textId="77777777" w:rsidR="00216F2D" w:rsidRPr="00216F2D" w:rsidRDefault="00216F2D" w:rsidP="00216F2D">
      <w:pPr>
        <w:spacing w:after="0"/>
        <w:jc w:val="both"/>
        <w:rPr>
          <w:color w:val="002060"/>
        </w:rPr>
      </w:pPr>
    </w:p>
    <w:p w14:paraId="0ED520E8" w14:textId="77777777" w:rsidR="00216F2D" w:rsidRPr="00216F2D" w:rsidRDefault="00216F2D" w:rsidP="00216F2D">
      <w:pPr>
        <w:spacing w:after="0"/>
        <w:jc w:val="both"/>
        <w:rPr>
          <w:color w:val="002060"/>
        </w:rPr>
      </w:pPr>
    </w:p>
    <w:p w14:paraId="215C0BB2" w14:textId="77777777" w:rsidR="00216F2D" w:rsidRPr="00216F2D" w:rsidRDefault="00216F2D" w:rsidP="00216F2D">
      <w:pPr>
        <w:spacing w:after="0"/>
        <w:jc w:val="center"/>
        <w:rPr>
          <w:color w:val="002060"/>
        </w:rPr>
      </w:pPr>
      <w:r w:rsidRPr="00216F2D">
        <w:rPr>
          <w:noProof/>
          <w:lang w:eastAsia="el-GR"/>
        </w:rPr>
        <w:drawing>
          <wp:inline distT="0" distB="0" distL="0" distR="0" wp14:anchorId="190E24E3" wp14:editId="4EA9D169">
            <wp:extent cx="4998720" cy="2842260"/>
            <wp:effectExtent l="0" t="0" r="11430" b="15240"/>
            <wp:docPr id="33" name="Γράφημα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33973F8" w14:textId="77777777" w:rsidR="00216F2D" w:rsidRPr="00216F2D" w:rsidRDefault="00216F2D" w:rsidP="00216F2D">
      <w:pPr>
        <w:spacing w:after="0"/>
        <w:jc w:val="both"/>
        <w:rPr>
          <w:color w:val="002060"/>
        </w:rPr>
      </w:pPr>
      <w:r w:rsidRPr="00216F2D">
        <w:rPr>
          <w:b/>
          <w:color w:val="00B0F0"/>
          <w:sz w:val="24"/>
          <w:szCs w:val="24"/>
          <w:u w:val="single"/>
        </w:rPr>
        <w:t xml:space="preserve">Σχήμα 30.: </w:t>
      </w:r>
      <w:r w:rsidRPr="00216F2D">
        <w:rPr>
          <w:color w:val="002060"/>
        </w:rPr>
        <w:t xml:space="preserve">Προσομοίωση κινητικών μοντέλων στα πειραματικά δεδομένα απομάκρυνσης </w:t>
      </w:r>
      <w:r w:rsidRPr="00216F2D">
        <w:rPr>
          <w:color w:val="002060"/>
          <w:lang w:val="en-US"/>
        </w:rPr>
        <w:t>Pb</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_600.</w:t>
      </w:r>
    </w:p>
    <w:p w14:paraId="2E22D5CC" w14:textId="77777777" w:rsidR="00216F2D" w:rsidRPr="00216F2D" w:rsidRDefault="00216F2D" w:rsidP="00216F2D">
      <w:pPr>
        <w:spacing w:after="0"/>
        <w:jc w:val="both"/>
        <w:rPr>
          <w:color w:val="002060"/>
        </w:rPr>
      </w:pPr>
    </w:p>
    <w:p w14:paraId="0970D1BF" w14:textId="77777777" w:rsidR="00216F2D" w:rsidRPr="00216F2D" w:rsidRDefault="00216F2D" w:rsidP="00216F2D">
      <w:pPr>
        <w:spacing w:after="0"/>
        <w:jc w:val="both"/>
        <w:rPr>
          <w:color w:val="002060"/>
        </w:rPr>
      </w:pPr>
    </w:p>
    <w:p w14:paraId="482B4FAC" w14:textId="77777777" w:rsidR="00216F2D" w:rsidRPr="00216F2D" w:rsidRDefault="00216F2D" w:rsidP="00216F2D">
      <w:pPr>
        <w:spacing w:after="0"/>
        <w:jc w:val="both"/>
        <w:rPr>
          <w:color w:val="002060"/>
        </w:rPr>
      </w:pPr>
    </w:p>
    <w:p w14:paraId="409C57AB" w14:textId="77777777" w:rsidR="00216F2D" w:rsidRPr="00216F2D" w:rsidRDefault="00216F2D" w:rsidP="00216F2D">
      <w:pPr>
        <w:spacing w:after="0"/>
        <w:jc w:val="both"/>
        <w:rPr>
          <w:color w:val="002060"/>
        </w:rPr>
      </w:pPr>
    </w:p>
    <w:p w14:paraId="48DC2153" w14:textId="77777777" w:rsidR="00216F2D" w:rsidRPr="00216F2D" w:rsidRDefault="00216F2D" w:rsidP="00216F2D">
      <w:pPr>
        <w:spacing w:after="0"/>
        <w:jc w:val="both"/>
        <w:rPr>
          <w:color w:val="002060"/>
        </w:rPr>
      </w:pPr>
    </w:p>
    <w:p w14:paraId="3FF73DB3" w14:textId="77777777" w:rsidR="00216F2D" w:rsidRPr="00216F2D" w:rsidRDefault="00216F2D" w:rsidP="00216F2D">
      <w:pPr>
        <w:spacing w:after="0"/>
        <w:jc w:val="both"/>
        <w:rPr>
          <w:color w:val="002060"/>
        </w:rPr>
      </w:pPr>
    </w:p>
    <w:p w14:paraId="0B06DFFC" w14:textId="77777777" w:rsidR="00216F2D" w:rsidRPr="00216F2D" w:rsidRDefault="00216F2D" w:rsidP="00216F2D">
      <w:pPr>
        <w:spacing w:after="0"/>
        <w:jc w:val="both"/>
        <w:rPr>
          <w:color w:val="002060"/>
        </w:rPr>
      </w:pPr>
    </w:p>
    <w:p w14:paraId="21CB85DD" w14:textId="77777777" w:rsidR="00216F2D" w:rsidRPr="00216F2D" w:rsidRDefault="00216F2D" w:rsidP="00216F2D">
      <w:pPr>
        <w:spacing w:after="0"/>
        <w:jc w:val="center"/>
        <w:rPr>
          <w:color w:val="002060"/>
        </w:rPr>
      </w:pPr>
      <w:r w:rsidRPr="00216F2D">
        <w:rPr>
          <w:noProof/>
          <w:lang w:eastAsia="el-GR"/>
        </w:rPr>
        <w:lastRenderedPageBreak/>
        <w:drawing>
          <wp:inline distT="0" distB="0" distL="0" distR="0" wp14:anchorId="63D384C8" wp14:editId="4499CC1D">
            <wp:extent cx="5059680" cy="2872740"/>
            <wp:effectExtent l="0" t="0" r="7620" b="3810"/>
            <wp:docPr id="34" name="Γράφημα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7DB356C" w14:textId="77777777" w:rsidR="00216F2D" w:rsidRPr="00216F2D" w:rsidRDefault="00216F2D" w:rsidP="00216F2D">
      <w:pPr>
        <w:spacing w:after="0"/>
        <w:jc w:val="both"/>
        <w:rPr>
          <w:color w:val="002060"/>
        </w:rPr>
      </w:pPr>
      <w:r w:rsidRPr="00216F2D">
        <w:rPr>
          <w:b/>
          <w:color w:val="00B0F0"/>
          <w:sz w:val="24"/>
          <w:szCs w:val="24"/>
          <w:u w:val="single"/>
        </w:rPr>
        <w:t xml:space="preserve">Σχήμα 31.: </w:t>
      </w:r>
      <w:r w:rsidRPr="00216F2D">
        <w:rPr>
          <w:color w:val="002060"/>
        </w:rPr>
        <w:t xml:space="preserve">Προσομοίωση κινητικών μοντέλων στα πειραματικά δεδομένα απομάκρυνσης </w:t>
      </w:r>
      <w:r w:rsidRPr="00216F2D">
        <w:rPr>
          <w:color w:val="002060"/>
          <w:lang w:val="en-US"/>
        </w:rPr>
        <w:t>Pb</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w:t>
      </w:r>
      <w:r w:rsidRPr="00216F2D">
        <w:rPr>
          <w:color w:val="002060"/>
          <w:lang w:val="en-US"/>
        </w:rPr>
        <w:t>CNT</w:t>
      </w:r>
      <w:r w:rsidRPr="00216F2D">
        <w:rPr>
          <w:color w:val="002060"/>
        </w:rPr>
        <w:t>0.1_400.</w:t>
      </w:r>
    </w:p>
    <w:p w14:paraId="4F9D244F" w14:textId="77777777" w:rsidR="00216F2D" w:rsidRPr="00216F2D" w:rsidRDefault="00216F2D" w:rsidP="00216F2D">
      <w:pPr>
        <w:spacing w:after="0"/>
        <w:jc w:val="both"/>
        <w:rPr>
          <w:color w:val="002060"/>
        </w:rPr>
      </w:pPr>
    </w:p>
    <w:p w14:paraId="5A86CDC1" w14:textId="77777777" w:rsidR="00216F2D" w:rsidRPr="00216F2D" w:rsidRDefault="00216F2D" w:rsidP="00216F2D">
      <w:pPr>
        <w:spacing w:after="0"/>
        <w:jc w:val="both"/>
        <w:rPr>
          <w:color w:val="002060"/>
        </w:rPr>
      </w:pPr>
    </w:p>
    <w:p w14:paraId="009043E7" w14:textId="77777777" w:rsidR="00216F2D" w:rsidRPr="00216F2D" w:rsidRDefault="00216F2D" w:rsidP="00216F2D">
      <w:pPr>
        <w:spacing w:after="0"/>
        <w:jc w:val="both"/>
        <w:rPr>
          <w:color w:val="002060"/>
        </w:rPr>
      </w:pPr>
    </w:p>
    <w:p w14:paraId="39899FC7" w14:textId="77777777" w:rsidR="00216F2D" w:rsidRPr="00216F2D" w:rsidRDefault="00216F2D" w:rsidP="00216F2D">
      <w:pPr>
        <w:spacing w:after="0"/>
        <w:jc w:val="both"/>
        <w:rPr>
          <w:color w:val="002060"/>
        </w:rPr>
      </w:pPr>
    </w:p>
    <w:p w14:paraId="6FC36B3C" w14:textId="77777777" w:rsidR="00216F2D" w:rsidRPr="00216F2D" w:rsidRDefault="00216F2D" w:rsidP="00216F2D">
      <w:pPr>
        <w:spacing w:after="0"/>
        <w:jc w:val="center"/>
        <w:rPr>
          <w:color w:val="002060"/>
        </w:rPr>
      </w:pPr>
      <w:r w:rsidRPr="00216F2D">
        <w:rPr>
          <w:noProof/>
          <w:lang w:eastAsia="el-GR"/>
        </w:rPr>
        <w:drawing>
          <wp:inline distT="0" distB="0" distL="0" distR="0" wp14:anchorId="5B385E1C" wp14:editId="1C7F2F64">
            <wp:extent cx="5074920" cy="3048000"/>
            <wp:effectExtent l="0" t="0" r="11430" b="0"/>
            <wp:docPr id="35" name="Γράφημα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6F5CF37" w14:textId="77777777" w:rsidR="00216F2D" w:rsidRPr="00216F2D" w:rsidRDefault="00216F2D" w:rsidP="00216F2D">
      <w:pPr>
        <w:spacing w:after="0"/>
        <w:jc w:val="both"/>
        <w:rPr>
          <w:color w:val="002060"/>
        </w:rPr>
      </w:pPr>
      <w:r w:rsidRPr="00216F2D">
        <w:rPr>
          <w:b/>
          <w:color w:val="00B0F0"/>
          <w:sz w:val="24"/>
          <w:szCs w:val="24"/>
          <w:u w:val="single"/>
        </w:rPr>
        <w:t xml:space="preserve">Σχήμα 32.: </w:t>
      </w:r>
      <w:r w:rsidRPr="00216F2D">
        <w:rPr>
          <w:color w:val="002060"/>
        </w:rPr>
        <w:t xml:space="preserve">Προσομοίωση κινητικών μοντέλων στα πειραματικά δεδομένα απομάκρυνσης </w:t>
      </w:r>
      <w:r w:rsidRPr="00216F2D">
        <w:rPr>
          <w:color w:val="002060"/>
          <w:lang w:val="en-US"/>
        </w:rPr>
        <w:t>Pb</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w:t>
      </w:r>
      <w:r w:rsidRPr="00216F2D">
        <w:rPr>
          <w:color w:val="002060"/>
          <w:lang w:val="en-US"/>
        </w:rPr>
        <w:t>CNT</w:t>
      </w:r>
      <w:r w:rsidRPr="00216F2D">
        <w:rPr>
          <w:color w:val="002060"/>
        </w:rPr>
        <w:t>1_400.</w:t>
      </w:r>
    </w:p>
    <w:p w14:paraId="0F1B328C" w14:textId="77777777" w:rsidR="00216F2D" w:rsidRPr="00216F2D" w:rsidRDefault="00216F2D" w:rsidP="00216F2D">
      <w:pPr>
        <w:spacing w:after="0"/>
        <w:jc w:val="both"/>
        <w:rPr>
          <w:color w:val="002060"/>
        </w:rPr>
      </w:pPr>
    </w:p>
    <w:p w14:paraId="216ED5DD" w14:textId="77777777" w:rsidR="00216F2D" w:rsidRPr="00216F2D" w:rsidRDefault="00216F2D" w:rsidP="00216F2D">
      <w:pPr>
        <w:spacing w:after="0"/>
        <w:jc w:val="both"/>
        <w:rPr>
          <w:color w:val="002060"/>
        </w:rPr>
      </w:pPr>
    </w:p>
    <w:p w14:paraId="340F512F" w14:textId="77777777" w:rsidR="00216F2D" w:rsidRPr="00216F2D" w:rsidRDefault="00216F2D" w:rsidP="00216F2D">
      <w:pPr>
        <w:spacing w:after="0"/>
        <w:jc w:val="both"/>
        <w:rPr>
          <w:color w:val="002060"/>
        </w:rPr>
      </w:pPr>
    </w:p>
    <w:p w14:paraId="4AAA4001" w14:textId="77777777" w:rsidR="00216F2D" w:rsidRPr="00216F2D" w:rsidRDefault="00216F2D" w:rsidP="00216F2D">
      <w:pPr>
        <w:spacing w:after="0"/>
        <w:jc w:val="both"/>
        <w:rPr>
          <w:color w:val="002060"/>
        </w:rPr>
      </w:pPr>
    </w:p>
    <w:p w14:paraId="00664E98" w14:textId="77777777" w:rsidR="00216F2D" w:rsidRPr="00216F2D" w:rsidRDefault="00216F2D" w:rsidP="00216F2D">
      <w:pPr>
        <w:spacing w:after="0"/>
        <w:jc w:val="both"/>
        <w:rPr>
          <w:color w:val="002060"/>
        </w:rPr>
      </w:pPr>
    </w:p>
    <w:p w14:paraId="6FE1C3BB" w14:textId="77777777" w:rsidR="00216F2D" w:rsidRPr="00216F2D" w:rsidRDefault="00216F2D" w:rsidP="00216F2D">
      <w:pPr>
        <w:spacing w:after="0"/>
        <w:jc w:val="both"/>
        <w:rPr>
          <w:color w:val="002060"/>
        </w:rPr>
      </w:pPr>
    </w:p>
    <w:p w14:paraId="431EC4B6" w14:textId="77777777" w:rsidR="00216F2D" w:rsidRPr="00216F2D" w:rsidRDefault="00216F2D" w:rsidP="00216F2D">
      <w:pPr>
        <w:spacing w:after="0"/>
        <w:jc w:val="both"/>
        <w:rPr>
          <w:color w:val="002060"/>
        </w:rPr>
      </w:pPr>
    </w:p>
    <w:p w14:paraId="0E6D5203" w14:textId="77777777" w:rsidR="00216F2D" w:rsidRPr="00216F2D" w:rsidRDefault="00216F2D" w:rsidP="00216F2D">
      <w:pPr>
        <w:spacing w:after="0"/>
        <w:jc w:val="center"/>
        <w:rPr>
          <w:color w:val="002060"/>
        </w:rPr>
      </w:pPr>
      <w:r w:rsidRPr="00216F2D">
        <w:rPr>
          <w:noProof/>
          <w:lang w:eastAsia="el-GR"/>
        </w:rPr>
        <w:lastRenderedPageBreak/>
        <w:drawing>
          <wp:inline distT="0" distB="0" distL="0" distR="0" wp14:anchorId="5649D349" wp14:editId="693B8E0E">
            <wp:extent cx="4945380" cy="3086100"/>
            <wp:effectExtent l="0" t="0" r="7620" b="0"/>
            <wp:docPr id="36" name="Γράφημα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2EFF30B" w14:textId="77777777" w:rsidR="00216F2D" w:rsidRPr="00216F2D" w:rsidRDefault="00216F2D" w:rsidP="00216F2D">
      <w:pPr>
        <w:spacing w:after="0"/>
        <w:jc w:val="both"/>
        <w:rPr>
          <w:color w:val="002060"/>
        </w:rPr>
      </w:pPr>
      <w:r w:rsidRPr="00216F2D">
        <w:rPr>
          <w:b/>
          <w:color w:val="00B0F0"/>
          <w:sz w:val="24"/>
          <w:szCs w:val="24"/>
          <w:u w:val="single"/>
        </w:rPr>
        <w:t xml:space="preserve">Σχήμα 33.: </w:t>
      </w:r>
      <w:r w:rsidRPr="00216F2D">
        <w:rPr>
          <w:color w:val="002060"/>
        </w:rPr>
        <w:t xml:space="preserve">Προσομοίωση κινητικών μοντέλων στα πειραματικά δεδομένα απομάκρυνσης </w:t>
      </w:r>
      <w:r w:rsidRPr="00216F2D">
        <w:rPr>
          <w:color w:val="002060"/>
          <w:lang w:val="en-US"/>
        </w:rPr>
        <w:t>Pb</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w:t>
      </w:r>
      <w:r w:rsidRPr="00216F2D">
        <w:rPr>
          <w:color w:val="002060"/>
          <w:lang w:val="en-US"/>
        </w:rPr>
        <w:t>CNT</w:t>
      </w:r>
      <w:r w:rsidRPr="00216F2D">
        <w:rPr>
          <w:color w:val="002060"/>
        </w:rPr>
        <w:t>0.1_600.</w:t>
      </w:r>
    </w:p>
    <w:p w14:paraId="1A4B9815" w14:textId="77777777" w:rsidR="00216F2D" w:rsidRPr="00216F2D" w:rsidRDefault="00216F2D" w:rsidP="00216F2D">
      <w:pPr>
        <w:spacing w:after="0"/>
        <w:jc w:val="both"/>
        <w:rPr>
          <w:color w:val="002060"/>
        </w:rPr>
      </w:pPr>
    </w:p>
    <w:p w14:paraId="6116221D" w14:textId="77777777" w:rsidR="00216F2D" w:rsidRPr="00216F2D" w:rsidRDefault="00216F2D" w:rsidP="00216F2D">
      <w:pPr>
        <w:spacing w:after="0"/>
        <w:jc w:val="both"/>
        <w:rPr>
          <w:color w:val="002060"/>
        </w:rPr>
      </w:pPr>
    </w:p>
    <w:p w14:paraId="29278D20" w14:textId="77777777" w:rsidR="00216F2D" w:rsidRPr="00216F2D" w:rsidRDefault="00216F2D" w:rsidP="00216F2D">
      <w:pPr>
        <w:spacing w:after="0"/>
        <w:jc w:val="both"/>
        <w:rPr>
          <w:color w:val="002060"/>
        </w:rPr>
      </w:pPr>
    </w:p>
    <w:p w14:paraId="6D5DCF40" w14:textId="77777777" w:rsidR="00216F2D" w:rsidRPr="00216F2D" w:rsidRDefault="00216F2D" w:rsidP="00216F2D">
      <w:pPr>
        <w:spacing w:after="0"/>
        <w:jc w:val="both"/>
        <w:rPr>
          <w:color w:val="002060"/>
        </w:rPr>
      </w:pPr>
    </w:p>
    <w:p w14:paraId="42E4C728" w14:textId="77777777" w:rsidR="00216F2D" w:rsidRPr="00216F2D" w:rsidRDefault="00216F2D" w:rsidP="00216F2D">
      <w:pPr>
        <w:spacing w:after="0"/>
        <w:jc w:val="center"/>
        <w:rPr>
          <w:color w:val="002060"/>
        </w:rPr>
      </w:pPr>
      <w:r w:rsidRPr="00216F2D">
        <w:rPr>
          <w:noProof/>
          <w:lang w:eastAsia="el-GR"/>
        </w:rPr>
        <w:drawing>
          <wp:inline distT="0" distB="0" distL="0" distR="0" wp14:anchorId="2CC59690" wp14:editId="332DE63C">
            <wp:extent cx="4922520" cy="2834640"/>
            <wp:effectExtent l="0" t="0" r="11430" b="3810"/>
            <wp:docPr id="37" name="Γράφημα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5DB91B94" w14:textId="77777777" w:rsidR="00216F2D" w:rsidRPr="00216F2D" w:rsidRDefault="00216F2D" w:rsidP="00216F2D">
      <w:pPr>
        <w:spacing w:after="0"/>
        <w:jc w:val="both"/>
        <w:rPr>
          <w:color w:val="002060"/>
        </w:rPr>
      </w:pPr>
      <w:r w:rsidRPr="00216F2D">
        <w:rPr>
          <w:b/>
          <w:color w:val="00B0F0"/>
          <w:sz w:val="24"/>
          <w:szCs w:val="24"/>
          <w:u w:val="single"/>
        </w:rPr>
        <w:t xml:space="preserve">Σχήμα 34.: </w:t>
      </w:r>
      <w:r w:rsidRPr="00216F2D">
        <w:rPr>
          <w:color w:val="002060"/>
        </w:rPr>
        <w:t xml:space="preserve">Προσομοίωση κινητικών μοντέλων στα πειραματικά δεδομένα απομάκρυνσης </w:t>
      </w:r>
      <w:r w:rsidRPr="00216F2D">
        <w:rPr>
          <w:color w:val="002060"/>
          <w:lang w:val="en-US"/>
        </w:rPr>
        <w:t>Pb</w:t>
      </w:r>
      <w:r w:rsidRPr="00216F2D">
        <w:rPr>
          <w:color w:val="002060"/>
          <w:vertAlign w:val="superscript"/>
        </w:rPr>
        <w:t>2+</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w:t>
      </w:r>
      <w:r w:rsidRPr="00216F2D">
        <w:rPr>
          <w:color w:val="002060"/>
          <w:lang w:val="en-US"/>
        </w:rPr>
        <w:t>CNT</w:t>
      </w:r>
      <w:r w:rsidRPr="00216F2D">
        <w:rPr>
          <w:color w:val="002060"/>
        </w:rPr>
        <w:t>1_600.</w:t>
      </w:r>
    </w:p>
    <w:p w14:paraId="2163D2A3" w14:textId="77777777" w:rsidR="00216F2D" w:rsidRPr="00216F2D" w:rsidRDefault="00216F2D" w:rsidP="00216F2D">
      <w:pPr>
        <w:spacing w:after="0"/>
        <w:jc w:val="both"/>
        <w:rPr>
          <w:color w:val="002060"/>
        </w:rPr>
      </w:pPr>
    </w:p>
    <w:p w14:paraId="0D9470D7" w14:textId="77777777" w:rsidR="00216F2D" w:rsidRPr="00216F2D" w:rsidRDefault="00216F2D" w:rsidP="00216F2D">
      <w:pPr>
        <w:spacing w:after="0"/>
        <w:jc w:val="both"/>
        <w:rPr>
          <w:color w:val="002060"/>
        </w:rPr>
      </w:pPr>
    </w:p>
    <w:p w14:paraId="12B98F5F" w14:textId="77777777" w:rsidR="00216F2D" w:rsidRPr="00216F2D" w:rsidRDefault="00216F2D" w:rsidP="00216F2D">
      <w:pPr>
        <w:spacing w:after="0"/>
        <w:jc w:val="both"/>
        <w:rPr>
          <w:color w:val="002060"/>
        </w:rPr>
      </w:pPr>
    </w:p>
    <w:p w14:paraId="73BDE9E1" w14:textId="77777777" w:rsidR="00216F2D" w:rsidRPr="00216F2D" w:rsidRDefault="00216F2D" w:rsidP="00216F2D">
      <w:pPr>
        <w:spacing w:after="0"/>
        <w:jc w:val="both"/>
        <w:rPr>
          <w:color w:val="002060"/>
        </w:rPr>
      </w:pPr>
    </w:p>
    <w:p w14:paraId="57C249AF" w14:textId="77777777" w:rsidR="00216F2D" w:rsidRPr="00216F2D" w:rsidRDefault="00216F2D" w:rsidP="00216F2D">
      <w:pPr>
        <w:spacing w:after="0"/>
        <w:jc w:val="both"/>
        <w:rPr>
          <w:color w:val="002060"/>
        </w:rPr>
      </w:pPr>
    </w:p>
    <w:p w14:paraId="53919C9C" w14:textId="77777777" w:rsidR="00216F2D" w:rsidRPr="00216F2D" w:rsidRDefault="00216F2D" w:rsidP="00216F2D">
      <w:pPr>
        <w:spacing w:after="0"/>
        <w:jc w:val="both"/>
        <w:rPr>
          <w:color w:val="002060"/>
        </w:rPr>
      </w:pPr>
    </w:p>
    <w:p w14:paraId="1431E4F1" w14:textId="77777777" w:rsidR="00216F2D" w:rsidRPr="00216F2D" w:rsidRDefault="00216F2D" w:rsidP="00216F2D">
      <w:pPr>
        <w:spacing w:after="0"/>
        <w:jc w:val="both"/>
        <w:rPr>
          <w:color w:val="002060"/>
        </w:rPr>
      </w:pPr>
    </w:p>
    <w:p w14:paraId="5928A3FA" w14:textId="77777777" w:rsidR="00216F2D" w:rsidRPr="00216F2D" w:rsidRDefault="00216F2D" w:rsidP="00216F2D">
      <w:pPr>
        <w:numPr>
          <w:ilvl w:val="0"/>
          <w:numId w:val="30"/>
        </w:numPr>
        <w:spacing w:after="0"/>
        <w:contextualSpacing/>
        <w:jc w:val="both"/>
        <w:rPr>
          <w:b/>
          <w:color w:val="00B0F0"/>
          <w:sz w:val="24"/>
          <w:szCs w:val="24"/>
        </w:rPr>
      </w:pPr>
      <w:r w:rsidRPr="00216F2D">
        <w:rPr>
          <w:b/>
          <w:color w:val="00B0F0"/>
          <w:sz w:val="24"/>
          <w:szCs w:val="24"/>
        </w:rPr>
        <w:lastRenderedPageBreak/>
        <w:t xml:space="preserve">Αρσενικό, </w:t>
      </w:r>
      <w:r w:rsidRPr="00216F2D">
        <w:rPr>
          <w:b/>
          <w:color w:val="00B0F0"/>
          <w:sz w:val="24"/>
          <w:szCs w:val="24"/>
          <w:lang w:val="en-US"/>
        </w:rPr>
        <w:t>As</w:t>
      </w:r>
      <w:r w:rsidRPr="00216F2D">
        <w:rPr>
          <w:b/>
          <w:color w:val="00B0F0"/>
          <w:sz w:val="24"/>
          <w:szCs w:val="24"/>
          <w:vertAlign w:val="superscript"/>
          <w:lang w:val="en-US"/>
        </w:rPr>
        <w:t>5+</w:t>
      </w:r>
    </w:p>
    <w:p w14:paraId="07279107" w14:textId="77777777" w:rsidR="00216F2D" w:rsidRPr="00216F2D" w:rsidRDefault="00216F2D" w:rsidP="00216F2D">
      <w:pPr>
        <w:spacing w:after="0"/>
        <w:jc w:val="both"/>
        <w:rPr>
          <w:b/>
          <w:color w:val="00B0F0"/>
          <w:sz w:val="24"/>
          <w:szCs w:val="24"/>
        </w:rPr>
      </w:pPr>
    </w:p>
    <w:p w14:paraId="13F37FE7" w14:textId="77777777" w:rsidR="00216F2D" w:rsidRPr="00216F2D" w:rsidRDefault="00216F2D" w:rsidP="00216F2D">
      <w:pPr>
        <w:spacing w:after="0"/>
        <w:jc w:val="both"/>
        <w:rPr>
          <w:b/>
          <w:color w:val="00B0F0"/>
          <w:sz w:val="24"/>
          <w:szCs w:val="24"/>
        </w:rPr>
      </w:pPr>
    </w:p>
    <w:p w14:paraId="7F7E89E5" w14:textId="77777777" w:rsidR="00216F2D" w:rsidRPr="00216F2D" w:rsidRDefault="00216F2D" w:rsidP="00216F2D">
      <w:pPr>
        <w:spacing w:after="0"/>
        <w:jc w:val="both"/>
        <w:rPr>
          <w:b/>
          <w:color w:val="00B0F0"/>
          <w:sz w:val="24"/>
          <w:szCs w:val="24"/>
        </w:rPr>
      </w:pPr>
    </w:p>
    <w:p w14:paraId="347D133F" w14:textId="77777777" w:rsidR="00216F2D" w:rsidRPr="00216F2D" w:rsidRDefault="00216F2D" w:rsidP="00216F2D">
      <w:pPr>
        <w:spacing w:after="0"/>
        <w:jc w:val="center"/>
        <w:rPr>
          <w:b/>
          <w:color w:val="00B0F0"/>
          <w:sz w:val="24"/>
          <w:szCs w:val="24"/>
        </w:rPr>
      </w:pPr>
      <w:r w:rsidRPr="00216F2D">
        <w:rPr>
          <w:noProof/>
          <w:lang w:eastAsia="el-GR"/>
        </w:rPr>
        <w:drawing>
          <wp:inline distT="0" distB="0" distL="0" distR="0" wp14:anchorId="02E65010" wp14:editId="589A1522">
            <wp:extent cx="4914900" cy="2948940"/>
            <wp:effectExtent l="0" t="0" r="0" b="3810"/>
            <wp:docPr id="38" name="Γράφημα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3D5837DF" w14:textId="77777777" w:rsidR="00216F2D" w:rsidRPr="00216F2D" w:rsidRDefault="00216F2D" w:rsidP="00216F2D">
      <w:pPr>
        <w:spacing w:after="0"/>
        <w:jc w:val="both"/>
        <w:rPr>
          <w:color w:val="002060"/>
        </w:rPr>
      </w:pPr>
      <w:r w:rsidRPr="00216F2D">
        <w:rPr>
          <w:b/>
          <w:color w:val="00B0F0"/>
          <w:sz w:val="24"/>
          <w:szCs w:val="24"/>
          <w:u w:val="single"/>
        </w:rPr>
        <w:t xml:space="preserve">Σχήμα 35.: </w:t>
      </w:r>
      <w:r w:rsidRPr="00216F2D">
        <w:rPr>
          <w:color w:val="002060"/>
        </w:rPr>
        <w:t xml:space="preserve">Προσομοίωση κινητικών μοντέλων στα πειραματικά δεδομένα απομάκρυνσης </w:t>
      </w:r>
      <w:r w:rsidRPr="00216F2D">
        <w:rPr>
          <w:color w:val="002060"/>
          <w:lang w:val="en-US"/>
        </w:rPr>
        <w:t>As</w:t>
      </w:r>
      <w:r w:rsidRPr="00216F2D">
        <w:rPr>
          <w:color w:val="002060"/>
          <w:vertAlign w:val="superscript"/>
        </w:rPr>
        <w:t>5+</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_400.</w:t>
      </w:r>
    </w:p>
    <w:p w14:paraId="7C6433A2" w14:textId="77777777" w:rsidR="00216F2D" w:rsidRPr="00216F2D" w:rsidRDefault="00216F2D" w:rsidP="00216F2D">
      <w:pPr>
        <w:spacing w:after="0"/>
        <w:jc w:val="both"/>
        <w:rPr>
          <w:color w:val="002060"/>
        </w:rPr>
      </w:pPr>
    </w:p>
    <w:p w14:paraId="2B1DD4F3" w14:textId="77777777" w:rsidR="00216F2D" w:rsidRPr="00216F2D" w:rsidRDefault="00216F2D" w:rsidP="00216F2D">
      <w:pPr>
        <w:spacing w:after="0"/>
        <w:jc w:val="both"/>
        <w:rPr>
          <w:color w:val="002060"/>
        </w:rPr>
      </w:pPr>
    </w:p>
    <w:p w14:paraId="327F34F0" w14:textId="77777777" w:rsidR="00216F2D" w:rsidRPr="00216F2D" w:rsidRDefault="00216F2D" w:rsidP="00216F2D">
      <w:pPr>
        <w:spacing w:after="0"/>
        <w:jc w:val="both"/>
        <w:rPr>
          <w:color w:val="002060"/>
        </w:rPr>
      </w:pPr>
    </w:p>
    <w:p w14:paraId="551E99AD" w14:textId="77777777" w:rsidR="00216F2D" w:rsidRPr="00216F2D" w:rsidRDefault="00216F2D" w:rsidP="00216F2D">
      <w:pPr>
        <w:spacing w:after="0"/>
        <w:jc w:val="both"/>
        <w:rPr>
          <w:color w:val="002060"/>
        </w:rPr>
      </w:pPr>
    </w:p>
    <w:p w14:paraId="11FA6E6C" w14:textId="77777777" w:rsidR="00216F2D" w:rsidRPr="00216F2D" w:rsidRDefault="00216F2D" w:rsidP="00216F2D">
      <w:pPr>
        <w:spacing w:after="0"/>
        <w:jc w:val="both"/>
        <w:rPr>
          <w:color w:val="002060"/>
        </w:rPr>
      </w:pPr>
    </w:p>
    <w:p w14:paraId="4F6AE047" w14:textId="77777777" w:rsidR="00216F2D" w:rsidRPr="00216F2D" w:rsidRDefault="00216F2D" w:rsidP="00216F2D">
      <w:pPr>
        <w:spacing w:after="0"/>
        <w:jc w:val="center"/>
        <w:rPr>
          <w:color w:val="002060"/>
        </w:rPr>
      </w:pPr>
      <w:r w:rsidRPr="00216F2D">
        <w:rPr>
          <w:noProof/>
          <w:lang w:eastAsia="el-GR"/>
        </w:rPr>
        <w:drawing>
          <wp:inline distT="0" distB="0" distL="0" distR="0" wp14:anchorId="2A299059" wp14:editId="17936C65">
            <wp:extent cx="4937760" cy="3086100"/>
            <wp:effectExtent l="0" t="0" r="15240" b="0"/>
            <wp:docPr id="90" name="Γράφημα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522AE2BA" w14:textId="77777777" w:rsidR="00216F2D" w:rsidRPr="00216F2D" w:rsidRDefault="00216F2D" w:rsidP="00216F2D">
      <w:pPr>
        <w:spacing w:after="0"/>
        <w:jc w:val="both"/>
        <w:rPr>
          <w:color w:val="002060"/>
        </w:rPr>
      </w:pPr>
      <w:r w:rsidRPr="00216F2D">
        <w:rPr>
          <w:b/>
          <w:color w:val="00B0F0"/>
          <w:sz w:val="24"/>
          <w:szCs w:val="24"/>
          <w:u w:val="single"/>
        </w:rPr>
        <w:t xml:space="preserve">Σχήμα 36.: </w:t>
      </w:r>
      <w:r w:rsidRPr="00216F2D">
        <w:rPr>
          <w:color w:val="002060"/>
        </w:rPr>
        <w:t xml:space="preserve">Προσομοίωση κινητικών μοντέλων στα πειραματικά δεδομένα απομάκρυνσης </w:t>
      </w:r>
      <w:r w:rsidRPr="00216F2D">
        <w:rPr>
          <w:color w:val="002060"/>
          <w:lang w:val="en-US"/>
        </w:rPr>
        <w:t>As</w:t>
      </w:r>
      <w:r w:rsidRPr="00216F2D">
        <w:rPr>
          <w:color w:val="002060"/>
          <w:vertAlign w:val="superscript"/>
        </w:rPr>
        <w:t>5+</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_600.</w:t>
      </w:r>
    </w:p>
    <w:p w14:paraId="5248D8BA" w14:textId="77777777" w:rsidR="00216F2D" w:rsidRPr="00216F2D" w:rsidRDefault="00216F2D" w:rsidP="00216F2D">
      <w:pPr>
        <w:spacing w:after="0"/>
        <w:jc w:val="both"/>
        <w:rPr>
          <w:color w:val="002060"/>
        </w:rPr>
      </w:pPr>
    </w:p>
    <w:p w14:paraId="4FAF4BA2" w14:textId="77777777" w:rsidR="00216F2D" w:rsidRPr="00216F2D" w:rsidRDefault="00216F2D" w:rsidP="00216F2D">
      <w:pPr>
        <w:spacing w:after="0"/>
        <w:jc w:val="center"/>
        <w:rPr>
          <w:color w:val="002060"/>
        </w:rPr>
      </w:pPr>
      <w:r w:rsidRPr="00216F2D">
        <w:rPr>
          <w:noProof/>
          <w:lang w:eastAsia="el-GR"/>
        </w:rPr>
        <w:lastRenderedPageBreak/>
        <w:drawing>
          <wp:inline distT="0" distB="0" distL="0" distR="0" wp14:anchorId="0DB20BCD" wp14:editId="027B784A">
            <wp:extent cx="5013960" cy="3040380"/>
            <wp:effectExtent l="0" t="0" r="15240" b="7620"/>
            <wp:docPr id="91" name="Γράφημα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2F56D8E" w14:textId="77777777" w:rsidR="00216F2D" w:rsidRPr="00216F2D" w:rsidRDefault="00216F2D" w:rsidP="00216F2D">
      <w:pPr>
        <w:spacing w:after="0"/>
        <w:jc w:val="both"/>
        <w:rPr>
          <w:color w:val="002060"/>
        </w:rPr>
      </w:pPr>
      <w:r w:rsidRPr="00216F2D">
        <w:rPr>
          <w:b/>
          <w:color w:val="00B0F0"/>
          <w:sz w:val="24"/>
          <w:szCs w:val="24"/>
          <w:u w:val="single"/>
        </w:rPr>
        <w:t xml:space="preserve">Σχήμα 37.: </w:t>
      </w:r>
      <w:r w:rsidRPr="00216F2D">
        <w:rPr>
          <w:color w:val="002060"/>
        </w:rPr>
        <w:t xml:space="preserve">Προσομοίωση κινητικών μοντέλων στα πειραματικά δεδομένα απομάκρυνσης </w:t>
      </w:r>
      <w:r w:rsidRPr="00216F2D">
        <w:rPr>
          <w:color w:val="002060"/>
          <w:lang w:val="en-US"/>
        </w:rPr>
        <w:t>As</w:t>
      </w:r>
      <w:r w:rsidRPr="00216F2D">
        <w:rPr>
          <w:color w:val="002060"/>
          <w:vertAlign w:val="superscript"/>
        </w:rPr>
        <w:t>5+</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w:t>
      </w:r>
      <w:r w:rsidRPr="00216F2D">
        <w:rPr>
          <w:color w:val="002060"/>
          <w:lang w:val="en-US"/>
        </w:rPr>
        <w:t>CNT</w:t>
      </w:r>
      <w:r w:rsidRPr="00216F2D">
        <w:rPr>
          <w:color w:val="002060"/>
        </w:rPr>
        <w:t>0.1_400.</w:t>
      </w:r>
    </w:p>
    <w:p w14:paraId="6C78A30C" w14:textId="77777777" w:rsidR="00216F2D" w:rsidRPr="00216F2D" w:rsidRDefault="00216F2D" w:rsidP="00216F2D">
      <w:pPr>
        <w:spacing w:after="0"/>
        <w:jc w:val="both"/>
        <w:rPr>
          <w:color w:val="002060"/>
        </w:rPr>
      </w:pPr>
    </w:p>
    <w:p w14:paraId="6B13E19E" w14:textId="77777777" w:rsidR="00216F2D" w:rsidRPr="00216F2D" w:rsidRDefault="00216F2D" w:rsidP="00216F2D">
      <w:pPr>
        <w:spacing w:after="0"/>
        <w:jc w:val="both"/>
        <w:rPr>
          <w:color w:val="002060"/>
        </w:rPr>
      </w:pPr>
    </w:p>
    <w:p w14:paraId="74C357B7" w14:textId="77777777" w:rsidR="00216F2D" w:rsidRPr="00216F2D" w:rsidRDefault="00216F2D" w:rsidP="00216F2D">
      <w:pPr>
        <w:spacing w:after="0"/>
        <w:jc w:val="both"/>
        <w:rPr>
          <w:color w:val="002060"/>
        </w:rPr>
      </w:pPr>
    </w:p>
    <w:p w14:paraId="05090849" w14:textId="77777777" w:rsidR="00216F2D" w:rsidRPr="00216F2D" w:rsidRDefault="00216F2D" w:rsidP="00216F2D">
      <w:pPr>
        <w:spacing w:after="0"/>
        <w:jc w:val="both"/>
        <w:rPr>
          <w:color w:val="002060"/>
        </w:rPr>
      </w:pPr>
    </w:p>
    <w:p w14:paraId="468F9549" w14:textId="77777777" w:rsidR="00216F2D" w:rsidRPr="00216F2D" w:rsidRDefault="00216F2D" w:rsidP="00216F2D">
      <w:pPr>
        <w:spacing w:after="0"/>
        <w:jc w:val="both"/>
        <w:rPr>
          <w:color w:val="002060"/>
        </w:rPr>
      </w:pPr>
    </w:p>
    <w:p w14:paraId="0D5EF747" w14:textId="77777777" w:rsidR="00216F2D" w:rsidRPr="00216F2D" w:rsidRDefault="00216F2D" w:rsidP="00216F2D">
      <w:pPr>
        <w:spacing w:after="0"/>
        <w:jc w:val="center"/>
        <w:rPr>
          <w:color w:val="002060"/>
        </w:rPr>
      </w:pPr>
      <w:r w:rsidRPr="00216F2D">
        <w:rPr>
          <w:noProof/>
          <w:lang w:eastAsia="el-GR"/>
        </w:rPr>
        <w:drawing>
          <wp:inline distT="0" distB="0" distL="0" distR="0" wp14:anchorId="55C266EE" wp14:editId="1DF38D36">
            <wp:extent cx="4953000" cy="2941320"/>
            <wp:effectExtent l="0" t="0" r="0" b="11430"/>
            <wp:docPr id="92" name="Γράφημα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0F410589" w14:textId="77777777" w:rsidR="00216F2D" w:rsidRPr="00216F2D" w:rsidRDefault="00216F2D" w:rsidP="00216F2D">
      <w:pPr>
        <w:spacing w:after="0"/>
        <w:jc w:val="both"/>
        <w:rPr>
          <w:color w:val="002060"/>
        </w:rPr>
      </w:pPr>
      <w:r w:rsidRPr="00216F2D">
        <w:rPr>
          <w:b/>
          <w:color w:val="00B0F0"/>
          <w:sz w:val="24"/>
          <w:szCs w:val="24"/>
          <w:u w:val="single"/>
        </w:rPr>
        <w:t xml:space="preserve">Σχήμα 38.: </w:t>
      </w:r>
      <w:r w:rsidRPr="00216F2D">
        <w:rPr>
          <w:color w:val="002060"/>
        </w:rPr>
        <w:t xml:space="preserve">Προσομοίωση κινητικών μοντέλων στα πειραματικά δεδομένα απομάκρυνσης </w:t>
      </w:r>
      <w:r w:rsidRPr="00216F2D">
        <w:rPr>
          <w:color w:val="002060"/>
          <w:lang w:val="en-US"/>
        </w:rPr>
        <w:t>As</w:t>
      </w:r>
      <w:r w:rsidRPr="00216F2D">
        <w:rPr>
          <w:color w:val="002060"/>
          <w:vertAlign w:val="superscript"/>
        </w:rPr>
        <w:t>5+</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w:t>
      </w:r>
      <w:r w:rsidRPr="00216F2D">
        <w:rPr>
          <w:color w:val="002060"/>
          <w:lang w:val="en-US"/>
        </w:rPr>
        <w:t>CNT</w:t>
      </w:r>
      <w:r w:rsidRPr="00216F2D">
        <w:rPr>
          <w:color w:val="002060"/>
        </w:rPr>
        <w:t>1_400.</w:t>
      </w:r>
    </w:p>
    <w:p w14:paraId="4C7E08B9" w14:textId="77777777" w:rsidR="00216F2D" w:rsidRPr="00216F2D" w:rsidRDefault="00216F2D" w:rsidP="00216F2D">
      <w:pPr>
        <w:spacing w:after="0"/>
        <w:jc w:val="both"/>
        <w:rPr>
          <w:color w:val="002060"/>
        </w:rPr>
      </w:pPr>
    </w:p>
    <w:p w14:paraId="1A2184A4" w14:textId="77777777" w:rsidR="00216F2D" w:rsidRPr="00216F2D" w:rsidRDefault="00216F2D" w:rsidP="00216F2D">
      <w:pPr>
        <w:spacing w:after="0"/>
        <w:jc w:val="both"/>
        <w:rPr>
          <w:color w:val="002060"/>
        </w:rPr>
      </w:pPr>
    </w:p>
    <w:p w14:paraId="12EA3C7B" w14:textId="77777777" w:rsidR="00216F2D" w:rsidRPr="00216F2D" w:rsidRDefault="00216F2D" w:rsidP="00216F2D">
      <w:pPr>
        <w:spacing w:after="0"/>
        <w:jc w:val="both"/>
        <w:rPr>
          <w:color w:val="002060"/>
        </w:rPr>
      </w:pPr>
    </w:p>
    <w:p w14:paraId="3F1EF74D" w14:textId="77777777" w:rsidR="00216F2D" w:rsidRPr="00216F2D" w:rsidRDefault="00216F2D" w:rsidP="00216F2D">
      <w:pPr>
        <w:spacing w:after="0"/>
        <w:jc w:val="both"/>
        <w:rPr>
          <w:color w:val="002060"/>
        </w:rPr>
      </w:pPr>
    </w:p>
    <w:p w14:paraId="22021CCA" w14:textId="77777777" w:rsidR="00216F2D" w:rsidRPr="00216F2D" w:rsidRDefault="00216F2D" w:rsidP="00216F2D">
      <w:pPr>
        <w:spacing w:after="0"/>
        <w:jc w:val="both"/>
        <w:rPr>
          <w:color w:val="002060"/>
        </w:rPr>
      </w:pPr>
    </w:p>
    <w:p w14:paraId="461746BA" w14:textId="77777777" w:rsidR="00216F2D" w:rsidRPr="00216F2D" w:rsidRDefault="00216F2D" w:rsidP="00216F2D">
      <w:pPr>
        <w:spacing w:after="0"/>
        <w:jc w:val="both"/>
        <w:rPr>
          <w:color w:val="002060"/>
        </w:rPr>
      </w:pPr>
    </w:p>
    <w:p w14:paraId="06012324" w14:textId="77777777" w:rsidR="00216F2D" w:rsidRPr="00216F2D" w:rsidRDefault="00216F2D" w:rsidP="00216F2D">
      <w:pPr>
        <w:spacing w:after="0"/>
        <w:jc w:val="center"/>
        <w:rPr>
          <w:color w:val="002060"/>
        </w:rPr>
      </w:pPr>
      <w:r w:rsidRPr="00216F2D">
        <w:rPr>
          <w:noProof/>
          <w:lang w:eastAsia="el-GR"/>
        </w:rPr>
        <w:lastRenderedPageBreak/>
        <w:drawing>
          <wp:inline distT="0" distB="0" distL="0" distR="0" wp14:anchorId="237D0572" wp14:editId="0E469C11">
            <wp:extent cx="4998720" cy="3017520"/>
            <wp:effectExtent l="0" t="0" r="11430" b="11430"/>
            <wp:docPr id="93" name="Γράφημα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74ADE02F" w14:textId="77777777" w:rsidR="00216F2D" w:rsidRPr="00216F2D" w:rsidRDefault="00216F2D" w:rsidP="00216F2D">
      <w:pPr>
        <w:spacing w:after="0"/>
        <w:jc w:val="both"/>
        <w:rPr>
          <w:color w:val="002060"/>
        </w:rPr>
      </w:pPr>
      <w:r w:rsidRPr="00216F2D">
        <w:rPr>
          <w:b/>
          <w:color w:val="00B0F0"/>
          <w:sz w:val="24"/>
          <w:szCs w:val="24"/>
          <w:u w:val="single"/>
        </w:rPr>
        <w:t xml:space="preserve">Σχήμα 39.: </w:t>
      </w:r>
      <w:r w:rsidRPr="00216F2D">
        <w:rPr>
          <w:color w:val="002060"/>
        </w:rPr>
        <w:t xml:space="preserve">Προσομοίωση κινητικών μοντέλων στα πειραματικά δεδομένα απομάκρυνσης </w:t>
      </w:r>
      <w:r w:rsidRPr="00216F2D">
        <w:rPr>
          <w:color w:val="002060"/>
          <w:lang w:val="en-US"/>
        </w:rPr>
        <w:t>As</w:t>
      </w:r>
      <w:r w:rsidRPr="00216F2D">
        <w:rPr>
          <w:color w:val="002060"/>
          <w:vertAlign w:val="superscript"/>
        </w:rPr>
        <w:t>5+</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w:t>
      </w:r>
      <w:r w:rsidRPr="00216F2D">
        <w:rPr>
          <w:color w:val="002060"/>
          <w:lang w:val="en-US"/>
        </w:rPr>
        <w:t>CNT</w:t>
      </w:r>
      <w:r w:rsidRPr="00216F2D">
        <w:rPr>
          <w:color w:val="002060"/>
        </w:rPr>
        <w:t>0.1_600.</w:t>
      </w:r>
    </w:p>
    <w:p w14:paraId="4D7E6F8C" w14:textId="77777777" w:rsidR="00216F2D" w:rsidRPr="00216F2D" w:rsidRDefault="00216F2D" w:rsidP="00216F2D">
      <w:pPr>
        <w:spacing w:after="0"/>
        <w:jc w:val="both"/>
        <w:rPr>
          <w:color w:val="002060"/>
        </w:rPr>
      </w:pPr>
    </w:p>
    <w:p w14:paraId="068A2D19" w14:textId="77777777" w:rsidR="00216F2D" w:rsidRPr="00216F2D" w:rsidRDefault="00216F2D" w:rsidP="00216F2D">
      <w:pPr>
        <w:spacing w:after="0"/>
        <w:jc w:val="both"/>
        <w:rPr>
          <w:color w:val="002060"/>
        </w:rPr>
      </w:pPr>
    </w:p>
    <w:p w14:paraId="7DF0C662" w14:textId="77777777" w:rsidR="00216F2D" w:rsidRPr="00216F2D" w:rsidRDefault="00216F2D" w:rsidP="00216F2D">
      <w:pPr>
        <w:spacing w:after="0"/>
        <w:jc w:val="both"/>
        <w:rPr>
          <w:color w:val="002060"/>
        </w:rPr>
      </w:pPr>
    </w:p>
    <w:p w14:paraId="18F7A78C" w14:textId="77777777" w:rsidR="00216F2D" w:rsidRPr="00216F2D" w:rsidRDefault="00216F2D" w:rsidP="00216F2D">
      <w:pPr>
        <w:spacing w:after="0"/>
        <w:jc w:val="both"/>
        <w:rPr>
          <w:color w:val="002060"/>
        </w:rPr>
      </w:pPr>
    </w:p>
    <w:p w14:paraId="6FE368C5" w14:textId="77777777" w:rsidR="00216F2D" w:rsidRPr="00216F2D" w:rsidRDefault="00216F2D" w:rsidP="00216F2D">
      <w:pPr>
        <w:spacing w:after="0"/>
        <w:jc w:val="center"/>
        <w:rPr>
          <w:color w:val="002060"/>
        </w:rPr>
      </w:pPr>
      <w:r w:rsidRPr="00216F2D">
        <w:rPr>
          <w:noProof/>
          <w:lang w:eastAsia="el-GR"/>
        </w:rPr>
        <w:drawing>
          <wp:inline distT="0" distB="0" distL="0" distR="0" wp14:anchorId="45DDEDC0" wp14:editId="6DF6B3B7">
            <wp:extent cx="4945380" cy="2979420"/>
            <wp:effectExtent l="0" t="0" r="7620" b="11430"/>
            <wp:docPr id="94" name="Γράφημα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02372F47" w14:textId="77777777" w:rsidR="00216F2D" w:rsidRPr="00216F2D" w:rsidRDefault="00216F2D" w:rsidP="00216F2D">
      <w:pPr>
        <w:spacing w:after="0"/>
        <w:jc w:val="both"/>
        <w:rPr>
          <w:color w:val="002060"/>
        </w:rPr>
      </w:pPr>
      <w:r w:rsidRPr="00216F2D">
        <w:rPr>
          <w:b/>
          <w:color w:val="00B0F0"/>
          <w:sz w:val="24"/>
          <w:szCs w:val="24"/>
          <w:u w:val="single"/>
        </w:rPr>
        <w:t xml:space="preserve">Σχήμα 40.: </w:t>
      </w:r>
      <w:r w:rsidRPr="00216F2D">
        <w:rPr>
          <w:color w:val="002060"/>
        </w:rPr>
        <w:t xml:space="preserve">Προσομοίωση κινητικών μοντέλων στα πειραματικά δεδομένα απομάκρυνσης </w:t>
      </w:r>
      <w:r w:rsidRPr="00216F2D">
        <w:rPr>
          <w:color w:val="002060"/>
          <w:lang w:val="en-US"/>
        </w:rPr>
        <w:t>As</w:t>
      </w:r>
      <w:r w:rsidRPr="00216F2D">
        <w:rPr>
          <w:color w:val="002060"/>
          <w:vertAlign w:val="superscript"/>
        </w:rPr>
        <w:t>5+</w:t>
      </w:r>
      <w:r w:rsidRPr="00216F2D">
        <w:rPr>
          <w:color w:val="002060"/>
        </w:rPr>
        <w:t xml:space="preserve"> από υδατικό διάλυμα με χρήση του βιοεξανθρακώματος </w:t>
      </w:r>
      <w:r w:rsidRPr="00216F2D">
        <w:rPr>
          <w:color w:val="002060"/>
          <w:lang w:val="en-US"/>
        </w:rPr>
        <w:t>RH</w:t>
      </w:r>
      <w:r w:rsidRPr="00216F2D">
        <w:rPr>
          <w:color w:val="002060"/>
        </w:rPr>
        <w:t>_</w:t>
      </w:r>
      <w:r w:rsidRPr="00216F2D">
        <w:rPr>
          <w:color w:val="002060"/>
          <w:lang w:val="en-US"/>
        </w:rPr>
        <w:t>CNT</w:t>
      </w:r>
      <w:r w:rsidRPr="00216F2D">
        <w:rPr>
          <w:color w:val="002060"/>
        </w:rPr>
        <w:t>1_600.</w:t>
      </w:r>
    </w:p>
    <w:p w14:paraId="1A1D64E0" w14:textId="77777777" w:rsidR="00216F2D" w:rsidRPr="00216F2D" w:rsidRDefault="00216F2D" w:rsidP="00216F2D">
      <w:pPr>
        <w:spacing w:after="0"/>
        <w:jc w:val="both"/>
        <w:rPr>
          <w:color w:val="002060"/>
        </w:rPr>
      </w:pPr>
    </w:p>
    <w:p w14:paraId="74B3B40D" w14:textId="77777777" w:rsidR="00216F2D" w:rsidRPr="00216F2D" w:rsidRDefault="00216F2D" w:rsidP="00216F2D">
      <w:pPr>
        <w:spacing w:after="0"/>
        <w:jc w:val="both"/>
        <w:rPr>
          <w:color w:val="002060"/>
        </w:rPr>
      </w:pPr>
    </w:p>
    <w:p w14:paraId="2D0F3CED" w14:textId="77777777" w:rsidR="00216F2D" w:rsidRPr="00216F2D" w:rsidRDefault="00216F2D" w:rsidP="00216F2D">
      <w:pPr>
        <w:spacing w:after="0"/>
        <w:jc w:val="both"/>
        <w:rPr>
          <w:color w:val="002060"/>
        </w:rPr>
      </w:pPr>
    </w:p>
    <w:p w14:paraId="3CA120A5" w14:textId="77777777" w:rsidR="00216F2D" w:rsidRPr="00216F2D" w:rsidRDefault="00216F2D" w:rsidP="00216F2D">
      <w:pPr>
        <w:spacing w:after="0"/>
        <w:jc w:val="both"/>
        <w:rPr>
          <w:color w:val="002060"/>
        </w:rPr>
      </w:pPr>
    </w:p>
    <w:p w14:paraId="0C6E3DE6" w14:textId="77777777" w:rsidR="00216F2D" w:rsidRPr="00216F2D" w:rsidRDefault="00216F2D" w:rsidP="00216F2D">
      <w:pPr>
        <w:spacing w:after="0"/>
        <w:jc w:val="both"/>
        <w:rPr>
          <w:color w:val="002060"/>
        </w:rPr>
      </w:pPr>
    </w:p>
    <w:p w14:paraId="7C495FDE" w14:textId="77777777" w:rsidR="00216F2D" w:rsidRPr="00216F2D" w:rsidRDefault="00216F2D" w:rsidP="00216F2D">
      <w:pPr>
        <w:spacing w:after="0"/>
        <w:jc w:val="both"/>
        <w:rPr>
          <w:color w:val="002060"/>
        </w:rPr>
      </w:pPr>
    </w:p>
    <w:p w14:paraId="25EFB426" w14:textId="77777777" w:rsidR="00216F2D" w:rsidRPr="00216F2D" w:rsidRDefault="00216F2D" w:rsidP="00216F2D">
      <w:pPr>
        <w:spacing w:after="0"/>
        <w:jc w:val="both"/>
        <w:rPr>
          <w:color w:val="002060"/>
        </w:rPr>
      </w:pPr>
    </w:p>
    <w:p w14:paraId="77DEC9E0" w14:textId="77777777" w:rsidR="00216F2D" w:rsidRPr="00216F2D" w:rsidRDefault="00216F2D" w:rsidP="00216F2D">
      <w:pPr>
        <w:spacing w:after="0"/>
        <w:jc w:val="both"/>
        <w:rPr>
          <w:color w:val="002060"/>
        </w:rPr>
      </w:pPr>
    </w:p>
    <w:p w14:paraId="38F39FCB" w14:textId="77777777" w:rsidR="00216F2D" w:rsidRPr="00216F2D" w:rsidRDefault="00216F2D" w:rsidP="00216F2D">
      <w:pPr>
        <w:spacing w:after="0"/>
        <w:jc w:val="center"/>
        <w:rPr>
          <w:color w:val="002060"/>
        </w:rPr>
      </w:pPr>
      <w:r w:rsidRPr="00216F2D">
        <w:rPr>
          <w:noProof/>
          <w:lang w:eastAsia="el-GR"/>
        </w:rPr>
        <w:drawing>
          <wp:inline distT="0" distB="0" distL="0" distR="0" wp14:anchorId="2C5972EF" wp14:editId="7E9B139C">
            <wp:extent cx="4892040" cy="2941320"/>
            <wp:effectExtent l="0" t="0" r="3810" b="11430"/>
            <wp:docPr id="95" name="Γράφημα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75460DAD" w14:textId="77777777" w:rsidR="00216F2D" w:rsidRPr="00216F2D" w:rsidRDefault="00216F2D" w:rsidP="00216F2D">
      <w:pPr>
        <w:spacing w:after="0"/>
        <w:jc w:val="both"/>
        <w:rPr>
          <w:color w:val="002060"/>
        </w:rPr>
      </w:pPr>
      <w:r w:rsidRPr="00216F2D">
        <w:rPr>
          <w:b/>
          <w:color w:val="00B0F0"/>
          <w:sz w:val="24"/>
          <w:szCs w:val="24"/>
          <w:u w:val="single"/>
        </w:rPr>
        <w:t xml:space="preserve">Σχήμα 41.: </w:t>
      </w:r>
      <w:r w:rsidRPr="00216F2D">
        <w:rPr>
          <w:color w:val="002060"/>
        </w:rPr>
        <w:t xml:space="preserve">Προσομοίωση κινητικών μοντέλων στα πειραματικά δεδομένα απομάκρυνσης </w:t>
      </w:r>
      <w:r w:rsidRPr="00216F2D">
        <w:rPr>
          <w:color w:val="002060"/>
          <w:lang w:val="en-US"/>
        </w:rPr>
        <w:t>As</w:t>
      </w:r>
      <w:r w:rsidRPr="00216F2D">
        <w:rPr>
          <w:color w:val="002060"/>
          <w:vertAlign w:val="superscript"/>
        </w:rPr>
        <w:t>5+</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_400.</w:t>
      </w:r>
    </w:p>
    <w:p w14:paraId="1B87AB5F" w14:textId="77777777" w:rsidR="00216F2D" w:rsidRPr="00216F2D" w:rsidRDefault="00216F2D" w:rsidP="00216F2D">
      <w:pPr>
        <w:spacing w:after="0"/>
        <w:jc w:val="both"/>
        <w:rPr>
          <w:color w:val="002060"/>
        </w:rPr>
      </w:pPr>
    </w:p>
    <w:p w14:paraId="3EC6295D" w14:textId="77777777" w:rsidR="00216F2D" w:rsidRPr="00216F2D" w:rsidRDefault="00216F2D" w:rsidP="00216F2D">
      <w:pPr>
        <w:spacing w:after="0"/>
        <w:jc w:val="both"/>
        <w:rPr>
          <w:color w:val="002060"/>
        </w:rPr>
      </w:pPr>
    </w:p>
    <w:p w14:paraId="532DA40F" w14:textId="77777777" w:rsidR="00216F2D" w:rsidRPr="00216F2D" w:rsidRDefault="00216F2D" w:rsidP="00216F2D">
      <w:pPr>
        <w:spacing w:after="0"/>
        <w:jc w:val="both"/>
        <w:rPr>
          <w:color w:val="002060"/>
        </w:rPr>
      </w:pPr>
    </w:p>
    <w:p w14:paraId="18FBB409" w14:textId="77777777" w:rsidR="00216F2D" w:rsidRPr="00216F2D" w:rsidRDefault="00216F2D" w:rsidP="00216F2D">
      <w:pPr>
        <w:spacing w:after="0"/>
        <w:jc w:val="both"/>
        <w:rPr>
          <w:color w:val="002060"/>
        </w:rPr>
      </w:pPr>
    </w:p>
    <w:p w14:paraId="0B3675EB" w14:textId="77777777" w:rsidR="00216F2D" w:rsidRPr="00216F2D" w:rsidRDefault="00216F2D" w:rsidP="00216F2D">
      <w:pPr>
        <w:spacing w:after="0"/>
        <w:jc w:val="center"/>
        <w:rPr>
          <w:color w:val="002060"/>
        </w:rPr>
      </w:pPr>
      <w:r w:rsidRPr="00216F2D">
        <w:rPr>
          <w:noProof/>
          <w:lang w:eastAsia="el-GR"/>
        </w:rPr>
        <w:drawing>
          <wp:inline distT="0" distB="0" distL="0" distR="0" wp14:anchorId="1E4C513E" wp14:editId="70D57DE1">
            <wp:extent cx="4785360" cy="2910840"/>
            <wp:effectExtent l="0" t="0" r="15240" b="3810"/>
            <wp:docPr id="96" name="Γράφημα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43567823" w14:textId="77777777" w:rsidR="00216F2D" w:rsidRPr="00216F2D" w:rsidRDefault="00216F2D" w:rsidP="00216F2D">
      <w:pPr>
        <w:spacing w:after="0"/>
        <w:jc w:val="both"/>
        <w:rPr>
          <w:color w:val="002060"/>
        </w:rPr>
      </w:pPr>
      <w:r w:rsidRPr="00216F2D">
        <w:rPr>
          <w:b/>
          <w:color w:val="00B0F0"/>
          <w:sz w:val="24"/>
          <w:szCs w:val="24"/>
          <w:u w:val="single"/>
        </w:rPr>
        <w:t xml:space="preserve">Σχήμα 42.: </w:t>
      </w:r>
      <w:r w:rsidRPr="00216F2D">
        <w:rPr>
          <w:color w:val="002060"/>
        </w:rPr>
        <w:t xml:space="preserve">Προσομοίωση κινητικών μοντέλων στα πειραματικά δεδομένα απομάκρυνσης </w:t>
      </w:r>
      <w:r w:rsidRPr="00216F2D">
        <w:rPr>
          <w:color w:val="002060"/>
          <w:lang w:val="en-US"/>
        </w:rPr>
        <w:t>As</w:t>
      </w:r>
      <w:r w:rsidRPr="00216F2D">
        <w:rPr>
          <w:color w:val="002060"/>
          <w:vertAlign w:val="superscript"/>
        </w:rPr>
        <w:t>5+</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_600.</w:t>
      </w:r>
    </w:p>
    <w:p w14:paraId="674BA04B" w14:textId="77777777" w:rsidR="00216F2D" w:rsidRPr="00216F2D" w:rsidRDefault="00216F2D" w:rsidP="00216F2D">
      <w:pPr>
        <w:spacing w:after="0"/>
        <w:jc w:val="both"/>
        <w:rPr>
          <w:color w:val="002060"/>
        </w:rPr>
      </w:pPr>
    </w:p>
    <w:p w14:paraId="5B514552" w14:textId="77777777" w:rsidR="00216F2D" w:rsidRPr="00216F2D" w:rsidRDefault="00216F2D" w:rsidP="00216F2D">
      <w:pPr>
        <w:spacing w:after="0"/>
        <w:jc w:val="both"/>
        <w:rPr>
          <w:color w:val="002060"/>
        </w:rPr>
      </w:pPr>
    </w:p>
    <w:p w14:paraId="57DD4017" w14:textId="77777777" w:rsidR="00216F2D" w:rsidRPr="00216F2D" w:rsidRDefault="00216F2D" w:rsidP="00216F2D">
      <w:pPr>
        <w:spacing w:after="0"/>
        <w:jc w:val="both"/>
        <w:rPr>
          <w:color w:val="002060"/>
        </w:rPr>
      </w:pPr>
    </w:p>
    <w:p w14:paraId="5DF0A25F" w14:textId="77777777" w:rsidR="00216F2D" w:rsidRPr="00216F2D" w:rsidRDefault="00216F2D" w:rsidP="00216F2D">
      <w:pPr>
        <w:spacing w:after="0"/>
        <w:jc w:val="both"/>
        <w:rPr>
          <w:color w:val="002060"/>
        </w:rPr>
      </w:pPr>
    </w:p>
    <w:p w14:paraId="7392058D" w14:textId="77777777" w:rsidR="00216F2D" w:rsidRPr="00216F2D" w:rsidRDefault="00216F2D" w:rsidP="00216F2D">
      <w:pPr>
        <w:spacing w:after="0"/>
        <w:jc w:val="both"/>
        <w:rPr>
          <w:color w:val="002060"/>
        </w:rPr>
      </w:pPr>
    </w:p>
    <w:p w14:paraId="43EBF9C5" w14:textId="77777777" w:rsidR="00216F2D" w:rsidRPr="00216F2D" w:rsidRDefault="00216F2D" w:rsidP="00216F2D">
      <w:pPr>
        <w:spacing w:after="0"/>
        <w:jc w:val="both"/>
        <w:rPr>
          <w:color w:val="002060"/>
        </w:rPr>
      </w:pPr>
    </w:p>
    <w:p w14:paraId="4ED9C4AB" w14:textId="77777777" w:rsidR="00216F2D" w:rsidRPr="00216F2D" w:rsidRDefault="00216F2D" w:rsidP="00216F2D">
      <w:pPr>
        <w:spacing w:after="0"/>
        <w:jc w:val="both"/>
        <w:rPr>
          <w:color w:val="002060"/>
        </w:rPr>
      </w:pPr>
    </w:p>
    <w:p w14:paraId="135AC69D" w14:textId="77777777" w:rsidR="00216F2D" w:rsidRPr="00216F2D" w:rsidRDefault="00216F2D" w:rsidP="00216F2D">
      <w:pPr>
        <w:spacing w:after="0"/>
        <w:jc w:val="center"/>
        <w:rPr>
          <w:color w:val="002060"/>
        </w:rPr>
      </w:pPr>
    </w:p>
    <w:p w14:paraId="1C823D7E" w14:textId="77777777" w:rsidR="00216F2D" w:rsidRPr="00216F2D" w:rsidRDefault="00216F2D" w:rsidP="00216F2D">
      <w:pPr>
        <w:spacing w:after="0"/>
        <w:jc w:val="center"/>
        <w:rPr>
          <w:color w:val="002060"/>
        </w:rPr>
      </w:pPr>
      <w:r w:rsidRPr="00216F2D">
        <w:rPr>
          <w:noProof/>
          <w:lang w:eastAsia="el-GR"/>
        </w:rPr>
        <w:drawing>
          <wp:inline distT="0" distB="0" distL="0" distR="0" wp14:anchorId="494B1015" wp14:editId="5FB4CC78">
            <wp:extent cx="4853940" cy="2979420"/>
            <wp:effectExtent l="0" t="0" r="3810" b="11430"/>
            <wp:docPr id="97" name="Γράφημα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4B7DD70D" w14:textId="77777777" w:rsidR="00216F2D" w:rsidRPr="00216F2D" w:rsidRDefault="00216F2D" w:rsidP="00216F2D">
      <w:pPr>
        <w:spacing w:after="0"/>
        <w:jc w:val="both"/>
        <w:rPr>
          <w:color w:val="002060"/>
        </w:rPr>
      </w:pPr>
      <w:r w:rsidRPr="00216F2D">
        <w:rPr>
          <w:b/>
          <w:color w:val="00B0F0"/>
          <w:sz w:val="24"/>
          <w:szCs w:val="24"/>
          <w:u w:val="single"/>
        </w:rPr>
        <w:t xml:space="preserve">Σχήμα 43.: </w:t>
      </w:r>
      <w:r w:rsidRPr="00216F2D">
        <w:rPr>
          <w:color w:val="002060"/>
        </w:rPr>
        <w:t xml:space="preserve">Προσομοίωση κινητικών μοντέλων στα πειραματικά δεδομένα απομάκρυνσης </w:t>
      </w:r>
      <w:r w:rsidRPr="00216F2D">
        <w:rPr>
          <w:color w:val="002060"/>
          <w:lang w:val="en-US"/>
        </w:rPr>
        <w:t>As</w:t>
      </w:r>
      <w:r w:rsidRPr="00216F2D">
        <w:rPr>
          <w:color w:val="002060"/>
          <w:vertAlign w:val="superscript"/>
        </w:rPr>
        <w:t>5+</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w:t>
      </w:r>
      <w:r w:rsidRPr="00216F2D">
        <w:rPr>
          <w:color w:val="002060"/>
          <w:lang w:val="en-US"/>
        </w:rPr>
        <w:t>CNT</w:t>
      </w:r>
      <w:r w:rsidRPr="00216F2D">
        <w:rPr>
          <w:color w:val="002060"/>
        </w:rPr>
        <w:t>0.1_400.</w:t>
      </w:r>
    </w:p>
    <w:p w14:paraId="35AFE41E" w14:textId="77777777" w:rsidR="00216F2D" w:rsidRPr="00216F2D" w:rsidRDefault="00216F2D" w:rsidP="00216F2D">
      <w:pPr>
        <w:spacing w:after="0"/>
        <w:jc w:val="both"/>
        <w:rPr>
          <w:color w:val="002060"/>
        </w:rPr>
      </w:pPr>
    </w:p>
    <w:p w14:paraId="37CF16EF" w14:textId="77777777" w:rsidR="00216F2D" w:rsidRPr="00216F2D" w:rsidRDefault="00216F2D" w:rsidP="00216F2D">
      <w:pPr>
        <w:spacing w:after="0"/>
        <w:jc w:val="both"/>
        <w:rPr>
          <w:color w:val="002060"/>
        </w:rPr>
      </w:pPr>
    </w:p>
    <w:p w14:paraId="1EAFA5F8" w14:textId="77777777" w:rsidR="00216F2D" w:rsidRPr="00216F2D" w:rsidRDefault="00216F2D" w:rsidP="00216F2D">
      <w:pPr>
        <w:spacing w:after="0"/>
        <w:jc w:val="both"/>
        <w:rPr>
          <w:color w:val="002060"/>
        </w:rPr>
      </w:pPr>
    </w:p>
    <w:p w14:paraId="537ED816" w14:textId="77777777" w:rsidR="00216F2D" w:rsidRPr="00216F2D" w:rsidRDefault="00216F2D" w:rsidP="00216F2D">
      <w:pPr>
        <w:spacing w:after="0"/>
        <w:jc w:val="both"/>
        <w:rPr>
          <w:color w:val="002060"/>
        </w:rPr>
      </w:pPr>
    </w:p>
    <w:p w14:paraId="44349849" w14:textId="77777777" w:rsidR="00216F2D" w:rsidRPr="00216F2D" w:rsidRDefault="00216F2D" w:rsidP="00216F2D">
      <w:pPr>
        <w:spacing w:after="0"/>
        <w:jc w:val="both"/>
        <w:rPr>
          <w:color w:val="002060"/>
        </w:rPr>
      </w:pPr>
    </w:p>
    <w:p w14:paraId="30C30F9F" w14:textId="77777777" w:rsidR="00216F2D" w:rsidRPr="00216F2D" w:rsidRDefault="00216F2D" w:rsidP="00216F2D">
      <w:pPr>
        <w:spacing w:after="0"/>
        <w:jc w:val="center"/>
        <w:rPr>
          <w:color w:val="002060"/>
        </w:rPr>
      </w:pPr>
      <w:r w:rsidRPr="00216F2D">
        <w:rPr>
          <w:noProof/>
          <w:lang w:eastAsia="el-GR"/>
        </w:rPr>
        <w:drawing>
          <wp:inline distT="0" distB="0" distL="0" distR="0" wp14:anchorId="36150571" wp14:editId="5F7E7E77">
            <wp:extent cx="4876800" cy="3208020"/>
            <wp:effectExtent l="0" t="0" r="0" b="11430"/>
            <wp:docPr id="98" name="Γράφημα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463B1E34" w14:textId="77777777" w:rsidR="00216F2D" w:rsidRPr="00216F2D" w:rsidRDefault="00216F2D" w:rsidP="00216F2D">
      <w:pPr>
        <w:spacing w:after="0"/>
        <w:jc w:val="both"/>
        <w:rPr>
          <w:color w:val="002060"/>
        </w:rPr>
      </w:pPr>
      <w:r w:rsidRPr="00216F2D">
        <w:rPr>
          <w:b/>
          <w:color w:val="00B0F0"/>
          <w:sz w:val="24"/>
          <w:szCs w:val="24"/>
          <w:u w:val="single"/>
        </w:rPr>
        <w:t xml:space="preserve">Σχήμα 44.: </w:t>
      </w:r>
      <w:r w:rsidRPr="00216F2D">
        <w:rPr>
          <w:color w:val="002060"/>
        </w:rPr>
        <w:t xml:space="preserve">Προσομοίωση κινητικών μοντέλων στα πειραματικά δεδομένα απομάκρυνσης </w:t>
      </w:r>
      <w:r w:rsidRPr="00216F2D">
        <w:rPr>
          <w:color w:val="002060"/>
          <w:lang w:val="en-US"/>
        </w:rPr>
        <w:t>As</w:t>
      </w:r>
      <w:r w:rsidRPr="00216F2D">
        <w:rPr>
          <w:color w:val="002060"/>
          <w:vertAlign w:val="superscript"/>
        </w:rPr>
        <w:t>5+</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w:t>
      </w:r>
      <w:r w:rsidRPr="00216F2D">
        <w:rPr>
          <w:color w:val="002060"/>
          <w:lang w:val="en-US"/>
        </w:rPr>
        <w:t>CNT</w:t>
      </w:r>
      <w:r w:rsidRPr="00216F2D">
        <w:rPr>
          <w:color w:val="002060"/>
        </w:rPr>
        <w:t>1_400.</w:t>
      </w:r>
    </w:p>
    <w:p w14:paraId="650289C1" w14:textId="77777777" w:rsidR="00216F2D" w:rsidRPr="00216F2D" w:rsidRDefault="00216F2D" w:rsidP="00216F2D">
      <w:pPr>
        <w:spacing w:after="0"/>
        <w:jc w:val="both"/>
        <w:rPr>
          <w:color w:val="002060"/>
        </w:rPr>
      </w:pPr>
    </w:p>
    <w:p w14:paraId="2D6B9B4A" w14:textId="77777777" w:rsidR="00216F2D" w:rsidRPr="00216F2D" w:rsidRDefault="00216F2D" w:rsidP="00216F2D">
      <w:pPr>
        <w:spacing w:after="0"/>
        <w:jc w:val="both"/>
        <w:rPr>
          <w:color w:val="002060"/>
        </w:rPr>
      </w:pPr>
    </w:p>
    <w:p w14:paraId="1431281F" w14:textId="77777777" w:rsidR="00216F2D" w:rsidRPr="00216F2D" w:rsidRDefault="00216F2D" w:rsidP="00216F2D">
      <w:pPr>
        <w:spacing w:after="0"/>
        <w:jc w:val="both"/>
        <w:rPr>
          <w:color w:val="002060"/>
        </w:rPr>
      </w:pPr>
    </w:p>
    <w:p w14:paraId="3CDCF69E" w14:textId="77777777" w:rsidR="00216F2D" w:rsidRPr="00216F2D" w:rsidRDefault="00216F2D" w:rsidP="00216F2D">
      <w:pPr>
        <w:spacing w:after="0"/>
        <w:jc w:val="both"/>
        <w:rPr>
          <w:color w:val="002060"/>
        </w:rPr>
      </w:pPr>
    </w:p>
    <w:p w14:paraId="03EDDE93" w14:textId="77777777" w:rsidR="00216F2D" w:rsidRPr="00216F2D" w:rsidRDefault="00216F2D" w:rsidP="00216F2D">
      <w:pPr>
        <w:spacing w:after="0"/>
        <w:jc w:val="center"/>
        <w:rPr>
          <w:color w:val="002060"/>
        </w:rPr>
      </w:pPr>
      <w:r w:rsidRPr="00216F2D">
        <w:rPr>
          <w:noProof/>
          <w:lang w:eastAsia="el-GR"/>
        </w:rPr>
        <w:lastRenderedPageBreak/>
        <w:drawing>
          <wp:inline distT="0" distB="0" distL="0" distR="0" wp14:anchorId="12C680D6" wp14:editId="644950E8">
            <wp:extent cx="4983480" cy="3139440"/>
            <wp:effectExtent l="0" t="0" r="7620" b="3810"/>
            <wp:docPr id="99" name="Γράφημα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57805257" w14:textId="77777777" w:rsidR="00216F2D" w:rsidRPr="00216F2D" w:rsidRDefault="00216F2D" w:rsidP="00216F2D">
      <w:pPr>
        <w:spacing w:after="0"/>
        <w:jc w:val="both"/>
        <w:rPr>
          <w:color w:val="002060"/>
        </w:rPr>
      </w:pPr>
      <w:r w:rsidRPr="00216F2D">
        <w:rPr>
          <w:b/>
          <w:color w:val="00B0F0"/>
          <w:sz w:val="24"/>
          <w:szCs w:val="24"/>
          <w:u w:val="single"/>
        </w:rPr>
        <w:t xml:space="preserve">Σχήμα 45.: </w:t>
      </w:r>
      <w:r w:rsidRPr="00216F2D">
        <w:rPr>
          <w:color w:val="002060"/>
        </w:rPr>
        <w:t xml:space="preserve">Προσομοίωση κινητικών μοντέλων στα πειραματικά δεδομένα απομάκρυνσης </w:t>
      </w:r>
      <w:r w:rsidRPr="00216F2D">
        <w:rPr>
          <w:color w:val="002060"/>
          <w:lang w:val="en-US"/>
        </w:rPr>
        <w:t>As</w:t>
      </w:r>
      <w:r w:rsidRPr="00216F2D">
        <w:rPr>
          <w:color w:val="002060"/>
          <w:vertAlign w:val="superscript"/>
        </w:rPr>
        <w:t>5+</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w:t>
      </w:r>
      <w:r w:rsidRPr="00216F2D">
        <w:rPr>
          <w:color w:val="002060"/>
          <w:lang w:val="en-US"/>
        </w:rPr>
        <w:t>CNT</w:t>
      </w:r>
      <w:r w:rsidRPr="00216F2D">
        <w:rPr>
          <w:color w:val="002060"/>
        </w:rPr>
        <w:t>0.1_600.</w:t>
      </w:r>
    </w:p>
    <w:p w14:paraId="70E3C27F" w14:textId="77777777" w:rsidR="00216F2D" w:rsidRPr="00216F2D" w:rsidRDefault="00216F2D" w:rsidP="00216F2D">
      <w:pPr>
        <w:spacing w:after="0"/>
        <w:jc w:val="both"/>
        <w:rPr>
          <w:color w:val="002060"/>
        </w:rPr>
      </w:pPr>
    </w:p>
    <w:p w14:paraId="6CA97BBE" w14:textId="77777777" w:rsidR="00216F2D" w:rsidRPr="00216F2D" w:rsidRDefault="00216F2D" w:rsidP="00216F2D">
      <w:pPr>
        <w:spacing w:after="0"/>
        <w:jc w:val="both"/>
        <w:rPr>
          <w:color w:val="002060"/>
        </w:rPr>
      </w:pPr>
    </w:p>
    <w:p w14:paraId="3CFD20BC" w14:textId="77777777" w:rsidR="00216F2D" w:rsidRPr="00216F2D" w:rsidRDefault="00216F2D" w:rsidP="00216F2D">
      <w:pPr>
        <w:spacing w:after="0"/>
        <w:jc w:val="both"/>
        <w:rPr>
          <w:color w:val="002060"/>
        </w:rPr>
      </w:pPr>
    </w:p>
    <w:p w14:paraId="55DD97C0" w14:textId="77777777" w:rsidR="00216F2D" w:rsidRPr="00216F2D" w:rsidRDefault="00216F2D" w:rsidP="00216F2D">
      <w:pPr>
        <w:spacing w:after="0"/>
        <w:jc w:val="both"/>
        <w:rPr>
          <w:color w:val="002060"/>
        </w:rPr>
      </w:pPr>
    </w:p>
    <w:p w14:paraId="31137738" w14:textId="77777777" w:rsidR="00216F2D" w:rsidRPr="00216F2D" w:rsidRDefault="00216F2D" w:rsidP="00216F2D">
      <w:pPr>
        <w:spacing w:after="0"/>
        <w:jc w:val="center"/>
        <w:rPr>
          <w:color w:val="002060"/>
        </w:rPr>
      </w:pPr>
      <w:r w:rsidRPr="00216F2D">
        <w:rPr>
          <w:noProof/>
          <w:lang w:eastAsia="el-GR"/>
        </w:rPr>
        <w:drawing>
          <wp:inline distT="0" distB="0" distL="0" distR="0" wp14:anchorId="6BB1B2D7" wp14:editId="1B26C4CA">
            <wp:extent cx="4991100" cy="3147060"/>
            <wp:effectExtent l="0" t="0" r="0" b="15240"/>
            <wp:docPr id="49" name="Γράφημα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52D16A59" w14:textId="77777777" w:rsidR="00216F2D" w:rsidRPr="00216F2D" w:rsidRDefault="00216F2D" w:rsidP="00216F2D">
      <w:pPr>
        <w:spacing w:after="0"/>
        <w:jc w:val="both"/>
        <w:rPr>
          <w:color w:val="002060"/>
        </w:rPr>
      </w:pPr>
      <w:r w:rsidRPr="00216F2D">
        <w:rPr>
          <w:b/>
          <w:color w:val="00B0F0"/>
          <w:sz w:val="24"/>
          <w:szCs w:val="24"/>
          <w:u w:val="single"/>
        </w:rPr>
        <w:t xml:space="preserve">Σχήμα 46.: </w:t>
      </w:r>
      <w:r w:rsidRPr="00216F2D">
        <w:rPr>
          <w:color w:val="002060"/>
        </w:rPr>
        <w:t xml:space="preserve">Προσομοίωση κινητικών μοντέλων στα πειραματικά δεδομένα απομάκρυνσης </w:t>
      </w:r>
      <w:r w:rsidRPr="00216F2D">
        <w:rPr>
          <w:color w:val="002060"/>
          <w:lang w:val="en-US"/>
        </w:rPr>
        <w:t>As</w:t>
      </w:r>
      <w:r w:rsidRPr="00216F2D">
        <w:rPr>
          <w:color w:val="002060"/>
          <w:vertAlign w:val="superscript"/>
        </w:rPr>
        <w:t>5+</w:t>
      </w:r>
      <w:r w:rsidRPr="00216F2D">
        <w:rPr>
          <w:color w:val="002060"/>
        </w:rPr>
        <w:t xml:space="preserve"> από υδατικό διάλυμα με χρήση του βιοεξανθρακώματος </w:t>
      </w:r>
      <w:r w:rsidRPr="00216F2D">
        <w:rPr>
          <w:color w:val="002060"/>
          <w:lang w:val="en-US"/>
        </w:rPr>
        <w:t>SS</w:t>
      </w:r>
      <w:r w:rsidRPr="00216F2D">
        <w:rPr>
          <w:color w:val="002060"/>
        </w:rPr>
        <w:t>_</w:t>
      </w:r>
      <w:r w:rsidRPr="00216F2D">
        <w:rPr>
          <w:color w:val="002060"/>
          <w:lang w:val="en-US"/>
        </w:rPr>
        <w:t>CNT</w:t>
      </w:r>
      <w:r w:rsidRPr="00216F2D">
        <w:rPr>
          <w:color w:val="002060"/>
        </w:rPr>
        <w:t>1_600.</w:t>
      </w:r>
    </w:p>
    <w:p w14:paraId="46E9AB5A" w14:textId="77777777" w:rsidR="00216F2D" w:rsidRPr="00216F2D" w:rsidRDefault="00216F2D" w:rsidP="00216F2D">
      <w:pPr>
        <w:spacing w:after="0"/>
        <w:jc w:val="both"/>
        <w:rPr>
          <w:color w:val="002060"/>
        </w:rPr>
      </w:pPr>
    </w:p>
    <w:p w14:paraId="0D5F7F6E" w14:textId="77777777" w:rsidR="00216F2D" w:rsidRPr="00216F2D" w:rsidRDefault="00216F2D" w:rsidP="00216F2D">
      <w:pPr>
        <w:spacing w:after="0"/>
        <w:jc w:val="both"/>
        <w:rPr>
          <w:color w:val="002060"/>
        </w:rPr>
      </w:pPr>
    </w:p>
    <w:p w14:paraId="23A8495F" w14:textId="77777777" w:rsidR="00216F2D" w:rsidRPr="00216F2D" w:rsidRDefault="00216F2D" w:rsidP="00216F2D">
      <w:pPr>
        <w:spacing w:after="0"/>
        <w:jc w:val="both"/>
        <w:rPr>
          <w:color w:val="002060"/>
        </w:rPr>
      </w:pPr>
    </w:p>
    <w:p w14:paraId="0A139403" w14:textId="77777777" w:rsidR="00216F2D" w:rsidRPr="00216F2D" w:rsidRDefault="00216F2D" w:rsidP="00216F2D">
      <w:pPr>
        <w:spacing w:after="0"/>
        <w:jc w:val="both"/>
        <w:rPr>
          <w:color w:val="002060"/>
        </w:rPr>
      </w:pPr>
    </w:p>
    <w:sectPr w:rsidR="00216F2D" w:rsidRPr="00216F2D" w:rsidSect="00D358DD">
      <w:pgSz w:w="11906" w:h="16838"/>
      <w:pgMar w:top="1440" w:right="1080" w:bottom="1440" w:left="108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0D4270" w16cex:dateUtc="2021-10-10T07:44:00Z"/>
  <w16cex:commentExtensible w16cex:durableId="250D4838" w16cex:dateUtc="2021-10-10T08:08:00Z"/>
  <w16cex:commentExtensible w16cex:durableId="250D9D2F" w16cex:dateUtc="2021-10-10T14:11:00Z"/>
  <w16cex:commentExtensible w16cex:durableId="250DAB3F" w16cex:dateUtc="2021-10-10T15:11:00Z"/>
  <w16cex:commentExtensible w16cex:durableId="250DABB7" w16cex:dateUtc="2021-10-10T15:13:00Z"/>
  <w16cex:commentExtensible w16cex:durableId="250DAC75" w16cex:dateUtc="2021-10-10T15:16:00Z"/>
  <w16cex:commentExtensible w16cex:durableId="250DB1AB" w16cex:dateUtc="2021-10-10T15:38:00Z"/>
  <w16cex:commentExtensible w16cex:durableId="250DB650" w16cex:dateUtc="2021-10-10T15:58:00Z"/>
  <w16cex:commentExtensible w16cex:durableId="250DC79D" w16cex:dateUtc="2021-10-10T17:12:00Z"/>
  <w16cex:commentExtensible w16cex:durableId="250DCA17" w16cex:dateUtc="2021-10-10T17:22:00Z"/>
  <w16cex:commentExtensible w16cex:durableId="250DE1CA" w16cex:dateUtc="2021-10-10T19: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6A6D4EF" w16cid:durableId="250D4270"/>
  <w16cid:commentId w16cid:paraId="457D6748" w16cid:durableId="250D4838"/>
  <w16cid:commentId w16cid:paraId="0AA51E10" w16cid:durableId="250D9D2F"/>
  <w16cid:commentId w16cid:paraId="277FD8D6" w16cid:durableId="250DAB3F"/>
  <w16cid:commentId w16cid:paraId="58E14329" w16cid:durableId="250DABB7"/>
  <w16cid:commentId w16cid:paraId="1692948C" w16cid:durableId="250DAC75"/>
  <w16cid:commentId w16cid:paraId="041A8357" w16cid:durableId="250DB1AB"/>
  <w16cid:commentId w16cid:paraId="51AF1322" w16cid:durableId="250DB650"/>
  <w16cid:commentId w16cid:paraId="74B1AAA4" w16cid:durableId="250DC79D"/>
  <w16cid:commentId w16cid:paraId="136A3599" w16cid:durableId="250DCA17"/>
  <w16cid:commentId w16cid:paraId="1C3142D8" w16cid:durableId="250DE1C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30DDD6" w14:textId="77777777" w:rsidR="00A94E61" w:rsidRDefault="00A94E61" w:rsidP="00447A3C">
      <w:pPr>
        <w:spacing w:after="0" w:line="240" w:lineRule="auto"/>
      </w:pPr>
      <w:r>
        <w:separator/>
      </w:r>
    </w:p>
  </w:endnote>
  <w:endnote w:type="continuationSeparator" w:id="0">
    <w:p w14:paraId="14FFB3C3" w14:textId="77777777" w:rsidR="00A94E61" w:rsidRDefault="00A94E61" w:rsidP="00447A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 w:name="AdvOT596495f2">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5803764"/>
      <w:docPartObj>
        <w:docPartGallery w:val="Page Numbers (Bottom of Page)"/>
        <w:docPartUnique/>
      </w:docPartObj>
    </w:sdtPr>
    <w:sdtContent>
      <w:p w14:paraId="7A32EFBC" w14:textId="77777777" w:rsidR="008A5388" w:rsidRDefault="008A5388">
        <w:pPr>
          <w:pStyle w:val="a5"/>
          <w:jc w:val="center"/>
        </w:pPr>
        <w:r>
          <w:t>[</w:t>
        </w:r>
        <w:r>
          <w:fldChar w:fldCharType="begin"/>
        </w:r>
        <w:r>
          <w:instrText>PAGE   \* MERGEFORMAT</w:instrText>
        </w:r>
        <w:r>
          <w:fldChar w:fldCharType="separate"/>
        </w:r>
        <w:r w:rsidR="00A80DFD">
          <w:rPr>
            <w:noProof/>
          </w:rPr>
          <w:t>83</w:t>
        </w:r>
        <w:r>
          <w:fldChar w:fldCharType="end"/>
        </w:r>
        <w:r>
          <w:t>]</w:t>
        </w:r>
      </w:p>
    </w:sdtContent>
  </w:sdt>
  <w:p w14:paraId="0F23EA4C" w14:textId="77777777" w:rsidR="008A5388" w:rsidRDefault="008A5388">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330AF1" w14:textId="77777777" w:rsidR="00A94E61" w:rsidRDefault="00A94E61" w:rsidP="00447A3C">
      <w:pPr>
        <w:spacing w:after="0" w:line="240" w:lineRule="auto"/>
      </w:pPr>
      <w:r>
        <w:separator/>
      </w:r>
    </w:p>
  </w:footnote>
  <w:footnote w:type="continuationSeparator" w:id="0">
    <w:p w14:paraId="726C355D" w14:textId="77777777" w:rsidR="00A94E61" w:rsidRDefault="00A94E61" w:rsidP="00447A3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90087"/>
    <w:multiLevelType w:val="hybridMultilevel"/>
    <w:tmpl w:val="2DB83FC2"/>
    <w:lvl w:ilvl="0" w:tplc="3820B02A">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34A4AF3"/>
    <w:multiLevelType w:val="hybridMultilevel"/>
    <w:tmpl w:val="8D2E9A72"/>
    <w:lvl w:ilvl="0" w:tplc="98149B8A">
      <w:start w:val="1"/>
      <w:numFmt w:val="bullet"/>
      <w:lvlText w:val=""/>
      <w:lvlJc w:val="left"/>
      <w:pPr>
        <w:ind w:left="720" w:hanging="360"/>
      </w:pPr>
      <w:rPr>
        <w:rFonts w:ascii="Wingdings" w:hAnsi="Wingdings" w:hint="default"/>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105F3453"/>
    <w:multiLevelType w:val="hybridMultilevel"/>
    <w:tmpl w:val="2FD424CA"/>
    <w:lvl w:ilvl="0" w:tplc="D1EA8320">
      <w:start w:val="1"/>
      <w:numFmt w:val="bullet"/>
      <w:lvlText w:val=""/>
      <w:lvlJc w:val="left"/>
      <w:pPr>
        <w:ind w:left="768" w:hanging="360"/>
      </w:pPr>
      <w:rPr>
        <w:rFonts w:ascii="Wingdings" w:hAnsi="Wingdings" w:hint="default"/>
        <w:b/>
        <w:color w:val="FF00FF"/>
      </w:rPr>
    </w:lvl>
    <w:lvl w:ilvl="1" w:tplc="04080003" w:tentative="1">
      <w:start w:val="1"/>
      <w:numFmt w:val="bullet"/>
      <w:lvlText w:val="o"/>
      <w:lvlJc w:val="left"/>
      <w:pPr>
        <w:ind w:left="1488" w:hanging="360"/>
      </w:pPr>
      <w:rPr>
        <w:rFonts w:ascii="Courier New" w:hAnsi="Courier New" w:cs="Courier New" w:hint="default"/>
      </w:rPr>
    </w:lvl>
    <w:lvl w:ilvl="2" w:tplc="04080005" w:tentative="1">
      <w:start w:val="1"/>
      <w:numFmt w:val="bullet"/>
      <w:lvlText w:val=""/>
      <w:lvlJc w:val="left"/>
      <w:pPr>
        <w:ind w:left="2208" w:hanging="360"/>
      </w:pPr>
      <w:rPr>
        <w:rFonts w:ascii="Wingdings" w:hAnsi="Wingdings" w:hint="default"/>
      </w:rPr>
    </w:lvl>
    <w:lvl w:ilvl="3" w:tplc="04080001" w:tentative="1">
      <w:start w:val="1"/>
      <w:numFmt w:val="bullet"/>
      <w:lvlText w:val=""/>
      <w:lvlJc w:val="left"/>
      <w:pPr>
        <w:ind w:left="2928" w:hanging="360"/>
      </w:pPr>
      <w:rPr>
        <w:rFonts w:ascii="Symbol" w:hAnsi="Symbol" w:hint="default"/>
      </w:rPr>
    </w:lvl>
    <w:lvl w:ilvl="4" w:tplc="04080003" w:tentative="1">
      <w:start w:val="1"/>
      <w:numFmt w:val="bullet"/>
      <w:lvlText w:val="o"/>
      <w:lvlJc w:val="left"/>
      <w:pPr>
        <w:ind w:left="3648" w:hanging="360"/>
      </w:pPr>
      <w:rPr>
        <w:rFonts w:ascii="Courier New" w:hAnsi="Courier New" w:cs="Courier New" w:hint="default"/>
      </w:rPr>
    </w:lvl>
    <w:lvl w:ilvl="5" w:tplc="04080005" w:tentative="1">
      <w:start w:val="1"/>
      <w:numFmt w:val="bullet"/>
      <w:lvlText w:val=""/>
      <w:lvlJc w:val="left"/>
      <w:pPr>
        <w:ind w:left="4368" w:hanging="360"/>
      </w:pPr>
      <w:rPr>
        <w:rFonts w:ascii="Wingdings" w:hAnsi="Wingdings" w:hint="default"/>
      </w:rPr>
    </w:lvl>
    <w:lvl w:ilvl="6" w:tplc="04080001" w:tentative="1">
      <w:start w:val="1"/>
      <w:numFmt w:val="bullet"/>
      <w:lvlText w:val=""/>
      <w:lvlJc w:val="left"/>
      <w:pPr>
        <w:ind w:left="5088" w:hanging="360"/>
      </w:pPr>
      <w:rPr>
        <w:rFonts w:ascii="Symbol" w:hAnsi="Symbol" w:hint="default"/>
      </w:rPr>
    </w:lvl>
    <w:lvl w:ilvl="7" w:tplc="04080003" w:tentative="1">
      <w:start w:val="1"/>
      <w:numFmt w:val="bullet"/>
      <w:lvlText w:val="o"/>
      <w:lvlJc w:val="left"/>
      <w:pPr>
        <w:ind w:left="5808" w:hanging="360"/>
      </w:pPr>
      <w:rPr>
        <w:rFonts w:ascii="Courier New" w:hAnsi="Courier New" w:cs="Courier New" w:hint="default"/>
      </w:rPr>
    </w:lvl>
    <w:lvl w:ilvl="8" w:tplc="04080005" w:tentative="1">
      <w:start w:val="1"/>
      <w:numFmt w:val="bullet"/>
      <w:lvlText w:val=""/>
      <w:lvlJc w:val="left"/>
      <w:pPr>
        <w:ind w:left="6528" w:hanging="360"/>
      </w:pPr>
      <w:rPr>
        <w:rFonts w:ascii="Wingdings" w:hAnsi="Wingdings" w:hint="default"/>
      </w:rPr>
    </w:lvl>
  </w:abstractNum>
  <w:abstractNum w:abstractNumId="3" w15:restartNumberingAfterBreak="0">
    <w:nsid w:val="1FFE0710"/>
    <w:multiLevelType w:val="hybridMultilevel"/>
    <w:tmpl w:val="D02A6294"/>
    <w:lvl w:ilvl="0" w:tplc="7D209A3C">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20785B4B"/>
    <w:multiLevelType w:val="hybridMultilevel"/>
    <w:tmpl w:val="553C4AC4"/>
    <w:lvl w:ilvl="0" w:tplc="9B022DA6">
      <w:start w:val="1"/>
      <w:numFmt w:val="bullet"/>
      <w:lvlText w:val=""/>
      <w:lvlJc w:val="left"/>
      <w:pPr>
        <w:ind w:left="720" w:hanging="360"/>
      </w:pPr>
      <w:rPr>
        <w:rFonts w:ascii="Wingdings" w:hAnsi="Wingdings" w:hint="default"/>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21AF672C"/>
    <w:multiLevelType w:val="hybridMultilevel"/>
    <w:tmpl w:val="B6926F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23775634"/>
    <w:multiLevelType w:val="hybridMultilevel"/>
    <w:tmpl w:val="CE5C1D64"/>
    <w:lvl w:ilvl="0" w:tplc="DD0485FA">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25BB2C57"/>
    <w:multiLevelType w:val="hybridMultilevel"/>
    <w:tmpl w:val="F7FACF5C"/>
    <w:lvl w:ilvl="0" w:tplc="B2BED016">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2AA10BF3"/>
    <w:multiLevelType w:val="hybridMultilevel"/>
    <w:tmpl w:val="658E7836"/>
    <w:lvl w:ilvl="0" w:tplc="3C5E6A76">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300A26D8"/>
    <w:multiLevelType w:val="hybridMultilevel"/>
    <w:tmpl w:val="0DA4A314"/>
    <w:lvl w:ilvl="0" w:tplc="7D209A3C">
      <w:start w:val="1"/>
      <w:numFmt w:val="bullet"/>
      <w:lvlText w:val=""/>
      <w:lvlJc w:val="left"/>
      <w:pPr>
        <w:ind w:left="780" w:hanging="360"/>
      </w:pPr>
      <w:rPr>
        <w:rFonts w:ascii="Wingdings" w:hAnsi="Wingdings" w:hint="default"/>
        <w:b/>
        <w:color w:val="FF00FF"/>
        <w:sz w:val="20"/>
        <w:szCs w:val="20"/>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0" w15:restartNumberingAfterBreak="0">
    <w:nsid w:val="332F4365"/>
    <w:multiLevelType w:val="hybridMultilevel"/>
    <w:tmpl w:val="EAF8D8CC"/>
    <w:lvl w:ilvl="0" w:tplc="B498A722">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36AF0B4E"/>
    <w:multiLevelType w:val="hybridMultilevel"/>
    <w:tmpl w:val="51C45F26"/>
    <w:lvl w:ilvl="0" w:tplc="B85AFF30">
      <w:start w:val="1"/>
      <w:numFmt w:val="bullet"/>
      <w:lvlText w:val=""/>
      <w:lvlJc w:val="left"/>
      <w:pPr>
        <w:ind w:left="720" w:hanging="360"/>
      </w:pPr>
      <w:rPr>
        <w:rFonts w:ascii="Wingdings" w:hAnsi="Wingdings" w:hint="default"/>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371316FF"/>
    <w:multiLevelType w:val="hybridMultilevel"/>
    <w:tmpl w:val="B7085BAC"/>
    <w:lvl w:ilvl="0" w:tplc="63645E8A">
      <w:start w:val="1"/>
      <w:numFmt w:val="bullet"/>
      <w:lvlText w:val=""/>
      <w:lvlJc w:val="left"/>
      <w:pPr>
        <w:ind w:left="720" w:hanging="360"/>
      </w:pPr>
      <w:rPr>
        <w:rFonts w:ascii="Wingdings" w:hAnsi="Wingdings" w:hint="default"/>
        <w:b/>
        <w:color w:val="FF00FF"/>
        <w:sz w:val="22"/>
        <w:szCs w:val="22"/>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3718494E"/>
    <w:multiLevelType w:val="hybridMultilevel"/>
    <w:tmpl w:val="91B65D4C"/>
    <w:lvl w:ilvl="0" w:tplc="BF4EC98E">
      <w:start w:val="1"/>
      <w:numFmt w:val="bullet"/>
      <w:lvlText w:val=""/>
      <w:lvlJc w:val="left"/>
      <w:pPr>
        <w:ind w:left="768" w:hanging="360"/>
      </w:pPr>
      <w:rPr>
        <w:rFonts w:ascii="Wingdings" w:hAnsi="Wingdings" w:hint="default"/>
        <w:b/>
        <w:color w:val="FF00FF"/>
      </w:rPr>
    </w:lvl>
    <w:lvl w:ilvl="1" w:tplc="04080003" w:tentative="1">
      <w:start w:val="1"/>
      <w:numFmt w:val="bullet"/>
      <w:lvlText w:val="o"/>
      <w:lvlJc w:val="left"/>
      <w:pPr>
        <w:ind w:left="1488" w:hanging="360"/>
      </w:pPr>
      <w:rPr>
        <w:rFonts w:ascii="Courier New" w:hAnsi="Courier New" w:cs="Courier New" w:hint="default"/>
      </w:rPr>
    </w:lvl>
    <w:lvl w:ilvl="2" w:tplc="04080005" w:tentative="1">
      <w:start w:val="1"/>
      <w:numFmt w:val="bullet"/>
      <w:lvlText w:val=""/>
      <w:lvlJc w:val="left"/>
      <w:pPr>
        <w:ind w:left="2208" w:hanging="360"/>
      </w:pPr>
      <w:rPr>
        <w:rFonts w:ascii="Wingdings" w:hAnsi="Wingdings" w:hint="default"/>
      </w:rPr>
    </w:lvl>
    <w:lvl w:ilvl="3" w:tplc="04080001" w:tentative="1">
      <w:start w:val="1"/>
      <w:numFmt w:val="bullet"/>
      <w:lvlText w:val=""/>
      <w:lvlJc w:val="left"/>
      <w:pPr>
        <w:ind w:left="2928" w:hanging="360"/>
      </w:pPr>
      <w:rPr>
        <w:rFonts w:ascii="Symbol" w:hAnsi="Symbol" w:hint="default"/>
      </w:rPr>
    </w:lvl>
    <w:lvl w:ilvl="4" w:tplc="04080003" w:tentative="1">
      <w:start w:val="1"/>
      <w:numFmt w:val="bullet"/>
      <w:lvlText w:val="o"/>
      <w:lvlJc w:val="left"/>
      <w:pPr>
        <w:ind w:left="3648" w:hanging="360"/>
      </w:pPr>
      <w:rPr>
        <w:rFonts w:ascii="Courier New" w:hAnsi="Courier New" w:cs="Courier New" w:hint="default"/>
      </w:rPr>
    </w:lvl>
    <w:lvl w:ilvl="5" w:tplc="04080005" w:tentative="1">
      <w:start w:val="1"/>
      <w:numFmt w:val="bullet"/>
      <w:lvlText w:val=""/>
      <w:lvlJc w:val="left"/>
      <w:pPr>
        <w:ind w:left="4368" w:hanging="360"/>
      </w:pPr>
      <w:rPr>
        <w:rFonts w:ascii="Wingdings" w:hAnsi="Wingdings" w:hint="default"/>
      </w:rPr>
    </w:lvl>
    <w:lvl w:ilvl="6" w:tplc="04080001" w:tentative="1">
      <w:start w:val="1"/>
      <w:numFmt w:val="bullet"/>
      <w:lvlText w:val=""/>
      <w:lvlJc w:val="left"/>
      <w:pPr>
        <w:ind w:left="5088" w:hanging="360"/>
      </w:pPr>
      <w:rPr>
        <w:rFonts w:ascii="Symbol" w:hAnsi="Symbol" w:hint="default"/>
      </w:rPr>
    </w:lvl>
    <w:lvl w:ilvl="7" w:tplc="04080003" w:tentative="1">
      <w:start w:val="1"/>
      <w:numFmt w:val="bullet"/>
      <w:lvlText w:val="o"/>
      <w:lvlJc w:val="left"/>
      <w:pPr>
        <w:ind w:left="5808" w:hanging="360"/>
      </w:pPr>
      <w:rPr>
        <w:rFonts w:ascii="Courier New" w:hAnsi="Courier New" w:cs="Courier New" w:hint="default"/>
      </w:rPr>
    </w:lvl>
    <w:lvl w:ilvl="8" w:tplc="04080005" w:tentative="1">
      <w:start w:val="1"/>
      <w:numFmt w:val="bullet"/>
      <w:lvlText w:val=""/>
      <w:lvlJc w:val="left"/>
      <w:pPr>
        <w:ind w:left="6528" w:hanging="360"/>
      </w:pPr>
      <w:rPr>
        <w:rFonts w:ascii="Wingdings" w:hAnsi="Wingdings" w:hint="default"/>
      </w:rPr>
    </w:lvl>
  </w:abstractNum>
  <w:abstractNum w:abstractNumId="14" w15:restartNumberingAfterBreak="0">
    <w:nsid w:val="3A87142E"/>
    <w:multiLevelType w:val="hybridMultilevel"/>
    <w:tmpl w:val="774CFDF6"/>
    <w:lvl w:ilvl="0" w:tplc="5A9EF498">
      <w:start w:val="1"/>
      <w:numFmt w:val="bullet"/>
      <w:lvlText w:val=""/>
      <w:lvlJc w:val="left"/>
      <w:pPr>
        <w:ind w:left="768" w:hanging="360"/>
      </w:pPr>
      <w:rPr>
        <w:rFonts w:ascii="Wingdings" w:hAnsi="Wingdings" w:hint="default"/>
        <w:b/>
        <w:color w:val="FF00FF"/>
      </w:rPr>
    </w:lvl>
    <w:lvl w:ilvl="1" w:tplc="04080003" w:tentative="1">
      <w:start w:val="1"/>
      <w:numFmt w:val="bullet"/>
      <w:lvlText w:val="o"/>
      <w:lvlJc w:val="left"/>
      <w:pPr>
        <w:ind w:left="1488" w:hanging="360"/>
      </w:pPr>
      <w:rPr>
        <w:rFonts w:ascii="Courier New" w:hAnsi="Courier New" w:cs="Courier New" w:hint="default"/>
      </w:rPr>
    </w:lvl>
    <w:lvl w:ilvl="2" w:tplc="04080005" w:tentative="1">
      <w:start w:val="1"/>
      <w:numFmt w:val="bullet"/>
      <w:lvlText w:val=""/>
      <w:lvlJc w:val="left"/>
      <w:pPr>
        <w:ind w:left="2208" w:hanging="360"/>
      </w:pPr>
      <w:rPr>
        <w:rFonts w:ascii="Wingdings" w:hAnsi="Wingdings" w:hint="default"/>
      </w:rPr>
    </w:lvl>
    <w:lvl w:ilvl="3" w:tplc="04080001" w:tentative="1">
      <w:start w:val="1"/>
      <w:numFmt w:val="bullet"/>
      <w:lvlText w:val=""/>
      <w:lvlJc w:val="left"/>
      <w:pPr>
        <w:ind w:left="2928" w:hanging="360"/>
      </w:pPr>
      <w:rPr>
        <w:rFonts w:ascii="Symbol" w:hAnsi="Symbol" w:hint="default"/>
      </w:rPr>
    </w:lvl>
    <w:lvl w:ilvl="4" w:tplc="04080003" w:tentative="1">
      <w:start w:val="1"/>
      <w:numFmt w:val="bullet"/>
      <w:lvlText w:val="o"/>
      <w:lvlJc w:val="left"/>
      <w:pPr>
        <w:ind w:left="3648" w:hanging="360"/>
      </w:pPr>
      <w:rPr>
        <w:rFonts w:ascii="Courier New" w:hAnsi="Courier New" w:cs="Courier New" w:hint="default"/>
      </w:rPr>
    </w:lvl>
    <w:lvl w:ilvl="5" w:tplc="04080005" w:tentative="1">
      <w:start w:val="1"/>
      <w:numFmt w:val="bullet"/>
      <w:lvlText w:val=""/>
      <w:lvlJc w:val="left"/>
      <w:pPr>
        <w:ind w:left="4368" w:hanging="360"/>
      </w:pPr>
      <w:rPr>
        <w:rFonts w:ascii="Wingdings" w:hAnsi="Wingdings" w:hint="default"/>
      </w:rPr>
    </w:lvl>
    <w:lvl w:ilvl="6" w:tplc="04080001" w:tentative="1">
      <w:start w:val="1"/>
      <w:numFmt w:val="bullet"/>
      <w:lvlText w:val=""/>
      <w:lvlJc w:val="left"/>
      <w:pPr>
        <w:ind w:left="5088" w:hanging="360"/>
      </w:pPr>
      <w:rPr>
        <w:rFonts w:ascii="Symbol" w:hAnsi="Symbol" w:hint="default"/>
      </w:rPr>
    </w:lvl>
    <w:lvl w:ilvl="7" w:tplc="04080003" w:tentative="1">
      <w:start w:val="1"/>
      <w:numFmt w:val="bullet"/>
      <w:lvlText w:val="o"/>
      <w:lvlJc w:val="left"/>
      <w:pPr>
        <w:ind w:left="5808" w:hanging="360"/>
      </w:pPr>
      <w:rPr>
        <w:rFonts w:ascii="Courier New" w:hAnsi="Courier New" w:cs="Courier New" w:hint="default"/>
      </w:rPr>
    </w:lvl>
    <w:lvl w:ilvl="8" w:tplc="04080005" w:tentative="1">
      <w:start w:val="1"/>
      <w:numFmt w:val="bullet"/>
      <w:lvlText w:val=""/>
      <w:lvlJc w:val="left"/>
      <w:pPr>
        <w:ind w:left="6528" w:hanging="360"/>
      </w:pPr>
      <w:rPr>
        <w:rFonts w:ascii="Wingdings" w:hAnsi="Wingdings" w:hint="default"/>
      </w:rPr>
    </w:lvl>
  </w:abstractNum>
  <w:abstractNum w:abstractNumId="15" w15:restartNumberingAfterBreak="0">
    <w:nsid w:val="3CA30004"/>
    <w:multiLevelType w:val="hybridMultilevel"/>
    <w:tmpl w:val="87AE9162"/>
    <w:lvl w:ilvl="0" w:tplc="E1540F00">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3F7C3B94"/>
    <w:multiLevelType w:val="hybridMultilevel"/>
    <w:tmpl w:val="002CFCE0"/>
    <w:lvl w:ilvl="0" w:tplc="BF6647BC">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42E225BD"/>
    <w:multiLevelType w:val="hybridMultilevel"/>
    <w:tmpl w:val="71149A7E"/>
    <w:lvl w:ilvl="0" w:tplc="64242730">
      <w:start w:val="1"/>
      <w:numFmt w:val="bullet"/>
      <w:lvlText w:val=""/>
      <w:lvlJc w:val="left"/>
      <w:pPr>
        <w:ind w:left="720" w:hanging="360"/>
      </w:pPr>
      <w:rPr>
        <w:rFonts w:ascii="Wingdings" w:hAnsi="Wingdings" w:hint="default"/>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4F4C52FA"/>
    <w:multiLevelType w:val="hybridMultilevel"/>
    <w:tmpl w:val="EF5C2F58"/>
    <w:lvl w:ilvl="0" w:tplc="D2C698EE">
      <w:start w:val="1"/>
      <w:numFmt w:val="bullet"/>
      <w:lvlText w:val=""/>
      <w:lvlJc w:val="left"/>
      <w:pPr>
        <w:ind w:left="720" w:hanging="360"/>
      </w:pPr>
      <w:rPr>
        <w:rFonts w:ascii="Wingdings" w:hAnsi="Wingdings" w:hint="default"/>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51A974C9"/>
    <w:multiLevelType w:val="hybridMultilevel"/>
    <w:tmpl w:val="B1D0045C"/>
    <w:lvl w:ilvl="0" w:tplc="99E8CD44">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52A5515F"/>
    <w:multiLevelType w:val="hybridMultilevel"/>
    <w:tmpl w:val="F92A46C8"/>
    <w:lvl w:ilvl="0" w:tplc="D716EC24">
      <w:start w:val="1"/>
      <w:numFmt w:val="bullet"/>
      <w:lvlText w:val=""/>
      <w:lvlJc w:val="left"/>
      <w:pPr>
        <w:ind w:left="768" w:hanging="360"/>
      </w:pPr>
      <w:rPr>
        <w:rFonts w:ascii="Wingdings" w:hAnsi="Wingdings" w:hint="default"/>
        <w:b/>
        <w:color w:val="FF00FF"/>
      </w:rPr>
    </w:lvl>
    <w:lvl w:ilvl="1" w:tplc="04080003" w:tentative="1">
      <w:start w:val="1"/>
      <w:numFmt w:val="bullet"/>
      <w:lvlText w:val="o"/>
      <w:lvlJc w:val="left"/>
      <w:pPr>
        <w:ind w:left="1488" w:hanging="360"/>
      </w:pPr>
      <w:rPr>
        <w:rFonts w:ascii="Courier New" w:hAnsi="Courier New" w:cs="Courier New" w:hint="default"/>
      </w:rPr>
    </w:lvl>
    <w:lvl w:ilvl="2" w:tplc="04080005" w:tentative="1">
      <w:start w:val="1"/>
      <w:numFmt w:val="bullet"/>
      <w:lvlText w:val=""/>
      <w:lvlJc w:val="left"/>
      <w:pPr>
        <w:ind w:left="2208" w:hanging="360"/>
      </w:pPr>
      <w:rPr>
        <w:rFonts w:ascii="Wingdings" w:hAnsi="Wingdings" w:hint="default"/>
      </w:rPr>
    </w:lvl>
    <w:lvl w:ilvl="3" w:tplc="04080001" w:tentative="1">
      <w:start w:val="1"/>
      <w:numFmt w:val="bullet"/>
      <w:lvlText w:val=""/>
      <w:lvlJc w:val="left"/>
      <w:pPr>
        <w:ind w:left="2928" w:hanging="360"/>
      </w:pPr>
      <w:rPr>
        <w:rFonts w:ascii="Symbol" w:hAnsi="Symbol" w:hint="default"/>
      </w:rPr>
    </w:lvl>
    <w:lvl w:ilvl="4" w:tplc="04080003" w:tentative="1">
      <w:start w:val="1"/>
      <w:numFmt w:val="bullet"/>
      <w:lvlText w:val="o"/>
      <w:lvlJc w:val="left"/>
      <w:pPr>
        <w:ind w:left="3648" w:hanging="360"/>
      </w:pPr>
      <w:rPr>
        <w:rFonts w:ascii="Courier New" w:hAnsi="Courier New" w:cs="Courier New" w:hint="default"/>
      </w:rPr>
    </w:lvl>
    <w:lvl w:ilvl="5" w:tplc="04080005" w:tentative="1">
      <w:start w:val="1"/>
      <w:numFmt w:val="bullet"/>
      <w:lvlText w:val=""/>
      <w:lvlJc w:val="left"/>
      <w:pPr>
        <w:ind w:left="4368" w:hanging="360"/>
      </w:pPr>
      <w:rPr>
        <w:rFonts w:ascii="Wingdings" w:hAnsi="Wingdings" w:hint="default"/>
      </w:rPr>
    </w:lvl>
    <w:lvl w:ilvl="6" w:tplc="04080001" w:tentative="1">
      <w:start w:val="1"/>
      <w:numFmt w:val="bullet"/>
      <w:lvlText w:val=""/>
      <w:lvlJc w:val="left"/>
      <w:pPr>
        <w:ind w:left="5088" w:hanging="360"/>
      </w:pPr>
      <w:rPr>
        <w:rFonts w:ascii="Symbol" w:hAnsi="Symbol" w:hint="default"/>
      </w:rPr>
    </w:lvl>
    <w:lvl w:ilvl="7" w:tplc="04080003" w:tentative="1">
      <w:start w:val="1"/>
      <w:numFmt w:val="bullet"/>
      <w:lvlText w:val="o"/>
      <w:lvlJc w:val="left"/>
      <w:pPr>
        <w:ind w:left="5808" w:hanging="360"/>
      </w:pPr>
      <w:rPr>
        <w:rFonts w:ascii="Courier New" w:hAnsi="Courier New" w:cs="Courier New" w:hint="default"/>
      </w:rPr>
    </w:lvl>
    <w:lvl w:ilvl="8" w:tplc="04080005" w:tentative="1">
      <w:start w:val="1"/>
      <w:numFmt w:val="bullet"/>
      <w:lvlText w:val=""/>
      <w:lvlJc w:val="left"/>
      <w:pPr>
        <w:ind w:left="6528" w:hanging="360"/>
      </w:pPr>
      <w:rPr>
        <w:rFonts w:ascii="Wingdings" w:hAnsi="Wingdings" w:hint="default"/>
      </w:rPr>
    </w:lvl>
  </w:abstractNum>
  <w:abstractNum w:abstractNumId="21" w15:restartNumberingAfterBreak="0">
    <w:nsid w:val="56FC422E"/>
    <w:multiLevelType w:val="hybridMultilevel"/>
    <w:tmpl w:val="54C69E62"/>
    <w:lvl w:ilvl="0" w:tplc="B3347F4E">
      <w:start w:val="1"/>
      <w:numFmt w:val="bullet"/>
      <w:lvlText w:val=""/>
      <w:lvlJc w:val="left"/>
      <w:pPr>
        <w:ind w:left="720" w:hanging="360"/>
      </w:pPr>
      <w:rPr>
        <w:rFonts w:ascii="Wingdings" w:hAnsi="Wingdings" w:hint="default"/>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57F1056F"/>
    <w:multiLevelType w:val="hybridMultilevel"/>
    <w:tmpl w:val="3558E66E"/>
    <w:lvl w:ilvl="0" w:tplc="9E2A5E2E">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58C12D5B"/>
    <w:multiLevelType w:val="hybridMultilevel"/>
    <w:tmpl w:val="421A5A3E"/>
    <w:lvl w:ilvl="0" w:tplc="80CA25E2">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58CB23C0"/>
    <w:multiLevelType w:val="hybridMultilevel"/>
    <w:tmpl w:val="F928188C"/>
    <w:lvl w:ilvl="0" w:tplc="3820B02A">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5CA148E7"/>
    <w:multiLevelType w:val="hybridMultilevel"/>
    <w:tmpl w:val="4AF026C0"/>
    <w:lvl w:ilvl="0" w:tplc="0B54F020">
      <w:start w:val="1"/>
      <w:numFmt w:val="bullet"/>
      <w:lvlText w:val=""/>
      <w:lvlJc w:val="left"/>
      <w:pPr>
        <w:ind w:left="1128" w:hanging="360"/>
      </w:pPr>
      <w:rPr>
        <w:rFonts w:ascii="Wingdings" w:hAnsi="Wingdings" w:hint="default"/>
        <w:b/>
        <w:color w:val="FF00FF"/>
      </w:rPr>
    </w:lvl>
    <w:lvl w:ilvl="1" w:tplc="04080003" w:tentative="1">
      <w:start w:val="1"/>
      <w:numFmt w:val="bullet"/>
      <w:lvlText w:val="o"/>
      <w:lvlJc w:val="left"/>
      <w:pPr>
        <w:ind w:left="1848" w:hanging="360"/>
      </w:pPr>
      <w:rPr>
        <w:rFonts w:ascii="Courier New" w:hAnsi="Courier New" w:cs="Courier New" w:hint="default"/>
      </w:rPr>
    </w:lvl>
    <w:lvl w:ilvl="2" w:tplc="04080005" w:tentative="1">
      <w:start w:val="1"/>
      <w:numFmt w:val="bullet"/>
      <w:lvlText w:val=""/>
      <w:lvlJc w:val="left"/>
      <w:pPr>
        <w:ind w:left="2568" w:hanging="360"/>
      </w:pPr>
      <w:rPr>
        <w:rFonts w:ascii="Wingdings" w:hAnsi="Wingdings" w:hint="default"/>
      </w:rPr>
    </w:lvl>
    <w:lvl w:ilvl="3" w:tplc="04080001" w:tentative="1">
      <w:start w:val="1"/>
      <w:numFmt w:val="bullet"/>
      <w:lvlText w:val=""/>
      <w:lvlJc w:val="left"/>
      <w:pPr>
        <w:ind w:left="3288" w:hanging="360"/>
      </w:pPr>
      <w:rPr>
        <w:rFonts w:ascii="Symbol" w:hAnsi="Symbol" w:hint="default"/>
      </w:rPr>
    </w:lvl>
    <w:lvl w:ilvl="4" w:tplc="04080003" w:tentative="1">
      <w:start w:val="1"/>
      <w:numFmt w:val="bullet"/>
      <w:lvlText w:val="o"/>
      <w:lvlJc w:val="left"/>
      <w:pPr>
        <w:ind w:left="4008" w:hanging="360"/>
      </w:pPr>
      <w:rPr>
        <w:rFonts w:ascii="Courier New" w:hAnsi="Courier New" w:cs="Courier New" w:hint="default"/>
      </w:rPr>
    </w:lvl>
    <w:lvl w:ilvl="5" w:tplc="04080005" w:tentative="1">
      <w:start w:val="1"/>
      <w:numFmt w:val="bullet"/>
      <w:lvlText w:val=""/>
      <w:lvlJc w:val="left"/>
      <w:pPr>
        <w:ind w:left="4728" w:hanging="360"/>
      </w:pPr>
      <w:rPr>
        <w:rFonts w:ascii="Wingdings" w:hAnsi="Wingdings" w:hint="default"/>
      </w:rPr>
    </w:lvl>
    <w:lvl w:ilvl="6" w:tplc="04080001" w:tentative="1">
      <w:start w:val="1"/>
      <w:numFmt w:val="bullet"/>
      <w:lvlText w:val=""/>
      <w:lvlJc w:val="left"/>
      <w:pPr>
        <w:ind w:left="5448" w:hanging="360"/>
      </w:pPr>
      <w:rPr>
        <w:rFonts w:ascii="Symbol" w:hAnsi="Symbol" w:hint="default"/>
      </w:rPr>
    </w:lvl>
    <w:lvl w:ilvl="7" w:tplc="04080003" w:tentative="1">
      <w:start w:val="1"/>
      <w:numFmt w:val="bullet"/>
      <w:lvlText w:val="o"/>
      <w:lvlJc w:val="left"/>
      <w:pPr>
        <w:ind w:left="6168" w:hanging="360"/>
      </w:pPr>
      <w:rPr>
        <w:rFonts w:ascii="Courier New" w:hAnsi="Courier New" w:cs="Courier New" w:hint="default"/>
      </w:rPr>
    </w:lvl>
    <w:lvl w:ilvl="8" w:tplc="04080005" w:tentative="1">
      <w:start w:val="1"/>
      <w:numFmt w:val="bullet"/>
      <w:lvlText w:val=""/>
      <w:lvlJc w:val="left"/>
      <w:pPr>
        <w:ind w:left="6888" w:hanging="360"/>
      </w:pPr>
      <w:rPr>
        <w:rFonts w:ascii="Wingdings" w:hAnsi="Wingdings" w:hint="default"/>
      </w:rPr>
    </w:lvl>
  </w:abstractNum>
  <w:abstractNum w:abstractNumId="26" w15:restartNumberingAfterBreak="0">
    <w:nsid w:val="5CAA2F9D"/>
    <w:multiLevelType w:val="hybridMultilevel"/>
    <w:tmpl w:val="A1A488F8"/>
    <w:lvl w:ilvl="0" w:tplc="3820B02A">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5DEA2D23"/>
    <w:multiLevelType w:val="hybridMultilevel"/>
    <w:tmpl w:val="6CC8B4D0"/>
    <w:lvl w:ilvl="0" w:tplc="1076F5D6">
      <w:start w:val="1"/>
      <w:numFmt w:val="bullet"/>
      <w:lvlText w:val=""/>
      <w:lvlJc w:val="left"/>
      <w:pPr>
        <w:ind w:left="720" w:hanging="360"/>
      </w:pPr>
      <w:rPr>
        <w:rFonts w:ascii="Wingdings" w:hAnsi="Wingdings" w:hint="default"/>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5EB81416"/>
    <w:multiLevelType w:val="hybridMultilevel"/>
    <w:tmpl w:val="994691F8"/>
    <w:lvl w:ilvl="0" w:tplc="7FCC1F4A">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612107FD"/>
    <w:multiLevelType w:val="hybridMultilevel"/>
    <w:tmpl w:val="B1626D92"/>
    <w:lvl w:ilvl="0" w:tplc="FF8AED08">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6B3810BD"/>
    <w:multiLevelType w:val="hybridMultilevel"/>
    <w:tmpl w:val="8AAC630C"/>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1" w15:restartNumberingAfterBreak="0">
    <w:nsid w:val="6DA77D80"/>
    <w:multiLevelType w:val="hybridMultilevel"/>
    <w:tmpl w:val="DE60C098"/>
    <w:lvl w:ilvl="0" w:tplc="082604F6">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7A14321C"/>
    <w:multiLevelType w:val="hybridMultilevel"/>
    <w:tmpl w:val="BCAA80BE"/>
    <w:lvl w:ilvl="0" w:tplc="767E5040">
      <w:start w:val="1"/>
      <w:numFmt w:val="bullet"/>
      <w:lvlText w:val=""/>
      <w:lvlJc w:val="left"/>
      <w:pPr>
        <w:ind w:left="720" w:hanging="360"/>
      </w:pPr>
      <w:rPr>
        <w:rFonts w:ascii="Wingdings" w:hAnsi="Wingdings" w:hint="default"/>
        <w:b/>
        <w:color w:val="FF00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7D377C12"/>
    <w:multiLevelType w:val="hybridMultilevel"/>
    <w:tmpl w:val="41E8B908"/>
    <w:lvl w:ilvl="0" w:tplc="3820B02A">
      <w:start w:val="1"/>
      <w:numFmt w:val="bullet"/>
      <w:lvlText w:val=""/>
      <w:lvlJc w:val="left"/>
      <w:pPr>
        <w:ind w:left="1440" w:hanging="360"/>
      </w:pPr>
      <w:rPr>
        <w:rFonts w:ascii="Wingdings" w:hAnsi="Wingdings" w:hint="default"/>
        <w:b/>
        <w:color w:val="FF00FF"/>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num w:numId="1">
    <w:abstractNumId w:val="24"/>
  </w:num>
  <w:num w:numId="2">
    <w:abstractNumId w:val="13"/>
  </w:num>
  <w:num w:numId="3">
    <w:abstractNumId w:val="17"/>
  </w:num>
  <w:num w:numId="4">
    <w:abstractNumId w:val="18"/>
  </w:num>
  <w:num w:numId="5">
    <w:abstractNumId w:val="21"/>
  </w:num>
  <w:num w:numId="6">
    <w:abstractNumId w:val="11"/>
  </w:num>
  <w:num w:numId="7">
    <w:abstractNumId w:val="1"/>
  </w:num>
  <w:num w:numId="8">
    <w:abstractNumId w:val="27"/>
  </w:num>
  <w:num w:numId="9">
    <w:abstractNumId w:val="31"/>
  </w:num>
  <w:num w:numId="10">
    <w:abstractNumId w:val="20"/>
  </w:num>
  <w:num w:numId="11">
    <w:abstractNumId w:val="15"/>
  </w:num>
  <w:num w:numId="12">
    <w:abstractNumId w:val="23"/>
  </w:num>
  <w:num w:numId="13">
    <w:abstractNumId w:val="29"/>
  </w:num>
  <w:num w:numId="14">
    <w:abstractNumId w:val="2"/>
  </w:num>
  <w:num w:numId="15">
    <w:abstractNumId w:val="10"/>
  </w:num>
  <w:num w:numId="16">
    <w:abstractNumId w:val="14"/>
  </w:num>
  <w:num w:numId="17">
    <w:abstractNumId w:val="7"/>
  </w:num>
  <w:num w:numId="18">
    <w:abstractNumId w:val="32"/>
  </w:num>
  <w:num w:numId="19">
    <w:abstractNumId w:val="6"/>
  </w:num>
  <w:num w:numId="20">
    <w:abstractNumId w:val="22"/>
  </w:num>
  <w:num w:numId="21">
    <w:abstractNumId w:val="28"/>
  </w:num>
  <w:num w:numId="22">
    <w:abstractNumId w:val="19"/>
  </w:num>
  <w:num w:numId="23">
    <w:abstractNumId w:val="25"/>
  </w:num>
  <w:num w:numId="24">
    <w:abstractNumId w:val="4"/>
  </w:num>
  <w:num w:numId="25">
    <w:abstractNumId w:val="16"/>
  </w:num>
  <w:num w:numId="26">
    <w:abstractNumId w:val="8"/>
  </w:num>
  <w:num w:numId="27">
    <w:abstractNumId w:val="5"/>
  </w:num>
  <w:num w:numId="28">
    <w:abstractNumId w:val="12"/>
  </w:num>
  <w:num w:numId="29">
    <w:abstractNumId w:val="9"/>
  </w:num>
  <w:num w:numId="30">
    <w:abstractNumId w:val="3"/>
  </w:num>
  <w:num w:numId="31">
    <w:abstractNumId w:val="30"/>
  </w:num>
  <w:num w:numId="32">
    <w:abstractNumId w:val="33"/>
  </w:num>
  <w:num w:numId="33">
    <w:abstractNumId w:val="26"/>
  </w:num>
  <w:num w:numId="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0923"/>
    <w:rsid w:val="000013B0"/>
    <w:rsid w:val="00025CA0"/>
    <w:rsid w:val="00030E40"/>
    <w:rsid w:val="00034F1C"/>
    <w:rsid w:val="00050458"/>
    <w:rsid w:val="00073FC0"/>
    <w:rsid w:val="000809C5"/>
    <w:rsid w:val="00096292"/>
    <w:rsid w:val="000A737A"/>
    <w:rsid w:val="000B2906"/>
    <w:rsid w:val="000D3C03"/>
    <w:rsid w:val="000D7824"/>
    <w:rsid w:val="000E34BE"/>
    <w:rsid w:val="00107037"/>
    <w:rsid w:val="001258D4"/>
    <w:rsid w:val="00130C0B"/>
    <w:rsid w:val="00133AD0"/>
    <w:rsid w:val="00136CBB"/>
    <w:rsid w:val="001404A9"/>
    <w:rsid w:val="00143740"/>
    <w:rsid w:val="00154915"/>
    <w:rsid w:val="001610BD"/>
    <w:rsid w:val="001635A1"/>
    <w:rsid w:val="00164A2C"/>
    <w:rsid w:val="00172047"/>
    <w:rsid w:val="00173659"/>
    <w:rsid w:val="00173687"/>
    <w:rsid w:val="00175838"/>
    <w:rsid w:val="00192360"/>
    <w:rsid w:val="001932C4"/>
    <w:rsid w:val="001A10BC"/>
    <w:rsid w:val="001A5937"/>
    <w:rsid w:val="001A7BFB"/>
    <w:rsid w:val="001D0863"/>
    <w:rsid w:val="001E218C"/>
    <w:rsid w:val="001E462A"/>
    <w:rsid w:val="00202451"/>
    <w:rsid w:val="00210EDC"/>
    <w:rsid w:val="00215C9D"/>
    <w:rsid w:val="00216F2D"/>
    <w:rsid w:val="002206A0"/>
    <w:rsid w:val="00220F79"/>
    <w:rsid w:val="00222AF5"/>
    <w:rsid w:val="00224ECC"/>
    <w:rsid w:val="00226598"/>
    <w:rsid w:val="00234886"/>
    <w:rsid w:val="002355F2"/>
    <w:rsid w:val="0025554C"/>
    <w:rsid w:val="00261D36"/>
    <w:rsid w:val="00270187"/>
    <w:rsid w:val="00274966"/>
    <w:rsid w:val="00275FA8"/>
    <w:rsid w:val="00293ED3"/>
    <w:rsid w:val="002B2CAF"/>
    <w:rsid w:val="002C0DEC"/>
    <w:rsid w:val="002C52FF"/>
    <w:rsid w:val="002F46E6"/>
    <w:rsid w:val="002F7A2F"/>
    <w:rsid w:val="00303CD3"/>
    <w:rsid w:val="00305059"/>
    <w:rsid w:val="0030668E"/>
    <w:rsid w:val="003134E3"/>
    <w:rsid w:val="00313C63"/>
    <w:rsid w:val="00321260"/>
    <w:rsid w:val="00324B93"/>
    <w:rsid w:val="00330BDE"/>
    <w:rsid w:val="00355FBB"/>
    <w:rsid w:val="003728A6"/>
    <w:rsid w:val="00384188"/>
    <w:rsid w:val="003932BC"/>
    <w:rsid w:val="003A04EB"/>
    <w:rsid w:val="003A7FD2"/>
    <w:rsid w:val="003B77BD"/>
    <w:rsid w:val="00404637"/>
    <w:rsid w:val="004124C1"/>
    <w:rsid w:val="0042592E"/>
    <w:rsid w:val="004317F3"/>
    <w:rsid w:val="00432AC2"/>
    <w:rsid w:val="00435991"/>
    <w:rsid w:val="00447A3C"/>
    <w:rsid w:val="00490635"/>
    <w:rsid w:val="004937B7"/>
    <w:rsid w:val="004979E9"/>
    <w:rsid w:val="004A3A66"/>
    <w:rsid w:val="004A76BE"/>
    <w:rsid w:val="004C2620"/>
    <w:rsid w:val="004C5C5A"/>
    <w:rsid w:val="004D0EFC"/>
    <w:rsid w:val="004D1F33"/>
    <w:rsid w:val="004D32F0"/>
    <w:rsid w:val="004D7619"/>
    <w:rsid w:val="004E77D2"/>
    <w:rsid w:val="004F1BB5"/>
    <w:rsid w:val="004F462A"/>
    <w:rsid w:val="0054222A"/>
    <w:rsid w:val="00595D83"/>
    <w:rsid w:val="005B75FD"/>
    <w:rsid w:val="005D3897"/>
    <w:rsid w:val="005D51B4"/>
    <w:rsid w:val="00617891"/>
    <w:rsid w:val="00626861"/>
    <w:rsid w:val="00636AA0"/>
    <w:rsid w:val="00651489"/>
    <w:rsid w:val="0065554E"/>
    <w:rsid w:val="0066006B"/>
    <w:rsid w:val="00665E46"/>
    <w:rsid w:val="00666A00"/>
    <w:rsid w:val="006768F1"/>
    <w:rsid w:val="006849DD"/>
    <w:rsid w:val="00685AA0"/>
    <w:rsid w:val="00690642"/>
    <w:rsid w:val="00695795"/>
    <w:rsid w:val="006A6FAB"/>
    <w:rsid w:val="00706C58"/>
    <w:rsid w:val="00715E00"/>
    <w:rsid w:val="00721A86"/>
    <w:rsid w:val="00733D7C"/>
    <w:rsid w:val="00734049"/>
    <w:rsid w:val="007356E3"/>
    <w:rsid w:val="007361F1"/>
    <w:rsid w:val="0074534D"/>
    <w:rsid w:val="00751E68"/>
    <w:rsid w:val="007542B8"/>
    <w:rsid w:val="007649E9"/>
    <w:rsid w:val="00770931"/>
    <w:rsid w:val="007712FD"/>
    <w:rsid w:val="007858C2"/>
    <w:rsid w:val="00790C0A"/>
    <w:rsid w:val="007A2672"/>
    <w:rsid w:val="007B2688"/>
    <w:rsid w:val="007C5198"/>
    <w:rsid w:val="007D0874"/>
    <w:rsid w:val="007E04BB"/>
    <w:rsid w:val="007F191F"/>
    <w:rsid w:val="007F3B52"/>
    <w:rsid w:val="007F6595"/>
    <w:rsid w:val="00810EE9"/>
    <w:rsid w:val="0081454A"/>
    <w:rsid w:val="008304DF"/>
    <w:rsid w:val="0083351E"/>
    <w:rsid w:val="008528C6"/>
    <w:rsid w:val="008548C9"/>
    <w:rsid w:val="00856AD8"/>
    <w:rsid w:val="00862916"/>
    <w:rsid w:val="00870FB7"/>
    <w:rsid w:val="008738D4"/>
    <w:rsid w:val="00896A48"/>
    <w:rsid w:val="008A5388"/>
    <w:rsid w:val="008A7577"/>
    <w:rsid w:val="008C3CB3"/>
    <w:rsid w:val="008E5E9A"/>
    <w:rsid w:val="00900923"/>
    <w:rsid w:val="00914D78"/>
    <w:rsid w:val="00917EC1"/>
    <w:rsid w:val="0092119C"/>
    <w:rsid w:val="009268BA"/>
    <w:rsid w:val="00931BD7"/>
    <w:rsid w:val="009552F4"/>
    <w:rsid w:val="00957FEF"/>
    <w:rsid w:val="00983749"/>
    <w:rsid w:val="00996206"/>
    <w:rsid w:val="009A62B4"/>
    <w:rsid w:val="009B519B"/>
    <w:rsid w:val="009C2683"/>
    <w:rsid w:val="009C55E2"/>
    <w:rsid w:val="009D5EE8"/>
    <w:rsid w:val="009E1145"/>
    <w:rsid w:val="009F4C81"/>
    <w:rsid w:val="009F6128"/>
    <w:rsid w:val="00A1121E"/>
    <w:rsid w:val="00A15B32"/>
    <w:rsid w:val="00A20C6E"/>
    <w:rsid w:val="00A231AD"/>
    <w:rsid w:val="00A267AD"/>
    <w:rsid w:val="00A44788"/>
    <w:rsid w:val="00A50B75"/>
    <w:rsid w:val="00A704C1"/>
    <w:rsid w:val="00A77723"/>
    <w:rsid w:val="00A80DFD"/>
    <w:rsid w:val="00A9343B"/>
    <w:rsid w:val="00A942E8"/>
    <w:rsid w:val="00A94E61"/>
    <w:rsid w:val="00A97C8C"/>
    <w:rsid w:val="00AA58AD"/>
    <w:rsid w:val="00AD7BEA"/>
    <w:rsid w:val="00AE33B2"/>
    <w:rsid w:val="00B00CDC"/>
    <w:rsid w:val="00B072C4"/>
    <w:rsid w:val="00B13D8E"/>
    <w:rsid w:val="00B14D7E"/>
    <w:rsid w:val="00B251E4"/>
    <w:rsid w:val="00B27ECA"/>
    <w:rsid w:val="00B4085E"/>
    <w:rsid w:val="00B440B3"/>
    <w:rsid w:val="00B46758"/>
    <w:rsid w:val="00B50CAC"/>
    <w:rsid w:val="00B62B5B"/>
    <w:rsid w:val="00B6559A"/>
    <w:rsid w:val="00B66820"/>
    <w:rsid w:val="00B81494"/>
    <w:rsid w:val="00B837C2"/>
    <w:rsid w:val="00B85BB5"/>
    <w:rsid w:val="00BA0ED8"/>
    <w:rsid w:val="00BA129E"/>
    <w:rsid w:val="00BA5088"/>
    <w:rsid w:val="00BC0D4F"/>
    <w:rsid w:val="00BC29A7"/>
    <w:rsid w:val="00BC31CB"/>
    <w:rsid w:val="00BC35D3"/>
    <w:rsid w:val="00BF52BC"/>
    <w:rsid w:val="00BF58E6"/>
    <w:rsid w:val="00BF658E"/>
    <w:rsid w:val="00C44083"/>
    <w:rsid w:val="00C45E8F"/>
    <w:rsid w:val="00C516D4"/>
    <w:rsid w:val="00C518AC"/>
    <w:rsid w:val="00C54E5C"/>
    <w:rsid w:val="00C55B3A"/>
    <w:rsid w:val="00C56DF6"/>
    <w:rsid w:val="00C91689"/>
    <w:rsid w:val="00C969DD"/>
    <w:rsid w:val="00CA2AD0"/>
    <w:rsid w:val="00CB4A3E"/>
    <w:rsid w:val="00CB60E0"/>
    <w:rsid w:val="00CE4FD9"/>
    <w:rsid w:val="00D04471"/>
    <w:rsid w:val="00D24C65"/>
    <w:rsid w:val="00D3372C"/>
    <w:rsid w:val="00D354A7"/>
    <w:rsid w:val="00D358DD"/>
    <w:rsid w:val="00D35E75"/>
    <w:rsid w:val="00D41CFC"/>
    <w:rsid w:val="00D466A5"/>
    <w:rsid w:val="00D469E2"/>
    <w:rsid w:val="00D54C38"/>
    <w:rsid w:val="00D65F48"/>
    <w:rsid w:val="00D70DA8"/>
    <w:rsid w:val="00D76979"/>
    <w:rsid w:val="00D77EE0"/>
    <w:rsid w:val="00D85A59"/>
    <w:rsid w:val="00D86D61"/>
    <w:rsid w:val="00D953E4"/>
    <w:rsid w:val="00DA5320"/>
    <w:rsid w:val="00DB56E1"/>
    <w:rsid w:val="00DB753E"/>
    <w:rsid w:val="00DC2450"/>
    <w:rsid w:val="00DC52CA"/>
    <w:rsid w:val="00DD1C4C"/>
    <w:rsid w:val="00DD67A0"/>
    <w:rsid w:val="00DF2D0C"/>
    <w:rsid w:val="00E00F47"/>
    <w:rsid w:val="00E373F0"/>
    <w:rsid w:val="00E40BAB"/>
    <w:rsid w:val="00E5155D"/>
    <w:rsid w:val="00E52EA1"/>
    <w:rsid w:val="00E56ECA"/>
    <w:rsid w:val="00E67DD3"/>
    <w:rsid w:val="00E74B41"/>
    <w:rsid w:val="00EA5176"/>
    <w:rsid w:val="00EA770E"/>
    <w:rsid w:val="00EC4506"/>
    <w:rsid w:val="00ED1EDF"/>
    <w:rsid w:val="00ED7055"/>
    <w:rsid w:val="00EE4228"/>
    <w:rsid w:val="00EF38A5"/>
    <w:rsid w:val="00F03879"/>
    <w:rsid w:val="00F114FA"/>
    <w:rsid w:val="00F22D1C"/>
    <w:rsid w:val="00F254F8"/>
    <w:rsid w:val="00F322A7"/>
    <w:rsid w:val="00F33892"/>
    <w:rsid w:val="00F345EA"/>
    <w:rsid w:val="00F45F16"/>
    <w:rsid w:val="00F4781C"/>
    <w:rsid w:val="00F655F2"/>
    <w:rsid w:val="00F6609E"/>
    <w:rsid w:val="00F77F0D"/>
    <w:rsid w:val="00F8798D"/>
    <w:rsid w:val="00F95EBE"/>
    <w:rsid w:val="00FD05DA"/>
    <w:rsid w:val="00FF2EE4"/>
    <w:rsid w:val="00FF611E"/>
    <w:rsid w:val="00FF7EB3"/>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8679F9"/>
  <w15:chartTrackingRefBased/>
  <w15:docId w15:val="{4DDE5C6E-535A-46BF-A48E-D5F08D816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215C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Char"/>
    <w:uiPriority w:val="99"/>
    <w:unhideWhenUsed/>
    <w:rsid w:val="00447A3C"/>
    <w:pPr>
      <w:tabs>
        <w:tab w:val="center" w:pos="4153"/>
        <w:tab w:val="right" w:pos="8306"/>
      </w:tabs>
      <w:spacing w:after="0" w:line="240" w:lineRule="auto"/>
    </w:pPr>
  </w:style>
  <w:style w:type="character" w:customStyle="1" w:styleId="Char">
    <w:name w:val="Κεφαλίδα Char"/>
    <w:basedOn w:val="a0"/>
    <w:link w:val="a4"/>
    <w:uiPriority w:val="99"/>
    <w:rsid w:val="00447A3C"/>
  </w:style>
  <w:style w:type="paragraph" w:styleId="a5">
    <w:name w:val="footer"/>
    <w:basedOn w:val="a"/>
    <w:link w:val="Char0"/>
    <w:uiPriority w:val="99"/>
    <w:unhideWhenUsed/>
    <w:rsid w:val="00447A3C"/>
    <w:pPr>
      <w:tabs>
        <w:tab w:val="center" w:pos="4153"/>
        <w:tab w:val="right" w:pos="8306"/>
      </w:tabs>
      <w:spacing w:after="0" w:line="240" w:lineRule="auto"/>
    </w:pPr>
  </w:style>
  <w:style w:type="character" w:customStyle="1" w:styleId="Char0">
    <w:name w:val="Υποσέλιδο Char"/>
    <w:basedOn w:val="a0"/>
    <w:link w:val="a5"/>
    <w:uiPriority w:val="99"/>
    <w:rsid w:val="00447A3C"/>
  </w:style>
  <w:style w:type="table" w:customStyle="1" w:styleId="1">
    <w:name w:val="Πλέγμα πίνακα1"/>
    <w:basedOn w:val="a1"/>
    <w:next w:val="a3"/>
    <w:uiPriority w:val="39"/>
    <w:rsid w:val="00133A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Πλέγμα πίνακα2"/>
    <w:basedOn w:val="a1"/>
    <w:next w:val="a3"/>
    <w:uiPriority w:val="39"/>
    <w:rsid w:val="00D70D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Πλέγμα πίνακα3"/>
    <w:basedOn w:val="a1"/>
    <w:next w:val="a3"/>
    <w:uiPriority w:val="39"/>
    <w:rsid w:val="00A447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Πλέγμα πίνακα4"/>
    <w:basedOn w:val="a1"/>
    <w:next w:val="a3"/>
    <w:uiPriority w:val="39"/>
    <w:rsid w:val="001736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Πλέγμα πίνακα11"/>
    <w:basedOn w:val="a1"/>
    <w:next w:val="a3"/>
    <w:uiPriority w:val="39"/>
    <w:rsid w:val="006555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semiHidden/>
    <w:unhideWhenUsed/>
    <w:rsid w:val="00715E00"/>
    <w:rPr>
      <w:sz w:val="16"/>
      <w:szCs w:val="16"/>
    </w:rPr>
  </w:style>
  <w:style w:type="paragraph" w:styleId="a7">
    <w:name w:val="annotation text"/>
    <w:basedOn w:val="a"/>
    <w:link w:val="Char1"/>
    <w:uiPriority w:val="99"/>
    <w:unhideWhenUsed/>
    <w:rsid w:val="00715E00"/>
    <w:pPr>
      <w:spacing w:line="240" w:lineRule="auto"/>
    </w:pPr>
    <w:rPr>
      <w:sz w:val="20"/>
      <w:szCs w:val="20"/>
    </w:rPr>
  </w:style>
  <w:style w:type="character" w:customStyle="1" w:styleId="Char1">
    <w:name w:val="Κείμενο σχολίου Char"/>
    <w:basedOn w:val="a0"/>
    <w:link w:val="a7"/>
    <w:uiPriority w:val="99"/>
    <w:rsid w:val="00715E00"/>
    <w:rPr>
      <w:sz w:val="20"/>
      <w:szCs w:val="20"/>
    </w:rPr>
  </w:style>
  <w:style w:type="paragraph" w:styleId="a8">
    <w:name w:val="List Paragraph"/>
    <w:basedOn w:val="a"/>
    <w:uiPriority w:val="34"/>
    <w:qFormat/>
    <w:rsid w:val="00715E00"/>
    <w:pPr>
      <w:ind w:left="720"/>
      <w:contextualSpacing/>
    </w:pPr>
  </w:style>
  <w:style w:type="paragraph" w:styleId="a9">
    <w:name w:val="Balloon Text"/>
    <w:basedOn w:val="a"/>
    <w:link w:val="Char2"/>
    <w:uiPriority w:val="99"/>
    <w:semiHidden/>
    <w:unhideWhenUsed/>
    <w:rsid w:val="00715E00"/>
    <w:pPr>
      <w:spacing w:after="0" w:line="240" w:lineRule="auto"/>
    </w:pPr>
    <w:rPr>
      <w:rFonts w:ascii="Segoe UI" w:hAnsi="Segoe UI" w:cs="Segoe UI"/>
      <w:sz w:val="18"/>
      <w:szCs w:val="18"/>
    </w:rPr>
  </w:style>
  <w:style w:type="character" w:customStyle="1" w:styleId="Char2">
    <w:name w:val="Κείμενο πλαισίου Char"/>
    <w:basedOn w:val="a0"/>
    <w:link w:val="a9"/>
    <w:uiPriority w:val="99"/>
    <w:semiHidden/>
    <w:rsid w:val="00715E00"/>
    <w:rPr>
      <w:rFonts w:ascii="Segoe UI" w:hAnsi="Segoe UI" w:cs="Segoe UI"/>
      <w:sz w:val="18"/>
      <w:szCs w:val="18"/>
    </w:rPr>
  </w:style>
  <w:style w:type="numbering" w:customStyle="1" w:styleId="10">
    <w:name w:val="Χωρίς λίστα1"/>
    <w:next w:val="a2"/>
    <w:uiPriority w:val="99"/>
    <w:semiHidden/>
    <w:unhideWhenUsed/>
    <w:rsid w:val="009C55E2"/>
  </w:style>
  <w:style w:type="character" w:styleId="-">
    <w:name w:val="Hyperlink"/>
    <w:basedOn w:val="a0"/>
    <w:uiPriority w:val="99"/>
    <w:unhideWhenUsed/>
    <w:rsid w:val="009C55E2"/>
    <w:rPr>
      <w:color w:val="0000FF"/>
      <w:u w:val="single"/>
    </w:rPr>
  </w:style>
  <w:style w:type="paragraph" w:styleId="aa">
    <w:name w:val="annotation subject"/>
    <w:basedOn w:val="a7"/>
    <w:next w:val="a7"/>
    <w:link w:val="Char3"/>
    <w:uiPriority w:val="99"/>
    <w:semiHidden/>
    <w:unhideWhenUsed/>
    <w:rsid w:val="009C55E2"/>
    <w:rPr>
      <w:b/>
      <w:bCs/>
    </w:rPr>
  </w:style>
  <w:style w:type="character" w:customStyle="1" w:styleId="Char3">
    <w:name w:val="Θέμα σχολίου Char"/>
    <w:basedOn w:val="Char1"/>
    <w:link w:val="aa"/>
    <w:uiPriority w:val="99"/>
    <w:semiHidden/>
    <w:rsid w:val="009C55E2"/>
    <w:rPr>
      <w:b/>
      <w:bCs/>
      <w:sz w:val="20"/>
      <w:szCs w:val="20"/>
    </w:rPr>
  </w:style>
  <w:style w:type="table" w:customStyle="1" w:styleId="5">
    <w:name w:val="Πλέγμα πίνακα5"/>
    <w:basedOn w:val="a1"/>
    <w:next w:val="a3"/>
    <w:uiPriority w:val="39"/>
    <w:rsid w:val="009C5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768F1"/>
    <w:pPr>
      <w:autoSpaceDE w:val="0"/>
      <w:autoSpaceDN w:val="0"/>
      <w:adjustRightInd w:val="0"/>
      <w:spacing w:after="0" w:line="240" w:lineRule="auto"/>
    </w:pPr>
    <w:rPr>
      <w:rFonts w:ascii="Arial" w:hAnsi="Arial" w:cs="Arial"/>
      <w:color w:val="000000"/>
      <w:sz w:val="24"/>
      <w:szCs w:val="24"/>
    </w:rPr>
  </w:style>
  <w:style w:type="table" w:customStyle="1" w:styleId="6">
    <w:name w:val="Πλέγμα πίνακα6"/>
    <w:basedOn w:val="a1"/>
    <w:next w:val="a3"/>
    <w:uiPriority w:val="39"/>
    <w:rsid w:val="00216F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Πλέγμα πίνακα21"/>
    <w:basedOn w:val="a1"/>
    <w:next w:val="a3"/>
    <w:uiPriority w:val="39"/>
    <w:rsid w:val="008C3C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l.wikipedia.org/wiki/%CE%91%CF%84%CE%BC%CE%BF%CF%83%CF%86%CE%B1%CE%B9%CF%81%CE%B9%CE%BA%CE%AE_%CF%81%CF%8D%CF%80%CE%B1%CE%BD%CF%83%CE%B7" TargetMode="External"/><Relationship Id="rId21" Type="http://schemas.openxmlformats.org/officeDocument/2006/relationships/image" Target="media/image14.emf"/><Relationship Id="rId42" Type="http://schemas.openxmlformats.org/officeDocument/2006/relationships/hyperlink" Target="https://hellanicus.lib.aegean.gr/bitstream/handle/11610/7161/file1.pdf?sequence=1&amp;isAllowed=y" TargetMode="External"/><Relationship Id="rId47" Type="http://schemas.openxmlformats.org/officeDocument/2006/relationships/chart" Target="charts/chart16.xml"/><Relationship Id="rId63" Type="http://schemas.openxmlformats.org/officeDocument/2006/relationships/chart" Target="charts/chart32.xml"/><Relationship Id="rId68" Type="http://schemas.openxmlformats.org/officeDocument/2006/relationships/chart" Target="charts/chart37.xml"/><Relationship Id="rId84" Type="http://schemas.openxmlformats.org/officeDocument/2006/relationships/chart" Target="charts/chart53.xml"/><Relationship Id="rId89" Type="http://schemas.openxmlformats.org/officeDocument/2006/relationships/chart" Target="charts/chart58.xml"/><Relationship Id="rId16" Type="http://schemas.openxmlformats.org/officeDocument/2006/relationships/image" Target="media/image9.emf"/><Relationship Id="rId11" Type="http://schemas.openxmlformats.org/officeDocument/2006/relationships/image" Target="media/image4.emf"/><Relationship Id="rId32" Type="http://schemas.openxmlformats.org/officeDocument/2006/relationships/chart" Target="charts/chart4.xml"/><Relationship Id="rId37" Type="http://schemas.openxmlformats.org/officeDocument/2006/relationships/chart" Target="charts/chart9.xml"/><Relationship Id="rId53" Type="http://schemas.openxmlformats.org/officeDocument/2006/relationships/chart" Target="charts/chart22.xml"/><Relationship Id="rId58" Type="http://schemas.openxmlformats.org/officeDocument/2006/relationships/chart" Target="charts/chart27.xml"/><Relationship Id="rId74" Type="http://schemas.openxmlformats.org/officeDocument/2006/relationships/chart" Target="charts/chart43.xml"/><Relationship Id="rId79" Type="http://schemas.openxmlformats.org/officeDocument/2006/relationships/chart" Target="charts/chart48.xml"/><Relationship Id="rId5" Type="http://schemas.openxmlformats.org/officeDocument/2006/relationships/footnotes" Target="footnotes.xml"/><Relationship Id="rId90" Type="http://schemas.openxmlformats.org/officeDocument/2006/relationships/fontTable" Target="fontTable.xml"/><Relationship Id="rId22" Type="http://schemas.openxmlformats.org/officeDocument/2006/relationships/image" Target="media/image15.emf"/><Relationship Id="rId27" Type="http://schemas.openxmlformats.org/officeDocument/2006/relationships/hyperlink" Target="https://el.wikipedia.org/wiki/%CE%91%CE%BD%CE%B1%CE%BA%CF%8D%CE%BA%CE%BB%CF%89%CF%83%CE%B7" TargetMode="External"/><Relationship Id="rId43" Type="http://schemas.openxmlformats.org/officeDocument/2006/relationships/hyperlink" Target="https://www.didaktorika.gr/eadd/handle/10442/39168" TargetMode="External"/><Relationship Id="rId48" Type="http://schemas.openxmlformats.org/officeDocument/2006/relationships/chart" Target="charts/chart17.xml"/><Relationship Id="rId64" Type="http://schemas.openxmlformats.org/officeDocument/2006/relationships/chart" Target="charts/chart33.xml"/><Relationship Id="rId69" Type="http://schemas.openxmlformats.org/officeDocument/2006/relationships/chart" Target="charts/chart38.xml"/><Relationship Id="rId8" Type="http://schemas.openxmlformats.org/officeDocument/2006/relationships/image" Target="media/image2.emf"/><Relationship Id="rId51" Type="http://schemas.openxmlformats.org/officeDocument/2006/relationships/chart" Target="charts/chart20.xml"/><Relationship Id="rId72" Type="http://schemas.openxmlformats.org/officeDocument/2006/relationships/chart" Target="charts/chart41.xml"/><Relationship Id="rId80" Type="http://schemas.openxmlformats.org/officeDocument/2006/relationships/chart" Target="charts/chart49.xml"/><Relationship Id="rId85" Type="http://schemas.openxmlformats.org/officeDocument/2006/relationships/chart" Target="charts/chart54.xml"/><Relationship Id="rId93" Type="http://schemas.microsoft.com/office/2018/08/relationships/commentsExtensible" Target="commentsExtensible.xml"/><Relationship Id="rId3" Type="http://schemas.openxmlformats.org/officeDocument/2006/relationships/settings" Target="setting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yperlink" Target="https://el.wikipedia.org/wiki/%CE%92%CE%B9%CE%BF%CE%BC%CE%B7%CF%87%CE%B1%CE%BD%CE%AF%CE%B1" TargetMode="External"/><Relationship Id="rId33" Type="http://schemas.openxmlformats.org/officeDocument/2006/relationships/chart" Target="charts/chart5.xml"/><Relationship Id="rId38" Type="http://schemas.openxmlformats.org/officeDocument/2006/relationships/chart" Target="charts/chart10.xml"/><Relationship Id="rId46" Type="http://schemas.openxmlformats.org/officeDocument/2006/relationships/chart" Target="charts/chart15.xml"/><Relationship Id="rId59" Type="http://schemas.openxmlformats.org/officeDocument/2006/relationships/chart" Target="charts/chart28.xml"/><Relationship Id="rId67" Type="http://schemas.openxmlformats.org/officeDocument/2006/relationships/chart" Target="charts/chart36.xml"/><Relationship Id="rId20" Type="http://schemas.openxmlformats.org/officeDocument/2006/relationships/image" Target="media/image13.jpeg"/><Relationship Id="rId41" Type="http://schemas.openxmlformats.org/officeDocument/2006/relationships/hyperlink" Target="http://www.clu-in.org/download/remed/epa-542-r-07-013.pdf" TargetMode="External"/><Relationship Id="rId54" Type="http://schemas.openxmlformats.org/officeDocument/2006/relationships/chart" Target="charts/chart23.xml"/><Relationship Id="rId62" Type="http://schemas.openxmlformats.org/officeDocument/2006/relationships/chart" Target="charts/chart31.xml"/><Relationship Id="rId70" Type="http://schemas.openxmlformats.org/officeDocument/2006/relationships/chart" Target="charts/chart39.xml"/><Relationship Id="rId75" Type="http://schemas.openxmlformats.org/officeDocument/2006/relationships/chart" Target="charts/chart44.xml"/><Relationship Id="rId83" Type="http://schemas.openxmlformats.org/officeDocument/2006/relationships/chart" Target="charts/chart52.xml"/><Relationship Id="rId88" Type="http://schemas.openxmlformats.org/officeDocument/2006/relationships/chart" Target="charts/chart57.xml"/><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hyperlink" Target="https://el.wikipedia.org/wiki/%CE%93%CF%81%CE%B1%CF%86%CE%AF%CF%84%CE%B7%CF%82" TargetMode="External"/><Relationship Id="rId36" Type="http://schemas.openxmlformats.org/officeDocument/2006/relationships/chart" Target="charts/chart8.xml"/><Relationship Id="rId49" Type="http://schemas.openxmlformats.org/officeDocument/2006/relationships/chart" Target="charts/chart18.xml"/><Relationship Id="rId57" Type="http://schemas.openxmlformats.org/officeDocument/2006/relationships/chart" Target="charts/chart26.xml"/><Relationship Id="rId10" Type="http://schemas.openxmlformats.org/officeDocument/2006/relationships/image" Target="media/image3.jpeg"/><Relationship Id="rId31" Type="http://schemas.openxmlformats.org/officeDocument/2006/relationships/chart" Target="charts/chart3.xml"/><Relationship Id="rId44" Type="http://schemas.openxmlformats.org/officeDocument/2006/relationships/chart" Target="charts/chart13.xml"/><Relationship Id="rId52" Type="http://schemas.openxmlformats.org/officeDocument/2006/relationships/chart" Target="charts/chart21.xml"/><Relationship Id="rId60" Type="http://schemas.openxmlformats.org/officeDocument/2006/relationships/chart" Target="charts/chart29.xml"/><Relationship Id="rId65" Type="http://schemas.openxmlformats.org/officeDocument/2006/relationships/chart" Target="charts/chart34.xml"/><Relationship Id="rId73" Type="http://schemas.openxmlformats.org/officeDocument/2006/relationships/chart" Target="charts/chart42.xml"/><Relationship Id="rId78" Type="http://schemas.openxmlformats.org/officeDocument/2006/relationships/chart" Target="charts/chart47.xml"/><Relationship Id="rId81" Type="http://schemas.openxmlformats.org/officeDocument/2006/relationships/chart" Target="charts/chart50.xml"/><Relationship Id="rId86" Type="http://schemas.openxmlformats.org/officeDocument/2006/relationships/chart" Target="charts/chart55.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chart" Target="charts/chart11.xml"/><Relationship Id="rId34" Type="http://schemas.openxmlformats.org/officeDocument/2006/relationships/chart" Target="charts/chart6.xml"/><Relationship Id="rId50" Type="http://schemas.openxmlformats.org/officeDocument/2006/relationships/chart" Target="charts/chart19.xml"/><Relationship Id="rId55" Type="http://schemas.openxmlformats.org/officeDocument/2006/relationships/chart" Target="charts/chart24.xml"/><Relationship Id="rId76" Type="http://schemas.openxmlformats.org/officeDocument/2006/relationships/chart" Target="charts/chart45.xml"/><Relationship Id="rId7" Type="http://schemas.openxmlformats.org/officeDocument/2006/relationships/image" Target="media/image1.png"/><Relationship Id="rId71" Type="http://schemas.openxmlformats.org/officeDocument/2006/relationships/chart" Target="charts/chart40.xml"/><Relationship Id="rId92" Type="http://schemas.microsoft.com/office/2016/09/relationships/commentsIds" Target="commentsIds.xml"/><Relationship Id="rId2" Type="http://schemas.openxmlformats.org/officeDocument/2006/relationships/styles" Target="styles.xml"/><Relationship Id="rId29" Type="http://schemas.openxmlformats.org/officeDocument/2006/relationships/chart" Target="charts/chart1.xml"/><Relationship Id="rId24" Type="http://schemas.openxmlformats.org/officeDocument/2006/relationships/hyperlink" Target="https://el.wikipedia.org/wiki/%CE%93%CE%B5%CF%89%CE%BB%CE%BF%CE%B3%CE%AF%CE%B1" TargetMode="External"/><Relationship Id="rId40" Type="http://schemas.openxmlformats.org/officeDocument/2006/relationships/chart" Target="charts/chart12.xml"/><Relationship Id="rId45" Type="http://schemas.openxmlformats.org/officeDocument/2006/relationships/chart" Target="charts/chart14.xml"/><Relationship Id="rId66" Type="http://schemas.openxmlformats.org/officeDocument/2006/relationships/chart" Target="charts/chart35.xml"/><Relationship Id="rId87" Type="http://schemas.openxmlformats.org/officeDocument/2006/relationships/chart" Target="charts/chart56.xml"/><Relationship Id="rId61" Type="http://schemas.openxmlformats.org/officeDocument/2006/relationships/chart" Target="charts/chart30.xml"/><Relationship Id="rId82" Type="http://schemas.openxmlformats.org/officeDocument/2006/relationships/chart" Target="charts/chart51.xml"/><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chart" Target="charts/chart2.xml"/><Relationship Id="rId35" Type="http://schemas.openxmlformats.org/officeDocument/2006/relationships/chart" Target="charts/chart7.xml"/><Relationship Id="rId56" Type="http://schemas.openxmlformats.org/officeDocument/2006/relationships/chart" Target="charts/chart25.xml"/><Relationship Id="rId77" Type="http://schemas.openxmlformats.org/officeDocument/2006/relationships/chart" Target="charts/chart46.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______________Microsoft_Excel1.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______________Microsoft_Excel10.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______________Microsoft_Excel11.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______________Microsoft_Excel12.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______________Microsoft_Excel13.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User\Desktop\EBITA%20EXCEL\&#928;&#961;&#959;&#963;&#961;&#959;&#966;&#942;&#963;&#949;&#953;&#962;%20&#917;&#946;&#943;&#964;&#945;%20(&#913;&#965;&#964;&#972;&#956;&#945;&#964;&#945;%20&#913;&#960;&#959;&#952;&#951;&#954;&#949;&#965;&#956;&#941;&#957;&#959;).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______________Microsoft_Excel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______________Microsoft_Excel15.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___________________Microsoft_Excel16.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___________________Microsoft_Excel17.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___________________Microsoft_Excel18.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______________Microsoft_Excel2.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___________________Microsoft_Excel19.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___________________Microsoft_Excel20.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___________________Microsoft_Excel21.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___________________Microsoft_Excel22.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___________________Microsoft_Excel23.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___________________Microsoft_Excel24.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___________________Microsoft_Excel25.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package" Target="../embeddings/___________________Microsoft_Excel26.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package" Target="../embeddings/___________________Microsoft_Excel27.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package" Target="../embeddings/___________________Microsoft_Excel28.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______________Microsoft_Excel3.xlsx"/></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package" Target="../embeddings/___________________Microsoft_Excel29.xlsx"/></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package" Target="../embeddings/___________________Microsoft_Excel30.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package" Target="../embeddings/___________________Microsoft_Excel31.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package" Target="../embeddings/___________________Microsoft_Excel32.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package" Target="../embeddings/___________________Microsoft_Excel33.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package" Target="../embeddings/___________________Microsoft_Excel34.xlsx"/></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package" Target="../embeddings/___________________Microsoft_Excel35.xlsx"/></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package" Target="../embeddings/___________________Microsoft_Excel36.xlsx"/></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package" Target="../embeddings/___________________Microsoft_Excel37.xlsx"/></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package" Target="../embeddings/___________________Microsoft_Excel38.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___________________Microsoft_Excel4.xlsx"/></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package" Target="../embeddings/___________________Microsoft_Excel39.xlsx"/></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41.xml"/><Relationship Id="rId1" Type="http://schemas.microsoft.com/office/2011/relationships/chartStyle" Target="style41.xml"/><Relationship Id="rId4" Type="http://schemas.openxmlformats.org/officeDocument/2006/relationships/package" Target="../embeddings/___________________Microsoft_Excel40.xlsx"/></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package" Target="../embeddings/___________________Microsoft_Excel41.xlsx"/></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43.xml"/><Relationship Id="rId1" Type="http://schemas.microsoft.com/office/2011/relationships/chartStyle" Target="style43.xml"/><Relationship Id="rId4" Type="http://schemas.openxmlformats.org/officeDocument/2006/relationships/package" Target="../embeddings/___________________Microsoft_Excel42.xlsx"/></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3.xml"/><Relationship Id="rId2" Type="http://schemas.microsoft.com/office/2011/relationships/chartColorStyle" Target="colors44.xml"/><Relationship Id="rId1" Type="http://schemas.microsoft.com/office/2011/relationships/chartStyle" Target="style44.xml"/><Relationship Id="rId4" Type="http://schemas.openxmlformats.org/officeDocument/2006/relationships/package" Target="../embeddings/___________________Microsoft_Excel43.xlsx"/></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44.xml"/><Relationship Id="rId2" Type="http://schemas.microsoft.com/office/2011/relationships/chartColorStyle" Target="colors45.xml"/><Relationship Id="rId1" Type="http://schemas.microsoft.com/office/2011/relationships/chartStyle" Target="style45.xml"/><Relationship Id="rId4" Type="http://schemas.openxmlformats.org/officeDocument/2006/relationships/package" Target="../embeddings/___________________Microsoft_Excel44.xlsx"/></Relationships>
</file>

<file path=word/charts/_rels/chart46.xml.rels><?xml version="1.0" encoding="UTF-8" standalone="yes"?>
<Relationships xmlns="http://schemas.openxmlformats.org/package/2006/relationships"><Relationship Id="rId3" Type="http://schemas.openxmlformats.org/officeDocument/2006/relationships/themeOverride" Target="../theme/themeOverride45.xml"/><Relationship Id="rId2" Type="http://schemas.microsoft.com/office/2011/relationships/chartColorStyle" Target="colors46.xml"/><Relationship Id="rId1" Type="http://schemas.microsoft.com/office/2011/relationships/chartStyle" Target="style46.xml"/><Relationship Id="rId4" Type="http://schemas.openxmlformats.org/officeDocument/2006/relationships/package" Target="../embeddings/___________________Microsoft_Excel45.xlsx"/></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46.xml"/><Relationship Id="rId2" Type="http://schemas.microsoft.com/office/2011/relationships/chartColorStyle" Target="colors47.xml"/><Relationship Id="rId1" Type="http://schemas.microsoft.com/office/2011/relationships/chartStyle" Target="style47.xml"/><Relationship Id="rId4" Type="http://schemas.openxmlformats.org/officeDocument/2006/relationships/package" Target="../embeddings/___________________Microsoft_Excel46.xlsx"/></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47.xml"/><Relationship Id="rId2" Type="http://schemas.microsoft.com/office/2011/relationships/chartColorStyle" Target="colors48.xml"/><Relationship Id="rId1" Type="http://schemas.microsoft.com/office/2011/relationships/chartStyle" Target="style48.xml"/><Relationship Id="rId4" Type="http://schemas.openxmlformats.org/officeDocument/2006/relationships/package" Target="../embeddings/___________________Microsoft_Excel47.xlsx"/></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48.xml"/><Relationship Id="rId2" Type="http://schemas.microsoft.com/office/2011/relationships/chartColorStyle" Target="colors49.xml"/><Relationship Id="rId1" Type="http://schemas.microsoft.com/office/2011/relationships/chartStyle" Target="style49.xml"/><Relationship Id="rId4" Type="http://schemas.openxmlformats.org/officeDocument/2006/relationships/package" Target="../embeddings/___________________Microsoft_Excel48.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___________________Microsoft_Excel5.xlsx"/></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49.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package" Target="../embeddings/___________________Microsoft_Excel49.xlsx"/></Relationships>
</file>

<file path=word/charts/_rels/chart51.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51.xml"/><Relationship Id="rId1" Type="http://schemas.microsoft.com/office/2011/relationships/chartStyle" Target="style51.xml"/><Relationship Id="rId4" Type="http://schemas.openxmlformats.org/officeDocument/2006/relationships/package" Target="../embeddings/___________________Microsoft_Excel50.xlsx"/></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51.xml"/><Relationship Id="rId2" Type="http://schemas.microsoft.com/office/2011/relationships/chartColorStyle" Target="colors52.xml"/><Relationship Id="rId1" Type="http://schemas.microsoft.com/office/2011/relationships/chartStyle" Target="style52.xml"/><Relationship Id="rId4" Type="http://schemas.openxmlformats.org/officeDocument/2006/relationships/package" Target="../embeddings/___________________Microsoft_Excel51.xlsx"/></Relationships>
</file>

<file path=word/charts/_rels/chart53.xml.rels><?xml version="1.0" encoding="UTF-8" standalone="yes"?>
<Relationships xmlns="http://schemas.openxmlformats.org/package/2006/relationships"><Relationship Id="rId3" Type="http://schemas.openxmlformats.org/officeDocument/2006/relationships/themeOverride" Target="../theme/themeOverride52.xml"/><Relationship Id="rId2" Type="http://schemas.microsoft.com/office/2011/relationships/chartColorStyle" Target="colors53.xml"/><Relationship Id="rId1" Type="http://schemas.microsoft.com/office/2011/relationships/chartStyle" Target="style53.xml"/><Relationship Id="rId4" Type="http://schemas.openxmlformats.org/officeDocument/2006/relationships/package" Target="../embeddings/___________________Microsoft_Excel52.xlsx"/></Relationships>
</file>

<file path=word/charts/_rels/chart54.xml.rels><?xml version="1.0" encoding="UTF-8" standalone="yes"?>
<Relationships xmlns="http://schemas.openxmlformats.org/package/2006/relationships"><Relationship Id="rId3" Type="http://schemas.openxmlformats.org/officeDocument/2006/relationships/themeOverride" Target="../theme/themeOverride53.xml"/><Relationship Id="rId2" Type="http://schemas.microsoft.com/office/2011/relationships/chartColorStyle" Target="colors54.xml"/><Relationship Id="rId1" Type="http://schemas.microsoft.com/office/2011/relationships/chartStyle" Target="style54.xml"/><Relationship Id="rId4" Type="http://schemas.openxmlformats.org/officeDocument/2006/relationships/package" Target="../embeddings/___________________Microsoft_Excel53.xlsx"/></Relationships>
</file>

<file path=word/charts/_rels/chart55.xml.rels><?xml version="1.0" encoding="UTF-8" standalone="yes"?>
<Relationships xmlns="http://schemas.openxmlformats.org/package/2006/relationships"><Relationship Id="rId3" Type="http://schemas.openxmlformats.org/officeDocument/2006/relationships/themeOverride" Target="../theme/themeOverride54.xml"/><Relationship Id="rId2" Type="http://schemas.microsoft.com/office/2011/relationships/chartColorStyle" Target="colors55.xml"/><Relationship Id="rId1" Type="http://schemas.microsoft.com/office/2011/relationships/chartStyle" Target="style55.xml"/><Relationship Id="rId4" Type="http://schemas.openxmlformats.org/officeDocument/2006/relationships/package" Target="../embeddings/___________________Microsoft_Excel54.xlsx"/></Relationships>
</file>

<file path=word/charts/_rels/chart56.xml.rels><?xml version="1.0" encoding="UTF-8" standalone="yes"?>
<Relationships xmlns="http://schemas.openxmlformats.org/package/2006/relationships"><Relationship Id="rId3" Type="http://schemas.openxmlformats.org/officeDocument/2006/relationships/themeOverride" Target="../theme/themeOverride55.xml"/><Relationship Id="rId2" Type="http://schemas.microsoft.com/office/2011/relationships/chartColorStyle" Target="colors56.xml"/><Relationship Id="rId1" Type="http://schemas.microsoft.com/office/2011/relationships/chartStyle" Target="style56.xml"/><Relationship Id="rId4" Type="http://schemas.openxmlformats.org/officeDocument/2006/relationships/package" Target="../embeddings/___________________Microsoft_Excel55.xlsx"/></Relationships>
</file>

<file path=word/charts/_rels/chart57.xml.rels><?xml version="1.0" encoding="UTF-8" standalone="yes"?>
<Relationships xmlns="http://schemas.openxmlformats.org/package/2006/relationships"><Relationship Id="rId3" Type="http://schemas.openxmlformats.org/officeDocument/2006/relationships/themeOverride" Target="../theme/themeOverride56.xml"/><Relationship Id="rId2" Type="http://schemas.microsoft.com/office/2011/relationships/chartColorStyle" Target="colors57.xml"/><Relationship Id="rId1" Type="http://schemas.microsoft.com/office/2011/relationships/chartStyle" Target="style57.xml"/><Relationship Id="rId4" Type="http://schemas.openxmlformats.org/officeDocument/2006/relationships/package" Target="../embeddings/___________________Microsoft_Excel56.xlsx"/></Relationships>
</file>

<file path=word/charts/_rels/chart58.xml.rels><?xml version="1.0" encoding="UTF-8" standalone="yes"?>
<Relationships xmlns="http://schemas.openxmlformats.org/package/2006/relationships"><Relationship Id="rId3" Type="http://schemas.openxmlformats.org/officeDocument/2006/relationships/themeOverride" Target="../theme/themeOverride57.xml"/><Relationship Id="rId2" Type="http://schemas.microsoft.com/office/2011/relationships/chartColorStyle" Target="colors58.xml"/><Relationship Id="rId1" Type="http://schemas.microsoft.com/office/2011/relationships/chartStyle" Target="style58.xml"/><Relationship Id="rId4" Type="http://schemas.openxmlformats.org/officeDocument/2006/relationships/package" Target="../embeddings/___________________Microsoft_Excel57.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___________________Microsoft_Excel6.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______________Microsoft_Excel7.xlsx"/></Relationships>
</file>

<file path=word/charts/_rels/chart8.xml.rels><?xml version="1.0" encoding="UTF-8" standalone="yes"?>
<Relationships xmlns="http://schemas.openxmlformats.org/package/2006/relationships"><Relationship Id="rId3" Type="http://schemas.openxmlformats.org/officeDocument/2006/relationships/package" Target="../embeddings/___________________Microsoft_Excel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_________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u="none">
                <a:solidFill>
                  <a:srgbClr val="002060"/>
                </a:solidFill>
              </a:rPr>
              <a:t>RH_400</a:t>
            </a:r>
            <a:endParaRPr lang="el-GR" b="1" u="none">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barChart>
        <c:barDir val="col"/>
        <c:grouping val="clustered"/>
        <c:varyColors val="0"/>
        <c:ser>
          <c:idx val="0"/>
          <c:order val="0"/>
          <c:tx>
            <c:strRef>
              <c:f>'Προσροφήσεις Ni2+'!$B$1</c:f>
              <c:strCache>
                <c:ptCount val="1"/>
                <c:pt idx="0">
                  <c:v>RH_400</c:v>
                </c:pt>
              </c:strCache>
            </c:strRef>
          </c:tx>
          <c:spPr>
            <a:solidFill>
              <a:srgbClr val="CC00CC"/>
            </a:solidFill>
            <a:ln>
              <a:solidFill>
                <a:srgbClr val="CC00CC"/>
              </a:solidFill>
            </a:ln>
            <a:effectLst/>
          </c:spPr>
          <c:invertIfNegative val="0"/>
          <c:errBars>
            <c:errBarType val="both"/>
            <c:errValType val="cust"/>
            <c:noEndCap val="0"/>
            <c:plus>
              <c:numRef>
                <c:f>'Προσροφήσεις Ni2+'!$C$3:$C$5</c:f>
                <c:numCache>
                  <c:formatCode>General</c:formatCode>
                  <c:ptCount val="3"/>
                  <c:pt idx="0">
                    <c:v>8.3800000000000008</c:v>
                  </c:pt>
                  <c:pt idx="1">
                    <c:v>1.27</c:v>
                  </c:pt>
                  <c:pt idx="2">
                    <c:v>15.8</c:v>
                  </c:pt>
                </c:numCache>
              </c:numRef>
            </c:plus>
            <c:minus>
              <c:numLit>
                <c:formatCode>General</c:formatCode>
                <c:ptCount val="1"/>
                <c:pt idx="0">
                  <c:v>1</c:v>
                </c:pt>
              </c:numLit>
            </c:minus>
            <c:spPr>
              <a:noFill/>
              <a:ln w="15875" cap="flat" cmpd="sng" algn="ctr">
                <a:solidFill>
                  <a:srgbClr val="FFFF00"/>
                </a:solidFill>
                <a:round/>
              </a:ln>
              <a:effectLst/>
            </c:spPr>
          </c:errBars>
          <c:cat>
            <c:numRef>
              <c:f>'Προσροφήσεις Ni2+'!$G$26:$G$28</c:f>
              <c:numCache>
                <c:formatCode>General</c:formatCode>
                <c:ptCount val="3"/>
                <c:pt idx="0">
                  <c:v>5</c:v>
                </c:pt>
                <c:pt idx="1">
                  <c:v>30</c:v>
                </c:pt>
                <c:pt idx="2">
                  <c:v>60</c:v>
                </c:pt>
              </c:numCache>
            </c:numRef>
          </c:cat>
          <c:val>
            <c:numRef>
              <c:f>'Προσροφήσεις Ni2+'!$B$3:$B$5</c:f>
              <c:numCache>
                <c:formatCode>General</c:formatCode>
                <c:ptCount val="3"/>
                <c:pt idx="0">
                  <c:v>50.550055010000001</c:v>
                </c:pt>
                <c:pt idx="1">
                  <c:v>81.820682070000004</c:v>
                </c:pt>
                <c:pt idx="2">
                  <c:v>64.548954899999998</c:v>
                </c:pt>
              </c:numCache>
            </c:numRef>
          </c:val>
          <c:extLst xmlns:c16r2="http://schemas.microsoft.com/office/drawing/2015/06/chart">
            <c:ext xmlns:c16="http://schemas.microsoft.com/office/drawing/2014/chart" uri="{C3380CC4-5D6E-409C-BE32-E72D297353CC}">
              <c16:uniqueId val="{00000000-90E5-D74B-941B-3FDCD073278F}"/>
            </c:ext>
          </c:extLst>
        </c:ser>
        <c:ser>
          <c:idx val="1"/>
          <c:order val="1"/>
          <c:tx>
            <c:strRef>
              <c:f>'Προσροφήσεις Ni2+'!$D$1</c:f>
              <c:strCache>
                <c:ptCount val="1"/>
                <c:pt idx="0">
                  <c:v>RH_CNT0.1_400</c:v>
                </c:pt>
              </c:strCache>
            </c:strRef>
          </c:tx>
          <c:spPr>
            <a:solidFill>
              <a:srgbClr val="FF3399"/>
            </a:solidFill>
            <a:ln>
              <a:solidFill>
                <a:srgbClr val="FF3399"/>
              </a:solidFill>
            </a:ln>
            <a:effectLst/>
          </c:spPr>
          <c:invertIfNegative val="0"/>
          <c:errBars>
            <c:errBarType val="both"/>
            <c:errValType val="cust"/>
            <c:noEndCap val="0"/>
            <c:plus>
              <c:numRef>
                <c:f>'Προσροφήσεις Ni2+'!$E$3:$E$5</c:f>
                <c:numCache>
                  <c:formatCode>General</c:formatCode>
                  <c:ptCount val="3"/>
                  <c:pt idx="0">
                    <c:v>4.3</c:v>
                  </c:pt>
                  <c:pt idx="1">
                    <c:v>4.67</c:v>
                  </c:pt>
                  <c:pt idx="2">
                    <c:v>7.0000000000000007E-2</c:v>
                  </c:pt>
                </c:numCache>
              </c:numRef>
            </c:plus>
            <c:minus>
              <c:numLit>
                <c:formatCode>General</c:formatCode>
                <c:ptCount val="1"/>
                <c:pt idx="0">
                  <c:v>1</c:v>
                </c:pt>
              </c:numLit>
            </c:minus>
            <c:spPr>
              <a:noFill/>
              <a:ln w="15875" cap="flat" cmpd="sng" algn="ctr">
                <a:solidFill>
                  <a:srgbClr val="FFFF00"/>
                </a:solidFill>
                <a:round/>
              </a:ln>
              <a:effectLst/>
            </c:spPr>
          </c:errBars>
          <c:cat>
            <c:numRef>
              <c:f>'Προσροφήσεις Ni2+'!$G$26:$G$28</c:f>
              <c:numCache>
                <c:formatCode>General</c:formatCode>
                <c:ptCount val="3"/>
                <c:pt idx="0">
                  <c:v>5</c:v>
                </c:pt>
                <c:pt idx="1">
                  <c:v>30</c:v>
                </c:pt>
                <c:pt idx="2">
                  <c:v>60</c:v>
                </c:pt>
              </c:numCache>
            </c:numRef>
          </c:cat>
          <c:val>
            <c:numRef>
              <c:f>'Προσροφήσεις Ni2+'!$D$3:$D$5</c:f>
              <c:numCache>
                <c:formatCode>General</c:formatCode>
                <c:ptCount val="3"/>
                <c:pt idx="0">
                  <c:v>65.969930326365954</c:v>
                </c:pt>
                <c:pt idx="1">
                  <c:v>73.772411020000007</c:v>
                </c:pt>
                <c:pt idx="2">
                  <c:v>95.450716709999995</c:v>
                </c:pt>
              </c:numCache>
            </c:numRef>
          </c:val>
          <c:extLst xmlns:c16r2="http://schemas.microsoft.com/office/drawing/2015/06/chart">
            <c:ext xmlns:c16="http://schemas.microsoft.com/office/drawing/2014/chart" uri="{C3380CC4-5D6E-409C-BE32-E72D297353CC}">
              <c16:uniqueId val="{00000001-90E5-D74B-941B-3FDCD073278F}"/>
            </c:ext>
          </c:extLst>
        </c:ser>
        <c:ser>
          <c:idx val="2"/>
          <c:order val="2"/>
          <c:tx>
            <c:strRef>
              <c:f>'Προσροφήσεις Ni2+'!$F$1</c:f>
              <c:strCache>
                <c:ptCount val="1"/>
                <c:pt idx="0">
                  <c:v>RH_CNT1_400</c:v>
                </c:pt>
              </c:strCache>
            </c:strRef>
          </c:tx>
          <c:spPr>
            <a:solidFill>
              <a:srgbClr val="00B0F0"/>
            </a:solidFill>
            <a:ln>
              <a:solidFill>
                <a:srgbClr val="00B0F0"/>
              </a:solidFill>
            </a:ln>
            <a:effectLst/>
          </c:spPr>
          <c:invertIfNegative val="0"/>
          <c:errBars>
            <c:errBarType val="both"/>
            <c:errValType val="cust"/>
            <c:noEndCap val="0"/>
            <c:plus>
              <c:numRef>
                <c:f>'Προσροφήσεις Ni2+'!$G$3:$G$5</c:f>
                <c:numCache>
                  <c:formatCode>General</c:formatCode>
                  <c:ptCount val="3"/>
                  <c:pt idx="0">
                    <c:v>0.97</c:v>
                  </c:pt>
                  <c:pt idx="1">
                    <c:v>0.53</c:v>
                  </c:pt>
                  <c:pt idx="2">
                    <c:v>0.34</c:v>
                  </c:pt>
                </c:numCache>
              </c:numRef>
            </c:plus>
            <c:minus>
              <c:numLit>
                <c:formatCode>General</c:formatCode>
                <c:ptCount val="1"/>
                <c:pt idx="0">
                  <c:v>1</c:v>
                </c:pt>
              </c:numLit>
            </c:minus>
            <c:spPr>
              <a:noFill/>
              <a:ln w="15875" cap="flat" cmpd="sng" algn="ctr">
                <a:solidFill>
                  <a:srgbClr val="FFFF00"/>
                </a:solidFill>
                <a:round/>
              </a:ln>
              <a:effectLst/>
            </c:spPr>
          </c:errBars>
          <c:cat>
            <c:numRef>
              <c:f>'Προσροφήσεις Ni2+'!$G$26:$G$28</c:f>
              <c:numCache>
                <c:formatCode>General</c:formatCode>
                <c:ptCount val="3"/>
                <c:pt idx="0">
                  <c:v>5</c:v>
                </c:pt>
                <c:pt idx="1">
                  <c:v>30</c:v>
                </c:pt>
                <c:pt idx="2">
                  <c:v>60</c:v>
                </c:pt>
              </c:numCache>
            </c:numRef>
          </c:cat>
          <c:val>
            <c:numRef>
              <c:f>'Προσροφήσεις Ni2+'!$F$3:$F$5</c:f>
              <c:numCache>
                <c:formatCode>General</c:formatCode>
                <c:ptCount val="3"/>
                <c:pt idx="0">
                  <c:v>80.745018946339073</c:v>
                </c:pt>
                <c:pt idx="1">
                  <c:v>98.356481481481481</c:v>
                </c:pt>
                <c:pt idx="2">
                  <c:v>97.441259049999999</c:v>
                </c:pt>
              </c:numCache>
            </c:numRef>
          </c:val>
          <c:extLst xmlns:c16r2="http://schemas.microsoft.com/office/drawing/2015/06/chart">
            <c:ext xmlns:c16="http://schemas.microsoft.com/office/drawing/2014/chart" uri="{C3380CC4-5D6E-409C-BE32-E72D297353CC}">
              <c16:uniqueId val="{00000002-90E5-D74B-941B-3FDCD073278F}"/>
            </c:ext>
          </c:extLst>
        </c:ser>
        <c:dLbls>
          <c:showLegendKey val="0"/>
          <c:showVal val="0"/>
          <c:showCatName val="0"/>
          <c:showSerName val="0"/>
          <c:showPercent val="0"/>
          <c:showBubbleSize val="0"/>
        </c:dLbls>
        <c:gapWidth val="219"/>
        <c:overlap val="-27"/>
        <c:axId val="1224509120"/>
        <c:axId val="1224507488"/>
      </c:barChart>
      <c:catAx>
        <c:axId val="1224509120"/>
        <c:scaling>
          <c:orientation val="minMax"/>
        </c:scaling>
        <c:delete val="0"/>
        <c:axPos val="b"/>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Χρόνος(</a:t>
                </a:r>
                <a:r>
                  <a:rPr lang="en-US" b="1">
                    <a:solidFill>
                      <a:srgbClr val="002060"/>
                    </a:solidFill>
                  </a:rPr>
                  <a:t>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24507488"/>
        <c:crosses val="autoZero"/>
        <c:auto val="1"/>
        <c:lblAlgn val="ctr"/>
        <c:lblOffset val="100"/>
        <c:noMultiLvlLbl val="0"/>
      </c:catAx>
      <c:valAx>
        <c:axId val="1224507488"/>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Απομάκρυνση</a:t>
                </a:r>
                <a:r>
                  <a:rPr lang="el-GR" b="1" baseline="0">
                    <a:solidFill>
                      <a:srgbClr val="002060"/>
                    </a:solidFill>
                  </a:rPr>
                  <a:t> επί τοις εκατό(%)</a:t>
                </a:r>
                <a:endParaRPr lang="el-GR" b="1">
                  <a:solidFill>
                    <a:srgbClr val="002060"/>
                  </a:solidFill>
                </a:endParaRPr>
              </a:p>
            </c:rich>
          </c:tx>
          <c:layout>
            <c:manualLayout>
              <c:xMode val="edge"/>
              <c:yMode val="edge"/>
              <c:x val="2.1333333333333333E-2"/>
              <c:y val="0.14053140096618361"/>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2450912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u="none">
                <a:solidFill>
                  <a:srgbClr val="002060"/>
                </a:solidFill>
              </a:rPr>
              <a:t>RH_600</a:t>
            </a: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barChart>
        <c:barDir val="col"/>
        <c:grouping val="clustered"/>
        <c:varyColors val="0"/>
        <c:ser>
          <c:idx val="0"/>
          <c:order val="0"/>
          <c:tx>
            <c:strRef>
              <c:f>As!$W$4</c:f>
              <c:strCache>
                <c:ptCount val="1"/>
                <c:pt idx="0">
                  <c:v>RH_600</c:v>
                </c:pt>
              </c:strCache>
            </c:strRef>
          </c:tx>
          <c:spPr>
            <a:solidFill>
              <a:srgbClr val="CC00FF"/>
            </a:solidFill>
            <a:ln>
              <a:noFill/>
            </a:ln>
            <a:effectLst/>
          </c:spPr>
          <c:invertIfNegative val="0"/>
          <c:errBars>
            <c:errBarType val="both"/>
            <c:errValType val="cust"/>
            <c:noEndCap val="0"/>
            <c:plus>
              <c:numRef>
                <c:f>As!$X$6:$X$8</c:f>
                <c:numCache>
                  <c:formatCode>General</c:formatCode>
                  <c:ptCount val="3"/>
                  <c:pt idx="0">
                    <c:v>3.49</c:v>
                  </c:pt>
                  <c:pt idx="1">
                    <c:v>10.99</c:v>
                  </c:pt>
                  <c:pt idx="2">
                    <c:v>0.92</c:v>
                  </c:pt>
                </c:numCache>
              </c:numRef>
            </c:plus>
            <c:minus>
              <c:numLit>
                <c:formatCode>General</c:formatCode>
                <c:ptCount val="1"/>
                <c:pt idx="0">
                  <c:v>1</c:v>
                </c:pt>
              </c:numLit>
            </c:minus>
            <c:spPr>
              <a:noFill/>
              <a:ln w="15875" cap="flat" cmpd="sng" algn="ctr">
                <a:solidFill>
                  <a:srgbClr val="FFFF00"/>
                </a:solidFill>
                <a:round/>
              </a:ln>
              <a:effectLst/>
            </c:spPr>
          </c:errBars>
          <c:cat>
            <c:numRef>
              <c:f>As!$V$6:$V$8</c:f>
              <c:numCache>
                <c:formatCode>General</c:formatCode>
                <c:ptCount val="3"/>
                <c:pt idx="0">
                  <c:v>5</c:v>
                </c:pt>
                <c:pt idx="1">
                  <c:v>30</c:v>
                </c:pt>
                <c:pt idx="2">
                  <c:v>60</c:v>
                </c:pt>
              </c:numCache>
            </c:numRef>
          </c:cat>
          <c:val>
            <c:numRef>
              <c:f>As!$W$6:$W$8</c:f>
              <c:numCache>
                <c:formatCode>General</c:formatCode>
                <c:ptCount val="3"/>
                <c:pt idx="0">
                  <c:v>15.3885744</c:v>
                </c:pt>
                <c:pt idx="1">
                  <c:v>33.685623</c:v>
                </c:pt>
                <c:pt idx="2">
                  <c:v>47.883427699999999</c:v>
                </c:pt>
              </c:numCache>
            </c:numRef>
          </c:val>
          <c:extLst xmlns:c16r2="http://schemas.microsoft.com/office/drawing/2015/06/chart">
            <c:ext xmlns:c16="http://schemas.microsoft.com/office/drawing/2014/chart" uri="{C3380CC4-5D6E-409C-BE32-E72D297353CC}">
              <c16:uniqueId val="{00000000-C7E9-7745-B4B4-E1809DA99A3D}"/>
            </c:ext>
          </c:extLst>
        </c:ser>
        <c:ser>
          <c:idx val="1"/>
          <c:order val="1"/>
          <c:tx>
            <c:strRef>
              <c:f>As!$Y$4</c:f>
              <c:strCache>
                <c:ptCount val="1"/>
                <c:pt idx="0">
                  <c:v>RH_CNT0.1_600</c:v>
                </c:pt>
              </c:strCache>
            </c:strRef>
          </c:tx>
          <c:spPr>
            <a:solidFill>
              <a:srgbClr val="FF3399"/>
            </a:solidFill>
            <a:ln>
              <a:noFill/>
            </a:ln>
            <a:effectLst/>
          </c:spPr>
          <c:invertIfNegative val="0"/>
          <c:errBars>
            <c:errBarType val="both"/>
            <c:errValType val="cust"/>
            <c:noEndCap val="0"/>
            <c:plus>
              <c:numRef>
                <c:f>As!$Z$6:$Z$8</c:f>
                <c:numCache>
                  <c:formatCode>General</c:formatCode>
                  <c:ptCount val="3"/>
                  <c:pt idx="0">
                    <c:v>2.23</c:v>
                  </c:pt>
                  <c:pt idx="1">
                    <c:v>4.9000000000000004</c:v>
                  </c:pt>
                  <c:pt idx="2">
                    <c:v>5.79</c:v>
                  </c:pt>
                </c:numCache>
              </c:numRef>
            </c:plus>
            <c:minus>
              <c:numLit>
                <c:formatCode>General</c:formatCode>
                <c:ptCount val="1"/>
                <c:pt idx="0">
                  <c:v>1</c:v>
                </c:pt>
              </c:numLit>
            </c:minus>
            <c:spPr>
              <a:noFill/>
              <a:ln w="15875" cap="flat" cmpd="sng" algn="ctr">
                <a:solidFill>
                  <a:srgbClr val="FFFF00"/>
                </a:solidFill>
                <a:round/>
              </a:ln>
              <a:effectLst/>
            </c:spPr>
          </c:errBars>
          <c:cat>
            <c:numRef>
              <c:f>As!$V$6:$V$8</c:f>
              <c:numCache>
                <c:formatCode>General</c:formatCode>
                <c:ptCount val="3"/>
                <c:pt idx="0">
                  <c:v>5</c:v>
                </c:pt>
                <c:pt idx="1">
                  <c:v>30</c:v>
                </c:pt>
                <c:pt idx="2">
                  <c:v>60</c:v>
                </c:pt>
              </c:numCache>
            </c:numRef>
          </c:cat>
          <c:val>
            <c:numRef>
              <c:f>As!$Y$6:$Y$8</c:f>
              <c:numCache>
                <c:formatCode>General</c:formatCode>
                <c:ptCount val="3"/>
                <c:pt idx="0">
                  <c:v>14.663959</c:v>
                </c:pt>
                <c:pt idx="1">
                  <c:v>25.922322999999999</c:v>
                </c:pt>
                <c:pt idx="2">
                  <c:v>66.028771000000006</c:v>
                </c:pt>
              </c:numCache>
            </c:numRef>
          </c:val>
          <c:extLst xmlns:c16r2="http://schemas.microsoft.com/office/drawing/2015/06/chart">
            <c:ext xmlns:c16="http://schemas.microsoft.com/office/drawing/2014/chart" uri="{C3380CC4-5D6E-409C-BE32-E72D297353CC}">
              <c16:uniqueId val="{00000001-C7E9-7745-B4B4-E1809DA99A3D}"/>
            </c:ext>
          </c:extLst>
        </c:ser>
        <c:ser>
          <c:idx val="2"/>
          <c:order val="2"/>
          <c:tx>
            <c:strRef>
              <c:f>As!$AA$4</c:f>
              <c:strCache>
                <c:ptCount val="1"/>
                <c:pt idx="0">
                  <c:v>RH_CNT1_600</c:v>
                </c:pt>
              </c:strCache>
            </c:strRef>
          </c:tx>
          <c:spPr>
            <a:solidFill>
              <a:srgbClr val="00B0F0"/>
            </a:solidFill>
            <a:ln>
              <a:noFill/>
            </a:ln>
            <a:effectLst/>
          </c:spPr>
          <c:invertIfNegative val="0"/>
          <c:errBars>
            <c:errBarType val="both"/>
            <c:errValType val="cust"/>
            <c:noEndCap val="0"/>
            <c:plus>
              <c:numRef>
                <c:f>As!$AB$6:$AB$8</c:f>
                <c:numCache>
                  <c:formatCode>General</c:formatCode>
                  <c:ptCount val="3"/>
                  <c:pt idx="0">
                    <c:v>0.94</c:v>
                  </c:pt>
                  <c:pt idx="1">
                    <c:v>4.9000000000000004</c:v>
                  </c:pt>
                  <c:pt idx="2">
                    <c:v>0.69</c:v>
                  </c:pt>
                </c:numCache>
              </c:numRef>
            </c:plus>
            <c:minus>
              <c:numLit>
                <c:formatCode>General</c:formatCode>
                <c:ptCount val="1"/>
                <c:pt idx="0">
                  <c:v>1</c:v>
                </c:pt>
              </c:numLit>
            </c:minus>
            <c:spPr>
              <a:noFill/>
              <a:ln w="15875" cap="flat" cmpd="sng" algn="ctr">
                <a:solidFill>
                  <a:srgbClr val="FFFF00"/>
                </a:solidFill>
                <a:round/>
              </a:ln>
              <a:effectLst/>
            </c:spPr>
          </c:errBars>
          <c:cat>
            <c:numRef>
              <c:f>As!$V$6:$V$8</c:f>
              <c:numCache>
                <c:formatCode>General</c:formatCode>
                <c:ptCount val="3"/>
                <c:pt idx="0">
                  <c:v>5</c:v>
                </c:pt>
                <c:pt idx="1">
                  <c:v>30</c:v>
                </c:pt>
                <c:pt idx="2">
                  <c:v>60</c:v>
                </c:pt>
              </c:numCache>
            </c:numRef>
          </c:cat>
          <c:val>
            <c:numRef>
              <c:f>As!$AA$6:$AA$8</c:f>
              <c:numCache>
                <c:formatCode>General</c:formatCode>
                <c:ptCount val="3"/>
                <c:pt idx="0">
                  <c:v>3.6801903</c:v>
                </c:pt>
                <c:pt idx="1">
                  <c:v>25.922322999999999</c:v>
                </c:pt>
                <c:pt idx="2">
                  <c:v>46.054001999999997</c:v>
                </c:pt>
              </c:numCache>
            </c:numRef>
          </c:val>
          <c:extLst xmlns:c16r2="http://schemas.microsoft.com/office/drawing/2015/06/chart">
            <c:ext xmlns:c16="http://schemas.microsoft.com/office/drawing/2014/chart" uri="{C3380CC4-5D6E-409C-BE32-E72D297353CC}">
              <c16:uniqueId val="{00000002-C7E9-7745-B4B4-E1809DA99A3D}"/>
            </c:ext>
          </c:extLst>
        </c:ser>
        <c:dLbls>
          <c:showLegendKey val="0"/>
          <c:showVal val="0"/>
          <c:showCatName val="0"/>
          <c:showSerName val="0"/>
          <c:showPercent val="0"/>
          <c:showBubbleSize val="0"/>
        </c:dLbls>
        <c:gapWidth val="219"/>
        <c:overlap val="-27"/>
        <c:axId val="1331177056"/>
        <c:axId val="1331179232"/>
      </c:barChart>
      <c:catAx>
        <c:axId val="1331177056"/>
        <c:scaling>
          <c:orientation val="minMax"/>
        </c:scaling>
        <c:delete val="0"/>
        <c:axPos val="b"/>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Χρόνος(</a:t>
                </a:r>
                <a:r>
                  <a:rPr lang="en-US" b="1">
                    <a:solidFill>
                      <a:srgbClr val="002060"/>
                    </a:solidFill>
                  </a:rPr>
                  <a:t>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31179232"/>
        <c:crosses val="autoZero"/>
        <c:auto val="1"/>
        <c:lblAlgn val="ctr"/>
        <c:lblOffset val="100"/>
        <c:noMultiLvlLbl val="0"/>
      </c:catAx>
      <c:valAx>
        <c:axId val="1331179232"/>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Απομάκρυνση</a:t>
                </a:r>
                <a:r>
                  <a:rPr lang="el-GR" b="1" baseline="0">
                    <a:solidFill>
                      <a:srgbClr val="002060"/>
                    </a:solidFill>
                  </a:rPr>
                  <a:t> επί τοις εκατό(%)</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3117705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u="none">
                <a:solidFill>
                  <a:srgbClr val="002060"/>
                </a:solidFill>
              </a:rPr>
              <a:t>SS_400</a:t>
            </a: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barChart>
        <c:barDir val="col"/>
        <c:grouping val="clustered"/>
        <c:varyColors val="0"/>
        <c:ser>
          <c:idx val="0"/>
          <c:order val="0"/>
          <c:tx>
            <c:strRef>
              <c:f>As!$AF$4</c:f>
              <c:strCache>
                <c:ptCount val="1"/>
                <c:pt idx="0">
                  <c:v>SS_400</c:v>
                </c:pt>
              </c:strCache>
            </c:strRef>
          </c:tx>
          <c:spPr>
            <a:solidFill>
              <a:srgbClr val="CC00FF"/>
            </a:solidFill>
            <a:ln>
              <a:noFill/>
            </a:ln>
            <a:effectLst/>
          </c:spPr>
          <c:invertIfNegative val="0"/>
          <c:errBars>
            <c:errBarType val="both"/>
            <c:errValType val="cust"/>
            <c:noEndCap val="0"/>
            <c:plus>
              <c:numRef>
                <c:f>As!$AG$6:$AG$8</c:f>
                <c:numCache>
                  <c:formatCode>General</c:formatCode>
                  <c:ptCount val="3"/>
                  <c:pt idx="0">
                    <c:v>0.76</c:v>
                  </c:pt>
                  <c:pt idx="1">
                    <c:v>0.33</c:v>
                  </c:pt>
                  <c:pt idx="2">
                    <c:v>3.42</c:v>
                  </c:pt>
                </c:numCache>
              </c:numRef>
            </c:plus>
            <c:minus>
              <c:numLit>
                <c:formatCode>General</c:formatCode>
                <c:ptCount val="1"/>
                <c:pt idx="0">
                  <c:v>1</c:v>
                </c:pt>
              </c:numLit>
            </c:minus>
            <c:spPr>
              <a:noFill/>
              <a:ln w="15875" cap="flat" cmpd="sng" algn="ctr">
                <a:solidFill>
                  <a:srgbClr val="FFFF00"/>
                </a:solidFill>
                <a:round/>
              </a:ln>
              <a:effectLst/>
            </c:spPr>
          </c:errBars>
          <c:cat>
            <c:numRef>
              <c:f>As!$AE$6:$AE$8</c:f>
              <c:numCache>
                <c:formatCode>General</c:formatCode>
                <c:ptCount val="3"/>
                <c:pt idx="0">
                  <c:v>5</c:v>
                </c:pt>
                <c:pt idx="1">
                  <c:v>30</c:v>
                </c:pt>
                <c:pt idx="2">
                  <c:v>60</c:v>
                </c:pt>
              </c:numCache>
            </c:numRef>
          </c:cat>
          <c:val>
            <c:numRef>
              <c:f>As!$AF$6:$AF$8</c:f>
              <c:numCache>
                <c:formatCode>General</c:formatCode>
                <c:ptCount val="3"/>
                <c:pt idx="0">
                  <c:v>17.987648</c:v>
                </c:pt>
                <c:pt idx="1">
                  <c:v>18.6052496</c:v>
                </c:pt>
                <c:pt idx="2">
                  <c:v>14.8739063</c:v>
                </c:pt>
              </c:numCache>
            </c:numRef>
          </c:val>
          <c:extLst xmlns:c16r2="http://schemas.microsoft.com/office/drawing/2015/06/chart">
            <c:ext xmlns:c16="http://schemas.microsoft.com/office/drawing/2014/chart" uri="{C3380CC4-5D6E-409C-BE32-E72D297353CC}">
              <c16:uniqueId val="{00000000-252F-1D42-9396-01FF0E6C15F8}"/>
            </c:ext>
          </c:extLst>
        </c:ser>
        <c:ser>
          <c:idx val="1"/>
          <c:order val="1"/>
          <c:tx>
            <c:strRef>
              <c:f>As!$AH$4</c:f>
              <c:strCache>
                <c:ptCount val="1"/>
                <c:pt idx="0">
                  <c:v>SS_CNT0.1_400</c:v>
                </c:pt>
              </c:strCache>
            </c:strRef>
          </c:tx>
          <c:spPr>
            <a:solidFill>
              <a:srgbClr val="FF3399"/>
            </a:solidFill>
            <a:ln>
              <a:noFill/>
            </a:ln>
            <a:effectLst/>
          </c:spPr>
          <c:invertIfNegative val="0"/>
          <c:errBars>
            <c:errBarType val="both"/>
            <c:errValType val="cust"/>
            <c:noEndCap val="0"/>
            <c:plus>
              <c:numRef>
                <c:f>As!$AI$6:$AI$8</c:f>
                <c:numCache>
                  <c:formatCode>General</c:formatCode>
                  <c:ptCount val="3"/>
                  <c:pt idx="0">
                    <c:v>1.36</c:v>
                  </c:pt>
                  <c:pt idx="1">
                    <c:v>0.88</c:v>
                  </c:pt>
                  <c:pt idx="2">
                    <c:v>1.68</c:v>
                  </c:pt>
                </c:numCache>
              </c:numRef>
            </c:plus>
            <c:minus>
              <c:numLit>
                <c:formatCode>General</c:formatCode>
                <c:ptCount val="1"/>
                <c:pt idx="0">
                  <c:v>1</c:v>
                </c:pt>
              </c:numLit>
            </c:minus>
            <c:spPr>
              <a:noFill/>
              <a:ln w="15875" cap="flat" cmpd="sng" algn="ctr">
                <a:solidFill>
                  <a:srgbClr val="FFFF00"/>
                </a:solidFill>
                <a:round/>
              </a:ln>
              <a:effectLst/>
            </c:spPr>
          </c:errBars>
          <c:cat>
            <c:numRef>
              <c:f>As!$AE$6:$AE$8</c:f>
              <c:numCache>
                <c:formatCode>General</c:formatCode>
                <c:ptCount val="3"/>
                <c:pt idx="0">
                  <c:v>5</c:v>
                </c:pt>
                <c:pt idx="1">
                  <c:v>30</c:v>
                </c:pt>
                <c:pt idx="2">
                  <c:v>60</c:v>
                </c:pt>
              </c:numCache>
            </c:numRef>
          </c:cat>
          <c:val>
            <c:numRef>
              <c:f>As!$AH$6:$AH$8</c:f>
              <c:numCache>
                <c:formatCode>General</c:formatCode>
                <c:ptCount val="3"/>
                <c:pt idx="0">
                  <c:v>28.707492999999999</c:v>
                </c:pt>
                <c:pt idx="1">
                  <c:v>33.210838000000003</c:v>
                </c:pt>
                <c:pt idx="2">
                  <c:v>45.332211999999998</c:v>
                </c:pt>
              </c:numCache>
            </c:numRef>
          </c:val>
          <c:extLst xmlns:c16r2="http://schemas.microsoft.com/office/drawing/2015/06/chart">
            <c:ext xmlns:c16="http://schemas.microsoft.com/office/drawing/2014/chart" uri="{C3380CC4-5D6E-409C-BE32-E72D297353CC}">
              <c16:uniqueId val="{00000001-252F-1D42-9396-01FF0E6C15F8}"/>
            </c:ext>
          </c:extLst>
        </c:ser>
        <c:ser>
          <c:idx val="2"/>
          <c:order val="2"/>
          <c:tx>
            <c:strRef>
              <c:f>As!$AJ$4</c:f>
              <c:strCache>
                <c:ptCount val="1"/>
                <c:pt idx="0">
                  <c:v>SS_CNT1_400</c:v>
                </c:pt>
              </c:strCache>
            </c:strRef>
          </c:tx>
          <c:spPr>
            <a:solidFill>
              <a:srgbClr val="00B0F0"/>
            </a:solidFill>
            <a:ln>
              <a:noFill/>
            </a:ln>
            <a:effectLst/>
          </c:spPr>
          <c:invertIfNegative val="0"/>
          <c:errBars>
            <c:errBarType val="both"/>
            <c:errValType val="cust"/>
            <c:noEndCap val="0"/>
            <c:plus>
              <c:numRef>
                <c:f>As!$AK$6:$AK$8</c:f>
                <c:numCache>
                  <c:formatCode>General</c:formatCode>
                  <c:ptCount val="3"/>
                  <c:pt idx="0">
                    <c:v>1.07</c:v>
                  </c:pt>
                  <c:pt idx="1">
                    <c:v>0.56999999999999995</c:v>
                  </c:pt>
                  <c:pt idx="2">
                    <c:v>2</c:v>
                  </c:pt>
                </c:numCache>
              </c:numRef>
            </c:plus>
            <c:minus>
              <c:numLit>
                <c:formatCode>General</c:formatCode>
                <c:ptCount val="1"/>
                <c:pt idx="0">
                  <c:v>1</c:v>
                </c:pt>
              </c:numLit>
            </c:minus>
            <c:spPr>
              <a:noFill/>
              <a:ln w="15875" cap="flat" cmpd="sng" algn="ctr">
                <a:solidFill>
                  <a:srgbClr val="FFFF00"/>
                </a:solidFill>
                <a:round/>
              </a:ln>
              <a:effectLst/>
            </c:spPr>
          </c:errBars>
          <c:cat>
            <c:numRef>
              <c:f>As!$AE$6:$AE$8</c:f>
              <c:numCache>
                <c:formatCode>General</c:formatCode>
                <c:ptCount val="3"/>
                <c:pt idx="0">
                  <c:v>5</c:v>
                </c:pt>
                <c:pt idx="1">
                  <c:v>30</c:v>
                </c:pt>
                <c:pt idx="2">
                  <c:v>60</c:v>
                </c:pt>
              </c:numCache>
            </c:numRef>
          </c:cat>
          <c:val>
            <c:numRef>
              <c:f>As!$AJ$6:$AJ$8</c:f>
              <c:numCache>
                <c:formatCode>General</c:formatCode>
                <c:ptCount val="3"/>
                <c:pt idx="0">
                  <c:v>25.734030000000001</c:v>
                </c:pt>
                <c:pt idx="1">
                  <c:v>33.352058</c:v>
                </c:pt>
                <c:pt idx="2">
                  <c:v>34.395516000000001</c:v>
                </c:pt>
              </c:numCache>
            </c:numRef>
          </c:val>
          <c:extLst xmlns:c16r2="http://schemas.microsoft.com/office/drawing/2015/06/chart">
            <c:ext xmlns:c16="http://schemas.microsoft.com/office/drawing/2014/chart" uri="{C3380CC4-5D6E-409C-BE32-E72D297353CC}">
              <c16:uniqueId val="{00000002-252F-1D42-9396-01FF0E6C15F8}"/>
            </c:ext>
          </c:extLst>
        </c:ser>
        <c:dLbls>
          <c:showLegendKey val="0"/>
          <c:showVal val="0"/>
          <c:showCatName val="0"/>
          <c:showSerName val="0"/>
          <c:showPercent val="0"/>
          <c:showBubbleSize val="0"/>
        </c:dLbls>
        <c:gapWidth val="219"/>
        <c:overlap val="-27"/>
        <c:axId val="1331179776"/>
        <c:axId val="1063254064"/>
      </c:barChart>
      <c:catAx>
        <c:axId val="1331179776"/>
        <c:scaling>
          <c:orientation val="minMax"/>
        </c:scaling>
        <c:delete val="0"/>
        <c:axPos val="b"/>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Χρόνος(</a:t>
                </a:r>
                <a:r>
                  <a:rPr lang="en-US" b="1">
                    <a:solidFill>
                      <a:srgbClr val="002060"/>
                    </a:solidFill>
                  </a:rPr>
                  <a:t>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063254064"/>
        <c:crosses val="autoZero"/>
        <c:auto val="1"/>
        <c:lblAlgn val="ctr"/>
        <c:lblOffset val="100"/>
        <c:noMultiLvlLbl val="0"/>
      </c:catAx>
      <c:valAx>
        <c:axId val="1063254064"/>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Απομάκρυνση</a:t>
                </a:r>
                <a:r>
                  <a:rPr lang="el-GR" b="1" baseline="0">
                    <a:solidFill>
                      <a:srgbClr val="002060"/>
                    </a:solidFill>
                  </a:rPr>
                  <a:t> επί τοις εκατό(%)</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3117977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sng" strike="noStrike" kern="1200" spc="0" baseline="0">
                <a:solidFill>
                  <a:srgbClr val="002060"/>
                </a:solidFill>
                <a:latin typeface="+mn-lt"/>
                <a:ea typeface="+mn-ea"/>
                <a:cs typeface="+mn-cs"/>
              </a:defRPr>
            </a:pPr>
            <a:r>
              <a:rPr lang="en-US" b="1" u="none">
                <a:solidFill>
                  <a:srgbClr val="002060"/>
                </a:solidFill>
              </a:rPr>
              <a:t>SS_600</a:t>
            </a:r>
          </a:p>
        </c:rich>
      </c:tx>
      <c:layout>
        <c:manualLayout>
          <c:xMode val="edge"/>
          <c:yMode val="edge"/>
          <c:x val="0.42034451937822986"/>
          <c:y val="3.2407407407407406E-2"/>
        </c:manualLayout>
      </c:layout>
      <c:overlay val="0"/>
      <c:spPr>
        <a:noFill/>
        <a:ln>
          <a:noFill/>
        </a:ln>
        <a:effectLst/>
      </c:spPr>
      <c:txPr>
        <a:bodyPr rot="0" spcFirstLastPara="1" vertOverflow="ellipsis" vert="horz" wrap="square" anchor="ctr" anchorCtr="1"/>
        <a:lstStyle/>
        <a:p>
          <a:pPr>
            <a:defRPr sz="1400" b="1" i="0" u="sng" strike="noStrike" kern="1200" spc="0" baseline="0">
              <a:solidFill>
                <a:srgbClr val="002060"/>
              </a:solidFill>
              <a:latin typeface="+mn-lt"/>
              <a:ea typeface="+mn-ea"/>
              <a:cs typeface="+mn-cs"/>
            </a:defRPr>
          </a:pPr>
          <a:endParaRPr lang="el-GR"/>
        </a:p>
      </c:txPr>
    </c:title>
    <c:autoTitleDeleted val="0"/>
    <c:plotArea>
      <c:layout>
        <c:manualLayout>
          <c:layoutTarget val="inner"/>
          <c:xMode val="edge"/>
          <c:yMode val="edge"/>
          <c:x val="0.10269206095626882"/>
          <c:y val="0.20412037037037037"/>
          <c:w val="0.70286345206987144"/>
          <c:h val="0.61440616797900272"/>
        </c:manualLayout>
      </c:layout>
      <c:barChart>
        <c:barDir val="col"/>
        <c:grouping val="clustered"/>
        <c:varyColors val="0"/>
        <c:ser>
          <c:idx val="0"/>
          <c:order val="0"/>
          <c:tx>
            <c:strRef>
              <c:f>As!$AO$4</c:f>
              <c:strCache>
                <c:ptCount val="1"/>
                <c:pt idx="0">
                  <c:v>SS_600</c:v>
                </c:pt>
              </c:strCache>
            </c:strRef>
          </c:tx>
          <c:spPr>
            <a:solidFill>
              <a:srgbClr val="CC00FF"/>
            </a:solidFill>
            <a:ln>
              <a:solidFill>
                <a:srgbClr val="CC00FF"/>
              </a:solidFill>
            </a:ln>
            <a:effectLst/>
          </c:spPr>
          <c:invertIfNegative val="0"/>
          <c:errBars>
            <c:errBarType val="both"/>
            <c:errValType val="cust"/>
            <c:noEndCap val="0"/>
            <c:plus>
              <c:numRef>
                <c:f>As!$AP$6:$AP$8</c:f>
                <c:numCache>
                  <c:formatCode>General</c:formatCode>
                  <c:ptCount val="3"/>
                  <c:pt idx="0">
                    <c:v>0.4</c:v>
                  </c:pt>
                  <c:pt idx="1">
                    <c:v>3.93</c:v>
                  </c:pt>
                  <c:pt idx="2">
                    <c:v>9.17</c:v>
                  </c:pt>
                </c:numCache>
              </c:numRef>
            </c:plus>
            <c:minus>
              <c:numLit>
                <c:formatCode>General</c:formatCode>
                <c:ptCount val="1"/>
                <c:pt idx="0">
                  <c:v>1</c:v>
                </c:pt>
              </c:numLit>
            </c:minus>
            <c:spPr>
              <a:noFill/>
              <a:ln w="15875" cap="flat" cmpd="sng" algn="ctr">
                <a:solidFill>
                  <a:srgbClr val="FFFF00"/>
                </a:solidFill>
                <a:round/>
              </a:ln>
              <a:effectLst/>
            </c:spPr>
          </c:errBars>
          <c:cat>
            <c:numRef>
              <c:f>As!$AE$6:$AE$8</c:f>
              <c:numCache>
                <c:formatCode>General</c:formatCode>
                <c:ptCount val="3"/>
                <c:pt idx="0">
                  <c:v>5</c:v>
                </c:pt>
                <c:pt idx="1">
                  <c:v>30</c:v>
                </c:pt>
                <c:pt idx="2">
                  <c:v>60</c:v>
                </c:pt>
              </c:numCache>
            </c:numRef>
          </c:cat>
          <c:val>
            <c:numRef>
              <c:f>As!$AO$6:$AO$8</c:f>
              <c:numCache>
                <c:formatCode>General</c:formatCode>
                <c:ptCount val="3"/>
                <c:pt idx="0">
                  <c:v>20.149253699999999</c:v>
                </c:pt>
                <c:pt idx="1">
                  <c:v>38.857436999999997</c:v>
                </c:pt>
                <c:pt idx="2">
                  <c:v>19.505918699999999</c:v>
                </c:pt>
              </c:numCache>
            </c:numRef>
          </c:val>
          <c:extLst xmlns:c16r2="http://schemas.microsoft.com/office/drawing/2015/06/chart">
            <c:ext xmlns:c16="http://schemas.microsoft.com/office/drawing/2014/chart" uri="{C3380CC4-5D6E-409C-BE32-E72D297353CC}">
              <c16:uniqueId val="{00000000-FEE5-6442-811F-98DC49295613}"/>
            </c:ext>
          </c:extLst>
        </c:ser>
        <c:ser>
          <c:idx val="1"/>
          <c:order val="1"/>
          <c:tx>
            <c:strRef>
              <c:f>As!$AQ$4</c:f>
              <c:strCache>
                <c:ptCount val="1"/>
                <c:pt idx="0">
                  <c:v>SS_CNT0.1_600</c:v>
                </c:pt>
              </c:strCache>
            </c:strRef>
          </c:tx>
          <c:spPr>
            <a:solidFill>
              <a:srgbClr val="FF3399"/>
            </a:solidFill>
            <a:ln>
              <a:noFill/>
            </a:ln>
            <a:effectLst/>
          </c:spPr>
          <c:invertIfNegative val="0"/>
          <c:errBars>
            <c:errBarType val="both"/>
            <c:errValType val="cust"/>
            <c:noEndCap val="0"/>
            <c:plus>
              <c:numLit>
                <c:formatCode>General</c:formatCode>
                <c:ptCount val="1"/>
                <c:pt idx="0">
                  <c:v>1</c:v>
                </c:pt>
              </c:numLit>
            </c:plus>
            <c:minus>
              <c:numLit>
                <c:formatCode>General</c:formatCode>
                <c:ptCount val="1"/>
                <c:pt idx="0">
                  <c:v>1</c:v>
                </c:pt>
              </c:numLit>
            </c:minus>
            <c:spPr>
              <a:noFill/>
              <a:ln w="15875" cap="flat" cmpd="sng" algn="ctr">
                <a:solidFill>
                  <a:srgbClr val="FFFF00"/>
                </a:solidFill>
                <a:round/>
              </a:ln>
              <a:effectLst/>
            </c:spPr>
          </c:errBars>
          <c:cat>
            <c:numRef>
              <c:f>As!$AE$6:$AE$8</c:f>
              <c:numCache>
                <c:formatCode>General</c:formatCode>
                <c:ptCount val="3"/>
                <c:pt idx="0">
                  <c:v>5</c:v>
                </c:pt>
                <c:pt idx="1">
                  <c:v>30</c:v>
                </c:pt>
                <c:pt idx="2">
                  <c:v>60</c:v>
                </c:pt>
              </c:numCache>
            </c:numRef>
          </c:cat>
          <c:val>
            <c:numRef>
              <c:f>As!$AQ$6:$AQ$8</c:f>
              <c:numCache>
                <c:formatCode>General</c:formatCode>
                <c:ptCount val="3"/>
                <c:pt idx="0">
                  <c:v>24.361058</c:v>
                </c:pt>
                <c:pt idx="1">
                  <c:v>34.834082000000002</c:v>
                </c:pt>
                <c:pt idx="2">
                  <c:v>49.176530999999997</c:v>
                </c:pt>
              </c:numCache>
            </c:numRef>
          </c:val>
          <c:extLst xmlns:c16r2="http://schemas.microsoft.com/office/drawing/2015/06/chart">
            <c:ext xmlns:c16="http://schemas.microsoft.com/office/drawing/2014/chart" uri="{C3380CC4-5D6E-409C-BE32-E72D297353CC}">
              <c16:uniqueId val="{00000001-FEE5-6442-811F-98DC49295613}"/>
            </c:ext>
          </c:extLst>
        </c:ser>
        <c:ser>
          <c:idx val="2"/>
          <c:order val="2"/>
          <c:tx>
            <c:strRef>
              <c:f>As!$AS$4</c:f>
              <c:strCache>
                <c:ptCount val="1"/>
                <c:pt idx="0">
                  <c:v>SS_CNT1_600</c:v>
                </c:pt>
              </c:strCache>
            </c:strRef>
          </c:tx>
          <c:spPr>
            <a:solidFill>
              <a:srgbClr val="00B0F0"/>
            </a:solidFill>
            <a:ln>
              <a:noFill/>
            </a:ln>
            <a:effectLst/>
          </c:spPr>
          <c:invertIfNegative val="0"/>
          <c:errBars>
            <c:errBarType val="both"/>
            <c:errValType val="cust"/>
            <c:noEndCap val="0"/>
            <c:plus>
              <c:numRef>
                <c:f>As!$AT$6:$AT$8</c:f>
                <c:numCache>
                  <c:formatCode>General</c:formatCode>
                  <c:ptCount val="3"/>
                  <c:pt idx="0">
                    <c:v>3.16</c:v>
                  </c:pt>
                  <c:pt idx="1">
                    <c:v>0.39</c:v>
                  </c:pt>
                  <c:pt idx="2">
                    <c:v>0.38</c:v>
                  </c:pt>
                </c:numCache>
              </c:numRef>
            </c:plus>
            <c:minus>
              <c:numLit>
                <c:formatCode>General</c:formatCode>
                <c:ptCount val="1"/>
                <c:pt idx="0">
                  <c:v>1</c:v>
                </c:pt>
              </c:numLit>
            </c:minus>
            <c:spPr>
              <a:noFill/>
              <a:ln w="15875" cap="flat" cmpd="sng" algn="ctr">
                <a:solidFill>
                  <a:srgbClr val="FFFF00"/>
                </a:solidFill>
                <a:round/>
              </a:ln>
              <a:effectLst/>
            </c:spPr>
          </c:errBars>
          <c:cat>
            <c:numRef>
              <c:f>As!$AE$6:$AE$8</c:f>
              <c:numCache>
                <c:formatCode>General</c:formatCode>
                <c:ptCount val="3"/>
                <c:pt idx="0">
                  <c:v>5</c:v>
                </c:pt>
                <c:pt idx="1">
                  <c:v>30</c:v>
                </c:pt>
                <c:pt idx="2">
                  <c:v>60</c:v>
                </c:pt>
              </c:numCache>
            </c:numRef>
          </c:cat>
          <c:val>
            <c:numRef>
              <c:f>As!$AS$6:$AS$8</c:f>
              <c:numCache>
                <c:formatCode>General</c:formatCode>
                <c:ptCount val="3"/>
                <c:pt idx="0">
                  <c:v>20.720724000000001</c:v>
                </c:pt>
                <c:pt idx="1">
                  <c:v>34.513199</c:v>
                </c:pt>
                <c:pt idx="2">
                  <c:v>48.847017999999998</c:v>
                </c:pt>
              </c:numCache>
            </c:numRef>
          </c:val>
          <c:extLst xmlns:c16r2="http://schemas.microsoft.com/office/drawing/2015/06/chart">
            <c:ext xmlns:c16="http://schemas.microsoft.com/office/drawing/2014/chart" uri="{C3380CC4-5D6E-409C-BE32-E72D297353CC}">
              <c16:uniqueId val="{00000002-FEE5-6442-811F-98DC49295613}"/>
            </c:ext>
          </c:extLst>
        </c:ser>
        <c:dLbls>
          <c:showLegendKey val="0"/>
          <c:showVal val="0"/>
          <c:showCatName val="0"/>
          <c:showSerName val="0"/>
          <c:showPercent val="0"/>
          <c:showBubbleSize val="0"/>
        </c:dLbls>
        <c:gapWidth val="219"/>
        <c:overlap val="-27"/>
        <c:axId val="1063255152"/>
        <c:axId val="1322869552"/>
      </c:barChart>
      <c:catAx>
        <c:axId val="1063255152"/>
        <c:scaling>
          <c:orientation val="minMax"/>
        </c:scaling>
        <c:delete val="0"/>
        <c:axPos val="b"/>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Χρόνος</a:t>
                </a:r>
                <a:r>
                  <a:rPr lang="en-US" b="1" baseline="0">
                    <a:solidFill>
                      <a:srgbClr val="002060"/>
                    </a:solidFill>
                  </a:rPr>
                  <a:t>(min)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69552"/>
        <c:crosses val="autoZero"/>
        <c:auto val="1"/>
        <c:lblAlgn val="ctr"/>
        <c:lblOffset val="100"/>
        <c:noMultiLvlLbl val="0"/>
      </c:catAx>
      <c:valAx>
        <c:axId val="1322869552"/>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Απομάκρυνση</a:t>
                </a:r>
                <a:r>
                  <a:rPr lang="el-GR" b="1" baseline="0">
                    <a:solidFill>
                      <a:srgbClr val="002060"/>
                    </a:solidFill>
                  </a:rPr>
                  <a:t> επί τοις εκατό(%)</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alpha val="85000"/>
              </a:srgbClr>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06325515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9132217847769"/>
          <c:y val="7.8444881889763785E-2"/>
          <c:w val="0.77333555961754785"/>
          <c:h val="0.76878505318414148"/>
        </c:manualLayout>
      </c:layout>
      <c:scatterChart>
        <c:scatterStyle val="lineMarker"/>
        <c:varyColors val="0"/>
        <c:ser>
          <c:idx val="0"/>
          <c:order val="0"/>
          <c:spPr>
            <a:ln w="28575" cap="rnd">
              <a:noFill/>
              <a:round/>
            </a:ln>
            <a:effectLst/>
          </c:spPr>
          <c:marker>
            <c:symbol val="circle"/>
            <c:size val="5"/>
            <c:spPr>
              <a:solidFill>
                <a:srgbClr val="00B0F0"/>
              </a:solidFill>
              <a:ln w="9525">
                <a:solidFill>
                  <a:schemeClr val="accent1"/>
                </a:solidFill>
              </a:ln>
              <a:effectLst/>
            </c:spPr>
          </c:marker>
          <c:trendline>
            <c:spPr>
              <a:ln w="19050" cap="rnd">
                <a:solidFill>
                  <a:srgbClr val="00B0F0"/>
                </a:solidFill>
                <a:prstDash val="sysDot"/>
              </a:ln>
              <a:effectLst/>
            </c:spPr>
            <c:trendlineType val="linear"/>
            <c:dispRSqr val="1"/>
            <c:dispEq val="1"/>
            <c:trendlineLbl>
              <c:layout>
                <c:manualLayout>
                  <c:x val="-0.29417807149106362"/>
                  <c:y val="7.5836441497444396E-2"/>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1000" b="1" baseline="0">
                        <a:solidFill>
                          <a:srgbClr val="002060"/>
                        </a:solidFill>
                      </a:rPr>
                      <a:t>y = 0,0081x + 0,0578</a:t>
                    </a:r>
                    <a:br>
                      <a:rPr lang="en-US" sz="1000" b="1" baseline="0">
                        <a:solidFill>
                          <a:srgbClr val="002060"/>
                        </a:solidFill>
                      </a:rPr>
                    </a:br>
                    <a:r>
                      <a:rPr lang="en-US" sz="1000" b="1" baseline="0">
                        <a:solidFill>
                          <a:srgbClr val="002060"/>
                        </a:solidFill>
                      </a:rPr>
                      <a:t>R² = 0,9956</a:t>
                    </a:r>
                    <a:endParaRPr lang="en-US" sz="1000" b="1">
                      <a:solidFill>
                        <a:srgbClr val="002060"/>
                      </a:solidFill>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trendlineLbl>
          </c:trendline>
          <c:xVal>
            <c:numRef>
              <c:f>'protypa Ni '!$A$2:$A$6</c:f>
              <c:numCache>
                <c:formatCode>General</c:formatCode>
                <c:ptCount val="5"/>
                <c:pt idx="0">
                  <c:v>5</c:v>
                </c:pt>
                <c:pt idx="1">
                  <c:v>10</c:v>
                </c:pt>
                <c:pt idx="2">
                  <c:v>20</c:v>
                </c:pt>
                <c:pt idx="3">
                  <c:v>50</c:v>
                </c:pt>
                <c:pt idx="4">
                  <c:v>100</c:v>
                </c:pt>
              </c:numCache>
            </c:numRef>
          </c:xVal>
          <c:yVal>
            <c:numRef>
              <c:f>'protypa Ni '!$B$2:$B$6</c:f>
              <c:numCache>
                <c:formatCode>General</c:formatCode>
                <c:ptCount val="5"/>
                <c:pt idx="0">
                  <c:v>9.1219999999999996E-2</c:v>
                </c:pt>
                <c:pt idx="1">
                  <c:v>0.16650000000000001</c:v>
                </c:pt>
                <c:pt idx="2">
                  <c:v>0.21379999999999999</c:v>
                </c:pt>
                <c:pt idx="3">
                  <c:v>0.43390000000000001</c:v>
                </c:pt>
                <c:pt idx="4">
                  <c:v>0.87839999999999996</c:v>
                </c:pt>
              </c:numCache>
            </c:numRef>
          </c:yVal>
          <c:smooth val="0"/>
          <c:extLst xmlns:c16r2="http://schemas.microsoft.com/office/drawing/2015/06/chart">
            <c:ext xmlns:c16="http://schemas.microsoft.com/office/drawing/2014/chart" uri="{C3380CC4-5D6E-409C-BE32-E72D297353CC}">
              <c16:uniqueId val="{00000001-3A95-3F41-9465-03724F708C5E}"/>
            </c:ext>
          </c:extLst>
        </c:ser>
        <c:dLbls>
          <c:showLegendKey val="0"/>
          <c:showVal val="0"/>
          <c:showCatName val="0"/>
          <c:showSerName val="0"/>
          <c:showPercent val="0"/>
          <c:showBubbleSize val="0"/>
        </c:dLbls>
        <c:axId val="1322870640"/>
        <c:axId val="1322867920"/>
      </c:scatterChart>
      <c:valAx>
        <c:axId val="13228706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b="1">
                    <a:solidFill>
                      <a:srgbClr val="002060"/>
                    </a:solidFill>
                  </a:rPr>
                  <a:t>Συγκέντρωση</a:t>
                </a:r>
                <a:r>
                  <a:rPr lang="el-GR" b="1" baseline="0">
                    <a:solidFill>
                      <a:srgbClr val="002060"/>
                    </a:solidFill>
                  </a:rPr>
                  <a:t> (μ</a:t>
                </a:r>
                <a:r>
                  <a:rPr lang="en-US" b="1" baseline="0">
                    <a:solidFill>
                      <a:srgbClr val="002060"/>
                    </a:solidFill>
                  </a:rPr>
                  <a:t>g/L</a:t>
                </a:r>
                <a:r>
                  <a:rPr lang="en-US" baseline="0"/>
                  <a:t>)</a:t>
                </a:r>
                <a:endParaRPr lang="el-G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67920"/>
        <c:crosses val="autoZero"/>
        <c:crossBetween val="midCat"/>
      </c:valAx>
      <c:valAx>
        <c:axId val="13228679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b="1">
                    <a:solidFill>
                      <a:srgbClr val="002060"/>
                    </a:solidFill>
                  </a:rPr>
                  <a:t>Απορρόφηση</a:t>
                </a:r>
              </a:p>
            </c:rich>
          </c:tx>
          <c:layout>
            <c:manualLayout>
              <c:xMode val="edge"/>
              <c:yMode val="edge"/>
              <c:x val="2.3667158792650914E-2"/>
              <c:y val="0.3299205691393839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70640"/>
        <c:crosses val="autoZero"/>
        <c:crossBetween val="midCat"/>
      </c:valAx>
      <c:spPr>
        <a:noFill/>
        <a:ln>
          <a:noFill/>
        </a:ln>
        <a:effectLst/>
      </c:spPr>
    </c:plotArea>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spPr>
            <a:ln w="19050" cap="rnd">
              <a:noFill/>
              <a:round/>
            </a:ln>
            <a:effectLst/>
          </c:spPr>
          <c:marker>
            <c:symbol val="circle"/>
            <c:size val="5"/>
            <c:spPr>
              <a:solidFill>
                <a:srgbClr val="00B0F0"/>
              </a:solidFill>
              <a:ln w="9525">
                <a:solidFill>
                  <a:schemeClr val="accent1"/>
                </a:solidFill>
              </a:ln>
              <a:effectLst/>
            </c:spPr>
          </c:marker>
          <c:trendline>
            <c:spPr>
              <a:ln w="19050" cap="rnd">
                <a:solidFill>
                  <a:srgbClr val="00B0F0"/>
                </a:solidFill>
                <a:prstDash val="sysDot"/>
              </a:ln>
              <a:effectLst/>
            </c:spPr>
            <c:trendlineType val="linear"/>
            <c:dispRSqr val="1"/>
            <c:dispEq val="1"/>
            <c:trendlineLbl>
              <c:layout>
                <c:manualLayout>
                  <c:x val="-0.27457370953630794"/>
                  <c:y val="6.2783245844269461E-2"/>
                </c:manualLayout>
              </c:layout>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1" baseline="0">
                        <a:solidFill>
                          <a:srgbClr val="002060"/>
                        </a:solidFill>
                      </a:rPr>
                      <a:t>y = 0,0074x + 0,0338</a:t>
                    </a:r>
                    <a:br>
                      <a:rPr lang="en-US" sz="1000" b="1" baseline="0">
                        <a:solidFill>
                          <a:srgbClr val="002060"/>
                        </a:solidFill>
                      </a:rPr>
                    </a:br>
                    <a:r>
                      <a:rPr lang="en-US" sz="1000" b="1" baseline="0">
                        <a:solidFill>
                          <a:srgbClr val="002060"/>
                        </a:solidFill>
                      </a:rPr>
                      <a:t>R² = 0,9673</a:t>
                    </a:r>
                    <a:endParaRPr lang="en-US" sz="1000" b="1">
                      <a:solidFill>
                        <a:srgbClr val="002060"/>
                      </a:solidFill>
                    </a:endParaRPr>
                  </a:p>
                </c:rich>
              </c:tx>
              <c:numFmt formatCode="General" sourceLinked="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rendlineLbl>
          </c:trendline>
          <c:xVal>
            <c:numRef>
              <c:f>'Πρότυπα As'!$A$9:$A$12</c:f>
              <c:numCache>
                <c:formatCode>General</c:formatCode>
                <c:ptCount val="4"/>
                <c:pt idx="0">
                  <c:v>10</c:v>
                </c:pt>
                <c:pt idx="1">
                  <c:v>20</c:v>
                </c:pt>
                <c:pt idx="2">
                  <c:v>50</c:v>
                </c:pt>
                <c:pt idx="3">
                  <c:v>100</c:v>
                </c:pt>
              </c:numCache>
            </c:numRef>
          </c:xVal>
          <c:yVal>
            <c:numRef>
              <c:f>'Πρότυπα As'!$B$9:$B$12</c:f>
              <c:numCache>
                <c:formatCode>General</c:formatCode>
                <c:ptCount val="4"/>
                <c:pt idx="0">
                  <c:v>0.1145</c:v>
                </c:pt>
                <c:pt idx="1">
                  <c:v>0.22270000000000001</c:v>
                </c:pt>
                <c:pt idx="2">
                  <c:v>0.32279999999999998</c:v>
                </c:pt>
                <c:pt idx="3">
                  <c:v>0.80089999999999995</c:v>
                </c:pt>
              </c:numCache>
            </c:numRef>
          </c:yVal>
          <c:smooth val="0"/>
          <c:extLst xmlns:c16r2="http://schemas.microsoft.com/office/drawing/2015/06/chart">
            <c:ext xmlns:c16="http://schemas.microsoft.com/office/drawing/2014/chart" uri="{C3380CC4-5D6E-409C-BE32-E72D297353CC}">
              <c16:uniqueId val="{00000001-7422-5743-95E5-6202A950BF7F}"/>
            </c:ext>
          </c:extLst>
        </c:ser>
        <c:dLbls>
          <c:showLegendKey val="0"/>
          <c:showVal val="0"/>
          <c:showCatName val="0"/>
          <c:showSerName val="0"/>
          <c:showPercent val="0"/>
          <c:showBubbleSize val="0"/>
        </c:dLbls>
        <c:axId val="1322870096"/>
        <c:axId val="1322871184"/>
      </c:scatterChart>
      <c:valAx>
        <c:axId val="132287009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b="1">
                    <a:solidFill>
                      <a:srgbClr val="002060"/>
                    </a:solidFill>
                  </a:rPr>
                  <a:t>Συγκέντρωση (μ</a:t>
                </a:r>
                <a:r>
                  <a:rPr lang="en-US" b="1">
                    <a:solidFill>
                      <a:srgbClr val="002060"/>
                    </a:solidFill>
                  </a:rPr>
                  <a:t>g/L)</a:t>
                </a:r>
                <a:endParaRPr lang="el-GR" b="1">
                  <a:solidFill>
                    <a:srgbClr val="002060"/>
                  </a:solidFill>
                </a:endParaRPr>
              </a:p>
            </c:rich>
          </c:tx>
          <c:layout>
            <c:manualLayout>
              <c:xMode val="edge"/>
              <c:yMode val="edge"/>
              <c:x val="0.41434601924759401"/>
              <c:y val="0.9110877806940799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71184"/>
        <c:crosses val="autoZero"/>
        <c:crossBetween val="midCat"/>
      </c:valAx>
      <c:valAx>
        <c:axId val="13228711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b="1">
                    <a:solidFill>
                      <a:srgbClr val="002060"/>
                    </a:solidFill>
                  </a:rPr>
                  <a:t>Απορρόφηση</a:t>
                </a:r>
              </a:p>
            </c:rich>
          </c:tx>
          <c:layout>
            <c:manualLayout>
              <c:xMode val="edge"/>
              <c:yMode val="edge"/>
              <c:x val="1.6666666666666666E-2"/>
              <c:y val="0.2870060513269174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70096"/>
        <c:crosses val="autoZero"/>
        <c:crossBetween val="midCat"/>
      </c:valAx>
      <c:spPr>
        <a:noFill/>
        <a:ln>
          <a:noFill/>
        </a:ln>
        <a:effectLst/>
      </c:spPr>
    </c:plotArea>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48646053389665"/>
          <c:y val="0.10113971330506763"/>
          <c:w val="0.80611783283187155"/>
          <c:h val="0.74445252035803222"/>
        </c:manualLayout>
      </c:layout>
      <c:scatterChart>
        <c:scatterStyle val="lineMarker"/>
        <c:varyColors val="0"/>
        <c:ser>
          <c:idx val="0"/>
          <c:order val="0"/>
          <c:spPr>
            <a:ln w="28575" cap="rnd">
              <a:noFill/>
              <a:round/>
            </a:ln>
            <a:effectLst/>
          </c:spPr>
          <c:marker>
            <c:symbol val="circle"/>
            <c:size val="5"/>
            <c:spPr>
              <a:solidFill>
                <a:srgbClr val="00B0F0"/>
              </a:solidFill>
              <a:ln w="9525">
                <a:solidFill>
                  <a:schemeClr val="accent1"/>
                </a:solidFill>
              </a:ln>
              <a:effectLst/>
            </c:spPr>
          </c:marker>
          <c:trendline>
            <c:spPr>
              <a:ln w="19050" cap="rnd">
                <a:solidFill>
                  <a:srgbClr val="00B0F0"/>
                </a:solidFill>
                <a:prstDash val="sysDot"/>
              </a:ln>
              <a:effectLst/>
            </c:spPr>
            <c:trendlineType val="linear"/>
            <c:dispRSqr val="1"/>
            <c:dispEq val="1"/>
            <c:trendlineLbl>
              <c:layout>
                <c:manualLayout>
                  <c:x val="-0.27595224377440625"/>
                  <c:y val="5.2706440541086211E-2"/>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1000" b="1" baseline="0">
                        <a:solidFill>
                          <a:srgbClr val="002060"/>
                        </a:solidFill>
                      </a:rPr>
                      <a:t>y = 0,0067x + 0,0232</a:t>
                    </a:r>
                    <a:br>
                      <a:rPr lang="en-US" sz="1000" b="1" baseline="0">
                        <a:solidFill>
                          <a:srgbClr val="002060"/>
                        </a:solidFill>
                      </a:rPr>
                    </a:br>
                    <a:r>
                      <a:rPr lang="en-US" sz="1000" b="1" baseline="0">
                        <a:solidFill>
                          <a:srgbClr val="002060"/>
                        </a:solidFill>
                      </a:rPr>
                      <a:t>R² = 0,9995</a:t>
                    </a:r>
                    <a:endParaRPr lang="en-US" sz="1000" b="1">
                      <a:solidFill>
                        <a:srgbClr val="002060"/>
                      </a:solidFill>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trendlineLbl>
          </c:trendline>
          <c:xVal>
            <c:numRef>
              <c:f>'pro Pb'!$A$1:$A$4</c:f>
              <c:numCache>
                <c:formatCode>General</c:formatCode>
                <c:ptCount val="4"/>
                <c:pt idx="0">
                  <c:v>5</c:v>
                </c:pt>
                <c:pt idx="1">
                  <c:v>10</c:v>
                </c:pt>
                <c:pt idx="2">
                  <c:v>20</c:v>
                </c:pt>
                <c:pt idx="3">
                  <c:v>50</c:v>
                </c:pt>
              </c:numCache>
            </c:numRef>
          </c:xVal>
          <c:yVal>
            <c:numRef>
              <c:f>'pro Pb'!$B$1:$B$4</c:f>
              <c:numCache>
                <c:formatCode>General</c:formatCode>
                <c:ptCount val="4"/>
                <c:pt idx="0">
                  <c:v>5.8189999999999999E-2</c:v>
                </c:pt>
                <c:pt idx="1">
                  <c:v>9.2069999999999999E-2</c:v>
                </c:pt>
                <c:pt idx="2">
                  <c:v>0.153</c:v>
                </c:pt>
                <c:pt idx="3">
                  <c:v>0.36009999999999998</c:v>
                </c:pt>
              </c:numCache>
            </c:numRef>
          </c:yVal>
          <c:smooth val="0"/>
          <c:extLst xmlns:c16r2="http://schemas.microsoft.com/office/drawing/2015/06/chart">
            <c:ext xmlns:c16="http://schemas.microsoft.com/office/drawing/2014/chart" uri="{C3380CC4-5D6E-409C-BE32-E72D297353CC}">
              <c16:uniqueId val="{00000001-9E16-A949-81D2-50D33C578585}"/>
            </c:ext>
          </c:extLst>
        </c:ser>
        <c:dLbls>
          <c:showLegendKey val="0"/>
          <c:showVal val="0"/>
          <c:showCatName val="0"/>
          <c:showSerName val="0"/>
          <c:showPercent val="0"/>
          <c:showBubbleSize val="0"/>
        </c:dLbls>
        <c:axId val="1322872816"/>
        <c:axId val="1322873360"/>
      </c:scatterChart>
      <c:valAx>
        <c:axId val="132287281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Συγκέντρωση (μ</a:t>
                </a:r>
                <a:r>
                  <a:rPr lang="en-US" b="1">
                    <a:solidFill>
                      <a:srgbClr val="002060"/>
                    </a:solidFill>
                  </a:rPr>
                  <a:t>g/L)</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73360"/>
        <c:crosses val="autoZero"/>
        <c:crossBetween val="midCat"/>
      </c:valAx>
      <c:valAx>
        <c:axId val="13228733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b="1">
                    <a:solidFill>
                      <a:srgbClr val="002060"/>
                    </a:solidFill>
                  </a:rPr>
                  <a:t>Απορρόφηση</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72816"/>
        <c:crosses val="autoZero"/>
        <c:crossBetween val="midCat"/>
      </c:valAx>
      <c:spPr>
        <a:noFill/>
        <a:ln>
          <a:noFill/>
        </a:ln>
        <a:effectLst/>
      </c:spPr>
    </c:plotArea>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615048118985128"/>
          <c:y val="0.13425925925925927"/>
          <c:w val="0.76451618547681544"/>
          <c:h val="0.68426727909011376"/>
        </c:manualLayout>
      </c:layout>
      <c:scatterChart>
        <c:scatterStyle val="lineMarker"/>
        <c:varyColors val="0"/>
        <c:ser>
          <c:idx val="0"/>
          <c:order val="0"/>
          <c:spPr>
            <a:ln w="19050" cap="rnd">
              <a:noFill/>
              <a:round/>
            </a:ln>
            <a:effectLst/>
          </c:spPr>
          <c:marker>
            <c:symbol val="circle"/>
            <c:size val="5"/>
            <c:spPr>
              <a:solidFill>
                <a:srgbClr val="00B0F0"/>
              </a:solidFill>
              <a:ln w="9525">
                <a:solidFill>
                  <a:schemeClr val="accent1"/>
                </a:solidFill>
              </a:ln>
              <a:effectLst/>
            </c:spPr>
          </c:marker>
          <c:trendline>
            <c:spPr>
              <a:ln w="19050" cap="rnd">
                <a:solidFill>
                  <a:srgbClr val="00B0F0"/>
                </a:solidFill>
                <a:prstDash val="sysDot"/>
              </a:ln>
              <a:effectLst/>
            </c:spPr>
            <c:trendlineType val="linear"/>
            <c:dispRSqr val="1"/>
            <c:dispEq val="1"/>
            <c:trendlineLbl>
              <c:layout>
                <c:manualLayout>
                  <c:x val="-0.25421959755030621"/>
                  <c:y val="6.9444444444444448E-2"/>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1000" b="1" baseline="0">
                        <a:solidFill>
                          <a:srgbClr val="002060"/>
                        </a:solidFill>
                      </a:rPr>
                      <a:t>y = 0,01x + 0,0346</a:t>
                    </a:r>
                    <a:br>
                      <a:rPr lang="en-US" sz="1000" b="1" baseline="0">
                        <a:solidFill>
                          <a:srgbClr val="002060"/>
                        </a:solidFill>
                      </a:rPr>
                    </a:br>
                    <a:r>
                      <a:rPr lang="en-US" sz="1000" b="1" baseline="0">
                        <a:solidFill>
                          <a:srgbClr val="002060"/>
                        </a:solidFill>
                      </a:rPr>
                      <a:t>R² = 0,9941</a:t>
                    </a:r>
                    <a:endParaRPr lang="en-US" sz="1000" b="1">
                      <a:solidFill>
                        <a:srgbClr val="002060"/>
                      </a:solidFill>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trendlineLbl>
          </c:trendline>
          <c:xVal>
            <c:numRef>
              <c:f>'Πρότυπα Pb'!$A$7:$A$10</c:f>
              <c:numCache>
                <c:formatCode>General</c:formatCode>
                <c:ptCount val="4"/>
                <c:pt idx="0">
                  <c:v>5</c:v>
                </c:pt>
                <c:pt idx="1">
                  <c:v>10</c:v>
                </c:pt>
                <c:pt idx="2">
                  <c:v>20</c:v>
                </c:pt>
                <c:pt idx="3">
                  <c:v>50</c:v>
                </c:pt>
              </c:numCache>
            </c:numRef>
          </c:xVal>
          <c:yVal>
            <c:numRef>
              <c:f>'Πρότυπα Pb'!$B$7:$B$10</c:f>
              <c:numCache>
                <c:formatCode>General</c:formatCode>
                <c:ptCount val="4"/>
                <c:pt idx="0">
                  <c:v>7.5590000000000004E-2</c:v>
                </c:pt>
                <c:pt idx="1">
                  <c:v>0.12790000000000001</c:v>
                </c:pt>
                <c:pt idx="2">
                  <c:v>0.2586</c:v>
                </c:pt>
                <c:pt idx="3">
                  <c:v>0.52949999999999997</c:v>
                </c:pt>
              </c:numCache>
            </c:numRef>
          </c:yVal>
          <c:smooth val="0"/>
          <c:extLst xmlns:c16r2="http://schemas.microsoft.com/office/drawing/2015/06/chart">
            <c:ext xmlns:c16="http://schemas.microsoft.com/office/drawing/2014/chart" uri="{C3380CC4-5D6E-409C-BE32-E72D297353CC}">
              <c16:uniqueId val="{00000001-E3B4-9C4F-B6BA-6257D2260AC4}"/>
            </c:ext>
          </c:extLst>
        </c:ser>
        <c:dLbls>
          <c:showLegendKey val="0"/>
          <c:showVal val="0"/>
          <c:showCatName val="0"/>
          <c:showSerName val="0"/>
          <c:showPercent val="0"/>
          <c:showBubbleSize val="0"/>
        </c:dLbls>
        <c:axId val="1322871728"/>
        <c:axId val="1322872272"/>
      </c:scatterChart>
      <c:valAx>
        <c:axId val="132287172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b="1">
                    <a:solidFill>
                      <a:srgbClr val="002060"/>
                    </a:solidFill>
                  </a:rPr>
                  <a:t>Συγκέντρωση (μ</a:t>
                </a:r>
                <a:r>
                  <a:rPr lang="en-US" b="1">
                    <a:solidFill>
                      <a:srgbClr val="002060"/>
                    </a:solidFill>
                  </a:rPr>
                  <a:t>g/L)</a:t>
                </a:r>
                <a:endParaRPr lang="el-GR" b="1">
                  <a:solidFill>
                    <a:srgbClr val="002060"/>
                  </a:solidFill>
                </a:endParaRPr>
              </a:p>
            </c:rich>
          </c:tx>
          <c:layout>
            <c:manualLayout>
              <c:xMode val="edge"/>
              <c:yMode val="edge"/>
              <c:x val="0.36722790901137364"/>
              <c:y val="0.9074074074074074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72272"/>
        <c:crosses val="autoZero"/>
        <c:crossBetween val="midCat"/>
      </c:valAx>
      <c:valAx>
        <c:axId val="13228722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b="1">
                    <a:solidFill>
                      <a:srgbClr val="002060"/>
                    </a:solidFill>
                  </a:rPr>
                  <a:t>Απορρόφηση</a:t>
                </a:r>
              </a:p>
            </c:rich>
          </c:tx>
          <c:layout>
            <c:manualLayout>
              <c:xMode val="edge"/>
              <c:yMode val="edge"/>
              <c:x val="4.3874890638670165E-2"/>
              <c:y val="0.3360917906095071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71728"/>
        <c:crosses val="autoZero"/>
        <c:crossBetween val="midCat"/>
      </c:valAx>
      <c:spPr>
        <a:noFill/>
        <a:ln>
          <a:noFill/>
        </a:ln>
        <a:effectLst/>
      </c:spPr>
    </c:plotArea>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994225721784776"/>
          <c:y val="8.7962962962962965E-2"/>
          <c:w val="0.79216885389326319"/>
          <c:h val="0.73887357830271216"/>
        </c:manualLayout>
      </c:layout>
      <c:scatterChart>
        <c:scatterStyle val="lineMarker"/>
        <c:varyColors val="0"/>
        <c:ser>
          <c:idx val="0"/>
          <c:order val="0"/>
          <c:spPr>
            <a:ln w="28575" cap="rnd">
              <a:noFill/>
              <a:round/>
            </a:ln>
            <a:effectLst/>
          </c:spPr>
          <c:marker>
            <c:symbol val="circle"/>
            <c:size val="5"/>
            <c:spPr>
              <a:solidFill>
                <a:srgbClr val="00B0F0"/>
              </a:solidFill>
              <a:ln w="9525">
                <a:solidFill>
                  <a:schemeClr val="accent1"/>
                </a:solidFill>
              </a:ln>
              <a:effectLst/>
            </c:spPr>
          </c:marker>
          <c:trendline>
            <c:spPr>
              <a:ln w="19050" cap="rnd">
                <a:solidFill>
                  <a:srgbClr val="00B0F0"/>
                </a:solidFill>
                <a:prstDash val="sysDot"/>
              </a:ln>
              <a:effectLst/>
            </c:spPr>
            <c:trendlineType val="linear"/>
            <c:dispRSqr val="1"/>
            <c:dispEq val="1"/>
            <c:trendlineLbl>
              <c:layout>
                <c:manualLayout>
                  <c:x val="-0.34485061242344706"/>
                  <c:y val="5.0973680373286652E-2"/>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1000" b="1" baseline="0">
                        <a:solidFill>
                          <a:srgbClr val="002060"/>
                        </a:solidFill>
                      </a:rPr>
                      <a:t>y = 0,0025x + 0,0528</a:t>
                    </a:r>
                    <a:br>
                      <a:rPr lang="en-US" sz="1000" b="1" baseline="0">
                        <a:solidFill>
                          <a:srgbClr val="002060"/>
                        </a:solidFill>
                      </a:rPr>
                    </a:br>
                    <a:r>
                      <a:rPr lang="en-US" sz="1000" b="1" baseline="0">
                        <a:solidFill>
                          <a:srgbClr val="002060"/>
                        </a:solidFill>
                      </a:rPr>
                      <a:t>R² = 0,9891</a:t>
                    </a:r>
                    <a:endParaRPr lang="en-US" sz="1000" b="1">
                      <a:solidFill>
                        <a:srgbClr val="002060"/>
                      </a:solidFill>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trendlineLbl>
          </c:trendline>
          <c:xVal>
            <c:numRef>
              <c:f>'pro As'!$A$1:$A$4</c:f>
              <c:numCache>
                <c:formatCode>General</c:formatCode>
                <c:ptCount val="4"/>
                <c:pt idx="0">
                  <c:v>20</c:v>
                </c:pt>
                <c:pt idx="1">
                  <c:v>50</c:v>
                </c:pt>
                <c:pt idx="2">
                  <c:v>100</c:v>
                </c:pt>
                <c:pt idx="3">
                  <c:v>150</c:v>
                </c:pt>
              </c:numCache>
            </c:numRef>
          </c:xVal>
          <c:yVal>
            <c:numRef>
              <c:f>'pro As'!$B$1:$B$4</c:f>
              <c:numCache>
                <c:formatCode>General</c:formatCode>
                <c:ptCount val="4"/>
                <c:pt idx="0">
                  <c:v>8.9380000000000001E-2</c:v>
                </c:pt>
                <c:pt idx="1">
                  <c:v>0.18770000000000001</c:v>
                </c:pt>
                <c:pt idx="2">
                  <c:v>0.3196</c:v>
                </c:pt>
                <c:pt idx="3">
                  <c:v>0.4168</c:v>
                </c:pt>
              </c:numCache>
            </c:numRef>
          </c:yVal>
          <c:smooth val="0"/>
          <c:extLst xmlns:c16r2="http://schemas.microsoft.com/office/drawing/2015/06/chart">
            <c:ext xmlns:c16="http://schemas.microsoft.com/office/drawing/2014/chart" uri="{C3380CC4-5D6E-409C-BE32-E72D297353CC}">
              <c16:uniqueId val="{00000001-F097-274C-9E0A-8B3ECCAA9B57}"/>
            </c:ext>
          </c:extLst>
        </c:ser>
        <c:dLbls>
          <c:showLegendKey val="0"/>
          <c:showVal val="0"/>
          <c:showCatName val="0"/>
          <c:showSerName val="0"/>
          <c:showPercent val="0"/>
          <c:showBubbleSize val="0"/>
        </c:dLbls>
        <c:axId val="1322873904"/>
        <c:axId val="1322874448"/>
      </c:scatterChart>
      <c:valAx>
        <c:axId val="13228739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b="1">
                    <a:solidFill>
                      <a:srgbClr val="002060"/>
                    </a:solidFill>
                  </a:rPr>
                  <a:t>Συγκέντρωση (μ</a:t>
                </a:r>
                <a:r>
                  <a:rPr lang="en-US" b="1">
                    <a:solidFill>
                      <a:srgbClr val="002060"/>
                    </a:solidFill>
                  </a:rPr>
                  <a:t>g/L)</a:t>
                </a:r>
              </a:p>
            </c:rich>
          </c:tx>
          <c:layout>
            <c:manualLayout>
              <c:xMode val="edge"/>
              <c:yMode val="edge"/>
              <c:x val="0.39845713035870511"/>
              <c:y val="0.8925692621755614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74448"/>
        <c:crosses val="autoZero"/>
        <c:crossBetween val="midCat"/>
      </c:valAx>
      <c:valAx>
        <c:axId val="1322874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Απορρόφηση</a:t>
                </a: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73904"/>
        <c:crosses val="autoZero"/>
        <c:crossBetween val="midCat"/>
      </c:valAx>
      <c:spPr>
        <a:noFill/>
        <a:ln>
          <a:noFill/>
        </a:ln>
        <a:effectLst/>
      </c:spPr>
    </c:plotArea>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948381452318459"/>
          <c:y val="8.7962962962962965E-2"/>
          <c:w val="0.79984951881014887"/>
          <c:h val="0.74445246427529888"/>
        </c:manualLayout>
      </c:layout>
      <c:scatterChart>
        <c:scatterStyle val="lineMarker"/>
        <c:varyColors val="0"/>
        <c:ser>
          <c:idx val="0"/>
          <c:order val="0"/>
          <c:spPr>
            <a:ln w="19050" cap="rnd">
              <a:noFill/>
              <a:round/>
            </a:ln>
            <a:effectLst/>
          </c:spPr>
          <c:marker>
            <c:symbol val="circle"/>
            <c:size val="5"/>
            <c:spPr>
              <a:solidFill>
                <a:srgbClr val="00B0F0"/>
              </a:solidFill>
              <a:ln w="9525">
                <a:solidFill>
                  <a:schemeClr val="accent1"/>
                </a:solidFill>
              </a:ln>
              <a:effectLst/>
            </c:spPr>
          </c:marker>
          <c:trendline>
            <c:spPr>
              <a:ln w="19050" cap="rnd">
                <a:solidFill>
                  <a:srgbClr val="00B0F0"/>
                </a:solidFill>
                <a:prstDash val="sysDot"/>
              </a:ln>
              <a:effectLst/>
            </c:spPr>
            <c:trendlineType val="linear"/>
            <c:dispRSqr val="1"/>
            <c:dispEq val="1"/>
            <c:trendlineLbl>
              <c:layout>
                <c:manualLayout>
                  <c:x val="-0.2706362642169729"/>
                  <c:y val="4.00812919218431E-2"/>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1" baseline="0">
                        <a:solidFill>
                          <a:srgbClr val="002060"/>
                        </a:solidFill>
                      </a:rPr>
                      <a:t>y = 0,0082x + 0,1336</a:t>
                    </a:r>
                    <a:br>
                      <a:rPr lang="en-US" b="1" baseline="0">
                        <a:solidFill>
                          <a:srgbClr val="002060"/>
                        </a:solidFill>
                      </a:rPr>
                    </a:br>
                    <a:r>
                      <a:rPr lang="en-US" b="1" baseline="0">
                        <a:solidFill>
                          <a:srgbClr val="002060"/>
                        </a:solidFill>
                      </a:rPr>
                      <a:t>R² = 0,9909</a:t>
                    </a:r>
                    <a:endParaRPr lang="en-US" b="1">
                      <a:solidFill>
                        <a:srgbClr val="002060"/>
                      </a:solidFill>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trendlineLbl>
          </c:trendline>
          <c:xVal>
            <c:numRef>
              <c:f>'Πρότυπα As'!$A$1:$A$5</c:f>
              <c:numCache>
                <c:formatCode>General</c:formatCode>
                <c:ptCount val="5"/>
                <c:pt idx="0">
                  <c:v>10</c:v>
                </c:pt>
                <c:pt idx="1">
                  <c:v>20</c:v>
                </c:pt>
                <c:pt idx="2">
                  <c:v>50</c:v>
                </c:pt>
                <c:pt idx="3">
                  <c:v>75</c:v>
                </c:pt>
                <c:pt idx="4">
                  <c:v>100</c:v>
                </c:pt>
              </c:numCache>
            </c:numRef>
          </c:xVal>
          <c:yVal>
            <c:numRef>
              <c:f>'Πρότυπα As'!$B$1:$B$5</c:f>
              <c:numCache>
                <c:formatCode>General</c:formatCode>
                <c:ptCount val="5"/>
                <c:pt idx="0">
                  <c:v>0.19572999999999999</c:v>
                </c:pt>
                <c:pt idx="1">
                  <c:v>0.30430000000000001</c:v>
                </c:pt>
                <c:pt idx="2">
                  <c:v>0.58730000000000004</c:v>
                </c:pt>
                <c:pt idx="3">
                  <c:v>0.71550000000000002</c:v>
                </c:pt>
                <c:pt idx="4">
                  <c:v>0.95989999999999998</c:v>
                </c:pt>
              </c:numCache>
            </c:numRef>
          </c:yVal>
          <c:smooth val="0"/>
          <c:extLst xmlns:c16r2="http://schemas.microsoft.com/office/drawing/2015/06/chart">
            <c:ext xmlns:c16="http://schemas.microsoft.com/office/drawing/2014/chart" uri="{C3380CC4-5D6E-409C-BE32-E72D297353CC}">
              <c16:uniqueId val="{00000001-FDA8-0841-AA18-9C3312D4F093}"/>
            </c:ext>
          </c:extLst>
        </c:ser>
        <c:dLbls>
          <c:showLegendKey val="0"/>
          <c:showVal val="0"/>
          <c:showCatName val="0"/>
          <c:showSerName val="0"/>
          <c:showPercent val="0"/>
          <c:showBubbleSize val="0"/>
        </c:dLbls>
        <c:axId val="1322867376"/>
        <c:axId val="1322868464"/>
      </c:scatterChart>
      <c:valAx>
        <c:axId val="13228673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b="1">
                    <a:solidFill>
                      <a:srgbClr val="002060"/>
                    </a:solidFill>
                  </a:rPr>
                  <a:t>Συγκέντρωση (μ</a:t>
                </a:r>
                <a:r>
                  <a:rPr lang="en-US" b="1">
                    <a:solidFill>
                      <a:srgbClr val="002060"/>
                    </a:solidFill>
                  </a:rPr>
                  <a:t>g/L)</a:t>
                </a:r>
                <a:endParaRPr lang="el-GR" b="1">
                  <a:solidFill>
                    <a:srgbClr val="002060"/>
                  </a:solidFill>
                </a:endParaRPr>
              </a:p>
            </c:rich>
          </c:tx>
          <c:layout>
            <c:manualLayout>
              <c:xMode val="edge"/>
              <c:yMode val="edge"/>
              <c:x val="0.37742935258092736"/>
              <c:y val="0.920347039953339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68464"/>
        <c:crosses val="autoZero"/>
        <c:crossBetween val="midCat"/>
      </c:valAx>
      <c:valAx>
        <c:axId val="1322868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b="1">
                    <a:solidFill>
                      <a:srgbClr val="002060"/>
                    </a:solidFill>
                  </a:rPr>
                  <a:t>Απορρόφηση</a:t>
                </a:r>
              </a:p>
            </c:rich>
          </c:tx>
          <c:layout>
            <c:manualLayout>
              <c:xMode val="edge"/>
              <c:yMode val="edge"/>
              <c:x val="2.1652668416447945E-2"/>
              <c:y val="0.3200849372995042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67376"/>
        <c:crosses val="autoZero"/>
        <c:crossBetween val="midCat"/>
      </c:valAx>
      <c:spPr>
        <a:noFill/>
        <a:ln>
          <a:noFill/>
        </a:ln>
        <a:effectLst/>
      </c:spPr>
    </c:plotArea>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913217783752636E-2"/>
          <c:y val="8.5585375771690508E-2"/>
          <c:w val="0.6939432494718647"/>
          <c:h val="0.77364053084913686"/>
        </c:manualLayout>
      </c:layout>
      <c:scatterChart>
        <c:scatterStyle val="smoothMarker"/>
        <c:varyColors val="0"/>
        <c:ser>
          <c:idx val="0"/>
          <c:order val="0"/>
          <c:tx>
            <c:v>RH_CNT0.1_400</c:v>
          </c:tx>
          <c:spPr>
            <a:ln w="9525" cap="rnd">
              <a:solidFill>
                <a:srgbClr val="FF3399"/>
              </a:solidFill>
              <a:round/>
            </a:ln>
            <a:effectLst/>
          </c:spPr>
          <c:marker>
            <c:symbol val="circle"/>
            <c:size val="5"/>
            <c:spPr>
              <a:solidFill>
                <a:srgbClr val="FF3399"/>
              </a:solidFill>
              <a:ln w="9525">
                <a:solidFill>
                  <a:srgbClr val="FF3399"/>
                </a:solidFill>
                <a:round/>
              </a:ln>
              <a:effectLst/>
            </c:spPr>
          </c:marker>
          <c:xVal>
            <c:numRef>
              <c:f>Φύλλο1!$A$2:$A$7</c:f>
              <c:numCache>
                <c:formatCode>General</c:formatCode>
                <c:ptCount val="6"/>
                <c:pt idx="0">
                  <c:v>2</c:v>
                </c:pt>
                <c:pt idx="1">
                  <c:v>4</c:v>
                </c:pt>
                <c:pt idx="2">
                  <c:v>6</c:v>
                </c:pt>
                <c:pt idx="3">
                  <c:v>8</c:v>
                </c:pt>
                <c:pt idx="4">
                  <c:v>10</c:v>
                </c:pt>
                <c:pt idx="5">
                  <c:v>12</c:v>
                </c:pt>
              </c:numCache>
            </c:numRef>
          </c:xVal>
          <c:yVal>
            <c:numRef>
              <c:f>Φύλλο1!$B$2:$B$7</c:f>
              <c:numCache>
                <c:formatCode>General</c:formatCode>
                <c:ptCount val="6"/>
                <c:pt idx="0">
                  <c:v>2.1</c:v>
                </c:pt>
                <c:pt idx="1">
                  <c:v>4.88</c:v>
                </c:pt>
                <c:pt idx="2">
                  <c:v>5.89</c:v>
                </c:pt>
                <c:pt idx="3">
                  <c:v>5.49</c:v>
                </c:pt>
                <c:pt idx="4">
                  <c:v>7.33</c:v>
                </c:pt>
                <c:pt idx="5">
                  <c:v>11.67</c:v>
                </c:pt>
              </c:numCache>
            </c:numRef>
          </c:yVal>
          <c:smooth val="1"/>
          <c:extLst xmlns:c16r2="http://schemas.microsoft.com/office/drawing/2015/06/chart">
            <c:ext xmlns:c16="http://schemas.microsoft.com/office/drawing/2014/chart" uri="{C3380CC4-5D6E-409C-BE32-E72D297353CC}">
              <c16:uniqueId val="{00000000-8DE4-B54F-951D-281F679E7565}"/>
            </c:ext>
          </c:extLst>
        </c:ser>
        <c:ser>
          <c:idx val="1"/>
          <c:order val="1"/>
          <c:tx>
            <c:v>RH_CNT0.1_600</c:v>
          </c:tx>
          <c:spPr>
            <a:ln w="9525" cap="rnd">
              <a:solidFill>
                <a:srgbClr val="00B0F0"/>
              </a:solidFill>
              <a:round/>
            </a:ln>
            <a:effectLst/>
          </c:spPr>
          <c:marker>
            <c:symbol val="circle"/>
            <c:size val="5"/>
            <c:spPr>
              <a:solidFill>
                <a:srgbClr val="00B0F0"/>
              </a:solidFill>
              <a:ln w="9525">
                <a:solidFill>
                  <a:srgbClr val="00B0F0"/>
                </a:solidFill>
                <a:round/>
              </a:ln>
              <a:effectLst/>
            </c:spPr>
          </c:marker>
          <c:xVal>
            <c:numRef>
              <c:f>Φύλλο1!$C$2:$C$7</c:f>
              <c:numCache>
                <c:formatCode>General</c:formatCode>
                <c:ptCount val="6"/>
                <c:pt idx="0">
                  <c:v>2</c:v>
                </c:pt>
                <c:pt idx="1">
                  <c:v>4</c:v>
                </c:pt>
                <c:pt idx="2">
                  <c:v>6</c:v>
                </c:pt>
                <c:pt idx="3">
                  <c:v>8</c:v>
                </c:pt>
                <c:pt idx="4">
                  <c:v>10</c:v>
                </c:pt>
                <c:pt idx="5">
                  <c:v>12</c:v>
                </c:pt>
              </c:numCache>
            </c:numRef>
          </c:xVal>
          <c:yVal>
            <c:numRef>
              <c:f>Φύλλο1!$D$2:$D$7</c:f>
              <c:numCache>
                <c:formatCode>General</c:formatCode>
                <c:ptCount val="6"/>
                <c:pt idx="0">
                  <c:v>2.0699999999999998</c:v>
                </c:pt>
                <c:pt idx="1">
                  <c:v>6.43</c:v>
                </c:pt>
                <c:pt idx="2">
                  <c:v>6.89</c:v>
                </c:pt>
                <c:pt idx="3">
                  <c:v>6.44</c:v>
                </c:pt>
                <c:pt idx="4">
                  <c:v>8.7899999999999991</c:v>
                </c:pt>
                <c:pt idx="5">
                  <c:v>11.82</c:v>
                </c:pt>
              </c:numCache>
            </c:numRef>
          </c:yVal>
          <c:smooth val="1"/>
          <c:extLst xmlns:c16r2="http://schemas.microsoft.com/office/drawing/2015/06/chart">
            <c:ext xmlns:c16="http://schemas.microsoft.com/office/drawing/2014/chart" uri="{C3380CC4-5D6E-409C-BE32-E72D297353CC}">
              <c16:uniqueId val="{00000001-8DE4-B54F-951D-281F679E7565}"/>
            </c:ext>
          </c:extLst>
        </c:ser>
        <c:ser>
          <c:idx val="2"/>
          <c:order val="2"/>
          <c:tx>
            <c:v>pHαρχ=pHτελ</c:v>
          </c:tx>
          <c:spPr>
            <a:ln w="9525" cap="rnd">
              <a:solidFill>
                <a:srgbClr val="CC00CC"/>
              </a:solidFill>
              <a:round/>
            </a:ln>
            <a:effectLst/>
          </c:spPr>
          <c:marker>
            <c:symbol val="circle"/>
            <c:size val="5"/>
            <c:spPr>
              <a:solidFill>
                <a:srgbClr val="CC00CC"/>
              </a:solidFill>
              <a:ln w="9525">
                <a:solidFill>
                  <a:srgbClr val="CC00CC"/>
                </a:solidFill>
                <a:round/>
              </a:ln>
              <a:effectLst/>
            </c:spPr>
          </c:marker>
          <c:xVal>
            <c:numRef>
              <c:f>Φύλλο1!$E$2:$E$7</c:f>
              <c:numCache>
                <c:formatCode>General</c:formatCode>
                <c:ptCount val="6"/>
                <c:pt idx="0">
                  <c:v>2</c:v>
                </c:pt>
                <c:pt idx="1">
                  <c:v>4</c:v>
                </c:pt>
                <c:pt idx="2">
                  <c:v>6</c:v>
                </c:pt>
                <c:pt idx="3">
                  <c:v>8</c:v>
                </c:pt>
                <c:pt idx="4">
                  <c:v>10</c:v>
                </c:pt>
                <c:pt idx="5">
                  <c:v>12</c:v>
                </c:pt>
              </c:numCache>
            </c:numRef>
          </c:xVal>
          <c:yVal>
            <c:numRef>
              <c:f>Φύλλο1!$E$2:$E$7</c:f>
              <c:numCache>
                <c:formatCode>General</c:formatCode>
                <c:ptCount val="6"/>
                <c:pt idx="0">
                  <c:v>2</c:v>
                </c:pt>
                <c:pt idx="1">
                  <c:v>4</c:v>
                </c:pt>
                <c:pt idx="2">
                  <c:v>6</c:v>
                </c:pt>
                <c:pt idx="3">
                  <c:v>8</c:v>
                </c:pt>
                <c:pt idx="4">
                  <c:v>10</c:v>
                </c:pt>
                <c:pt idx="5">
                  <c:v>12</c:v>
                </c:pt>
              </c:numCache>
            </c:numRef>
          </c:yVal>
          <c:smooth val="1"/>
          <c:extLst xmlns:c16r2="http://schemas.microsoft.com/office/drawing/2015/06/chart">
            <c:ext xmlns:c16="http://schemas.microsoft.com/office/drawing/2014/chart" uri="{C3380CC4-5D6E-409C-BE32-E72D297353CC}">
              <c16:uniqueId val="{00000002-8DE4-B54F-951D-281F679E7565}"/>
            </c:ext>
          </c:extLst>
        </c:ser>
        <c:dLbls>
          <c:showLegendKey val="0"/>
          <c:showVal val="0"/>
          <c:showCatName val="0"/>
          <c:showSerName val="0"/>
          <c:showPercent val="0"/>
          <c:showBubbleSize val="0"/>
        </c:dLbls>
        <c:axId val="1322869008"/>
        <c:axId val="1451342528"/>
      </c:scatterChart>
      <c:valAx>
        <c:axId val="1322869008"/>
        <c:scaling>
          <c:orientation val="minMax"/>
          <c:max val="14"/>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r>
                  <a:rPr lang="en-US">
                    <a:solidFill>
                      <a:srgbClr val="002060"/>
                    </a:solidFill>
                  </a:rPr>
                  <a:t>pH </a:t>
                </a:r>
                <a:r>
                  <a:rPr lang="el-GR">
                    <a:solidFill>
                      <a:srgbClr val="002060"/>
                    </a:solidFill>
                  </a:rPr>
                  <a:t>διαλύματος</a:t>
                </a:r>
              </a:p>
            </c:rich>
          </c:tx>
          <c:layout>
            <c:manualLayout>
              <c:xMode val="edge"/>
              <c:yMode val="edge"/>
              <c:x val="0.3806344424172588"/>
              <c:y val="0.9312705630106094"/>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el-GR"/>
            </a:p>
          </c:txPr>
        </c:title>
        <c:numFmt formatCode="General" sourceLinked="1"/>
        <c:majorTickMark val="out"/>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42528"/>
        <c:crosses val="autoZero"/>
        <c:crossBetween val="midCat"/>
        <c:majorUnit val="1"/>
      </c:valAx>
      <c:valAx>
        <c:axId val="1451342528"/>
        <c:scaling>
          <c:orientation val="minMax"/>
          <c:max val="14"/>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rgbClr val="002060"/>
                    </a:solidFill>
                    <a:latin typeface="+mn-lt"/>
                    <a:ea typeface="+mn-ea"/>
                    <a:cs typeface="+mn-cs"/>
                  </a:defRPr>
                </a:pPr>
                <a:r>
                  <a:rPr lang="en-US">
                    <a:solidFill>
                      <a:srgbClr val="002060"/>
                    </a:solidFill>
                  </a:rPr>
                  <a:t>pH </a:t>
                </a:r>
                <a:r>
                  <a:rPr lang="el-GR">
                    <a:solidFill>
                      <a:srgbClr val="002060"/>
                    </a:solidFill>
                  </a:rPr>
                  <a:t>δείγματος</a:t>
                </a:r>
              </a:p>
            </c:rich>
          </c:tx>
          <c:layout>
            <c:manualLayout>
              <c:xMode val="edge"/>
              <c:yMode val="edge"/>
              <c:x val="7.2610588310607514E-3"/>
              <c:y val="0.3777775313297105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el-GR"/>
            </a:p>
          </c:txPr>
        </c:title>
        <c:numFmt formatCode="General" sourceLinked="1"/>
        <c:majorTickMark val="out"/>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22869008"/>
        <c:crosses val="autoZero"/>
        <c:crossBetween val="midCat"/>
        <c:majorUnit val="1"/>
      </c:valAx>
      <c:spPr>
        <a:noFill/>
        <a:ln>
          <a:noFill/>
        </a:ln>
        <a:effectLst/>
      </c:spPr>
    </c:plotArea>
    <c:legend>
      <c:legendPos val="r"/>
      <c:layout>
        <c:manualLayout>
          <c:xMode val="edge"/>
          <c:yMode val="edge"/>
          <c:x val="0.77003272837846493"/>
          <c:y val="0.37646630438800782"/>
          <c:w val="0.22742662121503104"/>
          <c:h val="0.20011903441647258"/>
        </c:manualLayout>
      </c:layout>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u="none">
                <a:solidFill>
                  <a:srgbClr val="002060"/>
                </a:solidFill>
              </a:rPr>
              <a:t>RH_600</a:t>
            </a:r>
            <a:endParaRPr lang="el-GR" b="1" u="none">
              <a:solidFill>
                <a:srgbClr val="002060"/>
              </a:solidFill>
            </a:endParaRPr>
          </a:p>
        </c:rich>
      </c:tx>
      <c:layout>
        <c:manualLayout>
          <c:xMode val="edge"/>
          <c:yMode val="edge"/>
          <c:x val="0.44721578920282024"/>
          <c:y val="2.976190476190476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barChart>
        <c:barDir val="col"/>
        <c:grouping val="clustered"/>
        <c:varyColors val="0"/>
        <c:ser>
          <c:idx val="0"/>
          <c:order val="0"/>
          <c:tx>
            <c:strRef>
              <c:f>'Προσροφήσεις Ni2+'!$L$1</c:f>
              <c:strCache>
                <c:ptCount val="1"/>
                <c:pt idx="0">
                  <c:v>RH_600</c:v>
                </c:pt>
              </c:strCache>
            </c:strRef>
          </c:tx>
          <c:spPr>
            <a:solidFill>
              <a:srgbClr val="CC00FF"/>
            </a:solidFill>
            <a:ln>
              <a:noFill/>
            </a:ln>
            <a:effectLst/>
          </c:spPr>
          <c:invertIfNegative val="0"/>
          <c:errBars>
            <c:errBarType val="both"/>
            <c:errValType val="cust"/>
            <c:noEndCap val="0"/>
            <c:plus>
              <c:numRef>
                <c:f>'Προσροφήσεις Ni2+'!$M$3:$M$5</c:f>
                <c:numCache>
                  <c:formatCode>General</c:formatCode>
                  <c:ptCount val="3"/>
                  <c:pt idx="0">
                    <c:v>9.43</c:v>
                  </c:pt>
                  <c:pt idx="1">
                    <c:v>0.8</c:v>
                  </c:pt>
                  <c:pt idx="2">
                    <c:v>0.28999999999999998</c:v>
                  </c:pt>
                </c:numCache>
              </c:numRef>
            </c:plus>
            <c:minus>
              <c:numLit>
                <c:formatCode>General</c:formatCode>
                <c:ptCount val="1"/>
                <c:pt idx="0">
                  <c:v>1</c:v>
                </c:pt>
              </c:numLit>
            </c:minus>
            <c:spPr>
              <a:noFill/>
              <a:ln w="15875" cap="flat" cmpd="sng" algn="ctr">
                <a:solidFill>
                  <a:srgbClr val="FFFF00"/>
                </a:solidFill>
                <a:round/>
              </a:ln>
              <a:effectLst/>
            </c:spPr>
          </c:errBars>
          <c:cat>
            <c:numRef>
              <c:f>'Προσροφήσεις Ni2+'!$K$3:$K$5</c:f>
              <c:numCache>
                <c:formatCode>General</c:formatCode>
                <c:ptCount val="3"/>
                <c:pt idx="0">
                  <c:v>5</c:v>
                </c:pt>
                <c:pt idx="1">
                  <c:v>30</c:v>
                </c:pt>
                <c:pt idx="2">
                  <c:v>60</c:v>
                </c:pt>
              </c:numCache>
            </c:numRef>
          </c:cat>
          <c:val>
            <c:numRef>
              <c:f>'Προσροφήσεις Ni2+'!$L$3:$L$5</c:f>
              <c:numCache>
                <c:formatCode>General</c:formatCode>
                <c:ptCount val="3"/>
                <c:pt idx="0">
                  <c:v>76.582936070000002</c:v>
                </c:pt>
                <c:pt idx="1">
                  <c:v>77.54553233</c:v>
                </c:pt>
                <c:pt idx="2">
                  <c:v>92.039481730000006</c:v>
                </c:pt>
              </c:numCache>
            </c:numRef>
          </c:val>
          <c:extLst xmlns:c16r2="http://schemas.microsoft.com/office/drawing/2015/06/chart">
            <c:ext xmlns:c16="http://schemas.microsoft.com/office/drawing/2014/chart" uri="{C3380CC4-5D6E-409C-BE32-E72D297353CC}">
              <c16:uniqueId val="{00000000-C91D-C04A-91B2-05C71F329B11}"/>
            </c:ext>
          </c:extLst>
        </c:ser>
        <c:ser>
          <c:idx val="1"/>
          <c:order val="1"/>
          <c:tx>
            <c:strRef>
              <c:f>'Προσροφήσεις Ni2+'!$N$1</c:f>
              <c:strCache>
                <c:ptCount val="1"/>
                <c:pt idx="0">
                  <c:v>RH_CNT0.1_600</c:v>
                </c:pt>
              </c:strCache>
            </c:strRef>
          </c:tx>
          <c:spPr>
            <a:solidFill>
              <a:srgbClr val="FF3399"/>
            </a:solidFill>
            <a:ln>
              <a:noFill/>
            </a:ln>
            <a:effectLst/>
          </c:spPr>
          <c:invertIfNegative val="0"/>
          <c:errBars>
            <c:errBarType val="both"/>
            <c:errValType val="cust"/>
            <c:noEndCap val="0"/>
            <c:plus>
              <c:numRef>
                <c:f>'Προσροφήσεις Ni2+'!$O$3:$O$5</c:f>
                <c:numCache>
                  <c:formatCode>General</c:formatCode>
                  <c:ptCount val="3"/>
                  <c:pt idx="0">
                    <c:v>4.22</c:v>
                  </c:pt>
                  <c:pt idx="1">
                    <c:v>3.21</c:v>
                  </c:pt>
                  <c:pt idx="2">
                    <c:v>7.0000000000000007E-2</c:v>
                  </c:pt>
                </c:numCache>
              </c:numRef>
            </c:plus>
            <c:minus>
              <c:numLit>
                <c:formatCode>General</c:formatCode>
                <c:ptCount val="1"/>
                <c:pt idx="0">
                  <c:v>1</c:v>
                </c:pt>
              </c:numLit>
            </c:minus>
            <c:spPr>
              <a:noFill/>
              <a:ln w="15875" cap="flat" cmpd="sng" algn="ctr">
                <a:solidFill>
                  <a:srgbClr val="FFFF00"/>
                </a:solidFill>
                <a:round/>
              </a:ln>
              <a:effectLst/>
            </c:spPr>
          </c:errBars>
          <c:cat>
            <c:numRef>
              <c:f>'Προσροφήσεις Ni2+'!$K$3:$K$5</c:f>
              <c:numCache>
                <c:formatCode>General</c:formatCode>
                <c:ptCount val="3"/>
                <c:pt idx="0">
                  <c:v>5</c:v>
                </c:pt>
                <c:pt idx="1">
                  <c:v>30</c:v>
                </c:pt>
                <c:pt idx="2">
                  <c:v>60</c:v>
                </c:pt>
              </c:numCache>
            </c:numRef>
          </c:cat>
          <c:val>
            <c:numRef>
              <c:f>'Προσροφήσεις Ni2+'!$N$3:$N$5</c:f>
              <c:numCache>
                <c:formatCode>General</c:formatCode>
                <c:ptCount val="3"/>
                <c:pt idx="0">
                  <c:v>87.645153404229319</c:v>
                </c:pt>
                <c:pt idx="1">
                  <c:v>95.093992510000007</c:v>
                </c:pt>
                <c:pt idx="2">
                  <c:v>97.651839809999998</c:v>
                </c:pt>
              </c:numCache>
            </c:numRef>
          </c:val>
          <c:extLst xmlns:c16r2="http://schemas.microsoft.com/office/drawing/2015/06/chart">
            <c:ext xmlns:c16="http://schemas.microsoft.com/office/drawing/2014/chart" uri="{C3380CC4-5D6E-409C-BE32-E72D297353CC}">
              <c16:uniqueId val="{00000001-C91D-C04A-91B2-05C71F329B11}"/>
            </c:ext>
          </c:extLst>
        </c:ser>
        <c:ser>
          <c:idx val="2"/>
          <c:order val="2"/>
          <c:tx>
            <c:strRef>
              <c:f>'Προσροφήσεις Ni2+'!$P$1</c:f>
              <c:strCache>
                <c:ptCount val="1"/>
                <c:pt idx="0">
                  <c:v>RH_CNT1_600</c:v>
                </c:pt>
              </c:strCache>
            </c:strRef>
          </c:tx>
          <c:spPr>
            <a:solidFill>
              <a:srgbClr val="00B0F0"/>
            </a:solidFill>
            <a:ln>
              <a:noFill/>
            </a:ln>
            <a:effectLst/>
          </c:spPr>
          <c:invertIfNegative val="0"/>
          <c:errBars>
            <c:errBarType val="both"/>
            <c:errValType val="cust"/>
            <c:noEndCap val="0"/>
            <c:plus>
              <c:numRef>
                <c:f>'Προσροφήσεις Ni2+'!$Q$3:$Q$5</c:f>
                <c:numCache>
                  <c:formatCode>General</c:formatCode>
                  <c:ptCount val="3"/>
                  <c:pt idx="0">
                    <c:v>2.57</c:v>
                  </c:pt>
                  <c:pt idx="1">
                    <c:v>1.44</c:v>
                  </c:pt>
                  <c:pt idx="2">
                    <c:v>0.39</c:v>
                  </c:pt>
                </c:numCache>
              </c:numRef>
            </c:plus>
            <c:minus>
              <c:numLit>
                <c:formatCode>General</c:formatCode>
                <c:ptCount val="1"/>
                <c:pt idx="0">
                  <c:v>1</c:v>
                </c:pt>
              </c:numLit>
            </c:minus>
            <c:spPr>
              <a:noFill/>
              <a:ln w="15875" cap="flat" cmpd="sng" algn="ctr">
                <a:solidFill>
                  <a:srgbClr val="FFFF00"/>
                </a:solidFill>
                <a:round/>
              </a:ln>
              <a:effectLst/>
            </c:spPr>
          </c:errBars>
          <c:cat>
            <c:numRef>
              <c:f>'Προσροφήσεις Ni2+'!$K$3:$K$5</c:f>
              <c:numCache>
                <c:formatCode>General</c:formatCode>
                <c:ptCount val="3"/>
                <c:pt idx="0">
                  <c:v>5</c:v>
                </c:pt>
                <c:pt idx="1">
                  <c:v>30</c:v>
                </c:pt>
                <c:pt idx="2">
                  <c:v>60</c:v>
                </c:pt>
              </c:numCache>
            </c:numRef>
          </c:cat>
          <c:val>
            <c:numRef>
              <c:f>'Προσροφήσεις Ni2+'!$P$3:$P$5</c:f>
              <c:numCache>
                <c:formatCode>General</c:formatCode>
                <c:ptCount val="3"/>
                <c:pt idx="0">
                  <c:v>86.905635007945222</c:v>
                </c:pt>
                <c:pt idx="1">
                  <c:v>93.450628850000001</c:v>
                </c:pt>
                <c:pt idx="2">
                  <c:v>95.887394709999995</c:v>
                </c:pt>
              </c:numCache>
            </c:numRef>
          </c:val>
          <c:extLst xmlns:c16r2="http://schemas.microsoft.com/office/drawing/2015/06/chart">
            <c:ext xmlns:c16="http://schemas.microsoft.com/office/drawing/2014/chart" uri="{C3380CC4-5D6E-409C-BE32-E72D297353CC}">
              <c16:uniqueId val="{00000002-C91D-C04A-91B2-05C71F329B11}"/>
            </c:ext>
          </c:extLst>
        </c:ser>
        <c:dLbls>
          <c:showLegendKey val="0"/>
          <c:showVal val="0"/>
          <c:showCatName val="0"/>
          <c:showSerName val="0"/>
          <c:showPercent val="0"/>
          <c:showBubbleSize val="0"/>
        </c:dLbls>
        <c:gapWidth val="219"/>
        <c:overlap val="-27"/>
        <c:axId val="1224510752"/>
        <c:axId val="1224508032"/>
      </c:barChart>
      <c:catAx>
        <c:axId val="1224510752"/>
        <c:scaling>
          <c:orientation val="minMax"/>
        </c:scaling>
        <c:delete val="0"/>
        <c:axPos val="b"/>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Χρόνος</a:t>
                </a:r>
                <a:r>
                  <a:rPr lang="el-GR" b="1" baseline="0">
                    <a:solidFill>
                      <a:srgbClr val="002060"/>
                    </a:solidFill>
                  </a:rPr>
                  <a:t>(</a:t>
                </a:r>
                <a:r>
                  <a:rPr lang="en-US" b="1" baseline="0">
                    <a:solidFill>
                      <a:srgbClr val="002060"/>
                    </a:solidFill>
                  </a:rPr>
                  <a:t>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24508032"/>
        <c:crosses val="autoZero"/>
        <c:auto val="1"/>
        <c:lblAlgn val="ctr"/>
        <c:lblOffset val="100"/>
        <c:noMultiLvlLbl val="0"/>
      </c:catAx>
      <c:valAx>
        <c:axId val="1224508032"/>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Απομάκρυνση</a:t>
                </a:r>
                <a:r>
                  <a:rPr lang="el-GR" b="1" baseline="0">
                    <a:solidFill>
                      <a:srgbClr val="002060"/>
                    </a:solidFill>
                  </a:rPr>
                  <a:t> επί τοις εκατό(%)</a:t>
                </a:r>
                <a:endParaRPr lang="el-GR" b="1">
                  <a:solidFill>
                    <a:srgbClr val="002060"/>
                  </a:solidFill>
                </a:endParaRPr>
              </a:p>
            </c:rich>
          </c:tx>
          <c:layout>
            <c:manualLayout>
              <c:xMode val="edge"/>
              <c:yMode val="edge"/>
              <c:x val="2.0110608345902465E-2"/>
              <c:y val="0.13933531746031749"/>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2451075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rgbClr val="002060"/>
                </a:solidFill>
                <a:latin typeface="+mn-lt"/>
                <a:ea typeface="+mn-ea"/>
                <a:cs typeface="+mn-cs"/>
              </a:defRPr>
            </a:pPr>
            <a:r>
              <a:rPr lang="en-US" sz="1400">
                <a:solidFill>
                  <a:srgbClr val="002060"/>
                </a:solidFill>
              </a:rPr>
              <a:t> </a:t>
            </a:r>
          </a:p>
        </c:rich>
      </c:tx>
      <c:layout>
        <c:manualLayout>
          <c:xMode val="edge"/>
          <c:yMode val="edge"/>
          <c:x val="0.10731210512366737"/>
          <c:y val="6.5283833322487578E-2"/>
        </c:manualLayout>
      </c:layout>
      <c:overlay val="0"/>
      <c:spPr>
        <a:noFill/>
        <a:ln>
          <a:noFill/>
        </a:ln>
        <a:effectLst/>
      </c:spPr>
      <c:txPr>
        <a:bodyPr rot="0" spcFirstLastPara="1" vertOverflow="ellipsis" vert="horz" wrap="square" anchor="ctr" anchorCtr="1"/>
        <a:lstStyle/>
        <a:p>
          <a:pPr>
            <a:defRPr sz="1400" b="1" i="0" u="none" strike="noStrike" kern="1200" baseline="0">
              <a:solidFill>
                <a:srgbClr val="002060"/>
              </a:solidFill>
              <a:latin typeface="+mn-lt"/>
              <a:ea typeface="+mn-ea"/>
              <a:cs typeface="+mn-cs"/>
            </a:defRPr>
          </a:pPr>
          <a:endParaRPr lang="el-GR"/>
        </a:p>
      </c:txPr>
    </c:title>
    <c:autoTitleDeleted val="0"/>
    <c:plotArea>
      <c:layout>
        <c:manualLayout>
          <c:layoutTarget val="inner"/>
          <c:xMode val="edge"/>
          <c:yMode val="edge"/>
          <c:x val="0.10623124471004643"/>
          <c:y val="7.2853444972271031E-2"/>
          <c:w val="0.67596822180615046"/>
          <c:h val="0.78266017367663754"/>
        </c:manualLayout>
      </c:layout>
      <c:scatterChart>
        <c:scatterStyle val="smoothMarker"/>
        <c:varyColors val="0"/>
        <c:ser>
          <c:idx val="0"/>
          <c:order val="0"/>
          <c:tx>
            <c:v>RH_CNT1_400</c:v>
          </c:tx>
          <c:spPr>
            <a:ln w="9525" cap="rnd">
              <a:solidFill>
                <a:srgbClr val="FF3399"/>
              </a:solidFill>
              <a:round/>
            </a:ln>
            <a:effectLst/>
          </c:spPr>
          <c:marker>
            <c:symbol val="circle"/>
            <c:size val="5"/>
            <c:spPr>
              <a:solidFill>
                <a:srgbClr val="FF3399"/>
              </a:solidFill>
              <a:ln w="9525">
                <a:solidFill>
                  <a:srgbClr val="FF3399"/>
                </a:solidFill>
                <a:round/>
              </a:ln>
              <a:effectLst/>
            </c:spPr>
          </c:marker>
          <c:xVal>
            <c:numRef>
              <c:f>Φύλλο1!$I$2:$I$7</c:f>
              <c:numCache>
                <c:formatCode>General</c:formatCode>
                <c:ptCount val="6"/>
                <c:pt idx="0">
                  <c:v>2</c:v>
                </c:pt>
                <c:pt idx="1">
                  <c:v>4</c:v>
                </c:pt>
                <c:pt idx="2">
                  <c:v>6</c:v>
                </c:pt>
                <c:pt idx="3">
                  <c:v>8</c:v>
                </c:pt>
                <c:pt idx="4">
                  <c:v>10</c:v>
                </c:pt>
                <c:pt idx="5">
                  <c:v>12</c:v>
                </c:pt>
              </c:numCache>
            </c:numRef>
          </c:xVal>
          <c:yVal>
            <c:numRef>
              <c:f>Φύλλο1!$J$2:$J$7</c:f>
              <c:numCache>
                <c:formatCode>General</c:formatCode>
                <c:ptCount val="6"/>
                <c:pt idx="0">
                  <c:v>2.06</c:v>
                </c:pt>
                <c:pt idx="1">
                  <c:v>4.91</c:v>
                </c:pt>
                <c:pt idx="2">
                  <c:v>5.65</c:v>
                </c:pt>
                <c:pt idx="3">
                  <c:v>5.39</c:v>
                </c:pt>
                <c:pt idx="4">
                  <c:v>7.54</c:v>
                </c:pt>
                <c:pt idx="5">
                  <c:v>11.58</c:v>
                </c:pt>
              </c:numCache>
            </c:numRef>
          </c:yVal>
          <c:smooth val="1"/>
          <c:extLst xmlns:c16r2="http://schemas.microsoft.com/office/drawing/2015/06/chart">
            <c:ext xmlns:c16="http://schemas.microsoft.com/office/drawing/2014/chart" uri="{C3380CC4-5D6E-409C-BE32-E72D297353CC}">
              <c16:uniqueId val="{00000000-7276-9642-A786-6635FF1B26AD}"/>
            </c:ext>
          </c:extLst>
        </c:ser>
        <c:ser>
          <c:idx val="1"/>
          <c:order val="1"/>
          <c:tx>
            <c:v>RH_CNT1_600</c:v>
          </c:tx>
          <c:spPr>
            <a:ln w="9525" cap="rnd">
              <a:solidFill>
                <a:srgbClr val="00B0F0"/>
              </a:solidFill>
              <a:round/>
            </a:ln>
            <a:effectLst/>
          </c:spPr>
          <c:marker>
            <c:symbol val="circle"/>
            <c:size val="5"/>
            <c:spPr>
              <a:solidFill>
                <a:srgbClr val="00B0F0"/>
              </a:solidFill>
              <a:ln w="9525">
                <a:solidFill>
                  <a:srgbClr val="00B0F0"/>
                </a:solidFill>
                <a:round/>
              </a:ln>
              <a:effectLst/>
            </c:spPr>
          </c:marker>
          <c:xVal>
            <c:numRef>
              <c:f>Φύλλο1!$K$2:$K$7</c:f>
              <c:numCache>
                <c:formatCode>General</c:formatCode>
                <c:ptCount val="6"/>
                <c:pt idx="0">
                  <c:v>2</c:v>
                </c:pt>
                <c:pt idx="1">
                  <c:v>4</c:v>
                </c:pt>
                <c:pt idx="2">
                  <c:v>6</c:v>
                </c:pt>
                <c:pt idx="3">
                  <c:v>8</c:v>
                </c:pt>
                <c:pt idx="4">
                  <c:v>10</c:v>
                </c:pt>
                <c:pt idx="5">
                  <c:v>12</c:v>
                </c:pt>
              </c:numCache>
            </c:numRef>
          </c:xVal>
          <c:yVal>
            <c:numRef>
              <c:f>Φύλλο1!$L$2:$L$7</c:f>
              <c:numCache>
                <c:formatCode>General</c:formatCode>
                <c:ptCount val="6"/>
                <c:pt idx="0">
                  <c:v>2.0499999999999998</c:v>
                </c:pt>
                <c:pt idx="1">
                  <c:v>6.78</c:v>
                </c:pt>
                <c:pt idx="2">
                  <c:v>7.25</c:v>
                </c:pt>
                <c:pt idx="3">
                  <c:v>7.87</c:v>
                </c:pt>
                <c:pt idx="4">
                  <c:v>9.18</c:v>
                </c:pt>
                <c:pt idx="5">
                  <c:v>11.85</c:v>
                </c:pt>
              </c:numCache>
            </c:numRef>
          </c:yVal>
          <c:smooth val="1"/>
          <c:extLst xmlns:c16r2="http://schemas.microsoft.com/office/drawing/2015/06/chart">
            <c:ext xmlns:c16="http://schemas.microsoft.com/office/drawing/2014/chart" uri="{C3380CC4-5D6E-409C-BE32-E72D297353CC}">
              <c16:uniqueId val="{00000001-7276-9642-A786-6635FF1B26AD}"/>
            </c:ext>
          </c:extLst>
        </c:ser>
        <c:ser>
          <c:idx val="2"/>
          <c:order val="2"/>
          <c:tx>
            <c:v>pHαρχ=pHτελ</c:v>
          </c:tx>
          <c:spPr>
            <a:ln w="9525" cap="rnd">
              <a:solidFill>
                <a:srgbClr val="CC00CC"/>
              </a:solidFill>
              <a:round/>
            </a:ln>
            <a:effectLst/>
          </c:spPr>
          <c:marker>
            <c:symbol val="circle"/>
            <c:size val="5"/>
            <c:spPr>
              <a:solidFill>
                <a:srgbClr val="CC00CC"/>
              </a:solidFill>
              <a:ln w="9525">
                <a:solidFill>
                  <a:srgbClr val="CC00CC"/>
                </a:solidFill>
                <a:round/>
              </a:ln>
              <a:effectLst/>
            </c:spPr>
          </c:marker>
          <c:xVal>
            <c:numRef>
              <c:f>Φύλλο1!$M$2:$M$7</c:f>
              <c:numCache>
                <c:formatCode>General</c:formatCode>
                <c:ptCount val="6"/>
                <c:pt idx="0">
                  <c:v>2</c:v>
                </c:pt>
                <c:pt idx="1">
                  <c:v>4</c:v>
                </c:pt>
                <c:pt idx="2">
                  <c:v>6</c:v>
                </c:pt>
                <c:pt idx="3">
                  <c:v>8</c:v>
                </c:pt>
                <c:pt idx="4">
                  <c:v>10</c:v>
                </c:pt>
                <c:pt idx="5">
                  <c:v>12</c:v>
                </c:pt>
              </c:numCache>
            </c:numRef>
          </c:xVal>
          <c:yVal>
            <c:numRef>
              <c:f>Φύλλο1!$M$2:$M$7</c:f>
              <c:numCache>
                <c:formatCode>General</c:formatCode>
                <c:ptCount val="6"/>
                <c:pt idx="0">
                  <c:v>2</c:v>
                </c:pt>
                <c:pt idx="1">
                  <c:v>4</c:v>
                </c:pt>
                <c:pt idx="2">
                  <c:v>6</c:v>
                </c:pt>
                <c:pt idx="3">
                  <c:v>8</c:v>
                </c:pt>
                <c:pt idx="4">
                  <c:v>10</c:v>
                </c:pt>
                <c:pt idx="5">
                  <c:v>12</c:v>
                </c:pt>
              </c:numCache>
            </c:numRef>
          </c:yVal>
          <c:smooth val="1"/>
          <c:extLst xmlns:c16r2="http://schemas.microsoft.com/office/drawing/2015/06/chart">
            <c:ext xmlns:c16="http://schemas.microsoft.com/office/drawing/2014/chart" uri="{C3380CC4-5D6E-409C-BE32-E72D297353CC}">
              <c16:uniqueId val="{00000002-7276-9642-A786-6635FF1B26AD}"/>
            </c:ext>
          </c:extLst>
        </c:ser>
        <c:dLbls>
          <c:showLegendKey val="0"/>
          <c:showVal val="0"/>
          <c:showCatName val="0"/>
          <c:showSerName val="0"/>
          <c:showPercent val="0"/>
          <c:showBubbleSize val="0"/>
        </c:dLbls>
        <c:axId val="1451339808"/>
        <c:axId val="1451344704"/>
      </c:scatterChart>
      <c:valAx>
        <c:axId val="1451339808"/>
        <c:scaling>
          <c:orientation val="minMax"/>
          <c:max val="14"/>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r>
                  <a:rPr lang="en-US">
                    <a:solidFill>
                      <a:srgbClr val="002060"/>
                    </a:solidFill>
                  </a:rPr>
                  <a:t>pH </a:t>
                </a:r>
                <a:r>
                  <a:rPr lang="el-GR">
                    <a:solidFill>
                      <a:srgbClr val="002060"/>
                    </a:solidFill>
                  </a:rPr>
                  <a:t>διαλύματος</a:t>
                </a:r>
              </a:p>
            </c:rich>
          </c:tx>
          <c:layout>
            <c:manualLayout>
              <c:xMode val="edge"/>
              <c:yMode val="edge"/>
              <c:x val="0.40355284536801322"/>
              <c:y val="0.9215906323565225"/>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44704"/>
        <c:crosses val="autoZero"/>
        <c:crossBetween val="midCat"/>
        <c:majorUnit val="1"/>
      </c:valAx>
      <c:valAx>
        <c:axId val="1451344704"/>
        <c:scaling>
          <c:orientation val="minMax"/>
          <c:max val="14"/>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rgbClr val="002060"/>
                    </a:solidFill>
                    <a:latin typeface="+mn-lt"/>
                    <a:ea typeface="+mn-ea"/>
                    <a:cs typeface="+mn-cs"/>
                  </a:defRPr>
                </a:pPr>
                <a:r>
                  <a:rPr lang="en-US">
                    <a:solidFill>
                      <a:srgbClr val="002060"/>
                    </a:solidFill>
                  </a:rPr>
                  <a:t>pH </a:t>
                </a:r>
                <a:r>
                  <a:rPr lang="el-GR">
                    <a:solidFill>
                      <a:srgbClr val="002060"/>
                    </a:solidFill>
                  </a:rPr>
                  <a:t>δείγματος</a:t>
                </a:r>
              </a:p>
            </c:rich>
          </c:tx>
          <c:layout>
            <c:manualLayout>
              <c:xMode val="edge"/>
              <c:yMode val="edge"/>
              <c:x val="1.9761129207383276E-2"/>
              <c:y val="0.3552862193878657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39808"/>
        <c:crosses val="autoZero"/>
        <c:crossBetween val="midCat"/>
        <c:majorUnit val="1"/>
      </c:valAx>
      <c:spPr>
        <a:noFill/>
        <a:ln>
          <a:noFill/>
        </a:ln>
        <a:effectLst/>
      </c:spPr>
    </c:plotArea>
    <c:legend>
      <c:legendPos val="r"/>
      <c:layout>
        <c:manualLayout>
          <c:xMode val="edge"/>
          <c:yMode val="edge"/>
          <c:x val="0.77284169894072685"/>
          <c:y val="0.37939524088414561"/>
          <c:w val="0.22444386023408311"/>
          <c:h val="0.19111732934209671"/>
        </c:manualLayout>
      </c:layout>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542044629742387E-2"/>
          <c:y val="6.4497452524316823E-2"/>
          <c:w val="0.71085764508794191"/>
          <c:h val="0.80522843651896459"/>
        </c:manualLayout>
      </c:layout>
      <c:scatterChart>
        <c:scatterStyle val="smoothMarker"/>
        <c:varyColors val="0"/>
        <c:ser>
          <c:idx val="0"/>
          <c:order val="0"/>
          <c:tx>
            <c:v>SS_CNT0.1_400</c:v>
          </c:tx>
          <c:spPr>
            <a:ln w="9525" cap="rnd">
              <a:solidFill>
                <a:srgbClr val="FF3399"/>
              </a:solidFill>
              <a:round/>
            </a:ln>
            <a:effectLst/>
          </c:spPr>
          <c:marker>
            <c:symbol val="circle"/>
            <c:size val="5"/>
            <c:spPr>
              <a:solidFill>
                <a:srgbClr val="FF3399"/>
              </a:solidFill>
              <a:ln w="9525">
                <a:solidFill>
                  <a:srgbClr val="FF3399"/>
                </a:solidFill>
              </a:ln>
              <a:effectLst/>
            </c:spPr>
          </c:marker>
          <c:xVal>
            <c:numRef>
              <c:f>Φύλλο1!$A$26:$A$31</c:f>
              <c:numCache>
                <c:formatCode>General</c:formatCode>
                <c:ptCount val="6"/>
                <c:pt idx="0">
                  <c:v>2</c:v>
                </c:pt>
                <c:pt idx="1">
                  <c:v>4</c:v>
                </c:pt>
                <c:pt idx="2">
                  <c:v>6</c:v>
                </c:pt>
                <c:pt idx="3">
                  <c:v>8</c:v>
                </c:pt>
                <c:pt idx="4">
                  <c:v>10</c:v>
                </c:pt>
                <c:pt idx="5">
                  <c:v>12</c:v>
                </c:pt>
              </c:numCache>
            </c:numRef>
          </c:xVal>
          <c:yVal>
            <c:numRef>
              <c:f>Φύλλο1!$B$26:$B$31</c:f>
              <c:numCache>
                <c:formatCode>General</c:formatCode>
                <c:ptCount val="6"/>
                <c:pt idx="0">
                  <c:v>3.26</c:v>
                </c:pt>
                <c:pt idx="1">
                  <c:v>6.36</c:v>
                </c:pt>
                <c:pt idx="2">
                  <c:v>6.93</c:v>
                </c:pt>
                <c:pt idx="3">
                  <c:v>7.36</c:v>
                </c:pt>
                <c:pt idx="4">
                  <c:v>8.57</c:v>
                </c:pt>
                <c:pt idx="5">
                  <c:v>11.87</c:v>
                </c:pt>
              </c:numCache>
            </c:numRef>
          </c:yVal>
          <c:smooth val="1"/>
          <c:extLst xmlns:c16r2="http://schemas.microsoft.com/office/drawing/2015/06/chart">
            <c:ext xmlns:c16="http://schemas.microsoft.com/office/drawing/2014/chart" uri="{C3380CC4-5D6E-409C-BE32-E72D297353CC}">
              <c16:uniqueId val="{00000000-B5AB-874C-9826-DE8C3D78D511}"/>
            </c:ext>
          </c:extLst>
        </c:ser>
        <c:ser>
          <c:idx val="1"/>
          <c:order val="1"/>
          <c:tx>
            <c:v>SS_CNT0.1_600</c:v>
          </c:tx>
          <c:spPr>
            <a:ln w="9525" cap="rnd">
              <a:solidFill>
                <a:srgbClr val="00B0F0"/>
              </a:solidFill>
              <a:round/>
            </a:ln>
            <a:effectLst/>
          </c:spPr>
          <c:marker>
            <c:symbol val="circle"/>
            <c:size val="5"/>
            <c:spPr>
              <a:solidFill>
                <a:srgbClr val="00B0F0"/>
              </a:solidFill>
              <a:ln w="9525">
                <a:solidFill>
                  <a:srgbClr val="00B0F0"/>
                </a:solidFill>
              </a:ln>
              <a:effectLst/>
            </c:spPr>
          </c:marker>
          <c:xVal>
            <c:numRef>
              <c:f>Φύλλο1!$C$26:$C$31</c:f>
              <c:numCache>
                <c:formatCode>General</c:formatCode>
                <c:ptCount val="6"/>
                <c:pt idx="0">
                  <c:v>2</c:v>
                </c:pt>
                <c:pt idx="1">
                  <c:v>4</c:v>
                </c:pt>
                <c:pt idx="2">
                  <c:v>6</c:v>
                </c:pt>
                <c:pt idx="3">
                  <c:v>8</c:v>
                </c:pt>
                <c:pt idx="4">
                  <c:v>10</c:v>
                </c:pt>
                <c:pt idx="5">
                  <c:v>12</c:v>
                </c:pt>
              </c:numCache>
            </c:numRef>
          </c:xVal>
          <c:yVal>
            <c:numRef>
              <c:f>Φύλλο1!$D$26:$D$31</c:f>
              <c:numCache>
                <c:formatCode>General</c:formatCode>
                <c:ptCount val="6"/>
                <c:pt idx="0">
                  <c:v>3.61</c:v>
                </c:pt>
                <c:pt idx="1">
                  <c:v>7.06</c:v>
                </c:pt>
                <c:pt idx="2">
                  <c:v>7.91</c:v>
                </c:pt>
                <c:pt idx="3">
                  <c:v>8.0500000000000007</c:v>
                </c:pt>
                <c:pt idx="4">
                  <c:v>9.1199999999999992</c:v>
                </c:pt>
                <c:pt idx="5">
                  <c:v>11.82</c:v>
                </c:pt>
              </c:numCache>
            </c:numRef>
          </c:yVal>
          <c:smooth val="1"/>
          <c:extLst xmlns:c16r2="http://schemas.microsoft.com/office/drawing/2015/06/chart">
            <c:ext xmlns:c16="http://schemas.microsoft.com/office/drawing/2014/chart" uri="{C3380CC4-5D6E-409C-BE32-E72D297353CC}">
              <c16:uniqueId val="{00000001-B5AB-874C-9826-DE8C3D78D511}"/>
            </c:ext>
          </c:extLst>
        </c:ser>
        <c:ser>
          <c:idx val="2"/>
          <c:order val="2"/>
          <c:tx>
            <c:v>pHαρχ=pHτελ</c:v>
          </c:tx>
          <c:spPr>
            <a:ln w="9525" cap="rnd">
              <a:solidFill>
                <a:srgbClr val="CC00CC"/>
              </a:solidFill>
              <a:round/>
            </a:ln>
            <a:effectLst/>
          </c:spPr>
          <c:marker>
            <c:symbol val="circle"/>
            <c:size val="5"/>
            <c:spPr>
              <a:solidFill>
                <a:srgbClr val="CC00CC"/>
              </a:solidFill>
              <a:ln w="9525">
                <a:solidFill>
                  <a:srgbClr val="CC00CC"/>
                </a:solidFill>
              </a:ln>
              <a:effectLst/>
            </c:spPr>
          </c:marker>
          <c:xVal>
            <c:numRef>
              <c:f>Φύλλο1!$E$26:$E$31</c:f>
              <c:numCache>
                <c:formatCode>General</c:formatCode>
                <c:ptCount val="6"/>
                <c:pt idx="0">
                  <c:v>2</c:v>
                </c:pt>
                <c:pt idx="1">
                  <c:v>4</c:v>
                </c:pt>
                <c:pt idx="2">
                  <c:v>6</c:v>
                </c:pt>
                <c:pt idx="3">
                  <c:v>8</c:v>
                </c:pt>
                <c:pt idx="4">
                  <c:v>10</c:v>
                </c:pt>
                <c:pt idx="5">
                  <c:v>12</c:v>
                </c:pt>
              </c:numCache>
            </c:numRef>
          </c:xVal>
          <c:yVal>
            <c:numRef>
              <c:f>Φύλλο1!$E$26:$E$31</c:f>
              <c:numCache>
                <c:formatCode>General</c:formatCode>
                <c:ptCount val="6"/>
                <c:pt idx="0">
                  <c:v>2</c:v>
                </c:pt>
                <c:pt idx="1">
                  <c:v>4</c:v>
                </c:pt>
                <c:pt idx="2">
                  <c:v>6</c:v>
                </c:pt>
                <c:pt idx="3">
                  <c:v>8</c:v>
                </c:pt>
                <c:pt idx="4">
                  <c:v>10</c:v>
                </c:pt>
                <c:pt idx="5">
                  <c:v>12</c:v>
                </c:pt>
              </c:numCache>
            </c:numRef>
          </c:yVal>
          <c:smooth val="1"/>
          <c:extLst xmlns:c16r2="http://schemas.microsoft.com/office/drawing/2015/06/chart">
            <c:ext xmlns:c16="http://schemas.microsoft.com/office/drawing/2014/chart" uri="{C3380CC4-5D6E-409C-BE32-E72D297353CC}">
              <c16:uniqueId val="{00000002-B5AB-874C-9826-DE8C3D78D511}"/>
            </c:ext>
          </c:extLst>
        </c:ser>
        <c:dLbls>
          <c:showLegendKey val="0"/>
          <c:showVal val="0"/>
          <c:showCatName val="0"/>
          <c:showSerName val="0"/>
          <c:showPercent val="0"/>
          <c:showBubbleSize val="0"/>
        </c:dLbls>
        <c:axId val="1451341984"/>
        <c:axId val="1451343072"/>
      </c:scatterChart>
      <c:valAx>
        <c:axId val="1451341984"/>
        <c:scaling>
          <c:orientation val="minMax"/>
          <c:max val="1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r>
                  <a:rPr lang="en-US" sz="900" b="1">
                    <a:solidFill>
                      <a:srgbClr val="002060"/>
                    </a:solidFill>
                  </a:rPr>
                  <a:t>pH</a:t>
                </a:r>
                <a:r>
                  <a:rPr lang="el-GR" sz="900" b="1" baseline="0">
                    <a:solidFill>
                      <a:srgbClr val="002060"/>
                    </a:solidFill>
                  </a:rPr>
                  <a:t> διαλύματος</a:t>
                </a:r>
                <a:endParaRPr lang="el-GR" sz="900" b="1">
                  <a:solidFill>
                    <a:srgbClr val="002060"/>
                  </a:solidFill>
                </a:endParaRPr>
              </a:p>
            </c:rich>
          </c:tx>
          <c:layout>
            <c:manualLayout>
              <c:xMode val="edge"/>
              <c:yMode val="edge"/>
              <c:x val="0.35672903272412054"/>
              <c:y val="0.93411205033194367"/>
            </c:manualLayout>
          </c:layout>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43072"/>
        <c:crosses val="autoZero"/>
        <c:crossBetween val="midCat"/>
        <c:majorUnit val="1"/>
      </c:valAx>
      <c:valAx>
        <c:axId val="1451343072"/>
        <c:scaling>
          <c:orientation val="minMax"/>
          <c:max val="1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rgbClr val="002060"/>
                    </a:solidFill>
                    <a:latin typeface="+mn-lt"/>
                    <a:ea typeface="+mn-ea"/>
                    <a:cs typeface="+mn-cs"/>
                  </a:defRPr>
                </a:pPr>
                <a:r>
                  <a:rPr lang="en-US" sz="900" b="1">
                    <a:solidFill>
                      <a:srgbClr val="002060"/>
                    </a:solidFill>
                  </a:rPr>
                  <a:t>pH</a:t>
                </a:r>
                <a:r>
                  <a:rPr lang="en-US" sz="900" b="1" baseline="0">
                    <a:solidFill>
                      <a:srgbClr val="002060"/>
                    </a:solidFill>
                  </a:rPr>
                  <a:t> </a:t>
                </a:r>
                <a:r>
                  <a:rPr lang="el-GR" sz="900" b="1" baseline="0">
                    <a:solidFill>
                      <a:srgbClr val="002060"/>
                    </a:solidFill>
                  </a:rPr>
                  <a:t>δείγματος</a:t>
                </a:r>
                <a:endParaRPr lang="el-GR" sz="900" b="1">
                  <a:solidFill>
                    <a:srgbClr val="002060"/>
                  </a:solidFill>
                </a:endParaRPr>
              </a:p>
            </c:rich>
          </c:tx>
          <c:layout>
            <c:manualLayout>
              <c:xMode val="edge"/>
              <c:yMode val="edge"/>
              <c:x val="4.8917623829131448E-3"/>
              <c:y val="0.33065140754464517"/>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41984"/>
        <c:crosses val="autoZero"/>
        <c:crossBetween val="midCat"/>
        <c:majorUnit val="1"/>
      </c:valAx>
      <c:spPr>
        <a:noFill/>
        <a:ln>
          <a:noFill/>
        </a:ln>
        <a:effectLst/>
      </c:spPr>
    </c:plotArea>
    <c:legend>
      <c:legendPos val="r"/>
      <c:layout>
        <c:manualLayout>
          <c:xMode val="edge"/>
          <c:yMode val="edge"/>
          <c:x val="0.79620987743504534"/>
          <c:y val="0.39659854099119962"/>
          <c:w val="0.19068396266980389"/>
          <c:h val="0.1618682774947249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080080415479975E-2"/>
          <c:y val="8.2451557962034405E-2"/>
          <c:w val="0.73615707298164701"/>
          <c:h val="0.78664150032093427"/>
        </c:manualLayout>
      </c:layout>
      <c:scatterChart>
        <c:scatterStyle val="smoothMarker"/>
        <c:varyColors val="0"/>
        <c:ser>
          <c:idx val="0"/>
          <c:order val="0"/>
          <c:tx>
            <c:v>SS_CNT1_400</c:v>
          </c:tx>
          <c:spPr>
            <a:ln w="9525" cap="rnd">
              <a:solidFill>
                <a:srgbClr val="FF3399"/>
              </a:solidFill>
              <a:round/>
            </a:ln>
            <a:effectLst/>
          </c:spPr>
          <c:marker>
            <c:symbol val="circle"/>
            <c:size val="5"/>
            <c:spPr>
              <a:solidFill>
                <a:srgbClr val="FF3399"/>
              </a:solidFill>
              <a:ln w="9525">
                <a:solidFill>
                  <a:srgbClr val="FF3399"/>
                </a:solidFill>
                <a:round/>
              </a:ln>
              <a:effectLst/>
            </c:spPr>
          </c:marker>
          <c:xVal>
            <c:numRef>
              <c:f>Φύλλο1!$I$26:$I$31</c:f>
              <c:numCache>
                <c:formatCode>General</c:formatCode>
                <c:ptCount val="6"/>
                <c:pt idx="0">
                  <c:v>2</c:v>
                </c:pt>
                <c:pt idx="1">
                  <c:v>4</c:v>
                </c:pt>
                <c:pt idx="2">
                  <c:v>6</c:v>
                </c:pt>
                <c:pt idx="3">
                  <c:v>8</c:v>
                </c:pt>
                <c:pt idx="4">
                  <c:v>10</c:v>
                </c:pt>
                <c:pt idx="5">
                  <c:v>12</c:v>
                </c:pt>
              </c:numCache>
            </c:numRef>
          </c:xVal>
          <c:yVal>
            <c:numRef>
              <c:f>Φύλλο1!$J$26:$J$31</c:f>
              <c:numCache>
                <c:formatCode>General</c:formatCode>
                <c:ptCount val="6"/>
                <c:pt idx="0">
                  <c:v>3.26</c:v>
                </c:pt>
                <c:pt idx="1">
                  <c:v>6.8</c:v>
                </c:pt>
                <c:pt idx="2">
                  <c:v>7.68</c:v>
                </c:pt>
                <c:pt idx="3">
                  <c:v>6.67</c:v>
                </c:pt>
                <c:pt idx="4">
                  <c:v>7.87</c:v>
                </c:pt>
                <c:pt idx="5">
                  <c:v>11.87</c:v>
                </c:pt>
              </c:numCache>
            </c:numRef>
          </c:yVal>
          <c:smooth val="1"/>
          <c:extLst xmlns:c16r2="http://schemas.microsoft.com/office/drawing/2015/06/chart">
            <c:ext xmlns:c16="http://schemas.microsoft.com/office/drawing/2014/chart" uri="{C3380CC4-5D6E-409C-BE32-E72D297353CC}">
              <c16:uniqueId val="{00000000-3B3A-A244-9124-B8040329D9A9}"/>
            </c:ext>
          </c:extLst>
        </c:ser>
        <c:ser>
          <c:idx val="1"/>
          <c:order val="1"/>
          <c:tx>
            <c:v>SS_CNT1_600</c:v>
          </c:tx>
          <c:spPr>
            <a:ln w="9525" cap="rnd">
              <a:solidFill>
                <a:srgbClr val="00B0F0"/>
              </a:solidFill>
              <a:round/>
            </a:ln>
            <a:effectLst/>
          </c:spPr>
          <c:marker>
            <c:symbol val="circle"/>
            <c:size val="5"/>
            <c:spPr>
              <a:solidFill>
                <a:srgbClr val="00B0F0"/>
              </a:solidFill>
              <a:ln w="9525">
                <a:solidFill>
                  <a:srgbClr val="00B0F0"/>
                </a:solidFill>
                <a:round/>
              </a:ln>
              <a:effectLst/>
            </c:spPr>
          </c:marker>
          <c:xVal>
            <c:numRef>
              <c:f>Φύλλο1!$K$26:$K$31</c:f>
              <c:numCache>
                <c:formatCode>General</c:formatCode>
                <c:ptCount val="6"/>
                <c:pt idx="0">
                  <c:v>2</c:v>
                </c:pt>
                <c:pt idx="1">
                  <c:v>4</c:v>
                </c:pt>
                <c:pt idx="2">
                  <c:v>6</c:v>
                </c:pt>
                <c:pt idx="3">
                  <c:v>8</c:v>
                </c:pt>
                <c:pt idx="4">
                  <c:v>10</c:v>
                </c:pt>
                <c:pt idx="5">
                  <c:v>12</c:v>
                </c:pt>
              </c:numCache>
            </c:numRef>
          </c:xVal>
          <c:yVal>
            <c:numRef>
              <c:f>Φύλλο1!$L$26:$L$31</c:f>
              <c:numCache>
                <c:formatCode>General</c:formatCode>
                <c:ptCount val="6"/>
                <c:pt idx="0">
                  <c:v>3.6</c:v>
                </c:pt>
                <c:pt idx="1">
                  <c:v>7.22</c:v>
                </c:pt>
                <c:pt idx="2">
                  <c:v>7.96</c:v>
                </c:pt>
                <c:pt idx="3">
                  <c:v>7.15</c:v>
                </c:pt>
                <c:pt idx="4">
                  <c:v>8.74</c:v>
                </c:pt>
                <c:pt idx="5">
                  <c:v>11.91</c:v>
                </c:pt>
              </c:numCache>
            </c:numRef>
          </c:yVal>
          <c:smooth val="1"/>
          <c:extLst xmlns:c16r2="http://schemas.microsoft.com/office/drawing/2015/06/chart">
            <c:ext xmlns:c16="http://schemas.microsoft.com/office/drawing/2014/chart" uri="{C3380CC4-5D6E-409C-BE32-E72D297353CC}">
              <c16:uniqueId val="{00000001-3B3A-A244-9124-B8040329D9A9}"/>
            </c:ext>
          </c:extLst>
        </c:ser>
        <c:ser>
          <c:idx val="2"/>
          <c:order val="2"/>
          <c:tx>
            <c:v>pHαρχ=pHτελ</c:v>
          </c:tx>
          <c:spPr>
            <a:ln w="9525" cap="rnd">
              <a:solidFill>
                <a:srgbClr val="CC00CC"/>
              </a:solidFill>
              <a:round/>
            </a:ln>
            <a:effectLst/>
          </c:spPr>
          <c:marker>
            <c:symbol val="circle"/>
            <c:size val="5"/>
            <c:spPr>
              <a:solidFill>
                <a:srgbClr val="CC00CC"/>
              </a:solidFill>
              <a:ln w="9525">
                <a:solidFill>
                  <a:srgbClr val="CC00CC"/>
                </a:solidFill>
                <a:round/>
              </a:ln>
              <a:effectLst/>
            </c:spPr>
          </c:marker>
          <c:xVal>
            <c:numRef>
              <c:f>Φύλλο1!$M$26:$M$31</c:f>
              <c:numCache>
                <c:formatCode>General</c:formatCode>
                <c:ptCount val="6"/>
                <c:pt idx="0">
                  <c:v>2</c:v>
                </c:pt>
                <c:pt idx="1">
                  <c:v>4</c:v>
                </c:pt>
                <c:pt idx="2">
                  <c:v>6</c:v>
                </c:pt>
                <c:pt idx="3">
                  <c:v>8</c:v>
                </c:pt>
                <c:pt idx="4">
                  <c:v>10</c:v>
                </c:pt>
                <c:pt idx="5">
                  <c:v>12</c:v>
                </c:pt>
              </c:numCache>
            </c:numRef>
          </c:xVal>
          <c:yVal>
            <c:numRef>
              <c:f>Φύλλο1!$M$26:$M$31</c:f>
              <c:numCache>
                <c:formatCode>General</c:formatCode>
                <c:ptCount val="6"/>
                <c:pt idx="0">
                  <c:v>2</c:v>
                </c:pt>
                <c:pt idx="1">
                  <c:v>4</c:v>
                </c:pt>
                <c:pt idx="2">
                  <c:v>6</c:v>
                </c:pt>
                <c:pt idx="3">
                  <c:v>8</c:v>
                </c:pt>
                <c:pt idx="4">
                  <c:v>10</c:v>
                </c:pt>
                <c:pt idx="5">
                  <c:v>12</c:v>
                </c:pt>
              </c:numCache>
            </c:numRef>
          </c:yVal>
          <c:smooth val="1"/>
          <c:extLst xmlns:c16r2="http://schemas.microsoft.com/office/drawing/2015/06/chart">
            <c:ext xmlns:c16="http://schemas.microsoft.com/office/drawing/2014/chart" uri="{C3380CC4-5D6E-409C-BE32-E72D297353CC}">
              <c16:uniqueId val="{00000002-3B3A-A244-9124-B8040329D9A9}"/>
            </c:ext>
          </c:extLst>
        </c:ser>
        <c:dLbls>
          <c:showLegendKey val="0"/>
          <c:showVal val="0"/>
          <c:showCatName val="0"/>
          <c:showSerName val="0"/>
          <c:showPercent val="0"/>
          <c:showBubbleSize val="0"/>
        </c:dLbls>
        <c:axId val="1451344160"/>
        <c:axId val="1451345792"/>
      </c:scatterChart>
      <c:valAx>
        <c:axId val="1451344160"/>
        <c:scaling>
          <c:orientation val="minMax"/>
          <c:max val="14"/>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r>
                  <a:rPr lang="en-US" b="1">
                    <a:solidFill>
                      <a:srgbClr val="002060"/>
                    </a:solidFill>
                  </a:rPr>
                  <a:t>pH</a:t>
                </a:r>
                <a:r>
                  <a:rPr lang="en-US" b="1" baseline="0">
                    <a:solidFill>
                      <a:srgbClr val="002060"/>
                    </a:solidFill>
                  </a:rPr>
                  <a:t> </a:t>
                </a:r>
                <a:r>
                  <a:rPr lang="el-GR" b="1" baseline="0">
                    <a:solidFill>
                      <a:srgbClr val="002060"/>
                    </a:solidFill>
                  </a:rPr>
                  <a:t>διαλύματος</a:t>
                </a:r>
                <a:endParaRPr lang="el-GR" b="1">
                  <a:solidFill>
                    <a:srgbClr val="002060"/>
                  </a:solidFill>
                </a:endParaRPr>
              </a:p>
            </c:rich>
          </c:tx>
          <c:layout>
            <c:manualLayout>
              <c:xMode val="edge"/>
              <c:yMode val="edge"/>
              <c:x val="0.3957080537022985"/>
              <c:y val="0.94253239531499244"/>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45792"/>
        <c:crosses val="autoZero"/>
        <c:crossBetween val="midCat"/>
        <c:majorUnit val="1"/>
      </c:valAx>
      <c:valAx>
        <c:axId val="1451345792"/>
        <c:scaling>
          <c:orientation val="minMax"/>
          <c:max val="14"/>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rgbClr val="002060"/>
                    </a:solidFill>
                    <a:latin typeface="+mn-lt"/>
                    <a:ea typeface="+mn-ea"/>
                    <a:cs typeface="+mn-cs"/>
                  </a:defRPr>
                </a:pPr>
                <a:r>
                  <a:rPr lang="en-US" b="1">
                    <a:solidFill>
                      <a:srgbClr val="002060"/>
                    </a:solidFill>
                  </a:rPr>
                  <a:t>pH </a:t>
                </a:r>
                <a:r>
                  <a:rPr lang="el-GR" b="1">
                    <a:solidFill>
                      <a:srgbClr val="002060"/>
                    </a:solidFill>
                  </a:rPr>
                  <a:t>δείγματος</a:t>
                </a:r>
              </a:p>
            </c:rich>
          </c:tx>
          <c:layout>
            <c:manualLayout>
              <c:xMode val="edge"/>
              <c:yMode val="edge"/>
              <c:x val="1.0995864252888286E-2"/>
              <c:y val="0.36951726373186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44160"/>
        <c:crosses val="autoZero"/>
        <c:crossBetween val="midCat"/>
        <c:majorUnit val="1"/>
      </c:valAx>
      <c:spPr>
        <a:noFill/>
        <a:ln>
          <a:noFill/>
        </a:ln>
        <a:effectLst/>
      </c:spPr>
    </c:plotArea>
    <c:legend>
      <c:legendPos val="r"/>
      <c:layout>
        <c:manualLayout>
          <c:xMode val="edge"/>
          <c:yMode val="edge"/>
          <c:x val="0.81963888587768829"/>
          <c:y val="0.39785037463537398"/>
          <c:w val="0.16784546956661706"/>
          <c:h val="0.1679796381384530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RH_400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manualLayout>
          <c:layoutTarget val="inner"/>
          <c:xMode val="edge"/>
          <c:yMode val="edge"/>
          <c:x val="0.11715048118985125"/>
          <c:y val="0.17171296296296296"/>
          <c:w val="0.65189085739282593"/>
          <c:h val="0.68290135608048985"/>
        </c:manualLayout>
      </c:layout>
      <c:scatterChart>
        <c:scatterStyle val="lineMarker"/>
        <c:varyColors val="0"/>
        <c:ser>
          <c:idx val="1"/>
          <c:order val="1"/>
          <c:tx>
            <c:strRef>
              <c:f>'διαγράμματα Ni'!$B$2</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Ni'!$A$3:$A$6</c:f>
              <c:numCache>
                <c:formatCode>General</c:formatCode>
                <c:ptCount val="4"/>
                <c:pt idx="0">
                  <c:v>0</c:v>
                </c:pt>
                <c:pt idx="1">
                  <c:v>5</c:v>
                </c:pt>
                <c:pt idx="2">
                  <c:v>30</c:v>
                </c:pt>
                <c:pt idx="3">
                  <c:v>60</c:v>
                </c:pt>
              </c:numCache>
            </c:numRef>
          </c:xVal>
          <c:yVal>
            <c:numRef>
              <c:f>'διαγράμματα Ni'!$B$3:$B$6</c:f>
              <c:numCache>
                <c:formatCode>General</c:formatCode>
                <c:ptCount val="4"/>
                <c:pt idx="0">
                  <c:v>0</c:v>
                </c:pt>
                <c:pt idx="1">
                  <c:v>34.04</c:v>
                </c:pt>
                <c:pt idx="2">
                  <c:v>55.09</c:v>
                </c:pt>
                <c:pt idx="3">
                  <c:v>43.46</c:v>
                </c:pt>
              </c:numCache>
            </c:numRef>
          </c:yVal>
          <c:smooth val="0"/>
          <c:extLst xmlns:c16r2="http://schemas.microsoft.com/office/drawing/2015/06/chart">
            <c:ext xmlns:c16="http://schemas.microsoft.com/office/drawing/2014/chart" uri="{C3380CC4-5D6E-409C-BE32-E72D297353CC}">
              <c16:uniqueId val="{00000000-FC6D-B545-8629-9F1987B4B532}"/>
            </c:ext>
          </c:extLst>
        </c:ser>
        <c:dLbls>
          <c:showLegendKey val="0"/>
          <c:showVal val="0"/>
          <c:showCatName val="0"/>
          <c:showSerName val="0"/>
          <c:showPercent val="0"/>
          <c:showBubbleSize val="0"/>
        </c:dLbls>
        <c:axId val="1451345248"/>
        <c:axId val="1451343616"/>
      </c:scatterChart>
      <c:scatterChart>
        <c:scatterStyle val="smoothMarker"/>
        <c:varyColors val="0"/>
        <c:ser>
          <c:idx val="0"/>
          <c:order val="0"/>
          <c:tx>
            <c:strRef>
              <c:f>'διαγράμματα Ni'!$C$2</c:f>
              <c:strCache>
                <c:ptCount val="1"/>
                <c:pt idx="0">
                  <c:v>pseudo-1st</c:v>
                </c:pt>
              </c:strCache>
            </c:strRef>
          </c:tx>
          <c:spPr>
            <a:ln w="19050" cap="rnd">
              <a:solidFill>
                <a:srgbClr val="FF3399"/>
              </a:solidFill>
              <a:round/>
            </a:ln>
            <a:effectLst/>
          </c:spPr>
          <c:marker>
            <c:symbol val="none"/>
          </c:marker>
          <c:xVal>
            <c:numRef>
              <c:f>'διαγράμματα Ni'!$A$3:$A$6</c:f>
              <c:numCache>
                <c:formatCode>General</c:formatCode>
                <c:ptCount val="4"/>
                <c:pt idx="0">
                  <c:v>0</c:v>
                </c:pt>
                <c:pt idx="1">
                  <c:v>5</c:v>
                </c:pt>
                <c:pt idx="2">
                  <c:v>30</c:v>
                </c:pt>
                <c:pt idx="3">
                  <c:v>60</c:v>
                </c:pt>
              </c:numCache>
            </c:numRef>
          </c:xVal>
          <c:yVal>
            <c:numRef>
              <c:f>'διαγράμματα Ni'!$C$3:$C$6</c:f>
              <c:numCache>
                <c:formatCode>0.00</c:formatCode>
                <c:ptCount val="4"/>
                <c:pt idx="0" formatCode="0">
                  <c:v>0</c:v>
                </c:pt>
                <c:pt idx="1">
                  <c:v>34.42</c:v>
                </c:pt>
                <c:pt idx="2">
                  <c:v>49.22</c:v>
                </c:pt>
                <c:pt idx="3">
                  <c:v>49.26</c:v>
                </c:pt>
              </c:numCache>
            </c:numRef>
          </c:yVal>
          <c:smooth val="1"/>
          <c:extLst xmlns:c16r2="http://schemas.microsoft.com/office/drawing/2015/06/chart">
            <c:ext xmlns:c16="http://schemas.microsoft.com/office/drawing/2014/chart" uri="{C3380CC4-5D6E-409C-BE32-E72D297353CC}">
              <c16:uniqueId val="{00000001-FC6D-B545-8629-9F1987B4B532}"/>
            </c:ext>
          </c:extLst>
        </c:ser>
        <c:ser>
          <c:idx val="2"/>
          <c:order val="2"/>
          <c:tx>
            <c:strRef>
              <c:f>'διαγράμματα Ni'!$D$2</c:f>
              <c:strCache>
                <c:ptCount val="1"/>
                <c:pt idx="0">
                  <c:v>pseudo-2nd</c:v>
                </c:pt>
              </c:strCache>
            </c:strRef>
          </c:tx>
          <c:spPr>
            <a:ln w="19050" cap="rnd">
              <a:solidFill>
                <a:srgbClr val="00B0F0"/>
              </a:solidFill>
              <a:round/>
            </a:ln>
            <a:effectLst/>
          </c:spPr>
          <c:marker>
            <c:symbol val="none"/>
          </c:marker>
          <c:xVal>
            <c:numRef>
              <c:f>'διαγράμματα Ni'!$A$3:$A$6</c:f>
              <c:numCache>
                <c:formatCode>General</c:formatCode>
                <c:ptCount val="4"/>
                <c:pt idx="0">
                  <c:v>0</c:v>
                </c:pt>
                <c:pt idx="1">
                  <c:v>5</c:v>
                </c:pt>
                <c:pt idx="2">
                  <c:v>30</c:v>
                </c:pt>
                <c:pt idx="3">
                  <c:v>60</c:v>
                </c:pt>
              </c:numCache>
            </c:numRef>
          </c:xVal>
          <c:yVal>
            <c:numRef>
              <c:f>'διαγράμματα Ni'!$D$3:$D$6</c:f>
              <c:numCache>
                <c:formatCode>General</c:formatCode>
                <c:ptCount val="4"/>
                <c:pt idx="0">
                  <c:v>0</c:v>
                </c:pt>
                <c:pt idx="1">
                  <c:v>39.409999999999997</c:v>
                </c:pt>
                <c:pt idx="2">
                  <c:v>52.19</c:v>
                </c:pt>
                <c:pt idx="3">
                  <c:v>53.94</c:v>
                </c:pt>
              </c:numCache>
            </c:numRef>
          </c:yVal>
          <c:smooth val="1"/>
          <c:extLst xmlns:c16r2="http://schemas.microsoft.com/office/drawing/2015/06/chart">
            <c:ext xmlns:c16="http://schemas.microsoft.com/office/drawing/2014/chart" uri="{C3380CC4-5D6E-409C-BE32-E72D297353CC}">
              <c16:uniqueId val="{00000002-FC6D-B545-8629-9F1987B4B532}"/>
            </c:ext>
          </c:extLst>
        </c:ser>
        <c:dLbls>
          <c:showLegendKey val="0"/>
          <c:showVal val="0"/>
          <c:showCatName val="0"/>
          <c:showSerName val="0"/>
          <c:showPercent val="0"/>
          <c:showBubbleSize val="0"/>
        </c:dLbls>
        <c:axId val="1451345248"/>
        <c:axId val="1451343616"/>
      </c:scatterChart>
      <c:valAx>
        <c:axId val="14513452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Time (min)</a:t>
                </a:r>
                <a:endParaRPr lang="el-GR" b="1">
                  <a:solidFill>
                    <a:srgbClr val="002060"/>
                  </a:solidFill>
                </a:endParaRPr>
              </a:p>
            </c:rich>
          </c:tx>
          <c:layout>
            <c:manualLayout>
              <c:xMode val="edge"/>
              <c:yMode val="edge"/>
              <c:x val="0.37640135608048997"/>
              <c:y val="0.91571741032370957"/>
            </c:manualLayout>
          </c:layout>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43616"/>
        <c:crosses val="autoZero"/>
        <c:crossBetween val="midCat"/>
      </c:valAx>
      <c:valAx>
        <c:axId val="1451343616"/>
        <c:scaling>
          <c:orientation val="minMax"/>
          <c:max val="7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qt</a:t>
                </a:r>
                <a:r>
                  <a:rPr lang="en-US" b="1" baseline="0">
                    <a:solidFill>
                      <a:srgbClr val="002060"/>
                    </a:solidFill>
                  </a:rPr>
                  <a:t> (mg/g)</a:t>
                </a:r>
              </a:p>
            </c:rich>
          </c:tx>
          <c:layout>
            <c:manualLayout>
              <c:xMode val="edge"/>
              <c:yMode val="edge"/>
              <c:x val="1.1111111111111112E-2"/>
              <c:y val="0.40152012248468943"/>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4524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manualLayout>
          <c:layoutTarget val="inner"/>
          <c:xMode val="edge"/>
          <c:yMode val="edge"/>
          <c:x val="0.11992825896762904"/>
          <c:y val="0.12078703703703704"/>
          <c:w val="0.65189085739282593"/>
          <c:h val="0.73382728200641578"/>
        </c:manualLayout>
      </c:layout>
      <c:scatterChart>
        <c:scatterStyle val="lineMarker"/>
        <c:varyColors val="0"/>
        <c:ser>
          <c:idx val="0"/>
          <c:order val="0"/>
          <c:tx>
            <c:strRef>
              <c:f>'διαγράμματα Ni'!$G$2</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Ni'!$F$3:$F$6</c:f>
              <c:numCache>
                <c:formatCode>General</c:formatCode>
                <c:ptCount val="4"/>
                <c:pt idx="0">
                  <c:v>0</c:v>
                </c:pt>
                <c:pt idx="1">
                  <c:v>5</c:v>
                </c:pt>
                <c:pt idx="2">
                  <c:v>30</c:v>
                </c:pt>
                <c:pt idx="3">
                  <c:v>60</c:v>
                </c:pt>
              </c:numCache>
            </c:numRef>
          </c:xVal>
          <c:yVal>
            <c:numRef>
              <c:f>'διαγράμματα Ni'!$G$3:$G$6</c:f>
              <c:numCache>
                <c:formatCode>General</c:formatCode>
                <c:ptCount val="4"/>
                <c:pt idx="0">
                  <c:v>0</c:v>
                </c:pt>
                <c:pt idx="1">
                  <c:v>51.57</c:v>
                </c:pt>
                <c:pt idx="2">
                  <c:v>52.21</c:v>
                </c:pt>
                <c:pt idx="3">
                  <c:v>61.97</c:v>
                </c:pt>
              </c:numCache>
            </c:numRef>
          </c:yVal>
          <c:smooth val="0"/>
          <c:extLst xmlns:c16r2="http://schemas.microsoft.com/office/drawing/2015/06/chart">
            <c:ext xmlns:c16="http://schemas.microsoft.com/office/drawing/2014/chart" uri="{C3380CC4-5D6E-409C-BE32-E72D297353CC}">
              <c16:uniqueId val="{00000000-171E-D14A-9D45-9F257513DDF2}"/>
            </c:ext>
          </c:extLst>
        </c:ser>
        <c:dLbls>
          <c:showLegendKey val="0"/>
          <c:showVal val="0"/>
          <c:showCatName val="0"/>
          <c:showSerName val="0"/>
          <c:showPercent val="0"/>
          <c:showBubbleSize val="0"/>
        </c:dLbls>
        <c:axId val="1451346336"/>
        <c:axId val="1451339264"/>
      </c:scatterChart>
      <c:scatterChart>
        <c:scatterStyle val="smoothMarker"/>
        <c:varyColors val="0"/>
        <c:ser>
          <c:idx val="1"/>
          <c:order val="1"/>
          <c:tx>
            <c:strRef>
              <c:f>'διαγράμματα Ni'!$H$2</c:f>
              <c:strCache>
                <c:ptCount val="1"/>
                <c:pt idx="0">
                  <c:v>pseudo-1st</c:v>
                </c:pt>
              </c:strCache>
            </c:strRef>
          </c:tx>
          <c:spPr>
            <a:ln w="19050" cap="rnd">
              <a:solidFill>
                <a:srgbClr val="FF3399"/>
              </a:solidFill>
              <a:round/>
            </a:ln>
            <a:effectLst/>
          </c:spPr>
          <c:marker>
            <c:symbol val="none"/>
          </c:marker>
          <c:xVal>
            <c:numRef>
              <c:f>'διαγράμματα Ni'!$F$3:$F$6</c:f>
              <c:numCache>
                <c:formatCode>General</c:formatCode>
                <c:ptCount val="4"/>
                <c:pt idx="0">
                  <c:v>0</c:v>
                </c:pt>
                <c:pt idx="1">
                  <c:v>5</c:v>
                </c:pt>
                <c:pt idx="2">
                  <c:v>30</c:v>
                </c:pt>
                <c:pt idx="3">
                  <c:v>60</c:v>
                </c:pt>
              </c:numCache>
            </c:numRef>
          </c:xVal>
          <c:yVal>
            <c:numRef>
              <c:f>'διαγράμματα Ni'!$H$3:$H$6</c:f>
              <c:numCache>
                <c:formatCode>0.00</c:formatCode>
                <c:ptCount val="4"/>
                <c:pt idx="0" formatCode="0">
                  <c:v>0</c:v>
                </c:pt>
                <c:pt idx="1">
                  <c:v>51.65</c:v>
                </c:pt>
                <c:pt idx="2">
                  <c:v>57.09</c:v>
                </c:pt>
                <c:pt idx="3">
                  <c:v>57.09</c:v>
                </c:pt>
              </c:numCache>
            </c:numRef>
          </c:yVal>
          <c:smooth val="1"/>
          <c:extLst xmlns:c16r2="http://schemas.microsoft.com/office/drawing/2015/06/chart">
            <c:ext xmlns:c16="http://schemas.microsoft.com/office/drawing/2014/chart" uri="{C3380CC4-5D6E-409C-BE32-E72D297353CC}">
              <c16:uniqueId val="{00000001-171E-D14A-9D45-9F257513DDF2}"/>
            </c:ext>
          </c:extLst>
        </c:ser>
        <c:ser>
          <c:idx val="2"/>
          <c:order val="2"/>
          <c:tx>
            <c:strRef>
              <c:f>'διαγράμματα Ni'!$I$2</c:f>
              <c:strCache>
                <c:ptCount val="1"/>
                <c:pt idx="0">
                  <c:v>pseudo-2nd</c:v>
                </c:pt>
              </c:strCache>
            </c:strRef>
          </c:tx>
          <c:spPr>
            <a:ln w="19050" cap="rnd">
              <a:solidFill>
                <a:srgbClr val="00B0F0"/>
              </a:solidFill>
              <a:round/>
            </a:ln>
            <a:effectLst/>
          </c:spPr>
          <c:marker>
            <c:symbol val="none"/>
          </c:marker>
          <c:xVal>
            <c:numRef>
              <c:f>'διαγράμματα Ni'!$F$3:$F$6</c:f>
              <c:numCache>
                <c:formatCode>General</c:formatCode>
                <c:ptCount val="4"/>
                <c:pt idx="0">
                  <c:v>0</c:v>
                </c:pt>
                <c:pt idx="1">
                  <c:v>5</c:v>
                </c:pt>
                <c:pt idx="2">
                  <c:v>30</c:v>
                </c:pt>
                <c:pt idx="3">
                  <c:v>60</c:v>
                </c:pt>
              </c:numCache>
            </c:numRef>
          </c:xVal>
          <c:yVal>
            <c:numRef>
              <c:f>'διαγράμματα Ni'!$I$3:$I$6</c:f>
              <c:numCache>
                <c:formatCode>General</c:formatCode>
                <c:ptCount val="4"/>
                <c:pt idx="0">
                  <c:v>0</c:v>
                </c:pt>
                <c:pt idx="1">
                  <c:v>50.94</c:v>
                </c:pt>
                <c:pt idx="2">
                  <c:v>59.95</c:v>
                </c:pt>
                <c:pt idx="3">
                  <c:v>61.03</c:v>
                </c:pt>
              </c:numCache>
            </c:numRef>
          </c:yVal>
          <c:smooth val="1"/>
          <c:extLst xmlns:c16r2="http://schemas.microsoft.com/office/drawing/2015/06/chart">
            <c:ext xmlns:c16="http://schemas.microsoft.com/office/drawing/2014/chart" uri="{C3380CC4-5D6E-409C-BE32-E72D297353CC}">
              <c16:uniqueId val="{00000002-171E-D14A-9D45-9F257513DDF2}"/>
            </c:ext>
          </c:extLst>
        </c:ser>
        <c:dLbls>
          <c:showLegendKey val="0"/>
          <c:showVal val="0"/>
          <c:showCatName val="0"/>
          <c:showSerName val="0"/>
          <c:showPercent val="0"/>
          <c:showBubbleSize val="0"/>
        </c:dLbls>
        <c:axId val="1451346336"/>
        <c:axId val="1451339264"/>
      </c:scatterChart>
      <c:valAx>
        <c:axId val="14513463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Time (min)</a:t>
                </a:r>
                <a:endParaRPr lang="el-GR" b="1">
                  <a:solidFill>
                    <a:srgbClr val="002060"/>
                  </a:solidFill>
                </a:endParaRPr>
              </a:p>
            </c:rich>
          </c:tx>
          <c:layout>
            <c:manualLayout>
              <c:xMode val="edge"/>
              <c:yMode val="edge"/>
              <c:x val="0.38056802274715662"/>
              <c:y val="0.92497666958296876"/>
            </c:manualLayout>
          </c:layout>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39264"/>
        <c:crosses val="autoZero"/>
        <c:crossBetween val="midCat"/>
      </c:valAx>
      <c:valAx>
        <c:axId val="14513392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qt (mg/g)</a:t>
                </a:r>
                <a:endParaRPr lang="el-GR" b="1">
                  <a:solidFill>
                    <a:srgbClr val="002060"/>
                  </a:solidFill>
                </a:endParaRPr>
              </a:p>
            </c:rich>
          </c:tx>
          <c:layout>
            <c:manualLayout>
              <c:xMode val="edge"/>
              <c:yMode val="edge"/>
              <c:x val="1.1111111111111112E-2"/>
              <c:y val="0.37374234470691164"/>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4633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RH_CNT0.1_400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manualLayout>
          <c:layoutTarget val="inner"/>
          <c:xMode val="edge"/>
          <c:yMode val="edge"/>
          <c:x val="0.1227060367454068"/>
          <c:y val="0.17634259259259263"/>
          <c:w val="0.64633530183727039"/>
          <c:h val="0.66901246719160101"/>
        </c:manualLayout>
      </c:layout>
      <c:scatterChart>
        <c:scatterStyle val="lineMarker"/>
        <c:varyColors val="0"/>
        <c:ser>
          <c:idx val="0"/>
          <c:order val="0"/>
          <c:tx>
            <c:strRef>
              <c:f>'διαγράμματα Ni'!$B$9</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Ni'!$A$10:$A$13</c:f>
              <c:numCache>
                <c:formatCode>General</c:formatCode>
                <c:ptCount val="4"/>
                <c:pt idx="0">
                  <c:v>0</c:v>
                </c:pt>
                <c:pt idx="1">
                  <c:v>5</c:v>
                </c:pt>
                <c:pt idx="2">
                  <c:v>30</c:v>
                </c:pt>
                <c:pt idx="3">
                  <c:v>60</c:v>
                </c:pt>
              </c:numCache>
            </c:numRef>
          </c:xVal>
          <c:yVal>
            <c:numRef>
              <c:f>'διαγράμματα Ni'!$B$10:$B$13</c:f>
              <c:numCache>
                <c:formatCode>General</c:formatCode>
                <c:ptCount val="4"/>
                <c:pt idx="0">
                  <c:v>0</c:v>
                </c:pt>
                <c:pt idx="1">
                  <c:v>44.42</c:v>
                </c:pt>
                <c:pt idx="2">
                  <c:v>49.67</c:v>
                </c:pt>
                <c:pt idx="3">
                  <c:v>64.239999999999995</c:v>
                </c:pt>
              </c:numCache>
            </c:numRef>
          </c:yVal>
          <c:smooth val="0"/>
          <c:extLst xmlns:c16r2="http://schemas.microsoft.com/office/drawing/2015/06/chart">
            <c:ext xmlns:c16="http://schemas.microsoft.com/office/drawing/2014/chart" uri="{C3380CC4-5D6E-409C-BE32-E72D297353CC}">
              <c16:uniqueId val="{00000000-E901-A446-8F48-29812B8F9649}"/>
            </c:ext>
          </c:extLst>
        </c:ser>
        <c:dLbls>
          <c:showLegendKey val="0"/>
          <c:showVal val="0"/>
          <c:showCatName val="0"/>
          <c:showSerName val="0"/>
          <c:showPercent val="0"/>
          <c:showBubbleSize val="0"/>
        </c:dLbls>
        <c:axId val="1451340352"/>
        <c:axId val="1451340896"/>
      </c:scatterChart>
      <c:scatterChart>
        <c:scatterStyle val="smoothMarker"/>
        <c:varyColors val="0"/>
        <c:ser>
          <c:idx val="1"/>
          <c:order val="1"/>
          <c:tx>
            <c:strRef>
              <c:f>'διαγράμματα Ni'!$C$9</c:f>
              <c:strCache>
                <c:ptCount val="1"/>
                <c:pt idx="0">
                  <c:v>pseudo-1st</c:v>
                </c:pt>
              </c:strCache>
            </c:strRef>
          </c:tx>
          <c:spPr>
            <a:ln w="19050" cap="rnd">
              <a:solidFill>
                <a:srgbClr val="FF3399"/>
              </a:solidFill>
              <a:round/>
            </a:ln>
            <a:effectLst/>
          </c:spPr>
          <c:marker>
            <c:symbol val="none"/>
          </c:marker>
          <c:xVal>
            <c:numRef>
              <c:f>'διαγράμματα Ni'!$A$10:$A$13</c:f>
              <c:numCache>
                <c:formatCode>General</c:formatCode>
                <c:ptCount val="4"/>
                <c:pt idx="0">
                  <c:v>0</c:v>
                </c:pt>
                <c:pt idx="1">
                  <c:v>5</c:v>
                </c:pt>
                <c:pt idx="2">
                  <c:v>30</c:v>
                </c:pt>
                <c:pt idx="3">
                  <c:v>60</c:v>
                </c:pt>
              </c:numCache>
            </c:numRef>
          </c:xVal>
          <c:yVal>
            <c:numRef>
              <c:f>'διαγράμματα Ni'!$C$10:$C$13</c:f>
              <c:numCache>
                <c:formatCode>0.00</c:formatCode>
                <c:ptCount val="4"/>
                <c:pt idx="0" formatCode="General">
                  <c:v>0</c:v>
                </c:pt>
                <c:pt idx="1">
                  <c:v>39.799999999999997</c:v>
                </c:pt>
                <c:pt idx="2">
                  <c:v>52.82</c:v>
                </c:pt>
                <c:pt idx="3">
                  <c:v>52.83</c:v>
                </c:pt>
              </c:numCache>
            </c:numRef>
          </c:yVal>
          <c:smooth val="1"/>
          <c:extLst xmlns:c16r2="http://schemas.microsoft.com/office/drawing/2015/06/chart">
            <c:ext xmlns:c16="http://schemas.microsoft.com/office/drawing/2014/chart" uri="{C3380CC4-5D6E-409C-BE32-E72D297353CC}">
              <c16:uniqueId val="{00000001-E901-A446-8F48-29812B8F9649}"/>
            </c:ext>
          </c:extLst>
        </c:ser>
        <c:ser>
          <c:idx val="2"/>
          <c:order val="2"/>
          <c:tx>
            <c:strRef>
              <c:f>'διαγράμματα Ni'!$D$9</c:f>
              <c:strCache>
                <c:ptCount val="1"/>
                <c:pt idx="0">
                  <c:v>pseudo-2nd</c:v>
                </c:pt>
              </c:strCache>
            </c:strRef>
          </c:tx>
          <c:spPr>
            <a:ln w="19050" cap="rnd">
              <a:solidFill>
                <a:srgbClr val="00B0F0"/>
              </a:solidFill>
              <a:round/>
            </a:ln>
            <a:effectLst/>
          </c:spPr>
          <c:marker>
            <c:symbol val="none"/>
          </c:marker>
          <c:xVal>
            <c:numRef>
              <c:f>'διαγράμματα Ni'!$A$10:$A$13</c:f>
              <c:numCache>
                <c:formatCode>General</c:formatCode>
                <c:ptCount val="4"/>
                <c:pt idx="0">
                  <c:v>0</c:v>
                </c:pt>
                <c:pt idx="1">
                  <c:v>5</c:v>
                </c:pt>
                <c:pt idx="2">
                  <c:v>30</c:v>
                </c:pt>
                <c:pt idx="3">
                  <c:v>60</c:v>
                </c:pt>
              </c:numCache>
            </c:numRef>
          </c:xVal>
          <c:yVal>
            <c:numRef>
              <c:f>'διαγράμματα Ni'!$D$10:$D$13</c:f>
              <c:numCache>
                <c:formatCode>General</c:formatCode>
                <c:ptCount val="4"/>
                <c:pt idx="0">
                  <c:v>0</c:v>
                </c:pt>
                <c:pt idx="1">
                  <c:v>44.42</c:v>
                </c:pt>
                <c:pt idx="2">
                  <c:v>49.67</c:v>
                </c:pt>
                <c:pt idx="3">
                  <c:v>64.239999999999995</c:v>
                </c:pt>
              </c:numCache>
            </c:numRef>
          </c:yVal>
          <c:smooth val="1"/>
          <c:extLst xmlns:c16r2="http://schemas.microsoft.com/office/drawing/2015/06/chart">
            <c:ext xmlns:c16="http://schemas.microsoft.com/office/drawing/2014/chart" uri="{C3380CC4-5D6E-409C-BE32-E72D297353CC}">
              <c16:uniqueId val="{00000002-E901-A446-8F48-29812B8F9649}"/>
            </c:ext>
          </c:extLst>
        </c:ser>
        <c:dLbls>
          <c:showLegendKey val="0"/>
          <c:showVal val="0"/>
          <c:showCatName val="0"/>
          <c:showSerName val="0"/>
          <c:showPercent val="0"/>
          <c:showBubbleSize val="0"/>
        </c:dLbls>
        <c:axId val="1451340352"/>
        <c:axId val="1451340896"/>
      </c:scatterChart>
      <c:valAx>
        <c:axId val="14513403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Time (min)</a:t>
                </a:r>
                <a:endParaRPr lang="el-GR" b="1">
                  <a:solidFill>
                    <a:srgbClr val="002060"/>
                  </a:solidFill>
                </a:endParaRPr>
              </a:p>
            </c:rich>
          </c:tx>
          <c:layout>
            <c:manualLayout>
              <c:xMode val="edge"/>
              <c:yMode val="edge"/>
              <c:x val="0.35834580052493437"/>
              <c:y val="0.91108778069407992"/>
            </c:manualLayout>
          </c:layout>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40896"/>
        <c:crosses val="autoZero"/>
        <c:crossBetween val="midCat"/>
      </c:valAx>
      <c:valAx>
        <c:axId val="14513408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qt</a:t>
                </a:r>
                <a:r>
                  <a:rPr lang="en-US" b="1" baseline="0">
                    <a:solidFill>
                      <a:srgbClr val="002060"/>
                    </a:solidFill>
                  </a:rPr>
                  <a:t> (mg/g)</a:t>
                </a:r>
                <a:endParaRPr lang="el-GR" b="1">
                  <a:solidFill>
                    <a:srgbClr val="002060"/>
                  </a:solidFill>
                </a:endParaRPr>
              </a:p>
            </c:rich>
          </c:tx>
          <c:layout>
            <c:manualLayout>
              <c:xMode val="edge"/>
              <c:yMode val="edge"/>
              <c:x val="1.6666666666666666E-2"/>
              <c:y val="0.38300160396617089"/>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4035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RH_CNT1_400</a:t>
            </a:r>
            <a:endParaRPr lang="el-GR" b="1">
              <a:solidFill>
                <a:srgbClr val="002060"/>
              </a:solidFill>
            </a:endParaRPr>
          </a:p>
        </c:rich>
      </c:tx>
      <c:layout>
        <c:manualLayout>
          <c:xMode val="edge"/>
          <c:yMode val="edge"/>
          <c:x val="0.38052077865266848"/>
          <c:y val="4.1666666666666664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Ni'!$G$9</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Ni'!$F$10:$F$13</c:f>
              <c:numCache>
                <c:formatCode>General</c:formatCode>
                <c:ptCount val="4"/>
                <c:pt idx="0">
                  <c:v>0</c:v>
                </c:pt>
                <c:pt idx="1">
                  <c:v>5</c:v>
                </c:pt>
                <c:pt idx="2">
                  <c:v>30</c:v>
                </c:pt>
                <c:pt idx="3">
                  <c:v>60</c:v>
                </c:pt>
              </c:numCache>
            </c:numRef>
          </c:xVal>
          <c:yVal>
            <c:numRef>
              <c:f>'διαγράμματα Ni'!$G$10:$G$13</c:f>
              <c:numCache>
                <c:formatCode>General</c:formatCode>
                <c:ptCount val="4"/>
                <c:pt idx="0">
                  <c:v>0</c:v>
                </c:pt>
                <c:pt idx="1">
                  <c:v>54.37</c:v>
                </c:pt>
                <c:pt idx="2">
                  <c:v>63.17</c:v>
                </c:pt>
                <c:pt idx="3">
                  <c:v>65.45</c:v>
                </c:pt>
              </c:numCache>
            </c:numRef>
          </c:yVal>
          <c:smooth val="0"/>
          <c:extLst xmlns:c16r2="http://schemas.microsoft.com/office/drawing/2015/06/chart">
            <c:ext xmlns:c16="http://schemas.microsoft.com/office/drawing/2014/chart" uri="{C3380CC4-5D6E-409C-BE32-E72D297353CC}">
              <c16:uniqueId val="{00000000-7E75-3045-84C0-FF0FD66FF786}"/>
            </c:ext>
          </c:extLst>
        </c:ser>
        <c:dLbls>
          <c:showLegendKey val="0"/>
          <c:showVal val="0"/>
          <c:showCatName val="0"/>
          <c:showSerName val="0"/>
          <c:showPercent val="0"/>
          <c:showBubbleSize val="0"/>
        </c:dLbls>
        <c:axId val="1451341440"/>
        <c:axId val="1520910464"/>
      </c:scatterChart>
      <c:scatterChart>
        <c:scatterStyle val="smoothMarker"/>
        <c:varyColors val="0"/>
        <c:ser>
          <c:idx val="1"/>
          <c:order val="1"/>
          <c:tx>
            <c:strRef>
              <c:f>'διαγράμματα Ni'!$H$9</c:f>
              <c:strCache>
                <c:ptCount val="1"/>
                <c:pt idx="0">
                  <c:v>pseudo-1st</c:v>
                </c:pt>
              </c:strCache>
            </c:strRef>
          </c:tx>
          <c:spPr>
            <a:ln w="19050" cap="rnd">
              <a:solidFill>
                <a:srgbClr val="FF3399"/>
              </a:solidFill>
              <a:round/>
            </a:ln>
            <a:effectLst/>
          </c:spPr>
          <c:marker>
            <c:symbol val="none"/>
          </c:marker>
          <c:xVal>
            <c:numRef>
              <c:f>'διαγράμματα Ni'!$F$10:$F$13</c:f>
              <c:numCache>
                <c:formatCode>General</c:formatCode>
                <c:ptCount val="4"/>
                <c:pt idx="0">
                  <c:v>0</c:v>
                </c:pt>
                <c:pt idx="1">
                  <c:v>5</c:v>
                </c:pt>
                <c:pt idx="2">
                  <c:v>30</c:v>
                </c:pt>
                <c:pt idx="3">
                  <c:v>60</c:v>
                </c:pt>
              </c:numCache>
            </c:numRef>
          </c:xVal>
          <c:yVal>
            <c:numRef>
              <c:f>'διαγράμματα Ni'!$H$10:$H$13</c:f>
              <c:numCache>
                <c:formatCode>0.00</c:formatCode>
                <c:ptCount val="4"/>
                <c:pt idx="0" formatCode="General">
                  <c:v>0</c:v>
                </c:pt>
                <c:pt idx="1">
                  <c:v>51.26</c:v>
                </c:pt>
                <c:pt idx="2">
                  <c:v>60.27</c:v>
                </c:pt>
                <c:pt idx="3">
                  <c:v>60.27</c:v>
                </c:pt>
              </c:numCache>
            </c:numRef>
          </c:yVal>
          <c:smooth val="1"/>
          <c:extLst xmlns:c16r2="http://schemas.microsoft.com/office/drawing/2015/06/chart">
            <c:ext xmlns:c16="http://schemas.microsoft.com/office/drawing/2014/chart" uri="{C3380CC4-5D6E-409C-BE32-E72D297353CC}">
              <c16:uniqueId val="{00000001-7E75-3045-84C0-FF0FD66FF786}"/>
            </c:ext>
          </c:extLst>
        </c:ser>
        <c:ser>
          <c:idx val="2"/>
          <c:order val="2"/>
          <c:tx>
            <c:strRef>
              <c:f>'διαγράμματα Ni'!$I$9</c:f>
              <c:strCache>
                <c:ptCount val="1"/>
                <c:pt idx="0">
                  <c:v>pseudo-2nd</c:v>
                </c:pt>
              </c:strCache>
            </c:strRef>
          </c:tx>
          <c:spPr>
            <a:ln w="19050" cap="rnd">
              <a:solidFill>
                <a:srgbClr val="00B0F0"/>
              </a:solidFill>
              <a:round/>
            </a:ln>
            <a:effectLst/>
          </c:spPr>
          <c:marker>
            <c:symbol val="none"/>
          </c:marker>
          <c:xVal>
            <c:numRef>
              <c:f>'διαγράμματα Ni'!$F$10:$F$13</c:f>
              <c:numCache>
                <c:formatCode>General</c:formatCode>
                <c:ptCount val="4"/>
                <c:pt idx="0">
                  <c:v>0</c:v>
                </c:pt>
                <c:pt idx="1">
                  <c:v>5</c:v>
                </c:pt>
                <c:pt idx="2">
                  <c:v>30</c:v>
                </c:pt>
                <c:pt idx="3">
                  <c:v>60</c:v>
                </c:pt>
              </c:numCache>
            </c:numRef>
          </c:xVal>
          <c:yVal>
            <c:numRef>
              <c:f>'διαγράμματα Ni'!$I$10:$I$13</c:f>
              <c:numCache>
                <c:formatCode>General</c:formatCode>
                <c:ptCount val="4"/>
                <c:pt idx="0">
                  <c:v>0</c:v>
                </c:pt>
                <c:pt idx="1">
                  <c:v>50.94</c:v>
                </c:pt>
                <c:pt idx="2">
                  <c:v>59.95</c:v>
                </c:pt>
                <c:pt idx="3">
                  <c:v>61.03</c:v>
                </c:pt>
              </c:numCache>
            </c:numRef>
          </c:yVal>
          <c:smooth val="1"/>
          <c:extLst xmlns:c16r2="http://schemas.microsoft.com/office/drawing/2015/06/chart">
            <c:ext xmlns:c16="http://schemas.microsoft.com/office/drawing/2014/chart" uri="{C3380CC4-5D6E-409C-BE32-E72D297353CC}">
              <c16:uniqueId val="{00000002-7E75-3045-84C0-FF0FD66FF786}"/>
            </c:ext>
          </c:extLst>
        </c:ser>
        <c:dLbls>
          <c:showLegendKey val="0"/>
          <c:showVal val="0"/>
          <c:showCatName val="0"/>
          <c:showSerName val="0"/>
          <c:showPercent val="0"/>
          <c:showBubbleSize val="0"/>
        </c:dLbls>
        <c:axId val="1451341440"/>
        <c:axId val="1520910464"/>
      </c:scatterChart>
      <c:valAx>
        <c:axId val="14513414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0464"/>
        <c:crosses val="autoZero"/>
        <c:crossBetween val="midCat"/>
      </c:valAx>
      <c:valAx>
        <c:axId val="1520910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5134144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RH_CNT0.1_600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manualLayout>
          <c:layoutTarget val="inner"/>
          <c:xMode val="edge"/>
          <c:yMode val="edge"/>
          <c:x val="0.1004838145231846"/>
          <c:y val="0.14856481481481484"/>
          <c:w val="0.66022419072615923"/>
          <c:h val="0.69679024496937869"/>
        </c:manualLayout>
      </c:layout>
      <c:scatterChart>
        <c:scatterStyle val="lineMarker"/>
        <c:varyColors val="0"/>
        <c:ser>
          <c:idx val="0"/>
          <c:order val="0"/>
          <c:tx>
            <c:strRef>
              <c:f>'διαγράμματα Ni'!$B$16</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Ni'!$A$17:$A$20</c:f>
              <c:numCache>
                <c:formatCode>General</c:formatCode>
                <c:ptCount val="4"/>
                <c:pt idx="0">
                  <c:v>0</c:v>
                </c:pt>
                <c:pt idx="1">
                  <c:v>5</c:v>
                </c:pt>
                <c:pt idx="2">
                  <c:v>30</c:v>
                </c:pt>
                <c:pt idx="3">
                  <c:v>60</c:v>
                </c:pt>
              </c:numCache>
            </c:numRef>
          </c:xVal>
          <c:yVal>
            <c:numRef>
              <c:f>'διαγράμματα Ni'!$B$17:$B$20</c:f>
              <c:numCache>
                <c:formatCode>General</c:formatCode>
                <c:ptCount val="4"/>
                <c:pt idx="0">
                  <c:v>0</c:v>
                </c:pt>
                <c:pt idx="1">
                  <c:v>59.01</c:v>
                </c:pt>
                <c:pt idx="2">
                  <c:v>64.03</c:v>
                </c:pt>
                <c:pt idx="3">
                  <c:v>65.790000000000006</c:v>
                </c:pt>
              </c:numCache>
            </c:numRef>
          </c:yVal>
          <c:smooth val="0"/>
          <c:extLst xmlns:c16r2="http://schemas.microsoft.com/office/drawing/2015/06/chart">
            <c:ext xmlns:c16="http://schemas.microsoft.com/office/drawing/2014/chart" uri="{C3380CC4-5D6E-409C-BE32-E72D297353CC}">
              <c16:uniqueId val="{00000000-BB14-BD41-978F-883D4A78E6E6}"/>
            </c:ext>
          </c:extLst>
        </c:ser>
        <c:dLbls>
          <c:showLegendKey val="0"/>
          <c:showVal val="0"/>
          <c:showCatName val="0"/>
          <c:showSerName val="0"/>
          <c:showPercent val="0"/>
          <c:showBubbleSize val="0"/>
        </c:dLbls>
        <c:axId val="1520915360"/>
        <c:axId val="1520916992"/>
      </c:scatterChart>
      <c:scatterChart>
        <c:scatterStyle val="smoothMarker"/>
        <c:varyColors val="0"/>
        <c:ser>
          <c:idx val="1"/>
          <c:order val="1"/>
          <c:tx>
            <c:strRef>
              <c:f>'διαγράμματα Ni'!$C$16</c:f>
              <c:strCache>
                <c:ptCount val="1"/>
                <c:pt idx="0">
                  <c:v>pseudo-1st</c:v>
                </c:pt>
              </c:strCache>
            </c:strRef>
          </c:tx>
          <c:spPr>
            <a:ln w="19050" cap="rnd">
              <a:solidFill>
                <a:srgbClr val="FF3399"/>
              </a:solidFill>
              <a:round/>
            </a:ln>
            <a:effectLst/>
          </c:spPr>
          <c:marker>
            <c:symbol val="none"/>
          </c:marker>
          <c:xVal>
            <c:numRef>
              <c:f>'διαγράμματα Ni'!$A$17:$A$20</c:f>
              <c:numCache>
                <c:formatCode>General</c:formatCode>
                <c:ptCount val="4"/>
                <c:pt idx="0">
                  <c:v>0</c:v>
                </c:pt>
                <c:pt idx="1">
                  <c:v>5</c:v>
                </c:pt>
                <c:pt idx="2">
                  <c:v>30</c:v>
                </c:pt>
                <c:pt idx="3">
                  <c:v>60</c:v>
                </c:pt>
              </c:numCache>
            </c:numRef>
          </c:xVal>
          <c:yVal>
            <c:numRef>
              <c:f>'διαγράμματα Ni'!$C$17:$C$20</c:f>
              <c:numCache>
                <c:formatCode>0.00</c:formatCode>
                <c:ptCount val="4"/>
                <c:pt idx="0" formatCode="0">
                  <c:v>0</c:v>
                </c:pt>
                <c:pt idx="1">
                  <c:v>49.82</c:v>
                </c:pt>
                <c:pt idx="2">
                  <c:v>54.79</c:v>
                </c:pt>
                <c:pt idx="3">
                  <c:v>54.79</c:v>
                </c:pt>
              </c:numCache>
            </c:numRef>
          </c:yVal>
          <c:smooth val="1"/>
          <c:extLst xmlns:c16r2="http://schemas.microsoft.com/office/drawing/2015/06/chart">
            <c:ext xmlns:c16="http://schemas.microsoft.com/office/drawing/2014/chart" uri="{C3380CC4-5D6E-409C-BE32-E72D297353CC}">
              <c16:uniqueId val="{00000001-BB14-BD41-978F-883D4A78E6E6}"/>
            </c:ext>
          </c:extLst>
        </c:ser>
        <c:ser>
          <c:idx val="2"/>
          <c:order val="2"/>
          <c:tx>
            <c:strRef>
              <c:f>'διαγράμματα Ni'!$D$16</c:f>
              <c:strCache>
                <c:ptCount val="1"/>
                <c:pt idx="0">
                  <c:v>pseudo-2nd</c:v>
                </c:pt>
              </c:strCache>
            </c:strRef>
          </c:tx>
          <c:spPr>
            <a:ln w="19050" cap="rnd">
              <a:solidFill>
                <a:srgbClr val="00B0F0"/>
              </a:solidFill>
              <a:round/>
            </a:ln>
            <a:effectLst/>
          </c:spPr>
          <c:marker>
            <c:symbol val="none"/>
          </c:marker>
          <c:xVal>
            <c:numRef>
              <c:f>'διαγράμματα Ni'!$A$17:$A$20</c:f>
              <c:numCache>
                <c:formatCode>General</c:formatCode>
                <c:ptCount val="4"/>
                <c:pt idx="0">
                  <c:v>0</c:v>
                </c:pt>
                <c:pt idx="1">
                  <c:v>5</c:v>
                </c:pt>
                <c:pt idx="2">
                  <c:v>30</c:v>
                </c:pt>
                <c:pt idx="3">
                  <c:v>60</c:v>
                </c:pt>
              </c:numCache>
            </c:numRef>
          </c:xVal>
          <c:yVal>
            <c:numRef>
              <c:f>'διαγράμματα Ni'!$D$17:$D$20</c:f>
              <c:numCache>
                <c:formatCode>General</c:formatCode>
                <c:ptCount val="4"/>
                <c:pt idx="0">
                  <c:v>0</c:v>
                </c:pt>
                <c:pt idx="1">
                  <c:v>59.01</c:v>
                </c:pt>
                <c:pt idx="2">
                  <c:v>64.03</c:v>
                </c:pt>
                <c:pt idx="3">
                  <c:v>65.790000000000006</c:v>
                </c:pt>
              </c:numCache>
            </c:numRef>
          </c:yVal>
          <c:smooth val="1"/>
          <c:extLst xmlns:c16r2="http://schemas.microsoft.com/office/drawing/2015/06/chart">
            <c:ext xmlns:c16="http://schemas.microsoft.com/office/drawing/2014/chart" uri="{C3380CC4-5D6E-409C-BE32-E72D297353CC}">
              <c16:uniqueId val="{00000002-BB14-BD41-978F-883D4A78E6E6}"/>
            </c:ext>
          </c:extLst>
        </c:ser>
        <c:dLbls>
          <c:showLegendKey val="0"/>
          <c:showVal val="0"/>
          <c:showCatName val="0"/>
          <c:showSerName val="0"/>
          <c:showPercent val="0"/>
          <c:showBubbleSize val="0"/>
        </c:dLbls>
        <c:axId val="1520915360"/>
        <c:axId val="1520916992"/>
      </c:scatterChart>
      <c:valAx>
        <c:axId val="152091536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Time (min)</a:t>
                </a:r>
                <a:endParaRPr lang="el-GR" b="1">
                  <a:solidFill>
                    <a:srgbClr val="002060"/>
                  </a:solidFill>
                </a:endParaRPr>
              </a:p>
            </c:rich>
          </c:tx>
          <c:layout>
            <c:manualLayout>
              <c:xMode val="edge"/>
              <c:yMode val="edge"/>
              <c:x val="0.37223468941382326"/>
              <c:y val="0.90182852143482062"/>
            </c:manualLayout>
          </c:layout>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6992"/>
        <c:crosses val="autoZero"/>
        <c:crossBetween val="midCat"/>
      </c:valAx>
      <c:valAx>
        <c:axId val="1520916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qt</a:t>
                </a:r>
                <a:r>
                  <a:rPr lang="en-US" b="1" baseline="0">
                    <a:solidFill>
                      <a:srgbClr val="002060"/>
                    </a:solidFill>
                  </a:rPr>
                  <a:t> (mg/g)</a:t>
                </a:r>
                <a:endParaRPr lang="el-GR" b="1">
                  <a:solidFill>
                    <a:srgbClr val="002060"/>
                  </a:solidFill>
                </a:endParaRPr>
              </a:p>
            </c:rich>
          </c:tx>
          <c:layout>
            <c:manualLayout>
              <c:xMode val="edge"/>
              <c:yMode val="edge"/>
              <c:x val="1.1111111111111112E-2"/>
              <c:y val="0.3669021580635754"/>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536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RH_CNT1_600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Ni'!$G$16</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Ni'!$F$17:$F$20</c:f>
              <c:numCache>
                <c:formatCode>General</c:formatCode>
                <c:ptCount val="4"/>
                <c:pt idx="0">
                  <c:v>0</c:v>
                </c:pt>
                <c:pt idx="1">
                  <c:v>5</c:v>
                </c:pt>
                <c:pt idx="2">
                  <c:v>30</c:v>
                </c:pt>
                <c:pt idx="3">
                  <c:v>60</c:v>
                </c:pt>
              </c:numCache>
            </c:numRef>
          </c:xVal>
          <c:yVal>
            <c:numRef>
              <c:f>'διαγράμματα Ni'!$G$17:$G$20</c:f>
              <c:numCache>
                <c:formatCode>General</c:formatCode>
                <c:ptCount val="4"/>
                <c:pt idx="0">
                  <c:v>0</c:v>
                </c:pt>
                <c:pt idx="1">
                  <c:v>58.52</c:v>
                </c:pt>
                <c:pt idx="2">
                  <c:v>62.92</c:v>
                </c:pt>
                <c:pt idx="3">
                  <c:v>64.38</c:v>
                </c:pt>
              </c:numCache>
            </c:numRef>
          </c:yVal>
          <c:smooth val="0"/>
          <c:extLst xmlns:c16r2="http://schemas.microsoft.com/office/drawing/2015/06/chart">
            <c:ext xmlns:c16="http://schemas.microsoft.com/office/drawing/2014/chart" uri="{C3380CC4-5D6E-409C-BE32-E72D297353CC}">
              <c16:uniqueId val="{00000000-39F1-DC4F-9A5C-AA895044404D}"/>
            </c:ext>
          </c:extLst>
        </c:ser>
        <c:dLbls>
          <c:showLegendKey val="0"/>
          <c:showVal val="0"/>
          <c:showCatName val="0"/>
          <c:showSerName val="0"/>
          <c:showPercent val="0"/>
          <c:showBubbleSize val="0"/>
        </c:dLbls>
        <c:axId val="1520917536"/>
        <c:axId val="1520915904"/>
      </c:scatterChart>
      <c:scatterChart>
        <c:scatterStyle val="smoothMarker"/>
        <c:varyColors val="0"/>
        <c:ser>
          <c:idx val="1"/>
          <c:order val="1"/>
          <c:tx>
            <c:strRef>
              <c:f>'διαγράμματα Ni'!$H$16</c:f>
              <c:strCache>
                <c:ptCount val="1"/>
                <c:pt idx="0">
                  <c:v>pseudo-1st</c:v>
                </c:pt>
              </c:strCache>
            </c:strRef>
          </c:tx>
          <c:spPr>
            <a:ln w="19050" cap="rnd">
              <a:solidFill>
                <a:srgbClr val="FF3399"/>
              </a:solidFill>
              <a:round/>
            </a:ln>
            <a:effectLst/>
          </c:spPr>
          <c:marker>
            <c:symbol val="none"/>
          </c:marker>
          <c:xVal>
            <c:numRef>
              <c:f>'διαγράμματα Ni'!$F$17:$F$20</c:f>
              <c:numCache>
                <c:formatCode>General</c:formatCode>
                <c:ptCount val="4"/>
                <c:pt idx="0">
                  <c:v>0</c:v>
                </c:pt>
                <c:pt idx="1">
                  <c:v>5</c:v>
                </c:pt>
                <c:pt idx="2">
                  <c:v>30</c:v>
                </c:pt>
                <c:pt idx="3">
                  <c:v>60</c:v>
                </c:pt>
              </c:numCache>
            </c:numRef>
          </c:xVal>
          <c:yVal>
            <c:numRef>
              <c:f>'διαγράμματα Ni'!$H$17:$H$20</c:f>
              <c:numCache>
                <c:formatCode>0.00</c:formatCode>
                <c:ptCount val="4"/>
                <c:pt idx="0" formatCode="0">
                  <c:v>0</c:v>
                </c:pt>
                <c:pt idx="1">
                  <c:v>51.83</c:v>
                </c:pt>
                <c:pt idx="2">
                  <c:v>57.61</c:v>
                </c:pt>
                <c:pt idx="3">
                  <c:v>57.61</c:v>
                </c:pt>
              </c:numCache>
            </c:numRef>
          </c:yVal>
          <c:smooth val="1"/>
          <c:extLst xmlns:c16r2="http://schemas.microsoft.com/office/drawing/2015/06/chart">
            <c:ext xmlns:c16="http://schemas.microsoft.com/office/drawing/2014/chart" uri="{C3380CC4-5D6E-409C-BE32-E72D297353CC}">
              <c16:uniqueId val="{00000001-39F1-DC4F-9A5C-AA895044404D}"/>
            </c:ext>
          </c:extLst>
        </c:ser>
        <c:ser>
          <c:idx val="2"/>
          <c:order val="2"/>
          <c:tx>
            <c:strRef>
              <c:f>'διαγράμματα Ni'!$I$16</c:f>
              <c:strCache>
                <c:ptCount val="1"/>
                <c:pt idx="0">
                  <c:v>pseudo-2nd</c:v>
                </c:pt>
              </c:strCache>
            </c:strRef>
          </c:tx>
          <c:spPr>
            <a:ln w="19050" cap="rnd">
              <a:solidFill>
                <a:srgbClr val="00B0F0"/>
              </a:solidFill>
              <a:round/>
            </a:ln>
            <a:effectLst/>
          </c:spPr>
          <c:marker>
            <c:symbol val="none"/>
          </c:marker>
          <c:xVal>
            <c:numRef>
              <c:f>'διαγράμματα Ni'!$F$17:$F$20</c:f>
              <c:numCache>
                <c:formatCode>General</c:formatCode>
                <c:ptCount val="4"/>
                <c:pt idx="0">
                  <c:v>0</c:v>
                </c:pt>
                <c:pt idx="1">
                  <c:v>5</c:v>
                </c:pt>
                <c:pt idx="2">
                  <c:v>30</c:v>
                </c:pt>
                <c:pt idx="3">
                  <c:v>60</c:v>
                </c:pt>
              </c:numCache>
            </c:numRef>
          </c:xVal>
          <c:yVal>
            <c:numRef>
              <c:f>'διαγράμματα Ni'!$I$17:$I$20</c:f>
              <c:numCache>
                <c:formatCode>General</c:formatCode>
                <c:ptCount val="4"/>
                <c:pt idx="0">
                  <c:v>0</c:v>
                </c:pt>
                <c:pt idx="1">
                  <c:v>51.48</c:v>
                </c:pt>
                <c:pt idx="2">
                  <c:v>57.43</c:v>
                </c:pt>
                <c:pt idx="3">
                  <c:v>58.1</c:v>
                </c:pt>
              </c:numCache>
            </c:numRef>
          </c:yVal>
          <c:smooth val="1"/>
          <c:extLst xmlns:c16r2="http://schemas.microsoft.com/office/drawing/2015/06/chart">
            <c:ext xmlns:c16="http://schemas.microsoft.com/office/drawing/2014/chart" uri="{C3380CC4-5D6E-409C-BE32-E72D297353CC}">
              <c16:uniqueId val="{00000002-39F1-DC4F-9A5C-AA895044404D}"/>
            </c:ext>
          </c:extLst>
        </c:ser>
        <c:dLbls>
          <c:showLegendKey val="0"/>
          <c:showVal val="0"/>
          <c:showCatName val="0"/>
          <c:showSerName val="0"/>
          <c:showPercent val="0"/>
          <c:showBubbleSize val="0"/>
        </c:dLbls>
        <c:axId val="1520917536"/>
        <c:axId val="1520915904"/>
      </c:scatterChart>
      <c:valAx>
        <c:axId val="15209175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 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5904"/>
        <c:crosses val="autoZero"/>
        <c:crossBetween val="midCat"/>
      </c:valAx>
      <c:valAx>
        <c:axId val="15209159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753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SS_400</a:t>
            </a:r>
            <a:endParaRPr lang="el-GR" b="1">
              <a:solidFill>
                <a:srgbClr val="002060"/>
              </a:solidFill>
            </a:endParaRPr>
          </a:p>
        </c:rich>
      </c:tx>
      <c:layout>
        <c:manualLayout>
          <c:xMode val="edge"/>
          <c:yMode val="edge"/>
          <c:x val="0.44145122484689414"/>
          <c:y val="2.3148148148148147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Ni'!$B$23</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Ni'!$A$24:$A$27</c:f>
              <c:numCache>
                <c:formatCode>General</c:formatCode>
                <c:ptCount val="4"/>
                <c:pt idx="0">
                  <c:v>0</c:v>
                </c:pt>
                <c:pt idx="1">
                  <c:v>5</c:v>
                </c:pt>
                <c:pt idx="2">
                  <c:v>30</c:v>
                </c:pt>
                <c:pt idx="3">
                  <c:v>60</c:v>
                </c:pt>
              </c:numCache>
            </c:numRef>
          </c:xVal>
          <c:yVal>
            <c:numRef>
              <c:f>'διαγράμματα Ni'!$B$24:$B$27</c:f>
              <c:numCache>
                <c:formatCode>General</c:formatCode>
                <c:ptCount val="4"/>
                <c:pt idx="0">
                  <c:v>0</c:v>
                </c:pt>
                <c:pt idx="1">
                  <c:v>41.84</c:v>
                </c:pt>
                <c:pt idx="2">
                  <c:v>39.29</c:v>
                </c:pt>
                <c:pt idx="3">
                  <c:v>43.19</c:v>
                </c:pt>
              </c:numCache>
            </c:numRef>
          </c:yVal>
          <c:smooth val="0"/>
          <c:extLst xmlns:c16r2="http://schemas.microsoft.com/office/drawing/2015/06/chart">
            <c:ext xmlns:c16="http://schemas.microsoft.com/office/drawing/2014/chart" uri="{C3380CC4-5D6E-409C-BE32-E72D297353CC}">
              <c16:uniqueId val="{00000000-3792-2845-A8A0-725088AA9DF4}"/>
            </c:ext>
          </c:extLst>
        </c:ser>
        <c:dLbls>
          <c:showLegendKey val="0"/>
          <c:showVal val="0"/>
          <c:showCatName val="0"/>
          <c:showSerName val="0"/>
          <c:showPercent val="0"/>
          <c:showBubbleSize val="0"/>
        </c:dLbls>
        <c:axId val="1520911008"/>
        <c:axId val="1520913184"/>
      </c:scatterChart>
      <c:scatterChart>
        <c:scatterStyle val="smoothMarker"/>
        <c:varyColors val="0"/>
        <c:ser>
          <c:idx val="1"/>
          <c:order val="1"/>
          <c:tx>
            <c:strRef>
              <c:f>'διαγράμματα Ni'!$C$23</c:f>
              <c:strCache>
                <c:ptCount val="1"/>
                <c:pt idx="0">
                  <c:v>pseudo-1st</c:v>
                </c:pt>
              </c:strCache>
            </c:strRef>
          </c:tx>
          <c:spPr>
            <a:ln w="19050" cap="rnd">
              <a:solidFill>
                <a:srgbClr val="FF3399"/>
              </a:solidFill>
              <a:round/>
            </a:ln>
            <a:effectLst/>
          </c:spPr>
          <c:marker>
            <c:symbol val="none"/>
          </c:marker>
          <c:xVal>
            <c:numRef>
              <c:f>'διαγράμματα Ni'!$A$24:$A$27</c:f>
              <c:numCache>
                <c:formatCode>General</c:formatCode>
                <c:ptCount val="4"/>
                <c:pt idx="0">
                  <c:v>0</c:v>
                </c:pt>
                <c:pt idx="1">
                  <c:v>5</c:v>
                </c:pt>
                <c:pt idx="2">
                  <c:v>30</c:v>
                </c:pt>
                <c:pt idx="3">
                  <c:v>60</c:v>
                </c:pt>
              </c:numCache>
            </c:numRef>
          </c:xVal>
          <c:yVal>
            <c:numRef>
              <c:f>'διαγράμματα Ni'!$C$24:$C$27</c:f>
              <c:numCache>
                <c:formatCode>General</c:formatCode>
                <c:ptCount val="4"/>
                <c:pt idx="0">
                  <c:v>0</c:v>
                </c:pt>
                <c:pt idx="1">
                  <c:v>41.44</c:v>
                </c:pt>
                <c:pt idx="2">
                  <c:v>41.44</c:v>
                </c:pt>
                <c:pt idx="3">
                  <c:v>41.44</c:v>
                </c:pt>
              </c:numCache>
            </c:numRef>
          </c:yVal>
          <c:smooth val="1"/>
          <c:extLst xmlns:c16r2="http://schemas.microsoft.com/office/drawing/2015/06/chart">
            <c:ext xmlns:c16="http://schemas.microsoft.com/office/drawing/2014/chart" uri="{C3380CC4-5D6E-409C-BE32-E72D297353CC}">
              <c16:uniqueId val="{00000001-3792-2845-A8A0-725088AA9DF4}"/>
            </c:ext>
          </c:extLst>
        </c:ser>
        <c:ser>
          <c:idx val="2"/>
          <c:order val="2"/>
          <c:tx>
            <c:strRef>
              <c:f>'διαγράμματα Ni'!$D$23</c:f>
              <c:strCache>
                <c:ptCount val="1"/>
                <c:pt idx="0">
                  <c:v>pseudo-2nd</c:v>
                </c:pt>
              </c:strCache>
            </c:strRef>
          </c:tx>
          <c:spPr>
            <a:ln w="19050" cap="rnd">
              <a:solidFill>
                <a:srgbClr val="00B0F0"/>
              </a:solidFill>
              <a:round/>
            </a:ln>
            <a:effectLst/>
          </c:spPr>
          <c:marker>
            <c:symbol val="none"/>
          </c:marker>
          <c:xVal>
            <c:numRef>
              <c:f>'διαγράμματα Ni'!$A$24:$A$27</c:f>
              <c:numCache>
                <c:formatCode>General</c:formatCode>
                <c:ptCount val="4"/>
                <c:pt idx="0">
                  <c:v>0</c:v>
                </c:pt>
                <c:pt idx="1">
                  <c:v>5</c:v>
                </c:pt>
                <c:pt idx="2">
                  <c:v>30</c:v>
                </c:pt>
                <c:pt idx="3">
                  <c:v>60</c:v>
                </c:pt>
              </c:numCache>
            </c:numRef>
          </c:xVal>
          <c:yVal>
            <c:numRef>
              <c:f>'διαγράμματα Ni'!$D$24:$D$27</c:f>
              <c:numCache>
                <c:formatCode>General</c:formatCode>
                <c:ptCount val="4"/>
                <c:pt idx="0">
                  <c:v>0</c:v>
                </c:pt>
                <c:pt idx="1">
                  <c:v>41.84</c:v>
                </c:pt>
                <c:pt idx="2">
                  <c:v>39.29</c:v>
                </c:pt>
                <c:pt idx="3">
                  <c:v>43.19</c:v>
                </c:pt>
              </c:numCache>
            </c:numRef>
          </c:yVal>
          <c:smooth val="1"/>
          <c:extLst xmlns:c16r2="http://schemas.microsoft.com/office/drawing/2015/06/chart">
            <c:ext xmlns:c16="http://schemas.microsoft.com/office/drawing/2014/chart" uri="{C3380CC4-5D6E-409C-BE32-E72D297353CC}">
              <c16:uniqueId val="{00000002-3792-2845-A8A0-725088AA9DF4}"/>
            </c:ext>
          </c:extLst>
        </c:ser>
        <c:dLbls>
          <c:showLegendKey val="0"/>
          <c:showVal val="0"/>
          <c:showCatName val="0"/>
          <c:showSerName val="0"/>
          <c:showPercent val="0"/>
          <c:showBubbleSize val="0"/>
        </c:dLbls>
        <c:axId val="1520911008"/>
        <c:axId val="1520913184"/>
      </c:scatterChart>
      <c:valAx>
        <c:axId val="15209110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3184"/>
        <c:crosses val="autoZero"/>
        <c:crossBetween val="midCat"/>
      </c:valAx>
      <c:valAx>
        <c:axId val="1520913184"/>
        <c:scaling>
          <c:orientation val="minMax"/>
          <c:max val="7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10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sng" strike="noStrike" kern="1200" spc="0" baseline="0">
                <a:solidFill>
                  <a:srgbClr val="002060"/>
                </a:solidFill>
                <a:latin typeface="+mn-lt"/>
                <a:ea typeface="+mn-ea"/>
                <a:cs typeface="+mn-cs"/>
              </a:defRPr>
            </a:pPr>
            <a:r>
              <a:rPr lang="en-US" b="1" u="none">
                <a:solidFill>
                  <a:srgbClr val="002060"/>
                </a:solidFill>
              </a:rPr>
              <a:t>SS_400</a:t>
            </a:r>
            <a:endParaRPr lang="el-GR" b="1" u="none">
              <a:solidFill>
                <a:srgbClr val="002060"/>
              </a:solidFill>
            </a:endParaRPr>
          </a:p>
        </c:rich>
      </c:tx>
      <c:layout>
        <c:manualLayout>
          <c:xMode val="edge"/>
          <c:yMode val="edge"/>
          <c:x val="0.43869238203863253"/>
          <c:y val="3.003003003003003E-2"/>
        </c:manualLayout>
      </c:layout>
      <c:overlay val="0"/>
      <c:spPr>
        <a:noFill/>
        <a:ln>
          <a:noFill/>
        </a:ln>
        <a:effectLst/>
      </c:spPr>
      <c:txPr>
        <a:bodyPr rot="0" spcFirstLastPara="1" vertOverflow="ellipsis" vert="horz" wrap="square" anchor="ctr" anchorCtr="1"/>
        <a:lstStyle/>
        <a:p>
          <a:pPr>
            <a:defRPr sz="1400" b="1" i="0" u="sng" strike="noStrike" kern="1200" spc="0" baseline="0">
              <a:solidFill>
                <a:srgbClr val="002060"/>
              </a:solidFill>
              <a:latin typeface="+mn-lt"/>
              <a:ea typeface="+mn-ea"/>
              <a:cs typeface="+mn-cs"/>
            </a:defRPr>
          </a:pPr>
          <a:endParaRPr lang="el-GR"/>
        </a:p>
      </c:txPr>
    </c:title>
    <c:autoTitleDeleted val="0"/>
    <c:plotArea>
      <c:layout/>
      <c:barChart>
        <c:barDir val="col"/>
        <c:grouping val="clustered"/>
        <c:varyColors val="0"/>
        <c:ser>
          <c:idx val="0"/>
          <c:order val="0"/>
          <c:tx>
            <c:strRef>
              <c:f>'Προσροφήσεις Ni2+'!$S$1</c:f>
              <c:strCache>
                <c:ptCount val="1"/>
                <c:pt idx="0">
                  <c:v>SS_400</c:v>
                </c:pt>
              </c:strCache>
            </c:strRef>
          </c:tx>
          <c:spPr>
            <a:solidFill>
              <a:srgbClr val="CC00FF"/>
            </a:solidFill>
            <a:ln>
              <a:noFill/>
            </a:ln>
            <a:effectLst/>
          </c:spPr>
          <c:invertIfNegative val="0"/>
          <c:errBars>
            <c:errBarType val="both"/>
            <c:errValType val="cust"/>
            <c:noEndCap val="0"/>
            <c:plus>
              <c:numRef>
                <c:f>'Προσροφήσεις Ni2+'!$T$3:$T$5</c:f>
                <c:numCache>
                  <c:formatCode>General</c:formatCode>
                  <c:ptCount val="3"/>
                  <c:pt idx="0">
                    <c:v>4.8099999999999996</c:v>
                  </c:pt>
                  <c:pt idx="1">
                    <c:v>1.71</c:v>
                  </c:pt>
                  <c:pt idx="2">
                    <c:v>8.33</c:v>
                  </c:pt>
                </c:numCache>
              </c:numRef>
            </c:plus>
            <c:minus>
              <c:numLit>
                <c:formatCode>General</c:formatCode>
                <c:ptCount val="1"/>
                <c:pt idx="0">
                  <c:v>1</c:v>
                </c:pt>
              </c:numLit>
            </c:minus>
            <c:spPr>
              <a:noFill/>
              <a:ln w="15875" cap="flat" cmpd="sng" algn="ctr">
                <a:solidFill>
                  <a:srgbClr val="FFFF00"/>
                </a:solidFill>
                <a:round/>
              </a:ln>
              <a:effectLst/>
            </c:spPr>
          </c:errBars>
          <c:cat>
            <c:numRef>
              <c:f>'Προσροφήσεις Ni2+'!$R$3:$R$5</c:f>
              <c:numCache>
                <c:formatCode>General</c:formatCode>
                <c:ptCount val="3"/>
                <c:pt idx="0">
                  <c:v>5</c:v>
                </c:pt>
                <c:pt idx="1">
                  <c:v>30</c:v>
                </c:pt>
                <c:pt idx="2">
                  <c:v>60</c:v>
                </c:pt>
              </c:numCache>
            </c:numRef>
          </c:cat>
          <c:val>
            <c:numRef>
              <c:f>'Προσροφήσεις Ni2+'!$S$3:$S$5</c:f>
              <c:numCache>
                <c:formatCode>General</c:formatCode>
                <c:ptCount val="3"/>
                <c:pt idx="0">
                  <c:v>62.140936320000002</c:v>
                </c:pt>
                <c:pt idx="1">
                  <c:v>58.348612639999999</c:v>
                </c:pt>
                <c:pt idx="2">
                  <c:v>64.142525359999993</c:v>
                </c:pt>
              </c:numCache>
            </c:numRef>
          </c:val>
          <c:extLst xmlns:c16r2="http://schemas.microsoft.com/office/drawing/2015/06/chart">
            <c:ext xmlns:c16="http://schemas.microsoft.com/office/drawing/2014/chart" uri="{C3380CC4-5D6E-409C-BE32-E72D297353CC}">
              <c16:uniqueId val="{00000000-B789-F242-A821-4BFC814E119C}"/>
            </c:ext>
          </c:extLst>
        </c:ser>
        <c:ser>
          <c:idx val="1"/>
          <c:order val="1"/>
          <c:tx>
            <c:strRef>
              <c:f>'Προσροφήσεις Ni2+'!$U$1</c:f>
              <c:strCache>
                <c:ptCount val="1"/>
                <c:pt idx="0">
                  <c:v>SS_CNT0.1_400</c:v>
                </c:pt>
              </c:strCache>
            </c:strRef>
          </c:tx>
          <c:spPr>
            <a:solidFill>
              <a:srgbClr val="FF3399"/>
            </a:solidFill>
            <a:ln>
              <a:noFill/>
            </a:ln>
            <a:effectLst/>
          </c:spPr>
          <c:invertIfNegative val="0"/>
          <c:errBars>
            <c:errBarType val="both"/>
            <c:errValType val="cust"/>
            <c:noEndCap val="0"/>
            <c:plus>
              <c:numRef>
                <c:f>'Προσροφήσεις Ni2+'!$V$3:$V$5</c:f>
                <c:numCache>
                  <c:formatCode>General</c:formatCode>
                  <c:ptCount val="3"/>
                  <c:pt idx="0">
                    <c:v>0.56000000000000005</c:v>
                  </c:pt>
                  <c:pt idx="1">
                    <c:v>0.28999999999999998</c:v>
                  </c:pt>
                  <c:pt idx="2">
                    <c:v>2.84</c:v>
                  </c:pt>
                </c:numCache>
              </c:numRef>
            </c:plus>
            <c:minus>
              <c:numLit>
                <c:formatCode>General</c:formatCode>
                <c:ptCount val="1"/>
                <c:pt idx="0">
                  <c:v>1</c:v>
                </c:pt>
              </c:numLit>
            </c:minus>
            <c:spPr>
              <a:noFill/>
              <a:ln w="15875" cap="flat" cmpd="sng" algn="ctr">
                <a:solidFill>
                  <a:srgbClr val="FFFF00"/>
                </a:solidFill>
                <a:round/>
              </a:ln>
              <a:effectLst/>
            </c:spPr>
          </c:errBars>
          <c:cat>
            <c:numRef>
              <c:f>'Προσροφήσεις Ni2+'!$R$3:$R$5</c:f>
              <c:numCache>
                <c:formatCode>General</c:formatCode>
                <c:ptCount val="3"/>
                <c:pt idx="0">
                  <c:v>5</c:v>
                </c:pt>
                <c:pt idx="1">
                  <c:v>30</c:v>
                </c:pt>
                <c:pt idx="2">
                  <c:v>60</c:v>
                </c:pt>
              </c:numCache>
            </c:numRef>
          </c:cat>
          <c:val>
            <c:numRef>
              <c:f>'Προσροφήσεις Ni2+'!$U$3:$U$5</c:f>
              <c:numCache>
                <c:formatCode>General</c:formatCode>
                <c:ptCount val="3"/>
                <c:pt idx="0">
                  <c:v>61.648942672044981</c:v>
                </c:pt>
                <c:pt idx="1">
                  <c:v>61.560074929999999</c:v>
                </c:pt>
                <c:pt idx="2">
                  <c:v>91.488104030000002</c:v>
                </c:pt>
              </c:numCache>
            </c:numRef>
          </c:val>
          <c:extLst xmlns:c16r2="http://schemas.microsoft.com/office/drawing/2015/06/chart">
            <c:ext xmlns:c16="http://schemas.microsoft.com/office/drawing/2014/chart" uri="{C3380CC4-5D6E-409C-BE32-E72D297353CC}">
              <c16:uniqueId val="{00000001-B789-F242-A821-4BFC814E119C}"/>
            </c:ext>
          </c:extLst>
        </c:ser>
        <c:ser>
          <c:idx val="2"/>
          <c:order val="2"/>
          <c:tx>
            <c:strRef>
              <c:f>'Προσροφήσεις Ni2+'!$W$1</c:f>
              <c:strCache>
                <c:ptCount val="1"/>
                <c:pt idx="0">
                  <c:v>SS_CNT1_400</c:v>
                </c:pt>
              </c:strCache>
            </c:strRef>
          </c:tx>
          <c:spPr>
            <a:solidFill>
              <a:srgbClr val="00B0F0"/>
            </a:solidFill>
            <a:ln>
              <a:noFill/>
            </a:ln>
            <a:effectLst/>
          </c:spPr>
          <c:invertIfNegative val="0"/>
          <c:errBars>
            <c:errBarType val="both"/>
            <c:errValType val="cust"/>
            <c:noEndCap val="0"/>
            <c:plus>
              <c:numRef>
                <c:f>'Προσροφήσεις Ni2+'!$X$3:$X$5</c:f>
                <c:numCache>
                  <c:formatCode>General</c:formatCode>
                  <c:ptCount val="3"/>
                  <c:pt idx="0">
                    <c:v>0.22</c:v>
                  </c:pt>
                  <c:pt idx="1">
                    <c:v>5.05</c:v>
                  </c:pt>
                  <c:pt idx="2">
                    <c:v>0.57999999999999996</c:v>
                  </c:pt>
                </c:numCache>
              </c:numRef>
            </c:plus>
            <c:minus>
              <c:numLit>
                <c:formatCode>General</c:formatCode>
                <c:ptCount val="1"/>
                <c:pt idx="0">
                  <c:v>1</c:v>
                </c:pt>
              </c:numLit>
            </c:minus>
            <c:spPr>
              <a:noFill/>
              <a:ln w="15875" cap="flat" cmpd="sng" algn="ctr">
                <a:solidFill>
                  <a:srgbClr val="FFFF00"/>
                </a:solidFill>
                <a:round/>
              </a:ln>
              <a:effectLst/>
            </c:spPr>
          </c:errBars>
          <c:cat>
            <c:numRef>
              <c:f>'Προσροφήσεις Ni2+'!$R$3:$R$5</c:f>
              <c:numCache>
                <c:formatCode>General</c:formatCode>
                <c:ptCount val="3"/>
                <c:pt idx="0">
                  <c:v>5</c:v>
                </c:pt>
                <c:pt idx="1">
                  <c:v>30</c:v>
                </c:pt>
                <c:pt idx="2">
                  <c:v>60</c:v>
                </c:pt>
              </c:numCache>
            </c:numRef>
          </c:cat>
          <c:val>
            <c:numRef>
              <c:f>'Προσροφήσεις Ni2+'!$W$3:$W$5</c:f>
              <c:numCache>
                <c:formatCode>General</c:formatCode>
                <c:ptCount val="3"/>
                <c:pt idx="0">
                  <c:v>71.87</c:v>
                </c:pt>
                <c:pt idx="1">
                  <c:v>79.032407407407405</c:v>
                </c:pt>
                <c:pt idx="2">
                  <c:v>97.051130490000006</c:v>
                </c:pt>
              </c:numCache>
            </c:numRef>
          </c:val>
          <c:extLst xmlns:c16r2="http://schemas.microsoft.com/office/drawing/2015/06/chart">
            <c:ext xmlns:c16="http://schemas.microsoft.com/office/drawing/2014/chart" uri="{C3380CC4-5D6E-409C-BE32-E72D297353CC}">
              <c16:uniqueId val="{00000002-B789-F242-A821-4BFC814E119C}"/>
            </c:ext>
          </c:extLst>
        </c:ser>
        <c:dLbls>
          <c:showLegendKey val="0"/>
          <c:showVal val="0"/>
          <c:showCatName val="0"/>
          <c:showSerName val="0"/>
          <c:showPercent val="0"/>
          <c:showBubbleSize val="0"/>
        </c:dLbls>
        <c:gapWidth val="219"/>
        <c:overlap val="-27"/>
        <c:axId val="1224511296"/>
        <c:axId val="1224510208"/>
      </c:barChart>
      <c:catAx>
        <c:axId val="1224511296"/>
        <c:scaling>
          <c:orientation val="minMax"/>
        </c:scaling>
        <c:delete val="0"/>
        <c:axPos val="b"/>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Χρόνος</a:t>
                </a:r>
                <a:r>
                  <a:rPr lang="el-GR" b="1" baseline="0">
                    <a:solidFill>
                      <a:srgbClr val="002060"/>
                    </a:solidFill>
                  </a:rPr>
                  <a:t>(</a:t>
                </a:r>
                <a:r>
                  <a:rPr lang="en-US" b="1" baseline="0">
                    <a:solidFill>
                      <a:srgbClr val="002060"/>
                    </a:solidFill>
                  </a:rPr>
                  <a:t>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24510208"/>
        <c:crosses val="autoZero"/>
        <c:auto val="1"/>
        <c:lblAlgn val="ctr"/>
        <c:lblOffset val="100"/>
        <c:noMultiLvlLbl val="0"/>
      </c:catAx>
      <c:valAx>
        <c:axId val="1224510208"/>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Απομάκρυνση</a:t>
                </a:r>
                <a:r>
                  <a:rPr lang="el-GR" b="1" baseline="0">
                    <a:solidFill>
                      <a:srgbClr val="002060"/>
                    </a:solidFill>
                  </a:rPr>
                  <a:t> επί τοις εκατό(%)</a:t>
                </a:r>
                <a:endParaRPr lang="el-GR" b="1">
                  <a:solidFill>
                    <a:srgbClr val="002060"/>
                  </a:solidFill>
                </a:endParaRPr>
              </a:p>
            </c:rich>
          </c:tx>
          <c:layout>
            <c:manualLayout>
              <c:xMode val="edge"/>
              <c:yMode val="edge"/>
              <c:x val="1.805985552115583E-2"/>
              <c:y val="0.13558558558558559"/>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245112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Ni'!$G$23</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Ni'!$F$24:$F$27</c:f>
              <c:numCache>
                <c:formatCode>General</c:formatCode>
                <c:ptCount val="4"/>
                <c:pt idx="0">
                  <c:v>0</c:v>
                </c:pt>
                <c:pt idx="1">
                  <c:v>5</c:v>
                </c:pt>
                <c:pt idx="2">
                  <c:v>30</c:v>
                </c:pt>
                <c:pt idx="3">
                  <c:v>60</c:v>
                </c:pt>
              </c:numCache>
            </c:numRef>
          </c:xVal>
          <c:yVal>
            <c:numRef>
              <c:f>'διαγράμματα Ni'!$G$24:$G$27</c:f>
              <c:numCache>
                <c:formatCode>General</c:formatCode>
                <c:ptCount val="4"/>
                <c:pt idx="0">
                  <c:v>0</c:v>
                </c:pt>
                <c:pt idx="1">
                  <c:v>44.46</c:v>
                </c:pt>
                <c:pt idx="2">
                  <c:v>47.14</c:v>
                </c:pt>
                <c:pt idx="3">
                  <c:v>51.51</c:v>
                </c:pt>
              </c:numCache>
            </c:numRef>
          </c:yVal>
          <c:smooth val="0"/>
          <c:extLst xmlns:c16r2="http://schemas.microsoft.com/office/drawing/2015/06/chart">
            <c:ext xmlns:c16="http://schemas.microsoft.com/office/drawing/2014/chart" uri="{C3380CC4-5D6E-409C-BE32-E72D297353CC}">
              <c16:uniqueId val="{00000000-B655-0346-9CE6-93EC37E74098}"/>
            </c:ext>
          </c:extLst>
        </c:ser>
        <c:dLbls>
          <c:showLegendKey val="0"/>
          <c:showVal val="0"/>
          <c:showCatName val="0"/>
          <c:showSerName val="0"/>
          <c:showPercent val="0"/>
          <c:showBubbleSize val="0"/>
        </c:dLbls>
        <c:axId val="1520911552"/>
        <c:axId val="1520912640"/>
      </c:scatterChart>
      <c:scatterChart>
        <c:scatterStyle val="smoothMarker"/>
        <c:varyColors val="0"/>
        <c:ser>
          <c:idx val="1"/>
          <c:order val="1"/>
          <c:tx>
            <c:strRef>
              <c:f>'διαγράμματα Ni'!$H$23</c:f>
              <c:strCache>
                <c:ptCount val="1"/>
                <c:pt idx="0">
                  <c:v>pseudo-1st</c:v>
                </c:pt>
              </c:strCache>
            </c:strRef>
          </c:tx>
          <c:spPr>
            <a:ln w="19050" cap="rnd">
              <a:solidFill>
                <a:srgbClr val="FF3399"/>
              </a:solidFill>
              <a:round/>
            </a:ln>
            <a:effectLst/>
          </c:spPr>
          <c:marker>
            <c:symbol val="none"/>
          </c:marker>
          <c:xVal>
            <c:numRef>
              <c:f>'διαγράμματα Ni'!$F$24:$F$27</c:f>
              <c:numCache>
                <c:formatCode>General</c:formatCode>
                <c:ptCount val="4"/>
                <c:pt idx="0">
                  <c:v>0</c:v>
                </c:pt>
                <c:pt idx="1">
                  <c:v>5</c:v>
                </c:pt>
                <c:pt idx="2">
                  <c:v>30</c:v>
                </c:pt>
                <c:pt idx="3">
                  <c:v>60</c:v>
                </c:pt>
              </c:numCache>
            </c:numRef>
          </c:xVal>
          <c:yVal>
            <c:numRef>
              <c:f>'διαγράμματα Ni'!$H$24:$H$27</c:f>
              <c:numCache>
                <c:formatCode>0.00</c:formatCode>
                <c:ptCount val="4"/>
                <c:pt idx="0" formatCode="0">
                  <c:v>0</c:v>
                </c:pt>
                <c:pt idx="1">
                  <c:v>44.38</c:v>
                </c:pt>
                <c:pt idx="2">
                  <c:v>49.33</c:v>
                </c:pt>
                <c:pt idx="3">
                  <c:v>49.33</c:v>
                </c:pt>
              </c:numCache>
            </c:numRef>
          </c:yVal>
          <c:smooth val="1"/>
          <c:extLst xmlns:c16r2="http://schemas.microsoft.com/office/drawing/2015/06/chart">
            <c:ext xmlns:c16="http://schemas.microsoft.com/office/drawing/2014/chart" uri="{C3380CC4-5D6E-409C-BE32-E72D297353CC}">
              <c16:uniqueId val="{00000001-B655-0346-9CE6-93EC37E74098}"/>
            </c:ext>
          </c:extLst>
        </c:ser>
        <c:ser>
          <c:idx val="2"/>
          <c:order val="2"/>
          <c:tx>
            <c:strRef>
              <c:f>'διαγράμματα Ni'!$I$23</c:f>
              <c:strCache>
                <c:ptCount val="1"/>
                <c:pt idx="0">
                  <c:v>pseudo-2nd</c:v>
                </c:pt>
              </c:strCache>
            </c:strRef>
          </c:tx>
          <c:spPr>
            <a:ln w="19050" cap="rnd">
              <a:solidFill>
                <a:srgbClr val="00B0F0"/>
              </a:solidFill>
              <a:round/>
            </a:ln>
            <a:effectLst/>
          </c:spPr>
          <c:marker>
            <c:symbol val="none"/>
          </c:marker>
          <c:xVal>
            <c:numRef>
              <c:f>'διαγράμματα Ni'!$F$24:$F$27</c:f>
              <c:numCache>
                <c:formatCode>General</c:formatCode>
                <c:ptCount val="4"/>
                <c:pt idx="0">
                  <c:v>0</c:v>
                </c:pt>
                <c:pt idx="1">
                  <c:v>5</c:v>
                </c:pt>
                <c:pt idx="2">
                  <c:v>30</c:v>
                </c:pt>
                <c:pt idx="3">
                  <c:v>60</c:v>
                </c:pt>
              </c:numCache>
            </c:numRef>
          </c:xVal>
          <c:yVal>
            <c:numRef>
              <c:f>'διαγράμματα Ni'!$I$24:$I$27</c:f>
              <c:numCache>
                <c:formatCode>General</c:formatCode>
                <c:ptCount val="4"/>
                <c:pt idx="0">
                  <c:v>0</c:v>
                </c:pt>
                <c:pt idx="1">
                  <c:v>51.48</c:v>
                </c:pt>
                <c:pt idx="2">
                  <c:v>57.43</c:v>
                </c:pt>
                <c:pt idx="3">
                  <c:v>58.1</c:v>
                </c:pt>
              </c:numCache>
            </c:numRef>
          </c:yVal>
          <c:smooth val="1"/>
          <c:extLst xmlns:c16r2="http://schemas.microsoft.com/office/drawing/2015/06/chart">
            <c:ext xmlns:c16="http://schemas.microsoft.com/office/drawing/2014/chart" uri="{C3380CC4-5D6E-409C-BE32-E72D297353CC}">
              <c16:uniqueId val="{00000002-B655-0346-9CE6-93EC37E74098}"/>
            </c:ext>
          </c:extLst>
        </c:ser>
        <c:dLbls>
          <c:showLegendKey val="0"/>
          <c:showVal val="0"/>
          <c:showCatName val="0"/>
          <c:showSerName val="0"/>
          <c:showPercent val="0"/>
          <c:showBubbleSize val="0"/>
        </c:dLbls>
        <c:axId val="1520911552"/>
        <c:axId val="1520912640"/>
      </c:scatterChart>
      <c:valAx>
        <c:axId val="15209115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Time</a:t>
                </a:r>
                <a:r>
                  <a:rPr lang="en-US" b="1" baseline="0">
                    <a:solidFill>
                      <a:srgbClr val="002060"/>
                    </a:solidFill>
                  </a:rPr>
                  <a:t>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2640"/>
        <c:crosses val="autoZero"/>
        <c:crossBetween val="midCat"/>
      </c:valAx>
      <c:valAx>
        <c:axId val="15209126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qt</a:t>
                </a:r>
                <a:r>
                  <a:rPr lang="en-US" b="1" baseline="0">
                    <a:solidFill>
                      <a:srgbClr val="002060"/>
                    </a:solidFill>
                  </a:rPr>
                  <a: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155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SS_CNT0.1_400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Ni'!$B$30</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Ni'!$A$31:$A$34</c:f>
              <c:numCache>
                <c:formatCode>General</c:formatCode>
                <c:ptCount val="4"/>
                <c:pt idx="0">
                  <c:v>0</c:v>
                </c:pt>
                <c:pt idx="1">
                  <c:v>5</c:v>
                </c:pt>
                <c:pt idx="2">
                  <c:v>30</c:v>
                </c:pt>
                <c:pt idx="3">
                  <c:v>60</c:v>
                </c:pt>
              </c:numCache>
            </c:numRef>
          </c:xVal>
          <c:yVal>
            <c:numRef>
              <c:f>'διαγράμματα Ni'!$B$31:$B$34</c:f>
              <c:numCache>
                <c:formatCode>General</c:formatCode>
                <c:ptCount val="4"/>
                <c:pt idx="0">
                  <c:v>0</c:v>
                </c:pt>
                <c:pt idx="1">
                  <c:v>41.51</c:v>
                </c:pt>
                <c:pt idx="2">
                  <c:v>41.45</c:v>
                </c:pt>
                <c:pt idx="3">
                  <c:v>62.96</c:v>
                </c:pt>
              </c:numCache>
            </c:numRef>
          </c:yVal>
          <c:smooth val="0"/>
          <c:extLst xmlns:c16r2="http://schemas.microsoft.com/office/drawing/2015/06/chart">
            <c:ext xmlns:c16="http://schemas.microsoft.com/office/drawing/2014/chart" uri="{C3380CC4-5D6E-409C-BE32-E72D297353CC}">
              <c16:uniqueId val="{00000000-A66D-2B48-B863-20E46F92BD0E}"/>
            </c:ext>
          </c:extLst>
        </c:ser>
        <c:dLbls>
          <c:showLegendKey val="0"/>
          <c:showVal val="0"/>
          <c:showCatName val="0"/>
          <c:showSerName val="0"/>
          <c:showPercent val="0"/>
          <c:showBubbleSize val="0"/>
        </c:dLbls>
        <c:axId val="1520912096"/>
        <c:axId val="1520913728"/>
      </c:scatterChart>
      <c:scatterChart>
        <c:scatterStyle val="smoothMarker"/>
        <c:varyColors val="0"/>
        <c:ser>
          <c:idx val="1"/>
          <c:order val="1"/>
          <c:tx>
            <c:strRef>
              <c:f>'διαγράμματα Ni'!$C$30</c:f>
              <c:strCache>
                <c:ptCount val="1"/>
                <c:pt idx="0">
                  <c:v>pseudo-1st</c:v>
                </c:pt>
              </c:strCache>
            </c:strRef>
          </c:tx>
          <c:spPr>
            <a:ln w="19050" cap="rnd">
              <a:solidFill>
                <a:srgbClr val="FF3399"/>
              </a:solidFill>
              <a:round/>
            </a:ln>
            <a:effectLst/>
          </c:spPr>
          <c:marker>
            <c:symbol val="none"/>
          </c:marker>
          <c:xVal>
            <c:numRef>
              <c:f>'διαγράμματα Ni'!$A$31:$A$34</c:f>
              <c:numCache>
                <c:formatCode>General</c:formatCode>
                <c:ptCount val="4"/>
                <c:pt idx="0">
                  <c:v>0</c:v>
                </c:pt>
                <c:pt idx="1">
                  <c:v>5</c:v>
                </c:pt>
                <c:pt idx="2">
                  <c:v>30</c:v>
                </c:pt>
                <c:pt idx="3">
                  <c:v>60</c:v>
                </c:pt>
              </c:numCache>
            </c:numRef>
          </c:xVal>
          <c:yVal>
            <c:numRef>
              <c:f>'διαγράμματα Ni'!$C$31:$C$34</c:f>
              <c:numCache>
                <c:formatCode>0.00</c:formatCode>
                <c:ptCount val="4"/>
                <c:pt idx="0" formatCode="0">
                  <c:v>0</c:v>
                </c:pt>
                <c:pt idx="1">
                  <c:v>39.799999999999997</c:v>
                </c:pt>
                <c:pt idx="2">
                  <c:v>52.82</c:v>
                </c:pt>
                <c:pt idx="3">
                  <c:v>52.83</c:v>
                </c:pt>
              </c:numCache>
            </c:numRef>
          </c:yVal>
          <c:smooth val="1"/>
          <c:extLst xmlns:c16r2="http://schemas.microsoft.com/office/drawing/2015/06/chart">
            <c:ext xmlns:c16="http://schemas.microsoft.com/office/drawing/2014/chart" uri="{C3380CC4-5D6E-409C-BE32-E72D297353CC}">
              <c16:uniqueId val="{00000001-A66D-2B48-B863-20E46F92BD0E}"/>
            </c:ext>
          </c:extLst>
        </c:ser>
        <c:ser>
          <c:idx val="2"/>
          <c:order val="2"/>
          <c:tx>
            <c:strRef>
              <c:f>'διαγράμματα Ni'!$D$30</c:f>
              <c:strCache>
                <c:ptCount val="1"/>
                <c:pt idx="0">
                  <c:v>pseudo-2nd</c:v>
                </c:pt>
              </c:strCache>
            </c:strRef>
          </c:tx>
          <c:spPr>
            <a:ln w="19050" cap="rnd">
              <a:solidFill>
                <a:srgbClr val="00B0F0"/>
              </a:solidFill>
              <a:round/>
            </a:ln>
            <a:effectLst/>
          </c:spPr>
          <c:marker>
            <c:symbol val="none"/>
          </c:marker>
          <c:xVal>
            <c:numRef>
              <c:f>'διαγράμματα Ni'!$A$31:$A$34</c:f>
              <c:numCache>
                <c:formatCode>General</c:formatCode>
                <c:ptCount val="4"/>
                <c:pt idx="0">
                  <c:v>0</c:v>
                </c:pt>
                <c:pt idx="1">
                  <c:v>5</c:v>
                </c:pt>
                <c:pt idx="2">
                  <c:v>30</c:v>
                </c:pt>
                <c:pt idx="3">
                  <c:v>60</c:v>
                </c:pt>
              </c:numCache>
            </c:numRef>
          </c:xVal>
          <c:yVal>
            <c:numRef>
              <c:f>'διαγράμματα Ni'!$D$31:$D$34</c:f>
              <c:numCache>
                <c:formatCode>General</c:formatCode>
                <c:ptCount val="4"/>
                <c:pt idx="0">
                  <c:v>0</c:v>
                </c:pt>
                <c:pt idx="1">
                  <c:v>41.51</c:v>
                </c:pt>
                <c:pt idx="2">
                  <c:v>41.45</c:v>
                </c:pt>
                <c:pt idx="3">
                  <c:v>62.96</c:v>
                </c:pt>
              </c:numCache>
            </c:numRef>
          </c:yVal>
          <c:smooth val="1"/>
          <c:extLst xmlns:c16r2="http://schemas.microsoft.com/office/drawing/2015/06/chart">
            <c:ext xmlns:c16="http://schemas.microsoft.com/office/drawing/2014/chart" uri="{C3380CC4-5D6E-409C-BE32-E72D297353CC}">
              <c16:uniqueId val="{00000002-A66D-2B48-B863-20E46F92BD0E}"/>
            </c:ext>
          </c:extLst>
        </c:ser>
        <c:dLbls>
          <c:showLegendKey val="0"/>
          <c:showVal val="0"/>
          <c:showCatName val="0"/>
          <c:showSerName val="0"/>
          <c:showPercent val="0"/>
          <c:showBubbleSize val="0"/>
        </c:dLbls>
        <c:axId val="1520912096"/>
        <c:axId val="1520913728"/>
      </c:scatterChart>
      <c:valAx>
        <c:axId val="152091209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3728"/>
        <c:crosses val="autoZero"/>
        <c:crossBetween val="midCat"/>
      </c:valAx>
      <c:valAx>
        <c:axId val="1520913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20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SS_CNT1_400</a:t>
            </a: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Ni'!$G$30</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Ni'!$F$31:$F$34</c:f>
              <c:numCache>
                <c:formatCode>General</c:formatCode>
                <c:ptCount val="4"/>
                <c:pt idx="0">
                  <c:v>0</c:v>
                </c:pt>
                <c:pt idx="1">
                  <c:v>5</c:v>
                </c:pt>
                <c:pt idx="2">
                  <c:v>30</c:v>
                </c:pt>
                <c:pt idx="3">
                  <c:v>60</c:v>
                </c:pt>
              </c:numCache>
            </c:numRef>
          </c:xVal>
          <c:yVal>
            <c:numRef>
              <c:f>'διαγράμματα Ni'!$G$31:$G$34</c:f>
              <c:numCache>
                <c:formatCode>General</c:formatCode>
                <c:ptCount val="4"/>
                <c:pt idx="0">
                  <c:v>0</c:v>
                </c:pt>
                <c:pt idx="1">
                  <c:v>48.23</c:v>
                </c:pt>
                <c:pt idx="2">
                  <c:v>54.61</c:v>
                </c:pt>
                <c:pt idx="3">
                  <c:v>61.81</c:v>
                </c:pt>
              </c:numCache>
            </c:numRef>
          </c:yVal>
          <c:smooth val="0"/>
          <c:extLst xmlns:c16r2="http://schemas.microsoft.com/office/drawing/2015/06/chart">
            <c:ext xmlns:c16="http://schemas.microsoft.com/office/drawing/2014/chart" uri="{C3380CC4-5D6E-409C-BE32-E72D297353CC}">
              <c16:uniqueId val="{00000000-6FD8-7A41-B7AC-592C2D2D676A}"/>
            </c:ext>
          </c:extLst>
        </c:ser>
        <c:dLbls>
          <c:showLegendKey val="0"/>
          <c:showVal val="0"/>
          <c:showCatName val="0"/>
          <c:showSerName val="0"/>
          <c:showPercent val="0"/>
          <c:showBubbleSize val="0"/>
        </c:dLbls>
        <c:axId val="1520914272"/>
        <c:axId val="1520914816"/>
      </c:scatterChart>
      <c:scatterChart>
        <c:scatterStyle val="smoothMarker"/>
        <c:varyColors val="0"/>
        <c:ser>
          <c:idx val="1"/>
          <c:order val="1"/>
          <c:tx>
            <c:strRef>
              <c:f>'διαγράμματα Ni'!$H$30</c:f>
              <c:strCache>
                <c:ptCount val="1"/>
                <c:pt idx="0">
                  <c:v>pseudo-1st</c:v>
                </c:pt>
              </c:strCache>
            </c:strRef>
          </c:tx>
          <c:spPr>
            <a:ln w="19050" cap="rnd">
              <a:solidFill>
                <a:srgbClr val="FF3399"/>
              </a:solidFill>
              <a:round/>
            </a:ln>
            <a:effectLst/>
          </c:spPr>
          <c:marker>
            <c:symbol val="none"/>
          </c:marker>
          <c:xVal>
            <c:numRef>
              <c:f>'διαγράμματα Ni'!$F$31:$F$34</c:f>
              <c:numCache>
                <c:formatCode>General</c:formatCode>
                <c:ptCount val="4"/>
                <c:pt idx="0">
                  <c:v>0</c:v>
                </c:pt>
                <c:pt idx="1">
                  <c:v>5</c:v>
                </c:pt>
                <c:pt idx="2">
                  <c:v>30</c:v>
                </c:pt>
                <c:pt idx="3">
                  <c:v>60</c:v>
                </c:pt>
              </c:numCache>
            </c:numRef>
          </c:xVal>
          <c:yVal>
            <c:numRef>
              <c:f>'διαγράμματα Ni'!$H$31:$H$34</c:f>
              <c:numCache>
                <c:formatCode>0.00</c:formatCode>
                <c:ptCount val="4"/>
                <c:pt idx="0" formatCode="0">
                  <c:v>0</c:v>
                </c:pt>
                <c:pt idx="1">
                  <c:v>51.26</c:v>
                </c:pt>
                <c:pt idx="2">
                  <c:v>60.27</c:v>
                </c:pt>
                <c:pt idx="3">
                  <c:v>60.27</c:v>
                </c:pt>
              </c:numCache>
            </c:numRef>
          </c:yVal>
          <c:smooth val="1"/>
          <c:extLst xmlns:c16r2="http://schemas.microsoft.com/office/drawing/2015/06/chart">
            <c:ext xmlns:c16="http://schemas.microsoft.com/office/drawing/2014/chart" uri="{C3380CC4-5D6E-409C-BE32-E72D297353CC}">
              <c16:uniqueId val="{00000001-6FD8-7A41-B7AC-592C2D2D676A}"/>
            </c:ext>
          </c:extLst>
        </c:ser>
        <c:ser>
          <c:idx val="2"/>
          <c:order val="2"/>
          <c:tx>
            <c:strRef>
              <c:f>'διαγράμματα Ni'!$I$30</c:f>
              <c:strCache>
                <c:ptCount val="1"/>
                <c:pt idx="0">
                  <c:v>pseudo-2nd</c:v>
                </c:pt>
              </c:strCache>
            </c:strRef>
          </c:tx>
          <c:spPr>
            <a:ln w="19050" cap="rnd">
              <a:solidFill>
                <a:srgbClr val="00B0F0"/>
              </a:solidFill>
              <a:round/>
            </a:ln>
            <a:effectLst/>
          </c:spPr>
          <c:marker>
            <c:symbol val="none"/>
          </c:marker>
          <c:xVal>
            <c:numRef>
              <c:f>'διαγράμματα Ni'!$F$31:$F$34</c:f>
              <c:numCache>
                <c:formatCode>General</c:formatCode>
                <c:ptCount val="4"/>
                <c:pt idx="0">
                  <c:v>0</c:v>
                </c:pt>
                <c:pt idx="1">
                  <c:v>5</c:v>
                </c:pt>
                <c:pt idx="2">
                  <c:v>30</c:v>
                </c:pt>
                <c:pt idx="3">
                  <c:v>60</c:v>
                </c:pt>
              </c:numCache>
            </c:numRef>
          </c:xVal>
          <c:yVal>
            <c:numRef>
              <c:f>'διαγράμματα Ni'!$I$31:$I$34</c:f>
              <c:numCache>
                <c:formatCode>General</c:formatCode>
                <c:ptCount val="4"/>
                <c:pt idx="0">
                  <c:v>0</c:v>
                </c:pt>
                <c:pt idx="1">
                  <c:v>50.94</c:v>
                </c:pt>
                <c:pt idx="2">
                  <c:v>59.95</c:v>
                </c:pt>
                <c:pt idx="3">
                  <c:v>61.03</c:v>
                </c:pt>
              </c:numCache>
            </c:numRef>
          </c:yVal>
          <c:smooth val="1"/>
          <c:extLst xmlns:c16r2="http://schemas.microsoft.com/office/drawing/2015/06/chart">
            <c:ext xmlns:c16="http://schemas.microsoft.com/office/drawing/2014/chart" uri="{C3380CC4-5D6E-409C-BE32-E72D297353CC}">
              <c16:uniqueId val="{00000002-6FD8-7A41-B7AC-592C2D2D676A}"/>
            </c:ext>
          </c:extLst>
        </c:ser>
        <c:dLbls>
          <c:showLegendKey val="0"/>
          <c:showVal val="0"/>
          <c:showCatName val="0"/>
          <c:showSerName val="0"/>
          <c:showPercent val="0"/>
          <c:showBubbleSize val="0"/>
        </c:dLbls>
        <c:axId val="1520914272"/>
        <c:axId val="1520914816"/>
      </c:scatterChart>
      <c:valAx>
        <c:axId val="15209142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4816"/>
        <c:crosses val="autoZero"/>
        <c:crossBetween val="midCat"/>
      </c:valAx>
      <c:valAx>
        <c:axId val="15209148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u="none">
                    <a:solidFill>
                      <a:srgbClr val="002060"/>
                    </a:solidFill>
                  </a:rPr>
                  <a:t>qt (mg/g)</a:t>
                </a:r>
                <a:endParaRPr lang="el-GR" b="1" u="none">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42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SS_CNT0.1_600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Ni'!$B$37</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Ni'!$A$38:$A$41</c:f>
              <c:numCache>
                <c:formatCode>General</c:formatCode>
                <c:ptCount val="4"/>
                <c:pt idx="0">
                  <c:v>0</c:v>
                </c:pt>
                <c:pt idx="1">
                  <c:v>5</c:v>
                </c:pt>
                <c:pt idx="2">
                  <c:v>30</c:v>
                </c:pt>
                <c:pt idx="3">
                  <c:v>60</c:v>
                </c:pt>
              </c:numCache>
            </c:numRef>
          </c:xVal>
          <c:yVal>
            <c:numRef>
              <c:f>'διαγράμματα Ni'!$B$38:$B$41</c:f>
              <c:numCache>
                <c:formatCode>General</c:formatCode>
                <c:ptCount val="4"/>
                <c:pt idx="0">
                  <c:v>0</c:v>
                </c:pt>
                <c:pt idx="1">
                  <c:v>48.29</c:v>
                </c:pt>
                <c:pt idx="2">
                  <c:v>53.77</c:v>
                </c:pt>
                <c:pt idx="3">
                  <c:v>65.069999999999993</c:v>
                </c:pt>
              </c:numCache>
            </c:numRef>
          </c:yVal>
          <c:smooth val="0"/>
          <c:extLst xmlns:c16r2="http://schemas.microsoft.com/office/drawing/2015/06/chart">
            <c:ext xmlns:c16="http://schemas.microsoft.com/office/drawing/2014/chart" uri="{C3380CC4-5D6E-409C-BE32-E72D297353CC}">
              <c16:uniqueId val="{00000000-3DAE-5444-9AC4-FC8A260955D1}"/>
            </c:ext>
          </c:extLst>
        </c:ser>
        <c:dLbls>
          <c:showLegendKey val="0"/>
          <c:showVal val="0"/>
          <c:showCatName val="0"/>
          <c:showSerName val="0"/>
          <c:showPercent val="0"/>
          <c:showBubbleSize val="0"/>
        </c:dLbls>
        <c:axId val="1520916448"/>
        <c:axId val="1109167680"/>
      </c:scatterChart>
      <c:scatterChart>
        <c:scatterStyle val="smoothMarker"/>
        <c:varyColors val="0"/>
        <c:ser>
          <c:idx val="1"/>
          <c:order val="1"/>
          <c:tx>
            <c:strRef>
              <c:f>'διαγράμματα Ni'!$C$37</c:f>
              <c:strCache>
                <c:ptCount val="1"/>
                <c:pt idx="0">
                  <c:v>pseudo-1st</c:v>
                </c:pt>
              </c:strCache>
            </c:strRef>
          </c:tx>
          <c:spPr>
            <a:ln w="19050" cap="rnd">
              <a:solidFill>
                <a:srgbClr val="FF3399"/>
              </a:solidFill>
              <a:round/>
            </a:ln>
            <a:effectLst/>
          </c:spPr>
          <c:marker>
            <c:symbol val="none"/>
          </c:marker>
          <c:xVal>
            <c:numRef>
              <c:f>'διαγράμματα Ni'!$A$38:$A$41</c:f>
              <c:numCache>
                <c:formatCode>General</c:formatCode>
                <c:ptCount val="4"/>
                <c:pt idx="0">
                  <c:v>0</c:v>
                </c:pt>
                <c:pt idx="1">
                  <c:v>5</c:v>
                </c:pt>
                <c:pt idx="2">
                  <c:v>30</c:v>
                </c:pt>
                <c:pt idx="3">
                  <c:v>60</c:v>
                </c:pt>
              </c:numCache>
            </c:numRef>
          </c:xVal>
          <c:yVal>
            <c:numRef>
              <c:f>'διαγράμματα Ni'!$C$38:$C$41</c:f>
              <c:numCache>
                <c:formatCode>0.00</c:formatCode>
                <c:ptCount val="4"/>
                <c:pt idx="0" formatCode="0">
                  <c:v>0</c:v>
                </c:pt>
                <c:pt idx="1">
                  <c:v>49.82</c:v>
                </c:pt>
                <c:pt idx="2">
                  <c:v>54.79</c:v>
                </c:pt>
                <c:pt idx="3">
                  <c:v>54.79</c:v>
                </c:pt>
              </c:numCache>
            </c:numRef>
          </c:yVal>
          <c:smooth val="1"/>
          <c:extLst xmlns:c16r2="http://schemas.microsoft.com/office/drawing/2015/06/chart">
            <c:ext xmlns:c16="http://schemas.microsoft.com/office/drawing/2014/chart" uri="{C3380CC4-5D6E-409C-BE32-E72D297353CC}">
              <c16:uniqueId val="{00000001-3DAE-5444-9AC4-FC8A260955D1}"/>
            </c:ext>
          </c:extLst>
        </c:ser>
        <c:ser>
          <c:idx val="2"/>
          <c:order val="2"/>
          <c:tx>
            <c:strRef>
              <c:f>'διαγράμματα Ni'!$D$37</c:f>
              <c:strCache>
                <c:ptCount val="1"/>
                <c:pt idx="0">
                  <c:v>pseudo-2nd</c:v>
                </c:pt>
              </c:strCache>
            </c:strRef>
          </c:tx>
          <c:spPr>
            <a:ln w="19050" cap="rnd">
              <a:solidFill>
                <a:srgbClr val="00B0F0"/>
              </a:solidFill>
              <a:round/>
            </a:ln>
            <a:effectLst/>
          </c:spPr>
          <c:marker>
            <c:symbol val="none"/>
          </c:marker>
          <c:xVal>
            <c:numRef>
              <c:f>'διαγράμματα Ni'!$A$38:$A$41</c:f>
              <c:numCache>
                <c:formatCode>General</c:formatCode>
                <c:ptCount val="4"/>
                <c:pt idx="0">
                  <c:v>0</c:v>
                </c:pt>
                <c:pt idx="1">
                  <c:v>5</c:v>
                </c:pt>
                <c:pt idx="2">
                  <c:v>30</c:v>
                </c:pt>
                <c:pt idx="3">
                  <c:v>60</c:v>
                </c:pt>
              </c:numCache>
            </c:numRef>
          </c:xVal>
          <c:yVal>
            <c:numRef>
              <c:f>'διαγράμματα Ni'!$D$38:$D$41</c:f>
              <c:numCache>
                <c:formatCode>General</c:formatCode>
                <c:ptCount val="4"/>
                <c:pt idx="0">
                  <c:v>0</c:v>
                </c:pt>
                <c:pt idx="1">
                  <c:v>48.29</c:v>
                </c:pt>
                <c:pt idx="2">
                  <c:v>53.77</c:v>
                </c:pt>
                <c:pt idx="3">
                  <c:v>65.069999999999993</c:v>
                </c:pt>
              </c:numCache>
            </c:numRef>
          </c:yVal>
          <c:smooth val="1"/>
          <c:extLst xmlns:c16r2="http://schemas.microsoft.com/office/drawing/2015/06/chart">
            <c:ext xmlns:c16="http://schemas.microsoft.com/office/drawing/2014/chart" uri="{C3380CC4-5D6E-409C-BE32-E72D297353CC}">
              <c16:uniqueId val="{00000002-3DAE-5444-9AC4-FC8A260955D1}"/>
            </c:ext>
          </c:extLst>
        </c:ser>
        <c:dLbls>
          <c:showLegendKey val="0"/>
          <c:showVal val="0"/>
          <c:showCatName val="0"/>
          <c:showSerName val="0"/>
          <c:showPercent val="0"/>
          <c:showBubbleSize val="0"/>
        </c:dLbls>
        <c:axId val="1520916448"/>
        <c:axId val="1109167680"/>
      </c:scatterChart>
      <c:valAx>
        <c:axId val="15209164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09167680"/>
        <c:crosses val="autoZero"/>
        <c:crossBetween val="midCat"/>
      </c:valAx>
      <c:valAx>
        <c:axId val="11091676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091644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SS_CNT1_600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Ni'!$G$37</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Ni'!$F$38:$F$41</c:f>
              <c:numCache>
                <c:formatCode>General</c:formatCode>
                <c:ptCount val="4"/>
                <c:pt idx="0">
                  <c:v>0</c:v>
                </c:pt>
                <c:pt idx="1">
                  <c:v>5</c:v>
                </c:pt>
                <c:pt idx="2">
                  <c:v>30</c:v>
                </c:pt>
                <c:pt idx="3">
                  <c:v>60</c:v>
                </c:pt>
              </c:numCache>
            </c:numRef>
          </c:xVal>
          <c:yVal>
            <c:numRef>
              <c:f>'διαγράμματα Ni'!$G$38:$G$41</c:f>
              <c:numCache>
                <c:formatCode>General</c:formatCode>
                <c:ptCount val="4"/>
                <c:pt idx="0">
                  <c:v>0</c:v>
                </c:pt>
                <c:pt idx="1">
                  <c:v>52.27</c:v>
                </c:pt>
                <c:pt idx="2">
                  <c:v>54.05</c:v>
                </c:pt>
                <c:pt idx="3">
                  <c:v>65.64</c:v>
                </c:pt>
              </c:numCache>
            </c:numRef>
          </c:yVal>
          <c:smooth val="0"/>
          <c:extLst xmlns:c16r2="http://schemas.microsoft.com/office/drawing/2015/06/chart">
            <c:ext xmlns:c16="http://schemas.microsoft.com/office/drawing/2014/chart" uri="{C3380CC4-5D6E-409C-BE32-E72D297353CC}">
              <c16:uniqueId val="{00000000-6064-3243-A8BE-6484D2824BA6}"/>
            </c:ext>
          </c:extLst>
        </c:ser>
        <c:dLbls>
          <c:showLegendKey val="0"/>
          <c:showVal val="0"/>
          <c:showCatName val="0"/>
          <c:showSerName val="0"/>
          <c:showPercent val="0"/>
          <c:showBubbleSize val="0"/>
        </c:dLbls>
        <c:axId val="1109167136"/>
        <c:axId val="1109164960"/>
      </c:scatterChart>
      <c:scatterChart>
        <c:scatterStyle val="smoothMarker"/>
        <c:varyColors val="0"/>
        <c:ser>
          <c:idx val="1"/>
          <c:order val="1"/>
          <c:tx>
            <c:strRef>
              <c:f>'διαγράμματα Ni'!$H$37</c:f>
              <c:strCache>
                <c:ptCount val="1"/>
                <c:pt idx="0">
                  <c:v>pseudo-1st</c:v>
                </c:pt>
              </c:strCache>
            </c:strRef>
          </c:tx>
          <c:spPr>
            <a:ln w="19050" cap="rnd">
              <a:solidFill>
                <a:srgbClr val="FF3399"/>
              </a:solidFill>
              <a:round/>
            </a:ln>
            <a:effectLst/>
          </c:spPr>
          <c:marker>
            <c:symbol val="none"/>
          </c:marker>
          <c:xVal>
            <c:numRef>
              <c:f>'διαγράμματα Ni'!$F$38:$F$41</c:f>
              <c:numCache>
                <c:formatCode>General</c:formatCode>
                <c:ptCount val="4"/>
                <c:pt idx="0">
                  <c:v>0</c:v>
                </c:pt>
                <c:pt idx="1">
                  <c:v>5</c:v>
                </c:pt>
                <c:pt idx="2">
                  <c:v>30</c:v>
                </c:pt>
                <c:pt idx="3">
                  <c:v>60</c:v>
                </c:pt>
              </c:numCache>
            </c:numRef>
          </c:xVal>
          <c:yVal>
            <c:numRef>
              <c:f>'διαγράμματα Ni'!$H$38:$H$41</c:f>
              <c:numCache>
                <c:formatCode>0.00</c:formatCode>
                <c:ptCount val="4"/>
                <c:pt idx="0" formatCode="0">
                  <c:v>0</c:v>
                </c:pt>
                <c:pt idx="1">
                  <c:v>51.83</c:v>
                </c:pt>
                <c:pt idx="2">
                  <c:v>57.61</c:v>
                </c:pt>
                <c:pt idx="3">
                  <c:v>57.61</c:v>
                </c:pt>
              </c:numCache>
            </c:numRef>
          </c:yVal>
          <c:smooth val="1"/>
          <c:extLst xmlns:c16r2="http://schemas.microsoft.com/office/drawing/2015/06/chart">
            <c:ext xmlns:c16="http://schemas.microsoft.com/office/drawing/2014/chart" uri="{C3380CC4-5D6E-409C-BE32-E72D297353CC}">
              <c16:uniqueId val="{00000001-6064-3243-A8BE-6484D2824BA6}"/>
            </c:ext>
          </c:extLst>
        </c:ser>
        <c:ser>
          <c:idx val="2"/>
          <c:order val="2"/>
          <c:tx>
            <c:strRef>
              <c:f>'διαγράμματα Ni'!$I$37</c:f>
              <c:strCache>
                <c:ptCount val="1"/>
                <c:pt idx="0">
                  <c:v>pseudo-2nd</c:v>
                </c:pt>
              </c:strCache>
            </c:strRef>
          </c:tx>
          <c:spPr>
            <a:ln w="19050" cap="rnd">
              <a:solidFill>
                <a:srgbClr val="00B0F0"/>
              </a:solidFill>
              <a:round/>
            </a:ln>
            <a:effectLst/>
          </c:spPr>
          <c:marker>
            <c:symbol val="none"/>
          </c:marker>
          <c:xVal>
            <c:numRef>
              <c:f>'διαγράμματα Ni'!$F$38:$F$41</c:f>
              <c:numCache>
                <c:formatCode>General</c:formatCode>
                <c:ptCount val="4"/>
                <c:pt idx="0">
                  <c:v>0</c:v>
                </c:pt>
                <c:pt idx="1">
                  <c:v>5</c:v>
                </c:pt>
                <c:pt idx="2">
                  <c:v>30</c:v>
                </c:pt>
                <c:pt idx="3">
                  <c:v>60</c:v>
                </c:pt>
              </c:numCache>
            </c:numRef>
          </c:xVal>
          <c:yVal>
            <c:numRef>
              <c:f>'διαγράμματα Ni'!$I$38:$I$41</c:f>
              <c:numCache>
                <c:formatCode>General</c:formatCode>
                <c:ptCount val="4"/>
                <c:pt idx="0">
                  <c:v>0</c:v>
                </c:pt>
                <c:pt idx="1">
                  <c:v>51.48</c:v>
                </c:pt>
                <c:pt idx="2">
                  <c:v>57.43</c:v>
                </c:pt>
                <c:pt idx="3">
                  <c:v>58.1</c:v>
                </c:pt>
              </c:numCache>
            </c:numRef>
          </c:yVal>
          <c:smooth val="1"/>
          <c:extLst xmlns:c16r2="http://schemas.microsoft.com/office/drawing/2015/06/chart">
            <c:ext xmlns:c16="http://schemas.microsoft.com/office/drawing/2014/chart" uri="{C3380CC4-5D6E-409C-BE32-E72D297353CC}">
              <c16:uniqueId val="{00000002-6064-3243-A8BE-6484D2824BA6}"/>
            </c:ext>
          </c:extLst>
        </c:ser>
        <c:dLbls>
          <c:showLegendKey val="0"/>
          <c:showVal val="0"/>
          <c:showCatName val="0"/>
          <c:showSerName val="0"/>
          <c:showPercent val="0"/>
          <c:showBubbleSize val="0"/>
        </c:dLbls>
        <c:axId val="1109167136"/>
        <c:axId val="1109164960"/>
      </c:scatterChart>
      <c:valAx>
        <c:axId val="11091671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r>
                  <a:rPr lang="en-US"/>
                  <a:t>)</a:t>
                </a:r>
                <a:endParaRPr lang="el-GR"/>
              </a:p>
            </c:rich>
          </c:tx>
          <c:layout>
            <c:manualLayout>
              <c:xMode val="edge"/>
              <c:yMode val="edge"/>
              <c:x val="0.33944313210848642"/>
              <c:y val="0.878680373286672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09164960"/>
        <c:crosses val="autoZero"/>
        <c:crossBetween val="midCat"/>
      </c:valAx>
      <c:valAx>
        <c:axId val="1109164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0916713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sz="1400" b="1" i="0" u="none" strike="noStrike" baseline="0">
                <a:solidFill>
                  <a:srgbClr val="002060"/>
                </a:solidFill>
                <a:effectLst/>
              </a:rPr>
              <a:t>RH_400</a:t>
            </a:r>
            <a:r>
              <a:rPr lang="en-US" sz="1400" b="1" i="0" u="none" strike="noStrike" baseline="0">
                <a:solidFill>
                  <a:srgbClr val="002060"/>
                </a:solidFill>
              </a:rPr>
              <a:t> </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Pb'!$B$2</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Pb'!$A$3:$A$6</c:f>
              <c:numCache>
                <c:formatCode>General</c:formatCode>
                <c:ptCount val="4"/>
                <c:pt idx="0">
                  <c:v>0</c:v>
                </c:pt>
                <c:pt idx="1">
                  <c:v>5</c:v>
                </c:pt>
                <c:pt idx="2">
                  <c:v>30</c:v>
                </c:pt>
                <c:pt idx="3">
                  <c:v>60</c:v>
                </c:pt>
              </c:numCache>
            </c:numRef>
          </c:xVal>
          <c:yVal>
            <c:numRef>
              <c:f>'διαγράμματα Pb'!$B$3:$B$6</c:f>
              <c:numCache>
                <c:formatCode>General</c:formatCode>
                <c:ptCount val="4"/>
                <c:pt idx="0">
                  <c:v>0</c:v>
                </c:pt>
                <c:pt idx="1">
                  <c:v>153.91</c:v>
                </c:pt>
                <c:pt idx="2">
                  <c:v>150.18</c:v>
                </c:pt>
                <c:pt idx="3">
                  <c:v>150.68</c:v>
                </c:pt>
              </c:numCache>
            </c:numRef>
          </c:yVal>
          <c:smooth val="0"/>
          <c:extLst xmlns:c16r2="http://schemas.microsoft.com/office/drawing/2015/06/chart">
            <c:ext xmlns:c16="http://schemas.microsoft.com/office/drawing/2014/chart" uri="{C3380CC4-5D6E-409C-BE32-E72D297353CC}">
              <c16:uniqueId val="{00000000-A7C2-164D-84E5-712E3DB2E143}"/>
            </c:ext>
          </c:extLst>
        </c:ser>
        <c:dLbls>
          <c:showLegendKey val="0"/>
          <c:showVal val="0"/>
          <c:showCatName val="0"/>
          <c:showSerName val="0"/>
          <c:showPercent val="0"/>
          <c:showBubbleSize val="0"/>
        </c:dLbls>
        <c:axId val="1109165504"/>
        <c:axId val="1109164416"/>
      </c:scatterChart>
      <c:scatterChart>
        <c:scatterStyle val="smoothMarker"/>
        <c:varyColors val="0"/>
        <c:ser>
          <c:idx val="1"/>
          <c:order val="1"/>
          <c:tx>
            <c:strRef>
              <c:f>'διαγράμματα Pb'!$C$2</c:f>
              <c:strCache>
                <c:ptCount val="1"/>
                <c:pt idx="0">
                  <c:v>pseudo-1st</c:v>
                </c:pt>
              </c:strCache>
            </c:strRef>
          </c:tx>
          <c:spPr>
            <a:ln w="19050" cap="rnd">
              <a:solidFill>
                <a:srgbClr val="FF3399"/>
              </a:solidFill>
              <a:round/>
            </a:ln>
            <a:effectLst/>
          </c:spPr>
          <c:marker>
            <c:symbol val="none"/>
          </c:marker>
          <c:xVal>
            <c:numRef>
              <c:f>'διαγράμματα Pb'!$A$3:$A$6</c:f>
              <c:numCache>
                <c:formatCode>General</c:formatCode>
                <c:ptCount val="4"/>
                <c:pt idx="0">
                  <c:v>0</c:v>
                </c:pt>
                <c:pt idx="1">
                  <c:v>5</c:v>
                </c:pt>
                <c:pt idx="2">
                  <c:v>30</c:v>
                </c:pt>
                <c:pt idx="3">
                  <c:v>60</c:v>
                </c:pt>
              </c:numCache>
            </c:numRef>
          </c:xVal>
          <c:yVal>
            <c:numRef>
              <c:f>'διαγράμματα Pb'!$C$3:$C$6</c:f>
              <c:numCache>
                <c:formatCode>General</c:formatCode>
                <c:ptCount val="4"/>
                <c:pt idx="0" formatCode="0">
                  <c:v>0</c:v>
                </c:pt>
                <c:pt idx="1">
                  <c:v>103.76</c:v>
                </c:pt>
                <c:pt idx="2">
                  <c:v>125.58</c:v>
                </c:pt>
                <c:pt idx="3">
                  <c:v>125.58</c:v>
                </c:pt>
              </c:numCache>
            </c:numRef>
          </c:yVal>
          <c:smooth val="1"/>
          <c:extLst xmlns:c16r2="http://schemas.microsoft.com/office/drawing/2015/06/chart">
            <c:ext xmlns:c16="http://schemas.microsoft.com/office/drawing/2014/chart" uri="{C3380CC4-5D6E-409C-BE32-E72D297353CC}">
              <c16:uniqueId val="{00000001-A7C2-164D-84E5-712E3DB2E143}"/>
            </c:ext>
          </c:extLst>
        </c:ser>
        <c:ser>
          <c:idx val="2"/>
          <c:order val="2"/>
          <c:tx>
            <c:strRef>
              <c:f>'διαγράμματα Pb'!$D$2</c:f>
              <c:strCache>
                <c:ptCount val="1"/>
                <c:pt idx="0">
                  <c:v>pseudo-2nd</c:v>
                </c:pt>
              </c:strCache>
            </c:strRef>
          </c:tx>
          <c:spPr>
            <a:ln w="19050" cap="rnd">
              <a:solidFill>
                <a:srgbClr val="00B0F0"/>
              </a:solidFill>
              <a:round/>
            </a:ln>
            <a:effectLst/>
          </c:spPr>
          <c:marker>
            <c:symbol val="none"/>
          </c:marker>
          <c:xVal>
            <c:numRef>
              <c:f>'διαγράμματα Pb'!$A$3:$A$6</c:f>
              <c:numCache>
                <c:formatCode>General</c:formatCode>
                <c:ptCount val="4"/>
                <c:pt idx="0">
                  <c:v>0</c:v>
                </c:pt>
                <c:pt idx="1">
                  <c:v>5</c:v>
                </c:pt>
                <c:pt idx="2">
                  <c:v>30</c:v>
                </c:pt>
                <c:pt idx="3">
                  <c:v>60</c:v>
                </c:pt>
              </c:numCache>
            </c:numRef>
          </c:xVal>
          <c:yVal>
            <c:numRef>
              <c:f>'διαγράμματα Pb'!$D$3:$D$6</c:f>
              <c:numCache>
                <c:formatCode>General</c:formatCode>
                <c:ptCount val="4"/>
                <c:pt idx="0">
                  <c:v>0</c:v>
                </c:pt>
                <c:pt idx="1">
                  <c:v>103.45</c:v>
                </c:pt>
                <c:pt idx="2">
                  <c:v>124.3</c:v>
                </c:pt>
                <c:pt idx="3">
                  <c:v>126.86</c:v>
                </c:pt>
              </c:numCache>
            </c:numRef>
          </c:yVal>
          <c:smooth val="1"/>
          <c:extLst xmlns:c16r2="http://schemas.microsoft.com/office/drawing/2015/06/chart">
            <c:ext xmlns:c16="http://schemas.microsoft.com/office/drawing/2014/chart" uri="{C3380CC4-5D6E-409C-BE32-E72D297353CC}">
              <c16:uniqueId val="{00000002-A7C2-164D-84E5-712E3DB2E143}"/>
            </c:ext>
          </c:extLst>
        </c:ser>
        <c:dLbls>
          <c:showLegendKey val="0"/>
          <c:showVal val="0"/>
          <c:showCatName val="0"/>
          <c:showSerName val="0"/>
          <c:showPercent val="0"/>
          <c:showBubbleSize val="0"/>
        </c:dLbls>
        <c:axId val="1109165504"/>
        <c:axId val="1109164416"/>
      </c:scatterChart>
      <c:valAx>
        <c:axId val="11091655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09164416"/>
        <c:crosses val="autoZero"/>
        <c:crossBetween val="midCat"/>
      </c:valAx>
      <c:valAx>
        <c:axId val="1109164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a:t>
                </a:r>
                <a:r>
                  <a:rPr lang="en-US" b="1" baseline="0">
                    <a:solidFill>
                      <a:srgbClr val="002060"/>
                    </a:solidFill>
                  </a:rPr>
                  <a:t>(mg/g</a:t>
                </a:r>
                <a:r>
                  <a:rPr lang="en-US" baseline="0"/>
                  <a:t>)</a:t>
                </a:r>
                <a:endParaRPr lang="el-GR"/>
              </a:p>
            </c:rich>
          </c:tx>
          <c:layout>
            <c:manualLayout>
              <c:xMode val="edge"/>
              <c:yMode val="edge"/>
              <c:x val="3.2391048292108364E-2"/>
              <c:y val="0.3681009178586404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091655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Pb'!$G$2</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Pb'!$F$3:$F$6</c:f>
              <c:numCache>
                <c:formatCode>General</c:formatCode>
                <c:ptCount val="4"/>
                <c:pt idx="0">
                  <c:v>0</c:v>
                </c:pt>
                <c:pt idx="1">
                  <c:v>5</c:v>
                </c:pt>
                <c:pt idx="2">
                  <c:v>30</c:v>
                </c:pt>
                <c:pt idx="3">
                  <c:v>60</c:v>
                </c:pt>
              </c:numCache>
            </c:numRef>
          </c:xVal>
          <c:yVal>
            <c:numRef>
              <c:f>'διαγράμματα Pb'!$G$3:$G$6</c:f>
              <c:numCache>
                <c:formatCode>General</c:formatCode>
                <c:ptCount val="4"/>
                <c:pt idx="0">
                  <c:v>0</c:v>
                </c:pt>
                <c:pt idx="1">
                  <c:v>155.78</c:v>
                </c:pt>
                <c:pt idx="2">
                  <c:v>155.53</c:v>
                </c:pt>
                <c:pt idx="3">
                  <c:v>155.63</c:v>
                </c:pt>
              </c:numCache>
            </c:numRef>
          </c:yVal>
          <c:smooth val="0"/>
          <c:extLst xmlns:c16r2="http://schemas.microsoft.com/office/drawing/2015/06/chart">
            <c:ext xmlns:c16="http://schemas.microsoft.com/office/drawing/2014/chart" uri="{C3380CC4-5D6E-409C-BE32-E72D297353CC}">
              <c16:uniqueId val="{00000000-2E50-B040-9F33-16380E596230}"/>
            </c:ext>
          </c:extLst>
        </c:ser>
        <c:dLbls>
          <c:showLegendKey val="0"/>
          <c:showVal val="0"/>
          <c:showCatName val="0"/>
          <c:showSerName val="0"/>
          <c:showPercent val="0"/>
          <c:showBubbleSize val="0"/>
        </c:dLbls>
        <c:axId val="1109166048"/>
        <c:axId val="1109166592"/>
      </c:scatterChart>
      <c:scatterChart>
        <c:scatterStyle val="smoothMarker"/>
        <c:varyColors val="0"/>
        <c:ser>
          <c:idx val="1"/>
          <c:order val="1"/>
          <c:tx>
            <c:strRef>
              <c:f>'διαγράμματα Pb'!$H$2</c:f>
              <c:strCache>
                <c:ptCount val="1"/>
                <c:pt idx="0">
                  <c:v>pseudo-1st</c:v>
                </c:pt>
              </c:strCache>
            </c:strRef>
          </c:tx>
          <c:spPr>
            <a:ln w="19050" cap="rnd">
              <a:solidFill>
                <a:srgbClr val="FF3399"/>
              </a:solidFill>
              <a:round/>
            </a:ln>
            <a:effectLst/>
          </c:spPr>
          <c:marker>
            <c:symbol val="none"/>
          </c:marker>
          <c:xVal>
            <c:numRef>
              <c:f>'διαγράμματα Pb'!$F$3:$F$6</c:f>
              <c:numCache>
                <c:formatCode>General</c:formatCode>
                <c:ptCount val="4"/>
                <c:pt idx="0">
                  <c:v>0</c:v>
                </c:pt>
                <c:pt idx="1">
                  <c:v>5</c:v>
                </c:pt>
                <c:pt idx="2">
                  <c:v>30</c:v>
                </c:pt>
                <c:pt idx="3">
                  <c:v>60</c:v>
                </c:pt>
              </c:numCache>
            </c:numRef>
          </c:xVal>
          <c:yVal>
            <c:numRef>
              <c:f>'διαγράμματα Pb'!$H$3:$H$6</c:f>
              <c:numCache>
                <c:formatCode>General</c:formatCode>
                <c:ptCount val="4"/>
                <c:pt idx="0" formatCode="0">
                  <c:v>0</c:v>
                </c:pt>
                <c:pt idx="1">
                  <c:v>104.5</c:v>
                </c:pt>
                <c:pt idx="2">
                  <c:v>126.06</c:v>
                </c:pt>
                <c:pt idx="3">
                  <c:v>126.06</c:v>
                </c:pt>
              </c:numCache>
            </c:numRef>
          </c:yVal>
          <c:smooth val="1"/>
          <c:extLst xmlns:c16r2="http://schemas.microsoft.com/office/drawing/2015/06/chart">
            <c:ext xmlns:c16="http://schemas.microsoft.com/office/drawing/2014/chart" uri="{C3380CC4-5D6E-409C-BE32-E72D297353CC}">
              <c16:uniqueId val="{00000001-2E50-B040-9F33-16380E596230}"/>
            </c:ext>
          </c:extLst>
        </c:ser>
        <c:ser>
          <c:idx val="2"/>
          <c:order val="2"/>
          <c:tx>
            <c:strRef>
              <c:f>'διαγράμματα Pb'!$I$2</c:f>
              <c:strCache>
                <c:ptCount val="1"/>
                <c:pt idx="0">
                  <c:v>pseudo-2nd</c:v>
                </c:pt>
              </c:strCache>
            </c:strRef>
          </c:tx>
          <c:spPr>
            <a:ln w="19050" cap="rnd">
              <a:solidFill>
                <a:srgbClr val="00B0F0"/>
              </a:solidFill>
              <a:round/>
            </a:ln>
            <a:effectLst/>
          </c:spPr>
          <c:marker>
            <c:symbol val="none"/>
          </c:marker>
          <c:xVal>
            <c:numRef>
              <c:f>'διαγράμματα Pb'!$F$3:$F$6</c:f>
              <c:numCache>
                <c:formatCode>General</c:formatCode>
                <c:ptCount val="4"/>
                <c:pt idx="0">
                  <c:v>0</c:v>
                </c:pt>
                <c:pt idx="1">
                  <c:v>5</c:v>
                </c:pt>
                <c:pt idx="2">
                  <c:v>30</c:v>
                </c:pt>
                <c:pt idx="3">
                  <c:v>60</c:v>
                </c:pt>
              </c:numCache>
            </c:numRef>
          </c:xVal>
          <c:yVal>
            <c:numRef>
              <c:f>'διαγράμματα Pb'!$I$3:$I$6</c:f>
              <c:numCache>
                <c:formatCode>General</c:formatCode>
                <c:ptCount val="4"/>
                <c:pt idx="0">
                  <c:v>0</c:v>
                </c:pt>
                <c:pt idx="1">
                  <c:v>103.98</c:v>
                </c:pt>
                <c:pt idx="2">
                  <c:v>124.77</c:v>
                </c:pt>
                <c:pt idx="3">
                  <c:v>127.32</c:v>
                </c:pt>
              </c:numCache>
            </c:numRef>
          </c:yVal>
          <c:smooth val="1"/>
          <c:extLst xmlns:c16r2="http://schemas.microsoft.com/office/drawing/2015/06/chart">
            <c:ext xmlns:c16="http://schemas.microsoft.com/office/drawing/2014/chart" uri="{C3380CC4-5D6E-409C-BE32-E72D297353CC}">
              <c16:uniqueId val="{00000002-2E50-B040-9F33-16380E596230}"/>
            </c:ext>
          </c:extLst>
        </c:ser>
        <c:dLbls>
          <c:showLegendKey val="0"/>
          <c:showVal val="0"/>
          <c:showCatName val="0"/>
          <c:showSerName val="0"/>
          <c:showPercent val="0"/>
          <c:showBubbleSize val="0"/>
        </c:dLbls>
        <c:axId val="1109166048"/>
        <c:axId val="1109166592"/>
      </c:scatterChart>
      <c:valAx>
        <c:axId val="11091660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109166592"/>
        <c:crosses val="autoZero"/>
        <c:crossBetween val="midCat"/>
      </c:valAx>
      <c:valAx>
        <c:axId val="11091665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0916604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RH_CNT0.1_400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Pb'!$B$9</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Pb'!$A$10:$A$13</c:f>
              <c:numCache>
                <c:formatCode>General</c:formatCode>
                <c:ptCount val="4"/>
                <c:pt idx="0">
                  <c:v>0</c:v>
                </c:pt>
                <c:pt idx="1">
                  <c:v>5</c:v>
                </c:pt>
                <c:pt idx="2">
                  <c:v>30</c:v>
                </c:pt>
                <c:pt idx="3">
                  <c:v>60</c:v>
                </c:pt>
              </c:numCache>
            </c:numRef>
          </c:xVal>
          <c:yVal>
            <c:numRef>
              <c:f>'διαγράμματα Pb'!$B$10:$B$13</c:f>
              <c:numCache>
                <c:formatCode>General</c:formatCode>
                <c:ptCount val="4"/>
                <c:pt idx="0">
                  <c:v>0</c:v>
                </c:pt>
                <c:pt idx="1">
                  <c:v>78.069999999999993</c:v>
                </c:pt>
                <c:pt idx="2">
                  <c:v>111.12</c:v>
                </c:pt>
                <c:pt idx="3">
                  <c:v>111.61</c:v>
                </c:pt>
              </c:numCache>
            </c:numRef>
          </c:yVal>
          <c:smooth val="0"/>
          <c:extLst xmlns:c16r2="http://schemas.microsoft.com/office/drawing/2015/06/chart">
            <c:ext xmlns:c16="http://schemas.microsoft.com/office/drawing/2014/chart" uri="{C3380CC4-5D6E-409C-BE32-E72D297353CC}">
              <c16:uniqueId val="{00000000-C336-594C-A5A8-DA6559EC0DF2}"/>
            </c:ext>
          </c:extLst>
        </c:ser>
        <c:dLbls>
          <c:showLegendKey val="0"/>
          <c:showVal val="0"/>
          <c:showCatName val="0"/>
          <c:showSerName val="0"/>
          <c:showPercent val="0"/>
          <c:showBubbleSize val="0"/>
        </c:dLbls>
        <c:axId val="1238727424"/>
        <c:axId val="1238726336"/>
      </c:scatterChart>
      <c:scatterChart>
        <c:scatterStyle val="smoothMarker"/>
        <c:varyColors val="0"/>
        <c:ser>
          <c:idx val="1"/>
          <c:order val="1"/>
          <c:tx>
            <c:strRef>
              <c:f>'διαγράμματα Pb'!$C$9</c:f>
              <c:strCache>
                <c:ptCount val="1"/>
                <c:pt idx="0">
                  <c:v>pseudo-1st</c:v>
                </c:pt>
              </c:strCache>
            </c:strRef>
          </c:tx>
          <c:spPr>
            <a:ln w="19050" cap="rnd">
              <a:solidFill>
                <a:srgbClr val="FF3399"/>
              </a:solidFill>
              <a:round/>
            </a:ln>
            <a:effectLst/>
          </c:spPr>
          <c:marker>
            <c:symbol val="none"/>
          </c:marker>
          <c:xVal>
            <c:numRef>
              <c:f>'διαγράμματα Pb'!$A$10:$A$13</c:f>
              <c:numCache>
                <c:formatCode>General</c:formatCode>
                <c:ptCount val="4"/>
                <c:pt idx="0">
                  <c:v>0</c:v>
                </c:pt>
                <c:pt idx="1">
                  <c:v>5</c:v>
                </c:pt>
                <c:pt idx="2">
                  <c:v>30</c:v>
                </c:pt>
                <c:pt idx="3">
                  <c:v>60</c:v>
                </c:pt>
              </c:numCache>
            </c:numRef>
          </c:xVal>
          <c:yVal>
            <c:numRef>
              <c:f>'διαγράμματα Pb'!$C$10:$C$13</c:f>
              <c:numCache>
                <c:formatCode>General</c:formatCode>
                <c:ptCount val="4"/>
                <c:pt idx="0" formatCode="0">
                  <c:v>0</c:v>
                </c:pt>
                <c:pt idx="1">
                  <c:v>123.76</c:v>
                </c:pt>
                <c:pt idx="2">
                  <c:v>125.58</c:v>
                </c:pt>
                <c:pt idx="3">
                  <c:v>125.58</c:v>
                </c:pt>
              </c:numCache>
            </c:numRef>
          </c:yVal>
          <c:smooth val="1"/>
          <c:extLst xmlns:c16r2="http://schemas.microsoft.com/office/drawing/2015/06/chart">
            <c:ext xmlns:c16="http://schemas.microsoft.com/office/drawing/2014/chart" uri="{C3380CC4-5D6E-409C-BE32-E72D297353CC}">
              <c16:uniqueId val="{00000001-C336-594C-A5A8-DA6559EC0DF2}"/>
            </c:ext>
          </c:extLst>
        </c:ser>
        <c:ser>
          <c:idx val="2"/>
          <c:order val="2"/>
          <c:tx>
            <c:strRef>
              <c:f>'διαγράμματα Pb'!$D$9</c:f>
              <c:strCache>
                <c:ptCount val="1"/>
                <c:pt idx="0">
                  <c:v>pseudo-2nd</c:v>
                </c:pt>
              </c:strCache>
            </c:strRef>
          </c:tx>
          <c:spPr>
            <a:ln w="19050" cap="rnd">
              <a:solidFill>
                <a:srgbClr val="00B0F0"/>
              </a:solidFill>
              <a:round/>
            </a:ln>
            <a:effectLst/>
          </c:spPr>
          <c:marker>
            <c:symbol val="none"/>
          </c:marker>
          <c:xVal>
            <c:numRef>
              <c:f>'διαγράμματα Pb'!$A$10:$A$13</c:f>
              <c:numCache>
                <c:formatCode>General</c:formatCode>
                <c:ptCount val="4"/>
                <c:pt idx="0">
                  <c:v>0</c:v>
                </c:pt>
                <c:pt idx="1">
                  <c:v>5</c:v>
                </c:pt>
                <c:pt idx="2">
                  <c:v>30</c:v>
                </c:pt>
                <c:pt idx="3">
                  <c:v>60</c:v>
                </c:pt>
              </c:numCache>
            </c:numRef>
          </c:xVal>
          <c:yVal>
            <c:numRef>
              <c:f>'διαγράμματα Pb'!$D$10:$D$13</c:f>
              <c:numCache>
                <c:formatCode>General</c:formatCode>
                <c:ptCount val="4"/>
                <c:pt idx="0">
                  <c:v>0</c:v>
                </c:pt>
                <c:pt idx="1">
                  <c:v>103.45</c:v>
                </c:pt>
                <c:pt idx="2">
                  <c:v>124.3</c:v>
                </c:pt>
                <c:pt idx="3">
                  <c:v>126.86</c:v>
                </c:pt>
              </c:numCache>
            </c:numRef>
          </c:yVal>
          <c:smooth val="1"/>
          <c:extLst xmlns:c16r2="http://schemas.microsoft.com/office/drawing/2015/06/chart">
            <c:ext xmlns:c16="http://schemas.microsoft.com/office/drawing/2014/chart" uri="{C3380CC4-5D6E-409C-BE32-E72D297353CC}">
              <c16:uniqueId val="{00000002-C336-594C-A5A8-DA6559EC0DF2}"/>
            </c:ext>
          </c:extLst>
        </c:ser>
        <c:dLbls>
          <c:showLegendKey val="0"/>
          <c:showVal val="0"/>
          <c:showCatName val="0"/>
          <c:showSerName val="0"/>
          <c:showPercent val="0"/>
          <c:showBubbleSize val="0"/>
        </c:dLbls>
        <c:axId val="1238727424"/>
        <c:axId val="1238726336"/>
      </c:scatterChart>
      <c:valAx>
        <c:axId val="12387274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38726336"/>
        <c:crosses val="autoZero"/>
        <c:crossBetween val="midCat"/>
      </c:valAx>
      <c:valAx>
        <c:axId val="1238726336"/>
        <c:scaling>
          <c:orientation val="minMax"/>
          <c:max val="1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387274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RH_CNT1_400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Pb'!$G$9</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Pb'!$F$10:$F$13</c:f>
              <c:numCache>
                <c:formatCode>General</c:formatCode>
                <c:ptCount val="4"/>
                <c:pt idx="0">
                  <c:v>0</c:v>
                </c:pt>
                <c:pt idx="1">
                  <c:v>5</c:v>
                </c:pt>
                <c:pt idx="2">
                  <c:v>30</c:v>
                </c:pt>
                <c:pt idx="3">
                  <c:v>60</c:v>
                </c:pt>
              </c:numCache>
            </c:numRef>
          </c:xVal>
          <c:yVal>
            <c:numRef>
              <c:f>'διαγράμματα Pb'!$G$10:$G$13</c:f>
              <c:numCache>
                <c:formatCode>General</c:formatCode>
                <c:ptCount val="4"/>
                <c:pt idx="0">
                  <c:v>0</c:v>
                </c:pt>
                <c:pt idx="1">
                  <c:v>77.5</c:v>
                </c:pt>
                <c:pt idx="2">
                  <c:v>108.6</c:v>
                </c:pt>
                <c:pt idx="3">
                  <c:v>110.73</c:v>
                </c:pt>
              </c:numCache>
            </c:numRef>
          </c:yVal>
          <c:smooth val="0"/>
          <c:extLst xmlns:c16r2="http://schemas.microsoft.com/office/drawing/2015/06/chart">
            <c:ext xmlns:c16="http://schemas.microsoft.com/office/drawing/2014/chart" uri="{C3380CC4-5D6E-409C-BE32-E72D297353CC}">
              <c16:uniqueId val="{00000000-A745-8B49-A1F6-6FA348F0F879}"/>
            </c:ext>
          </c:extLst>
        </c:ser>
        <c:dLbls>
          <c:showLegendKey val="0"/>
          <c:showVal val="0"/>
          <c:showCatName val="0"/>
          <c:showSerName val="0"/>
          <c:showPercent val="0"/>
          <c:showBubbleSize val="0"/>
        </c:dLbls>
        <c:axId val="1238726880"/>
        <c:axId val="1238727968"/>
      </c:scatterChart>
      <c:scatterChart>
        <c:scatterStyle val="smoothMarker"/>
        <c:varyColors val="0"/>
        <c:ser>
          <c:idx val="1"/>
          <c:order val="1"/>
          <c:tx>
            <c:strRef>
              <c:f>'διαγράμματα Pb'!$H$9</c:f>
              <c:strCache>
                <c:ptCount val="1"/>
                <c:pt idx="0">
                  <c:v>pseudo-1st</c:v>
                </c:pt>
              </c:strCache>
            </c:strRef>
          </c:tx>
          <c:spPr>
            <a:ln w="19050" cap="rnd">
              <a:solidFill>
                <a:srgbClr val="FF3399"/>
              </a:solidFill>
              <a:round/>
            </a:ln>
            <a:effectLst/>
          </c:spPr>
          <c:marker>
            <c:symbol val="none"/>
          </c:marker>
          <c:xVal>
            <c:numRef>
              <c:f>'διαγράμματα Pb'!$F$10:$F$13</c:f>
              <c:numCache>
                <c:formatCode>General</c:formatCode>
                <c:ptCount val="4"/>
                <c:pt idx="0">
                  <c:v>0</c:v>
                </c:pt>
                <c:pt idx="1">
                  <c:v>5</c:v>
                </c:pt>
                <c:pt idx="2">
                  <c:v>30</c:v>
                </c:pt>
                <c:pt idx="3">
                  <c:v>60</c:v>
                </c:pt>
              </c:numCache>
            </c:numRef>
          </c:xVal>
          <c:yVal>
            <c:numRef>
              <c:f>'διαγράμματα Pb'!$H$10:$H$13</c:f>
              <c:numCache>
                <c:formatCode>General</c:formatCode>
                <c:ptCount val="4"/>
                <c:pt idx="0" formatCode="0">
                  <c:v>0</c:v>
                </c:pt>
                <c:pt idx="1">
                  <c:v>104.5</c:v>
                </c:pt>
                <c:pt idx="2">
                  <c:v>126.06</c:v>
                </c:pt>
                <c:pt idx="3">
                  <c:v>126.06</c:v>
                </c:pt>
              </c:numCache>
            </c:numRef>
          </c:yVal>
          <c:smooth val="1"/>
          <c:extLst xmlns:c16r2="http://schemas.microsoft.com/office/drawing/2015/06/chart">
            <c:ext xmlns:c16="http://schemas.microsoft.com/office/drawing/2014/chart" uri="{C3380CC4-5D6E-409C-BE32-E72D297353CC}">
              <c16:uniqueId val="{00000001-A745-8B49-A1F6-6FA348F0F879}"/>
            </c:ext>
          </c:extLst>
        </c:ser>
        <c:ser>
          <c:idx val="2"/>
          <c:order val="2"/>
          <c:tx>
            <c:strRef>
              <c:f>'διαγράμματα Pb'!$I$9</c:f>
              <c:strCache>
                <c:ptCount val="1"/>
                <c:pt idx="0">
                  <c:v>pseudo-2nd</c:v>
                </c:pt>
              </c:strCache>
            </c:strRef>
          </c:tx>
          <c:spPr>
            <a:ln w="19050" cap="rnd">
              <a:solidFill>
                <a:srgbClr val="00B0F0"/>
              </a:solidFill>
              <a:round/>
            </a:ln>
            <a:effectLst/>
          </c:spPr>
          <c:marker>
            <c:symbol val="none"/>
          </c:marker>
          <c:xVal>
            <c:numRef>
              <c:f>'διαγράμματα Pb'!$F$10:$F$13</c:f>
              <c:numCache>
                <c:formatCode>General</c:formatCode>
                <c:ptCount val="4"/>
                <c:pt idx="0">
                  <c:v>0</c:v>
                </c:pt>
                <c:pt idx="1">
                  <c:v>5</c:v>
                </c:pt>
                <c:pt idx="2">
                  <c:v>30</c:v>
                </c:pt>
                <c:pt idx="3">
                  <c:v>60</c:v>
                </c:pt>
              </c:numCache>
            </c:numRef>
          </c:xVal>
          <c:yVal>
            <c:numRef>
              <c:f>'διαγράμματα Pb'!$I$10:$I$13</c:f>
              <c:numCache>
                <c:formatCode>General</c:formatCode>
                <c:ptCount val="4"/>
                <c:pt idx="0">
                  <c:v>0</c:v>
                </c:pt>
                <c:pt idx="1">
                  <c:v>103.98</c:v>
                </c:pt>
                <c:pt idx="2">
                  <c:v>124.77</c:v>
                </c:pt>
                <c:pt idx="3">
                  <c:v>127.32</c:v>
                </c:pt>
              </c:numCache>
            </c:numRef>
          </c:yVal>
          <c:smooth val="1"/>
          <c:extLst xmlns:c16r2="http://schemas.microsoft.com/office/drawing/2015/06/chart">
            <c:ext xmlns:c16="http://schemas.microsoft.com/office/drawing/2014/chart" uri="{C3380CC4-5D6E-409C-BE32-E72D297353CC}">
              <c16:uniqueId val="{00000002-A745-8B49-A1F6-6FA348F0F879}"/>
            </c:ext>
          </c:extLst>
        </c:ser>
        <c:dLbls>
          <c:showLegendKey val="0"/>
          <c:showVal val="0"/>
          <c:showCatName val="0"/>
          <c:showSerName val="0"/>
          <c:showPercent val="0"/>
          <c:showBubbleSize val="0"/>
        </c:dLbls>
        <c:axId val="1238726880"/>
        <c:axId val="1238727968"/>
      </c:scatterChart>
      <c:valAx>
        <c:axId val="123872688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38727968"/>
        <c:crosses val="autoZero"/>
        <c:crossBetween val="midCat"/>
      </c:valAx>
      <c:valAx>
        <c:axId val="1238727968"/>
        <c:scaling>
          <c:orientation val="minMax"/>
          <c:max val="1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38726880"/>
        <c:crosses val="autoZero"/>
        <c:crossBetween val="midCat"/>
      </c:valAx>
      <c:spPr>
        <a:noFill/>
        <a:ln>
          <a:noFill/>
        </a:ln>
        <a:effectLst/>
      </c:spPr>
    </c:plotArea>
    <c:legend>
      <c:legendPos val="r"/>
      <c:layout>
        <c:manualLayout>
          <c:xMode val="edge"/>
          <c:yMode val="edge"/>
          <c:x val="0.77059689413823274"/>
          <c:y val="0.44783464566929132"/>
          <c:w val="0.21829199475065617"/>
          <c:h val="0.23437664041994752"/>
        </c:manualLayout>
      </c:layout>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RH_CNT0.1_600</a:t>
            </a:r>
          </a:p>
        </c:rich>
      </c:tx>
      <c:layout>
        <c:manualLayout>
          <c:xMode val="edge"/>
          <c:yMode val="edge"/>
          <c:x val="0.30513188976377953"/>
          <c:y val="4.1666666666666664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Pb'!$B$16</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Pb'!$A$17:$A$20</c:f>
              <c:numCache>
                <c:formatCode>General</c:formatCode>
                <c:ptCount val="4"/>
                <c:pt idx="0">
                  <c:v>0</c:v>
                </c:pt>
                <c:pt idx="1">
                  <c:v>5</c:v>
                </c:pt>
                <c:pt idx="2">
                  <c:v>30</c:v>
                </c:pt>
                <c:pt idx="3">
                  <c:v>60</c:v>
                </c:pt>
              </c:numCache>
            </c:numRef>
          </c:xVal>
          <c:yVal>
            <c:numRef>
              <c:f>'διαγράμματα Pb'!$B$17:$B$20</c:f>
              <c:numCache>
                <c:formatCode>General</c:formatCode>
                <c:ptCount val="4"/>
                <c:pt idx="0">
                  <c:v>0</c:v>
                </c:pt>
                <c:pt idx="1">
                  <c:v>78.33</c:v>
                </c:pt>
                <c:pt idx="2">
                  <c:v>111.59</c:v>
                </c:pt>
                <c:pt idx="3">
                  <c:v>112.34</c:v>
                </c:pt>
              </c:numCache>
            </c:numRef>
          </c:yVal>
          <c:smooth val="0"/>
          <c:extLst xmlns:c16r2="http://schemas.microsoft.com/office/drawing/2015/06/chart">
            <c:ext xmlns:c16="http://schemas.microsoft.com/office/drawing/2014/chart" uri="{C3380CC4-5D6E-409C-BE32-E72D297353CC}">
              <c16:uniqueId val="{00000000-C2F6-614D-9AB8-176EFF4C93EC}"/>
            </c:ext>
          </c:extLst>
        </c:ser>
        <c:dLbls>
          <c:showLegendKey val="0"/>
          <c:showVal val="0"/>
          <c:showCatName val="0"/>
          <c:showSerName val="0"/>
          <c:showPercent val="0"/>
          <c:showBubbleSize val="0"/>
        </c:dLbls>
        <c:axId val="1238724704"/>
        <c:axId val="1238725248"/>
      </c:scatterChart>
      <c:scatterChart>
        <c:scatterStyle val="smoothMarker"/>
        <c:varyColors val="0"/>
        <c:ser>
          <c:idx val="1"/>
          <c:order val="1"/>
          <c:tx>
            <c:strRef>
              <c:f>'διαγράμματα Pb'!$C$16</c:f>
              <c:strCache>
                <c:ptCount val="1"/>
                <c:pt idx="0">
                  <c:v>pseudo-1st</c:v>
                </c:pt>
              </c:strCache>
            </c:strRef>
          </c:tx>
          <c:spPr>
            <a:ln w="19050" cap="rnd">
              <a:solidFill>
                <a:srgbClr val="FF3399"/>
              </a:solidFill>
              <a:round/>
            </a:ln>
            <a:effectLst/>
          </c:spPr>
          <c:marker>
            <c:symbol val="none"/>
          </c:marker>
          <c:xVal>
            <c:numRef>
              <c:f>'διαγράμματα Pb'!$A$17:$A$20</c:f>
              <c:numCache>
                <c:formatCode>General</c:formatCode>
                <c:ptCount val="4"/>
                <c:pt idx="0">
                  <c:v>0</c:v>
                </c:pt>
                <c:pt idx="1">
                  <c:v>5</c:v>
                </c:pt>
                <c:pt idx="2">
                  <c:v>30</c:v>
                </c:pt>
                <c:pt idx="3">
                  <c:v>60</c:v>
                </c:pt>
              </c:numCache>
            </c:numRef>
          </c:xVal>
          <c:yVal>
            <c:numRef>
              <c:f>'διαγράμματα Pb'!$C$17:$C$20</c:f>
              <c:numCache>
                <c:formatCode>General</c:formatCode>
                <c:ptCount val="4"/>
                <c:pt idx="0" formatCode="0">
                  <c:v>0</c:v>
                </c:pt>
                <c:pt idx="1">
                  <c:v>105.1</c:v>
                </c:pt>
                <c:pt idx="2">
                  <c:v>127.2</c:v>
                </c:pt>
                <c:pt idx="3">
                  <c:v>127.2</c:v>
                </c:pt>
              </c:numCache>
            </c:numRef>
          </c:yVal>
          <c:smooth val="1"/>
          <c:extLst xmlns:c16r2="http://schemas.microsoft.com/office/drawing/2015/06/chart">
            <c:ext xmlns:c16="http://schemas.microsoft.com/office/drawing/2014/chart" uri="{C3380CC4-5D6E-409C-BE32-E72D297353CC}">
              <c16:uniqueId val="{00000001-C2F6-614D-9AB8-176EFF4C93EC}"/>
            </c:ext>
          </c:extLst>
        </c:ser>
        <c:ser>
          <c:idx val="2"/>
          <c:order val="2"/>
          <c:tx>
            <c:strRef>
              <c:f>'διαγράμματα Pb'!$D$16</c:f>
              <c:strCache>
                <c:ptCount val="1"/>
                <c:pt idx="0">
                  <c:v>pseudo-2nd</c:v>
                </c:pt>
              </c:strCache>
            </c:strRef>
          </c:tx>
          <c:spPr>
            <a:ln w="19050" cap="rnd">
              <a:solidFill>
                <a:srgbClr val="00B0F0"/>
              </a:solidFill>
              <a:round/>
            </a:ln>
            <a:effectLst/>
          </c:spPr>
          <c:marker>
            <c:symbol val="none"/>
          </c:marker>
          <c:xVal>
            <c:numRef>
              <c:f>'διαγράμματα Pb'!$A$17:$A$20</c:f>
              <c:numCache>
                <c:formatCode>General</c:formatCode>
                <c:ptCount val="4"/>
                <c:pt idx="0">
                  <c:v>0</c:v>
                </c:pt>
                <c:pt idx="1">
                  <c:v>5</c:v>
                </c:pt>
                <c:pt idx="2">
                  <c:v>30</c:v>
                </c:pt>
                <c:pt idx="3">
                  <c:v>60</c:v>
                </c:pt>
              </c:numCache>
            </c:numRef>
          </c:xVal>
          <c:yVal>
            <c:numRef>
              <c:f>'διαγράμματα Pb'!$D$17:$D$20</c:f>
              <c:numCache>
                <c:formatCode>General</c:formatCode>
                <c:ptCount val="4"/>
                <c:pt idx="0">
                  <c:v>0</c:v>
                </c:pt>
                <c:pt idx="1">
                  <c:v>104.73</c:v>
                </c:pt>
                <c:pt idx="2">
                  <c:v>125.83</c:v>
                </c:pt>
                <c:pt idx="3">
                  <c:v>128.41999999999999</c:v>
                </c:pt>
              </c:numCache>
            </c:numRef>
          </c:yVal>
          <c:smooth val="1"/>
          <c:extLst xmlns:c16r2="http://schemas.microsoft.com/office/drawing/2015/06/chart">
            <c:ext xmlns:c16="http://schemas.microsoft.com/office/drawing/2014/chart" uri="{C3380CC4-5D6E-409C-BE32-E72D297353CC}">
              <c16:uniqueId val="{00000002-C2F6-614D-9AB8-176EFF4C93EC}"/>
            </c:ext>
          </c:extLst>
        </c:ser>
        <c:dLbls>
          <c:showLegendKey val="0"/>
          <c:showVal val="0"/>
          <c:showCatName val="0"/>
          <c:showSerName val="0"/>
          <c:showPercent val="0"/>
          <c:showBubbleSize val="0"/>
        </c:dLbls>
        <c:axId val="1238724704"/>
        <c:axId val="1238725248"/>
      </c:scatterChart>
      <c:valAx>
        <c:axId val="12387247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38725248"/>
        <c:crosses val="autoZero"/>
        <c:crossBetween val="midCat"/>
      </c:valAx>
      <c:valAx>
        <c:axId val="1238725248"/>
        <c:scaling>
          <c:orientation val="minMax"/>
          <c:max val="1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387247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u="none">
                <a:solidFill>
                  <a:srgbClr val="002060"/>
                </a:solidFill>
              </a:rPr>
              <a:t>SS_600</a:t>
            </a:r>
            <a:endParaRPr lang="el-GR" b="1" u="none">
              <a:solidFill>
                <a:srgbClr val="002060"/>
              </a:solidFill>
            </a:endParaRPr>
          </a:p>
        </c:rich>
      </c:tx>
      <c:layout>
        <c:manualLayout>
          <c:xMode val="edge"/>
          <c:yMode val="edge"/>
          <c:x val="0.44422900262467191"/>
          <c:y val="5.0925925925925923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barChart>
        <c:barDir val="col"/>
        <c:grouping val="clustered"/>
        <c:varyColors val="0"/>
        <c:ser>
          <c:idx val="0"/>
          <c:order val="0"/>
          <c:tx>
            <c:strRef>
              <c:f>'Προσροφήσεις Ni2+'!$Z$1</c:f>
              <c:strCache>
                <c:ptCount val="1"/>
                <c:pt idx="0">
                  <c:v>SS_600</c:v>
                </c:pt>
              </c:strCache>
            </c:strRef>
          </c:tx>
          <c:spPr>
            <a:solidFill>
              <a:srgbClr val="CC00FF"/>
            </a:solidFill>
            <a:ln>
              <a:noFill/>
            </a:ln>
            <a:effectLst/>
          </c:spPr>
          <c:invertIfNegative val="0"/>
          <c:errBars>
            <c:errBarType val="both"/>
            <c:errValType val="cust"/>
            <c:noEndCap val="0"/>
            <c:plus>
              <c:numRef>
                <c:f>'Προσροφήσεις Ni2+'!$AA$3:$AA$5</c:f>
                <c:numCache>
                  <c:formatCode>General</c:formatCode>
                  <c:ptCount val="3"/>
                  <c:pt idx="0">
                    <c:v>2.59</c:v>
                  </c:pt>
                  <c:pt idx="1">
                    <c:v>5.62</c:v>
                  </c:pt>
                  <c:pt idx="2">
                    <c:v>3.65</c:v>
                  </c:pt>
                </c:numCache>
              </c:numRef>
            </c:plus>
            <c:minus>
              <c:numLit>
                <c:formatCode>General</c:formatCode>
                <c:ptCount val="1"/>
                <c:pt idx="0">
                  <c:v>1</c:v>
                </c:pt>
              </c:numLit>
            </c:minus>
            <c:spPr>
              <a:noFill/>
              <a:ln w="15875" cap="flat" cmpd="sng" algn="ctr">
                <a:solidFill>
                  <a:srgbClr val="FFFF00"/>
                </a:solidFill>
                <a:round/>
              </a:ln>
              <a:effectLst/>
            </c:spPr>
          </c:errBars>
          <c:cat>
            <c:numRef>
              <c:f>'Προσροφήσεις Ni2+'!$Y$3:$Y$5</c:f>
              <c:numCache>
                <c:formatCode>General</c:formatCode>
                <c:ptCount val="3"/>
                <c:pt idx="0">
                  <c:v>5</c:v>
                </c:pt>
                <c:pt idx="1">
                  <c:v>30</c:v>
                </c:pt>
                <c:pt idx="2">
                  <c:v>60</c:v>
                </c:pt>
              </c:numCache>
            </c:numRef>
          </c:cat>
          <c:val>
            <c:numRef>
              <c:f>'Προσροφήσεις Ni2+'!$Z$3:$Z$5</c:f>
              <c:numCache>
                <c:formatCode>General</c:formatCode>
                <c:ptCount val="3"/>
                <c:pt idx="0">
                  <c:v>66.024935830000004</c:v>
                </c:pt>
                <c:pt idx="1">
                  <c:v>70.009778760000003</c:v>
                </c:pt>
                <c:pt idx="2">
                  <c:v>76.506539540000006</c:v>
                </c:pt>
              </c:numCache>
            </c:numRef>
          </c:val>
          <c:extLst xmlns:c16r2="http://schemas.microsoft.com/office/drawing/2015/06/chart">
            <c:ext xmlns:c16="http://schemas.microsoft.com/office/drawing/2014/chart" uri="{C3380CC4-5D6E-409C-BE32-E72D297353CC}">
              <c16:uniqueId val="{00000000-7CD4-AD4E-92EC-12E5E9872741}"/>
            </c:ext>
          </c:extLst>
        </c:ser>
        <c:ser>
          <c:idx val="1"/>
          <c:order val="1"/>
          <c:tx>
            <c:strRef>
              <c:f>'Προσροφήσεις Ni2+'!$AB$1</c:f>
              <c:strCache>
                <c:ptCount val="1"/>
                <c:pt idx="0">
                  <c:v>SS_CNT0.1_600</c:v>
                </c:pt>
              </c:strCache>
            </c:strRef>
          </c:tx>
          <c:spPr>
            <a:solidFill>
              <a:srgbClr val="FF3399"/>
            </a:solidFill>
            <a:ln>
              <a:noFill/>
            </a:ln>
            <a:effectLst/>
          </c:spPr>
          <c:invertIfNegative val="0"/>
          <c:errBars>
            <c:errBarType val="both"/>
            <c:errValType val="cust"/>
            <c:noEndCap val="0"/>
            <c:plus>
              <c:numRef>
                <c:f>'Προσροφήσεις Ni2+'!$AC$3:$AC$5</c:f>
                <c:numCache>
                  <c:formatCode>General</c:formatCode>
                  <c:ptCount val="3"/>
                  <c:pt idx="0">
                    <c:v>5.22</c:v>
                  </c:pt>
                  <c:pt idx="1">
                    <c:v>0.51</c:v>
                  </c:pt>
                  <c:pt idx="2">
                    <c:v>4.62</c:v>
                  </c:pt>
                </c:numCache>
              </c:numRef>
            </c:plus>
            <c:minus>
              <c:numLit>
                <c:formatCode>General</c:formatCode>
                <c:ptCount val="1"/>
                <c:pt idx="0">
                  <c:v>1</c:v>
                </c:pt>
              </c:numLit>
            </c:minus>
            <c:spPr>
              <a:noFill/>
              <a:ln w="15875" cap="flat" cmpd="sng" algn="ctr">
                <a:solidFill>
                  <a:srgbClr val="FFFF00"/>
                </a:solidFill>
                <a:round/>
              </a:ln>
              <a:effectLst/>
            </c:spPr>
          </c:errBars>
          <c:cat>
            <c:numRef>
              <c:f>'Προσροφήσεις Ni2+'!$Y$3:$Y$5</c:f>
              <c:numCache>
                <c:formatCode>General</c:formatCode>
                <c:ptCount val="3"/>
                <c:pt idx="0">
                  <c:v>5</c:v>
                </c:pt>
                <c:pt idx="1">
                  <c:v>30</c:v>
                </c:pt>
                <c:pt idx="2">
                  <c:v>60</c:v>
                </c:pt>
              </c:numCache>
            </c:numRef>
          </c:cat>
          <c:val>
            <c:numRef>
              <c:f>'Προσροφήσεις Ni2+'!$AB$3:$AB$5</c:f>
              <c:numCache>
                <c:formatCode>General</c:formatCode>
                <c:ptCount val="3"/>
                <c:pt idx="0">
                  <c:v>71.635496883021631</c:v>
                </c:pt>
                <c:pt idx="1">
                  <c:v>81.11118544</c:v>
                </c:pt>
                <c:pt idx="2">
                  <c:v>88.532584600000007</c:v>
                </c:pt>
              </c:numCache>
            </c:numRef>
          </c:val>
          <c:extLst xmlns:c16r2="http://schemas.microsoft.com/office/drawing/2015/06/chart">
            <c:ext xmlns:c16="http://schemas.microsoft.com/office/drawing/2014/chart" uri="{C3380CC4-5D6E-409C-BE32-E72D297353CC}">
              <c16:uniqueId val="{00000001-7CD4-AD4E-92EC-12E5E9872741}"/>
            </c:ext>
          </c:extLst>
        </c:ser>
        <c:ser>
          <c:idx val="2"/>
          <c:order val="2"/>
          <c:tx>
            <c:strRef>
              <c:f>'Προσροφήσεις Ni2+'!$AD$1</c:f>
              <c:strCache>
                <c:ptCount val="1"/>
                <c:pt idx="0">
                  <c:v>SS_CNT1_600</c:v>
                </c:pt>
              </c:strCache>
            </c:strRef>
          </c:tx>
          <c:spPr>
            <a:solidFill>
              <a:srgbClr val="00B0F0"/>
            </a:solidFill>
            <a:ln>
              <a:noFill/>
            </a:ln>
            <a:effectLst/>
          </c:spPr>
          <c:invertIfNegative val="0"/>
          <c:errBars>
            <c:errBarType val="both"/>
            <c:errValType val="cust"/>
            <c:noEndCap val="0"/>
            <c:plus>
              <c:numRef>
                <c:f>'Προσροφήσεις Ni2+'!$AE$3:$AE$5</c:f>
                <c:numCache>
                  <c:formatCode>General</c:formatCode>
                  <c:ptCount val="3"/>
                  <c:pt idx="0">
                    <c:v>0.72</c:v>
                  </c:pt>
                  <c:pt idx="1">
                    <c:v>3.83</c:v>
                  </c:pt>
                  <c:pt idx="2">
                    <c:v>0.43</c:v>
                  </c:pt>
                </c:numCache>
              </c:numRef>
            </c:plus>
            <c:minus>
              <c:numLit>
                <c:formatCode>General</c:formatCode>
                <c:ptCount val="1"/>
                <c:pt idx="0">
                  <c:v>1</c:v>
                </c:pt>
              </c:numLit>
            </c:minus>
            <c:spPr>
              <a:noFill/>
              <a:ln w="15875" cap="flat" cmpd="sng" algn="ctr">
                <a:solidFill>
                  <a:srgbClr val="FFFF00"/>
                </a:solidFill>
                <a:round/>
              </a:ln>
              <a:effectLst/>
            </c:spPr>
          </c:errBars>
          <c:cat>
            <c:numRef>
              <c:f>'Προσροφήσεις Ni2+'!$Y$3:$Y$5</c:f>
              <c:numCache>
                <c:formatCode>General</c:formatCode>
                <c:ptCount val="3"/>
                <c:pt idx="0">
                  <c:v>5</c:v>
                </c:pt>
                <c:pt idx="1">
                  <c:v>30</c:v>
                </c:pt>
                <c:pt idx="2">
                  <c:v>60</c:v>
                </c:pt>
              </c:numCache>
            </c:numRef>
          </c:cat>
          <c:val>
            <c:numRef>
              <c:f>'Προσροφήσεις Ni2+'!$AD$3:$AD$5</c:f>
              <c:numCache>
                <c:formatCode>General</c:formatCode>
                <c:ptCount val="3"/>
                <c:pt idx="0">
                  <c:v>77.6249847206943</c:v>
                </c:pt>
                <c:pt idx="1">
                  <c:v>86.205512440000007</c:v>
                </c:pt>
                <c:pt idx="2">
                  <c:v>97.187823260000002</c:v>
                </c:pt>
              </c:numCache>
            </c:numRef>
          </c:val>
          <c:extLst xmlns:c16r2="http://schemas.microsoft.com/office/drawing/2015/06/chart">
            <c:ext xmlns:c16="http://schemas.microsoft.com/office/drawing/2014/chart" uri="{C3380CC4-5D6E-409C-BE32-E72D297353CC}">
              <c16:uniqueId val="{00000002-7CD4-AD4E-92EC-12E5E9872741}"/>
            </c:ext>
          </c:extLst>
        </c:ser>
        <c:dLbls>
          <c:showLegendKey val="0"/>
          <c:showVal val="0"/>
          <c:showCatName val="0"/>
          <c:showSerName val="0"/>
          <c:showPercent val="0"/>
          <c:showBubbleSize val="0"/>
        </c:dLbls>
        <c:gapWidth val="219"/>
        <c:overlap val="-27"/>
        <c:axId val="1127997728"/>
        <c:axId val="1128000992"/>
      </c:barChart>
      <c:catAx>
        <c:axId val="1127997728"/>
        <c:scaling>
          <c:orientation val="minMax"/>
        </c:scaling>
        <c:delete val="0"/>
        <c:axPos val="b"/>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Χρόνος</a:t>
                </a:r>
                <a:r>
                  <a:rPr lang="el-GR" b="1" baseline="0">
                    <a:solidFill>
                      <a:srgbClr val="002060"/>
                    </a:solidFill>
                  </a:rPr>
                  <a:t>(</a:t>
                </a:r>
                <a:r>
                  <a:rPr lang="en-US" b="1" baseline="0">
                    <a:solidFill>
                      <a:srgbClr val="002060"/>
                    </a:solidFill>
                  </a:rPr>
                  <a:t>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28000992"/>
        <c:crosses val="autoZero"/>
        <c:auto val="1"/>
        <c:lblAlgn val="ctr"/>
        <c:lblOffset val="100"/>
        <c:noMultiLvlLbl val="0"/>
      </c:catAx>
      <c:valAx>
        <c:axId val="1128000992"/>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Απομάκρυνση</a:t>
                </a:r>
                <a:r>
                  <a:rPr lang="el-GR" b="1" baseline="0">
                    <a:solidFill>
                      <a:srgbClr val="002060"/>
                    </a:solidFill>
                  </a:rPr>
                  <a:t> επί τοις εκατό(%)</a:t>
                </a:r>
                <a:endParaRPr lang="el-GR" b="1">
                  <a:solidFill>
                    <a:srgbClr val="002060"/>
                  </a:solidFill>
                </a:endParaRPr>
              </a:p>
            </c:rich>
          </c:tx>
          <c:layout>
            <c:manualLayout>
              <c:xMode val="edge"/>
              <c:yMode val="edge"/>
              <c:x val="2.8785351758984019E-2"/>
              <c:y val="0.12129909365558912"/>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27997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RH_CNT1_600</a:t>
            </a: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Pb'!$G$16</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Pb'!$F$17:$F$20</c:f>
              <c:numCache>
                <c:formatCode>General</c:formatCode>
                <c:ptCount val="4"/>
                <c:pt idx="0">
                  <c:v>0</c:v>
                </c:pt>
                <c:pt idx="1">
                  <c:v>5</c:v>
                </c:pt>
                <c:pt idx="2">
                  <c:v>30</c:v>
                </c:pt>
                <c:pt idx="3">
                  <c:v>60</c:v>
                </c:pt>
              </c:numCache>
            </c:numRef>
          </c:xVal>
          <c:yVal>
            <c:numRef>
              <c:f>'διαγράμματα Pb'!$G$17:$G$20</c:f>
              <c:numCache>
                <c:formatCode>General</c:formatCode>
                <c:ptCount val="4"/>
                <c:pt idx="0">
                  <c:v>0</c:v>
                </c:pt>
                <c:pt idx="1">
                  <c:v>78.33</c:v>
                </c:pt>
                <c:pt idx="2">
                  <c:v>111.34</c:v>
                </c:pt>
                <c:pt idx="3">
                  <c:v>110.56</c:v>
                </c:pt>
              </c:numCache>
            </c:numRef>
          </c:yVal>
          <c:smooth val="0"/>
          <c:extLst xmlns:c16r2="http://schemas.microsoft.com/office/drawing/2015/06/chart">
            <c:ext xmlns:c16="http://schemas.microsoft.com/office/drawing/2014/chart" uri="{C3380CC4-5D6E-409C-BE32-E72D297353CC}">
              <c16:uniqueId val="{00000000-ED1E-A641-B898-D308BEDBBC79}"/>
            </c:ext>
          </c:extLst>
        </c:ser>
        <c:dLbls>
          <c:showLegendKey val="0"/>
          <c:showVal val="0"/>
          <c:showCatName val="0"/>
          <c:showSerName val="0"/>
          <c:showPercent val="0"/>
          <c:showBubbleSize val="0"/>
        </c:dLbls>
        <c:axId val="1238725792"/>
        <c:axId val="1400122704"/>
      </c:scatterChart>
      <c:scatterChart>
        <c:scatterStyle val="smoothMarker"/>
        <c:varyColors val="0"/>
        <c:ser>
          <c:idx val="1"/>
          <c:order val="1"/>
          <c:tx>
            <c:strRef>
              <c:f>'διαγράμματα Pb'!$H$16</c:f>
              <c:strCache>
                <c:ptCount val="1"/>
                <c:pt idx="0">
                  <c:v>pseudo-1st</c:v>
                </c:pt>
              </c:strCache>
            </c:strRef>
          </c:tx>
          <c:spPr>
            <a:ln w="19050" cap="rnd">
              <a:solidFill>
                <a:srgbClr val="FF3399"/>
              </a:solidFill>
              <a:round/>
            </a:ln>
            <a:effectLst/>
          </c:spPr>
          <c:marker>
            <c:symbol val="none"/>
          </c:marker>
          <c:xVal>
            <c:numRef>
              <c:f>'διαγράμματα Pb'!$F$17:$F$20</c:f>
              <c:numCache>
                <c:formatCode>General</c:formatCode>
                <c:ptCount val="4"/>
                <c:pt idx="0">
                  <c:v>0</c:v>
                </c:pt>
                <c:pt idx="1">
                  <c:v>5</c:v>
                </c:pt>
                <c:pt idx="2">
                  <c:v>30</c:v>
                </c:pt>
                <c:pt idx="3">
                  <c:v>60</c:v>
                </c:pt>
              </c:numCache>
            </c:numRef>
          </c:xVal>
          <c:yVal>
            <c:numRef>
              <c:f>'διαγράμματα Pb'!$H$17:$H$20</c:f>
              <c:numCache>
                <c:formatCode>General</c:formatCode>
                <c:ptCount val="4"/>
                <c:pt idx="0" formatCode="0">
                  <c:v>0</c:v>
                </c:pt>
                <c:pt idx="1">
                  <c:v>104.72</c:v>
                </c:pt>
                <c:pt idx="2">
                  <c:v>126.74</c:v>
                </c:pt>
                <c:pt idx="3">
                  <c:v>126.74</c:v>
                </c:pt>
              </c:numCache>
            </c:numRef>
          </c:yVal>
          <c:smooth val="1"/>
          <c:extLst xmlns:c16r2="http://schemas.microsoft.com/office/drawing/2015/06/chart">
            <c:ext xmlns:c16="http://schemas.microsoft.com/office/drawing/2014/chart" uri="{C3380CC4-5D6E-409C-BE32-E72D297353CC}">
              <c16:uniqueId val="{00000001-ED1E-A641-B898-D308BEDBBC79}"/>
            </c:ext>
          </c:extLst>
        </c:ser>
        <c:ser>
          <c:idx val="2"/>
          <c:order val="2"/>
          <c:tx>
            <c:strRef>
              <c:f>'διαγράμματα Pb'!$I$16</c:f>
              <c:strCache>
                <c:ptCount val="1"/>
                <c:pt idx="0">
                  <c:v>pseudo-2nd</c:v>
                </c:pt>
              </c:strCache>
            </c:strRef>
          </c:tx>
          <c:spPr>
            <a:ln w="19050" cap="rnd">
              <a:solidFill>
                <a:srgbClr val="00B0F0"/>
              </a:solidFill>
              <a:round/>
            </a:ln>
            <a:effectLst/>
          </c:spPr>
          <c:marker>
            <c:symbol val="none"/>
          </c:marker>
          <c:xVal>
            <c:numRef>
              <c:f>'διαγράμματα Pb'!$F$17:$F$20</c:f>
              <c:numCache>
                <c:formatCode>General</c:formatCode>
                <c:ptCount val="4"/>
                <c:pt idx="0">
                  <c:v>0</c:v>
                </c:pt>
                <c:pt idx="1">
                  <c:v>5</c:v>
                </c:pt>
                <c:pt idx="2">
                  <c:v>30</c:v>
                </c:pt>
                <c:pt idx="3">
                  <c:v>60</c:v>
                </c:pt>
              </c:numCache>
            </c:numRef>
          </c:xVal>
          <c:yVal>
            <c:numRef>
              <c:f>'διαγράμματα Pb'!$I$17:$I$20</c:f>
              <c:numCache>
                <c:formatCode>General</c:formatCode>
                <c:ptCount val="4"/>
                <c:pt idx="0">
                  <c:v>0</c:v>
                </c:pt>
                <c:pt idx="1">
                  <c:v>104.78</c:v>
                </c:pt>
                <c:pt idx="2">
                  <c:v>125.42</c:v>
                </c:pt>
                <c:pt idx="3">
                  <c:v>127.94</c:v>
                </c:pt>
              </c:numCache>
            </c:numRef>
          </c:yVal>
          <c:smooth val="1"/>
          <c:extLst xmlns:c16r2="http://schemas.microsoft.com/office/drawing/2015/06/chart">
            <c:ext xmlns:c16="http://schemas.microsoft.com/office/drawing/2014/chart" uri="{C3380CC4-5D6E-409C-BE32-E72D297353CC}">
              <c16:uniqueId val="{00000002-ED1E-A641-B898-D308BEDBBC79}"/>
            </c:ext>
          </c:extLst>
        </c:ser>
        <c:dLbls>
          <c:showLegendKey val="0"/>
          <c:showVal val="0"/>
          <c:showCatName val="0"/>
          <c:showSerName val="0"/>
          <c:showPercent val="0"/>
          <c:showBubbleSize val="0"/>
        </c:dLbls>
        <c:axId val="1238725792"/>
        <c:axId val="1400122704"/>
      </c:scatterChart>
      <c:valAx>
        <c:axId val="12387257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22704"/>
        <c:crosses val="autoZero"/>
        <c:crossBetween val="midCat"/>
      </c:valAx>
      <c:valAx>
        <c:axId val="1400122704"/>
        <c:scaling>
          <c:orientation val="minMax"/>
          <c:max val="1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2387257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SS_400</a:t>
            </a: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Pb'!$B$23</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Pb'!$A$24:$A$27</c:f>
              <c:numCache>
                <c:formatCode>General</c:formatCode>
                <c:ptCount val="4"/>
                <c:pt idx="0">
                  <c:v>0</c:v>
                </c:pt>
                <c:pt idx="1">
                  <c:v>5</c:v>
                </c:pt>
                <c:pt idx="2">
                  <c:v>30</c:v>
                </c:pt>
                <c:pt idx="3">
                  <c:v>60</c:v>
                </c:pt>
              </c:numCache>
            </c:numRef>
          </c:xVal>
          <c:yVal>
            <c:numRef>
              <c:f>'διαγράμματα Pb'!$B$24:$B$27</c:f>
              <c:numCache>
                <c:formatCode>General</c:formatCode>
                <c:ptCount val="4"/>
                <c:pt idx="0">
                  <c:v>0</c:v>
                </c:pt>
                <c:pt idx="1">
                  <c:v>157.32</c:v>
                </c:pt>
                <c:pt idx="2">
                  <c:v>157.29</c:v>
                </c:pt>
                <c:pt idx="3">
                  <c:v>156.63</c:v>
                </c:pt>
              </c:numCache>
            </c:numRef>
          </c:yVal>
          <c:smooth val="0"/>
          <c:extLst xmlns:c16r2="http://schemas.microsoft.com/office/drawing/2015/06/chart">
            <c:ext xmlns:c16="http://schemas.microsoft.com/office/drawing/2014/chart" uri="{C3380CC4-5D6E-409C-BE32-E72D297353CC}">
              <c16:uniqueId val="{00000000-A614-1941-8557-1B0E9091DDFC}"/>
            </c:ext>
          </c:extLst>
        </c:ser>
        <c:dLbls>
          <c:showLegendKey val="0"/>
          <c:showVal val="0"/>
          <c:showCatName val="0"/>
          <c:showSerName val="0"/>
          <c:showPercent val="0"/>
          <c:showBubbleSize val="0"/>
        </c:dLbls>
        <c:axId val="1400119440"/>
        <c:axId val="1400121616"/>
      </c:scatterChart>
      <c:scatterChart>
        <c:scatterStyle val="smoothMarker"/>
        <c:varyColors val="0"/>
        <c:ser>
          <c:idx val="1"/>
          <c:order val="1"/>
          <c:tx>
            <c:strRef>
              <c:f>'διαγράμματα Pb'!$C$23</c:f>
              <c:strCache>
                <c:ptCount val="1"/>
                <c:pt idx="0">
                  <c:v>pseudo-1st</c:v>
                </c:pt>
              </c:strCache>
            </c:strRef>
          </c:tx>
          <c:spPr>
            <a:ln w="19050" cap="rnd">
              <a:solidFill>
                <a:srgbClr val="FF3399"/>
              </a:solidFill>
              <a:round/>
            </a:ln>
            <a:effectLst/>
          </c:spPr>
          <c:marker>
            <c:symbol val="none"/>
          </c:marker>
          <c:xVal>
            <c:numRef>
              <c:f>'διαγράμματα Pb'!$A$24:$A$27</c:f>
              <c:numCache>
                <c:formatCode>General</c:formatCode>
                <c:ptCount val="4"/>
                <c:pt idx="0">
                  <c:v>0</c:v>
                </c:pt>
                <c:pt idx="1">
                  <c:v>5</c:v>
                </c:pt>
                <c:pt idx="2">
                  <c:v>30</c:v>
                </c:pt>
                <c:pt idx="3">
                  <c:v>60</c:v>
                </c:pt>
              </c:numCache>
            </c:numRef>
          </c:xVal>
          <c:yVal>
            <c:numRef>
              <c:f>'διαγράμματα Pb'!$C$24:$C$27</c:f>
              <c:numCache>
                <c:formatCode>General</c:formatCode>
                <c:ptCount val="4"/>
                <c:pt idx="0" formatCode="0">
                  <c:v>0</c:v>
                </c:pt>
                <c:pt idx="1">
                  <c:v>105.1</c:v>
                </c:pt>
                <c:pt idx="2">
                  <c:v>127.2</c:v>
                </c:pt>
                <c:pt idx="3">
                  <c:v>127.2</c:v>
                </c:pt>
              </c:numCache>
            </c:numRef>
          </c:yVal>
          <c:smooth val="1"/>
          <c:extLst xmlns:c16r2="http://schemas.microsoft.com/office/drawing/2015/06/chart">
            <c:ext xmlns:c16="http://schemas.microsoft.com/office/drawing/2014/chart" uri="{C3380CC4-5D6E-409C-BE32-E72D297353CC}">
              <c16:uniqueId val="{00000001-A614-1941-8557-1B0E9091DDFC}"/>
            </c:ext>
          </c:extLst>
        </c:ser>
        <c:ser>
          <c:idx val="2"/>
          <c:order val="2"/>
          <c:tx>
            <c:strRef>
              <c:f>'διαγράμματα Pb'!$D$23</c:f>
              <c:strCache>
                <c:ptCount val="1"/>
                <c:pt idx="0">
                  <c:v>pseudo-2nd</c:v>
                </c:pt>
              </c:strCache>
            </c:strRef>
          </c:tx>
          <c:spPr>
            <a:ln w="19050" cap="rnd">
              <a:solidFill>
                <a:srgbClr val="00B0F0"/>
              </a:solidFill>
              <a:round/>
            </a:ln>
            <a:effectLst/>
          </c:spPr>
          <c:marker>
            <c:symbol val="none"/>
          </c:marker>
          <c:xVal>
            <c:numRef>
              <c:f>'διαγράμματα Pb'!$A$24:$A$27</c:f>
              <c:numCache>
                <c:formatCode>General</c:formatCode>
                <c:ptCount val="4"/>
                <c:pt idx="0">
                  <c:v>0</c:v>
                </c:pt>
                <c:pt idx="1">
                  <c:v>5</c:v>
                </c:pt>
                <c:pt idx="2">
                  <c:v>30</c:v>
                </c:pt>
                <c:pt idx="3">
                  <c:v>60</c:v>
                </c:pt>
              </c:numCache>
            </c:numRef>
          </c:xVal>
          <c:yVal>
            <c:numRef>
              <c:f>'διαγράμματα Pb'!$D$24:$D$27</c:f>
              <c:numCache>
                <c:formatCode>General</c:formatCode>
                <c:ptCount val="4"/>
                <c:pt idx="0">
                  <c:v>0</c:v>
                </c:pt>
                <c:pt idx="1">
                  <c:v>104.73</c:v>
                </c:pt>
                <c:pt idx="2">
                  <c:v>125.83</c:v>
                </c:pt>
                <c:pt idx="3">
                  <c:v>128.41999999999999</c:v>
                </c:pt>
              </c:numCache>
            </c:numRef>
          </c:yVal>
          <c:smooth val="1"/>
          <c:extLst xmlns:c16r2="http://schemas.microsoft.com/office/drawing/2015/06/chart">
            <c:ext xmlns:c16="http://schemas.microsoft.com/office/drawing/2014/chart" uri="{C3380CC4-5D6E-409C-BE32-E72D297353CC}">
              <c16:uniqueId val="{00000002-A614-1941-8557-1B0E9091DDFC}"/>
            </c:ext>
          </c:extLst>
        </c:ser>
        <c:dLbls>
          <c:showLegendKey val="0"/>
          <c:showVal val="0"/>
          <c:showCatName val="0"/>
          <c:showSerName val="0"/>
          <c:showPercent val="0"/>
          <c:showBubbleSize val="0"/>
        </c:dLbls>
        <c:axId val="1400119440"/>
        <c:axId val="1400121616"/>
      </c:scatterChart>
      <c:valAx>
        <c:axId val="14001194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21616"/>
        <c:crosses val="autoZero"/>
        <c:crossBetween val="midCat"/>
      </c:valAx>
      <c:valAx>
        <c:axId val="14001216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1944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SS_600</a:t>
            </a: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Pb'!$G$23</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Pb'!$F$24:$F$27</c:f>
              <c:numCache>
                <c:formatCode>General</c:formatCode>
                <c:ptCount val="4"/>
                <c:pt idx="0">
                  <c:v>0</c:v>
                </c:pt>
                <c:pt idx="1">
                  <c:v>5</c:v>
                </c:pt>
                <c:pt idx="2">
                  <c:v>30</c:v>
                </c:pt>
                <c:pt idx="3">
                  <c:v>60</c:v>
                </c:pt>
              </c:numCache>
            </c:numRef>
          </c:xVal>
          <c:yVal>
            <c:numRef>
              <c:f>'διαγράμματα Pb'!$G$24:$G$27</c:f>
              <c:numCache>
                <c:formatCode>General</c:formatCode>
                <c:ptCount val="4"/>
                <c:pt idx="0">
                  <c:v>0</c:v>
                </c:pt>
                <c:pt idx="1">
                  <c:v>157.08000000000001</c:v>
                </c:pt>
                <c:pt idx="2">
                  <c:v>156.47999999999999</c:v>
                </c:pt>
                <c:pt idx="3">
                  <c:v>156.11000000000001</c:v>
                </c:pt>
              </c:numCache>
            </c:numRef>
          </c:yVal>
          <c:smooth val="0"/>
          <c:extLst xmlns:c16r2="http://schemas.microsoft.com/office/drawing/2015/06/chart">
            <c:ext xmlns:c16="http://schemas.microsoft.com/office/drawing/2014/chart" uri="{C3380CC4-5D6E-409C-BE32-E72D297353CC}">
              <c16:uniqueId val="{00000000-76D2-284D-B04A-25179CD45AF0}"/>
            </c:ext>
          </c:extLst>
        </c:ser>
        <c:dLbls>
          <c:showLegendKey val="0"/>
          <c:showVal val="0"/>
          <c:showCatName val="0"/>
          <c:showSerName val="0"/>
          <c:showPercent val="0"/>
          <c:showBubbleSize val="0"/>
        </c:dLbls>
        <c:axId val="1400123248"/>
        <c:axId val="1400125968"/>
      </c:scatterChart>
      <c:scatterChart>
        <c:scatterStyle val="smoothMarker"/>
        <c:varyColors val="0"/>
        <c:ser>
          <c:idx val="1"/>
          <c:order val="1"/>
          <c:tx>
            <c:strRef>
              <c:f>'διαγράμματα Pb'!$H$23</c:f>
              <c:strCache>
                <c:ptCount val="1"/>
                <c:pt idx="0">
                  <c:v>pseudo-1st</c:v>
                </c:pt>
              </c:strCache>
            </c:strRef>
          </c:tx>
          <c:spPr>
            <a:ln w="19050" cap="rnd">
              <a:solidFill>
                <a:srgbClr val="FF3399"/>
              </a:solidFill>
              <a:round/>
            </a:ln>
            <a:effectLst/>
          </c:spPr>
          <c:marker>
            <c:symbol val="none"/>
          </c:marker>
          <c:xVal>
            <c:numRef>
              <c:f>'διαγράμματα Pb'!$F$24:$F$27</c:f>
              <c:numCache>
                <c:formatCode>General</c:formatCode>
                <c:ptCount val="4"/>
                <c:pt idx="0">
                  <c:v>0</c:v>
                </c:pt>
                <c:pt idx="1">
                  <c:v>5</c:v>
                </c:pt>
                <c:pt idx="2">
                  <c:v>30</c:v>
                </c:pt>
                <c:pt idx="3">
                  <c:v>60</c:v>
                </c:pt>
              </c:numCache>
            </c:numRef>
          </c:xVal>
          <c:yVal>
            <c:numRef>
              <c:f>'διαγράμματα Pb'!$H$24:$H$27</c:f>
              <c:numCache>
                <c:formatCode>General</c:formatCode>
                <c:ptCount val="4"/>
                <c:pt idx="0" formatCode="0">
                  <c:v>0</c:v>
                </c:pt>
                <c:pt idx="1">
                  <c:v>104.72</c:v>
                </c:pt>
                <c:pt idx="2">
                  <c:v>126.74</c:v>
                </c:pt>
                <c:pt idx="3">
                  <c:v>126.74</c:v>
                </c:pt>
              </c:numCache>
            </c:numRef>
          </c:yVal>
          <c:smooth val="1"/>
          <c:extLst xmlns:c16r2="http://schemas.microsoft.com/office/drawing/2015/06/chart">
            <c:ext xmlns:c16="http://schemas.microsoft.com/office/drawing/2014/chart" uri="{C3380CC4-5D6E-409C-BE32-E72D297353CC}">
              <c16:uniqueId val="{00000001-76D2-284D-B04A-25179CD45AF0}"/>
            </c:ext>
          </c:extLst>
        </c:ser>
        <c:ser>
          <c:idx val="2"/>
          <c:order val="2"/>
          <c:tx>
            <c:strRef>
              <c:f>'διαγράμματα Pb'!$I$23</c:f>
              <c:strCache>
                <c:ptCount val="1"/>
                <c:pt idx="0">
                  <c:v>pseudo-2nd</c:v>
                </c:pt>
              </c:strCache>
            </c:strRef>
          </c:tx>
          <c:spPr>
            <a:ln w="19050" cap="rnd">
              <a:solidFill>
                <a:srgbClr val="00B0F0"/>
              </a:solidFill>
              <a:round/>
            </a:ln>
            <a:effectLst/>
          </c:spPr>
          <c:marker>
            <c:symbol val="none"/>
          </c:marker>
          <c:xVal>
            <c:numRef>
              <c:f>'διαγράμματα Pb'!$F$24:$F$27</c:f>
              <c:numCache>
                <c:formatCode>General</c:formatCode>
                <c:ptCount val="4"/>
                <c:pt idx="0">
                  <c:v>0</c:v>
                </c:pt>
                <c:pt idx="1">
                  <c:v>5</c:v>
                </c:pt>
                <c:pt idx="2">
                  <c:v>30</c:v>
                </c:pt>
                <c:pt idx="3">
                  <c:v>60</c:v>
                </c:pt>
              </c:numCache>
            </c:numRef>
          </c:xVal>
          <c:yVal>
            <c:numRef>
              <c:f>'διαγράμματα Pb'!$I$24:$I$27</c:f>
              <c:numCache>
                <c:formatCode>General</c:formatCode>
                <c:ptCount val="4"/>
                <c:pt idx="0">
                  <c:v>0</c:v>
                </c:pt>
                <c:pt idx="1">
                  <c:v>104.78</c:v>
                </c:pt>
                <c:pt idx="2">
                  <c:v>125.42</c:v>
                </c:pt>
                <c:pt idx="3">
                  <c:v>127.94</c:v>
                </c:pt>
              </c:numCache>
            </c:numRef>
          </c:yVal>
          <c:smooth val="1"/>
          <c:extLst xmlns:c16r2="http://schemas.microsoft.com/office/drawing/2015/06/chart">
            <c:ext xmlns:c16="http://schemas.microsoft.com/office/drawing/2014/chart" uri="{C3380CC4-5D6E-409C-BE32-E72D297353CC}">
              <c16:uniqueId val="{00000002-76D2-284D-B04A-25179CD45AF0}"/>
            </c:ext>
          </c:extLst>
        </c:ser>
        <c:dLbls>
          <c:showLegendKey val="0"/>
          <c:showVal val="0"/>
          <c:showCatName val="0"/>
          <c:showSerName val="0"/>
          <c:showPercent val="0"/>
          <c:showBubbleSize val="0"/>
        </c:dLbls>
        <c:axId val="1400123248"/>
        <c:axId val="1400125968"/>
      </c:scatterChart>
      <c:valAx>
        <c:axId val="14001232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25968"/>
        <c:crosses val="autoZero"/>
        <c:crossBetween val="midCat"/>
      </c:valAx>
      <c:valAx>
        <c:axId val="1400125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2324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SS_CNT0.1_400</a:t>
            </a: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Pb'!$B$30</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Pb'!$A$31:$A$34</c:f>
              <c:numCache>
                <c:formatCode>General</c:formatCode>
                <c:ptCount val="4"/>
                <c:pt idx="0">
                  <c:v>0</c:v>
                </c:pt>
                <c:pt idx="1">
                  <c:v>5</c:v>
                </c:pt>
                <c:pt idx="2">
                  <c:v>30</c:v>
                </c:pt>
                <c:pt idx="3">
                  <c:v>60</c:v>
                </c:pt>
              </c:numCache>
            </c:numRef>
          </c:xVal>
          <c:yVal>
            <c:numRef>
              <c:f>'διαγράμματα Pb'!$B$31:$B$34</c:f>
              <c:numCache>
                <c:formatCode>General</c:formatCode>
                <c:ptCount val="4"/>
                <c:pt idx="0">
                  <c:v>0</c:v>
                </c:pt>
                <c:pt idx="1">
                  <c:v>78.33</c:v>
                </c:pt>
                <c:pt idx="2">
                  <c:v>111.67</c:v>
                </c:pt>
                <c:pt idx="3">
                  <c:v>118.21</c:v>
                </c:pt>
              </c:numCache>
            </c:numRef>
          </c:yVal>
          <c:smooth val="0"/>
          <c:extLst xmlns:c16r2="http://schemas.microsoft.com/office/drawing/2015/06/chart">
            <c:ext xmlns:c16="http://schemas.microsoft.com/office/drawing/2014/chart" uri="{C3380CC4-5D6E-409C-BE32-E72D297353CC}">
              <c16:uniqueId val="{00000000-DFE4-0449-B989-87E0B0F78146}"/>
            </c:ext>
          </c:extLst>
        </c:ser>
        <c:dLbls>
          <c:showLegendKey val="0"/>
          <c:showVal val="0"/>
          <c:showCatName val="0"/>
          <c:showSerName val="0"/>
          <c:showPercent val="0"/>
          <c:showBubbleSize val="0"/>
        </c:dLbls>
        <c:axId val="1400123792"/>
        <c:axId val="1400119984"/>
      </c:scatterChart>
      <c:scatterChart>
        <c:scatterStyle val="smoothMarker"/>
        <c:varyColors val="0"/>
        <c:ser>
          <c:idx val="1"/>
          <c:order val="1"/>
          <c:tx>
            <c:strRef>
              <c:f>'διαγράμματα Pb'!$C$30</c:f>
              <c:strCache>
                <c:ptCount val="1"/>
                <c:pt idx="0">
                  <c:v>pseudo-1st</c:v>
                </c:pt>
              </c:strCache>
            </c:strRef>
          </c:tx>
          <c:spPr>
            <a:ln w="19050" cap="rnd">
              <a:solidFill>
                <a:srgbClr val="FF3399"/>
              </a:solidFill>
              <a:round/>
            </a:ln>
            <a:effectLst/>
          </c:spPr>
          <c:marker>
            <c:symbol val="none"/>
          </c:marker>
          <c:xVal>
            <c:numRef>
              <c:f>'διαγράμματα Pb'!$A$31:$A$34</c:f>
              <c:numCache>
                <c:formatCode>General</c:formatCode>
                <c:ptCount val="4"/>
                <c:pt idx="0">
                  <c:v>0</c:v>
                </c:pt>
                <c:pt idx="1">
                  <c:v>5</c:v>
                </c:pt>
                <c:pt idx="2">
                  <c:v>30</c:v>
                </c:pt>
                <c:pt idx="3">
                  <c:v>60</c:v>
                </c:pt>
              </c:numCache>
            </c:numRef>
          </c:xVal>
          <c:yVal>
            <c:numRef>
              <c:f>'διαγράμματα Pb'!$C$31:$C$34</c:f>
              <c:numCache>
                <c:formatCode>General</c:formatCode>
                <c:ptCount val="4"/>
                <c:pt idx="0" formatCode="0">
                  <c:v>0</c:v>
                </c:pt>
                <c:pt idx="1">
                  <c:v>103.76</c:v>
                </c:pt>
                <c:pt idx="2">
                  <c:v>125.58</c:v>
                </c:pt>
                <c:pt idx="3">
                  <c:v>125.58</c:v>
                </c:pt>
              </c:numCache>
            </c:numRef>
          </c:yVal>
          <c:smooth val="1"/>
          <c:extLst xmlns:c16r2="http://schemas.microsoft.com/office/drawing/2015/06/chart">
            <c:ext xmlns:c16="http://schemas.microsoft.com/office/drawing/2014/chart" uri="{C3380CC4-5D6E-409C-BE32-E72D297353CC}">
              <c16:uniqueId val="{00000001-DFE4-0449-B989-87E0B0F78146}"/>
            </c:ext>
          </c:extLst>
        </c:ser>
        <c:ser>
          <c:idx val="2"/>
          <c:order val="2"/>
          <c:tx>
            <c:strRef>
              <c:f>'διαγράμματα Pb'!$D$30</c:f>
              <c:strCache>
                <c:ptCount val="1"/>
                <c:pt idx="0">
                  <c:v>pseudo-2nd</c:v>
                </c:pt>
              </c:strCache>
            </c:strRef>
          </c:tx>
          <c:spPr>
            <a:ln w="19050" cap="rnd">
              <a:solidFill>
                <a:srgbClr val="00B0F0"/>
              </a:solidFill>
              <a:round/>
            </a:ln>
            <a:effectLst/>
          </c:spPr>
          <c:marker>
            <c:symbol val="none"/>
          </c:marker>
          <c:xVal>
            <c:numRef>
              <c:f>'διαγράμματα Pb'!$A$31:$A$34</c:f>
              <c:numCache>
                <c:formatCode>General</c:formatCode>
                <c:ptCount val="4"/>
                <c:pt idx="0">
                  <c:v>0</c:v>
                </c:pt>
                <c:pt idx="1">
                  <c:v>5</c:v>
                </c:pt>
                <c:pt idx="2">
                  <c:v>30</c:v>
                </c:pt>
                <c:pt idx="3">
                  <c:v>60</c:v>
                </c:pt>
              </c:numCache>
            </c:numRef>
          </c:xVal>
          <c:yVal>
            <c:numRef>
              <c:f>'διαγράμματα Pb'!$D$31:$D$34</c:f>
              <c:numCache>
                <c:formatCode>General</c:formatCode>
                <c:ptCount val="4"/>
                <c:pt idx="0">
                  <c:v>0</c:v>
                </c:pt>
                <c:pt idx="1">
                  <c:v>103.45</c:v>
                </c:pt>
                <c:pt idx="2">
                  <c:v>124.3</c:v>
                </c:pt>
                <c:pt idx="3">
                  <c:v>126.86</c:v>
                </c:pt>
              </c:numCache>
            </c:numRef>
          </c:yVal>
          <c:smooth val="1"/>
          <c:extLst xmlns:c16r2="http://schemas.microsoft.com/office/drawing/2015/06/chart">
            <c:ext xmlns:c16="http://schemas.microsoft.com/office/drawing/2014/chart" uri="{C3380CC4-5D6E-409C-BE32-E72D297353CC}">
              <c16:uniqueId val="{00000002-DFE4-0449-B989-87E0B0F78146}"/>
            </c:ext>
          </c:extLst>
        </c:ser>
        <c:dLbls>
          <c:showLegendKey val="0"/>
          <c:showVal val="0"/>
          <c:showCatName val="0"/>
          <c:showSerName val="0"/>
          <c:showPercent val="0"/>
          <c:showBubbleSize val="0"/>
        </c:dLbls>
        <c:axId val="1400123792"/>
        <c:axId val="1400119984"/>
      </c:scatterChart>
      <c:valAx>
        <c:axId val="14001237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19984"/>
        <c:crosses val="autoZero"/>
        <c:crossBetween val="midCat"/>
      </c:valAx>
      <c:valAx>
        <c:axId val="1400119984"/>
        <c:scaling>
          <c:orientation val="minMax"/>
          <c:max val="1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237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SS_CNT1_400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Pb'!$G$30</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Pb'!$F$31:$F$34</c:f>
              <c:numCache>
                <c:formatCode>General</c:formatCode>
                <c:ptCount val="4"/>
                <c:pt idx="0">
                  <c:v>0</c:v>
                </c:pt>
                <c:pt idx="1">
                  <c:v>5</c:v>
                </c:pt>
                <c:pt idx="2">
                  <c:v>30</c:v>
                </c:pt>
                <c:pt idx="3">
                  <c:v>60</c:v>
                </c:pt>
              </c:numCache>
            </c:numRef>
          </c:xVal>
          <c:yVal>
            <c:numRef>
              <c:f>'διαγράμματα Pb'!$G$31:$G$34</c:f>
              <c:numCache>
                <c:formatCode>General</c:formatCode>
                <c:ptCount val="4"/>
                <c:pt idx="0">
                  <c:v>0</c:v>
                </c:pt>
                <c:pt idx="1">
                  <c:v>78.33</c:v>
                </c:pt>
                <c:pt idx="2">
                  <c:v>111.67</c:v>
                </c:pt>
                <c:pt idx="3">
                  <c:v>115.69</c:v>
                </c:pt>
              </c:numCache>
            </c:numRef>
          </c:yVal>
          <c:smooth val="0"/>
          <c:extLst xmlns:c16r2="http://schemas.microsoft.com/office/drawing/2015/06/chart">
            <c:ext xmlns:c16="http://schemas.microsoft.com/office/drawing/2014/chart" uri="{C3380CC4-5D6E-409C-BE32-E72D297353CC}">
              <c16:uniqueId val="{00000000-8835-5047-946C-131938A71C68}"/>
            </c:ext>
          </c:extLst>
        </c:ser>
        <c:dLbls>
          <c:showLegendKey val="0"/>
          <c:showVal val="0"/>
          <c:showCatName val="0"/>
          <c:showSerName val="0"/>
          <c:showPercent val="0"/>
          <c:showBubbleSize val="0"/>
        </c:dLbls>
        <c:axId val="1400120528"/>
        <c:axId val="1400124880"/>
      </c:scatterChart>
      <c:scatterChart>
        <c:scatterStyle val="smoothMarker"/>
        <c:varyColors val="0"/>
        <c:ser>
          <c:idx val="1"/>
          <c:order val="1"/>
          <c:tx>
            <c:strRef>
              <c:f>'διαγράμματα Pb'!$H$30</c:f>
              <c:strCache>
                <c:ptCount val="1"/>
                <c:pt idx="0">
                  <c:v>pseudo-1st</c:v>
                </c:pt>
              </c:strCache>
            </c:strRef>
          </c:tx>
          <c:spPr>
            <a:ln w="19050" cap="rnd">
              <a:solidFill>
                <a:srgbClr val="FF3399"/>
              </a:solidFill>
              <a:round/>
            </a:ln>
            <a:effectLst/>
          </c:spPr>
          <c:marker>
            <c:symbol val="none"/>
          </c:marker>
          <c:xVal>
            <c:numRef>
              <c:f>'διαγράμματα Pb'!$F$31:$F$34</c:f>
              <c:numCache>
                <c:formatCode>General</c:formatCode>
                <c:ptCount val="4"/>
                <c:pt idx="0">
                  <c:v>0</c:v>
                </c:pt>
                <c:pt idx="1">
                  <c:v>5</c:v>
                </c:pt>
                <c:pt idx="2">
                  <c:v>30</c:v>
                </c:pt>
                <c:pt idx="3">
                  <c:v>60</c:v>
                </c:pt>
              </c:numCache>
            </c:numRef>
          </c:xVal>
          <c:yVal>
            <c:numRef>
              <c:f>'διαγράμματα Pb'!$H$31:$H$34</c:f>
              <c:numCache>
                <c:formatCode>General</c:formatCode>
                <c:ptCount val="4"/>
                <c:pt idx="0" formatCode="0">
                  <c:v>0</c:v>
                </c:pt>
                <c:pt idx="1">
                  <c:v>104.15</c:v>
                </c:pt>
                <c:pt idx="2">
                  <c:v>126.06</c:v>
                </c:pt>
                <c:pt idx="3">
                  <c:v>126.06</c:v>
                </c:pt>
              </c:numCache>
            </c:numRef>
          </c:yVal>
          <c:smooth val="1"/>
          <c:extLst xmlns:c16r2="http://schemas.microsoft.com/office/drawing/2015/06/chart">
            <c:ext xmlns:c16="http://schemas.microsoft.com/office/drawing/2014/chart" uri="{C3380CC4-5D6E-409C-BE32-E72D297353CC}">
              <c16:uniqueId val="{00000001-8835-5047-946C-131938A71C68}"/>
            </c:ext>
          </c:extLst>
        </c:ser>
        <c:ser>
          <c:idx val="2"/>
          <c:order val="2"/>
          <c:tx>
            <c:strRef>
              <c:f>'διαγράμματα Pb'!$I$30</c:f>
              <c:strCache>
                <c:ptCount val="1"/>
                <c:pt idx="0">
                  <c:v>pseudo-2nd</c:v>
                </c:pt>
              </c:strCache>
            </c:strRef>
          </c:tx>
          <c:spPr>
            <a:ln w="19050" cap="rnd">
              <a:solidFill>
                <a:srgbClr val="00B0F0"/>
              </a:solidFill>
              <a:round/>
            </a:ln>
            <a:effectLst/>
          </c:spPr>
          <c:marker>
            <c:symbol val="none"/>
          </c:marker>
          <c:xVal>
            <c:numRef>
              <c:f>'διαγράμματα Pb'!$F$31:$F$34</c:f>
              <c:numCache>
                <c:formatCode>General</c:formatCode>
                <c:ptCount val="4"/>
                <c:pt idx="0">
                  <c:v>0</c:v>
                </c:pt>
                <c:pt idx="1">
                  <c:v>5</c:v>
                </c:pt>
                <c:pt idx="2">
                  <c:v>30</c:v>
                </c:pt>
                <c:pt idx="3">
                  <c:v>60</c:v>
                </c:pt>
              </c:numCache>
            </c:numRef>
          </c:xVal>
          <c:yVal>
            <c:numRef>
              <c:f>'διαγράμματα Pb'!$I$31:$I$34</c:f>
              <c:numCache>
                <c:formatCode>General</c:formatCode>
                <c:ptCount val="4"/>
                <c:pt idx="0">
                  <c:v>0</c:v>
                </c:pt>
                <c:pt idx="1">
                  <c:v>103.98</c:v>
                </c:pt>
                <c:pt idx="2">
                  <c:v>124.77</c:v>
                </c:pt>
                <c:pt idx="3">
                  <c:v>127.32</c:v>
                </c:pt>
              </c:numCache>
            </c:numRef>
          </c:yVal>
          <c:smooth val="1"/>
          <c:extLst xmlns:c16r2="http://schemas.microsoft.com/office/drawing/2015/06/chart">
            <c:ext xmlns:c16="http://schemas.microsoft.com/office/drawing/2014/chart" uri="{C3380CC4-5D6E-409C-BE32-E72D297353CC}">
              <c16:uniqueId val="{00000002-8835-5047-946C-131938A71C68}"/>
            </c:ext>
          </c:extLst>
        </c:ser>
        <c:dLbls>
          <c:showLegendKey val="0"/>
          <c:showVal val="0"/>
          <c:showCatName val="0"/>
          <c:showSerName val="0"/>
          <c:showPercent val="0"/>
          <c:showBubbleSize val="0"/>
        </c:dLbls>
        <c:axId val="1400120528"/>
        <c:axId val="1400124880"/>
      </c:scatterChart>
      <c:valAx>
        <c:axId val="140012052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24880"/>
        <c:crosses val="autoZero"/>
        <c:crossBetween val="midCat"/>
      </c:valAx>
      <c:valAx>
        <c:axId val="1400124880"/>
        <c:scaling>
          <c:orientation val="minMax"/>
          <c:max val="1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layout>
            <c:manualLayout>
              <c:xMode val="edge"/>
              <c:yMode val="edge"/>
              <c:x val="3.0555555555555555E-2"/>
              <c:y val="0.347353455818022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2052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SS_CNT0.1_600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Pb'!$B$37</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Pb'!$A$38:$A$41</c:f>
              <c:numCache>
                <c:formatCode>General</c:formatCode>
                <c:ptCount val="4"/>
                <c:pt idx="0">
                  <c:v>0</c:v>
                </c:pt>
                <c:pt idx="1">
                  <c:v>5</c:v>
                </c:pt>
                <c:pt idx="2">
                  <c:v>30</c:v>
                </c:pt>
                <c:pt idx="3">
                  <c:v>60</c:v>
                </c:pt>
              </c:numCache>
            </c:numRef>
          </c:xVal>
          <c:yVal>
            <c:numRef>
              <c:f>'διαγράμματα Pb'!$B$38:$B$41</c:f>
              <c:numCache>
                <c:formatCode>General</c:formatCode>
                <c:ptCount val="4"/>
                <c:pt idx="0">
                  <c:v>0</c:v>
                </c:pt>
                <c:pt idx="1">
                  <c:v>78.33</c:v>
                </c:pt>
                <c:pt idx="2">
                  <c:v>111.67</c:v>
                </c:pt>
                <c:pt idx="3">
                  <c:v>114.45</c:v>
                </c:pt>
              </c:numCache>
            </c:numRef>
          </c:yVal>
          <c:smooth val="0"/>
          <c:extLst xmlns:c16r2="http://schemas.microsoft.com/office/drawing/2015/06/chart">
            <c:ext xmlns:c16="http://schemas.microsoft.com/office/drawing/2014/chart" uri="{C3380CC4-5D6E-409C-BE32-E72D297353CC}">
              <c16:uniqueId val="{00000000-6C71-DE4E-8BEF-409C597AEEF8}"/>
            </c:ext>
          </c:extLst>
        </c:ser>
        <c:dLbls>
          <c:showLegendKey val="0"/>
          <c:showVal val="0"/>
          <c:showCatName val="0"/>
          <c:showSerName val="0"/>
          <c:showPercent val="0"/>
          <c:showBubbleSize val="0"/>
        </c:dLbls>
        <c:axId val="1400121072"/>
        <c:axId val="1400122160"/>
      </c:scatterChart>
      <c:scatterChart>
        <c:scatterStyle val="smoothMarker"/>
        <c:varyColors val="0"/>
        <c:ser>
          <c:idx val="1"/>
          <c:order val="1"/>
          <c:tx>
            <c:strRef>
              <c:f>'διαγράμματα Pb'!$C$37</c:f>
              <c:strCache>
                <c:ptCount val="1"/>
                <c:pt idx="0">
                  <c:v>pseudo-1st</c:v>
                </c:pt>
              </c:strCache>
            </c:strRef>
          </c:tx>
          <c:spPr>
            <a:ln w="19050" cap="rnd">
              <a:solidFill>
                <a:srgbClr val="FF3399"/>
              </a:solidFill>
              <a:round/>
            </a:ln>
            <a:effectLst/>
          </c:spPr>
          <c:marker>
            <c:symbol val="none"/>
          </c:marker>
          <c:xVal>
            <c:numRef>
              <c:f>'διαγράμματα Pb'!$A$38:$A$41</c:f>
              <c:numCache>
                <c:formatCode>General</c:formatCode>
                <c:ptCount val="4"/>
                <c:pt idx="0">
                  <c:v>0</c:v>
                </c:pt>
                <c:pt idx="1">
                  <c:v>5</c:v>
                </c:pt>
                <c:pt idx="2">
                  <c:v>30</c:v>
                </c:pt>
                <c:pt idx="3">
                  <c:v>60</c:v>
                </c:pt>
              </c:numCache>
            </c:numRef>
          </c:xVal>
          <c:yVal>
            <c:numRef>
              <c:f>'διαγράμματα Pb'!$C$38:$C$41</c:f>
              <c:numCache>
                <c:formatCode>General</c:formatCode>
                <c:ptCount val="4"/>
                <c:pt idx="0" formatCode="0">
                  <c:v>0</c:v>
                </c:pt>
                <c:pt idx="1">
                  <c:v>105.1</c:v>
                </c:pt>
                <c:pt idx="2">
                  <c:v>127.2</c:v>
                </c:pt>
                <c:pt idx="3">
                  <c:v>127.2</c:v>
                </c:pt>
              </c:numCache>
            </c:numRef>
          </c:yVal>
          <c:smooth val="1"/>
          <c:extLst xmlns:c16r2="http://schemas.microsoft.com/office/drawing/2015/06/chart">
            <c:ext xmlns:c16="http://schemas.microsoft.com/office/drawing/2014/chart" uri="{C3380CC4-5D6E-409C-BE32-E72D297353CC}">
              <c16:uniqueId val="{00000001-6C71-DE4E-8BEF-409C597AEEF8}"/>
            </c:ext>
          </c:extLst>
        </c:ser>
        <c:ser>
          <c:idx val="2"/>
          <c:order val="2"/>
          <c:tx>
            <c:strRef>
              <c:f>'διαγράμματα Pb'!$D$37</c:f>
              <c:strCache>
                <c:ptCount val="1"/>
                <c:pt idx="0">
                  <c:v>pseudo-2nd</c:v>
                </c:pt>
              </c:strCache>
            </c:strRef>
          </c:tx>
          <c:spPr>
            <a:ln w="19050" cap="rnd">
              <a:solidFill>
                <a:srgbClr val="00B0F0"/>
              </a:solidFill>
              <a:round/>
            </a:ln>
            <a:effectLst/>
          </c:spPr>
          <c:marker>
            <c:symbol val="none"/>
          </c:marker>
          <c:xVal>
            <c:numRef>
              <c:f>'διαγράμματα Pb'!$A$38:$A$41</c:f>
              <c:numCache>
                <c:formatCode>General</c:formatCode>
                <c:ptCount val="4"/>
                <c:pt idx="0">
                  <c:v>0</c:v>
                </c:pt>
                <c:pt idx="1">
                  <c:v>5</c:v>
                </c:pt>
                <c:pt idx="2">
                  <c:v>30</c:v>
                </c:pt>
                <c:pt idx="3">
                  <c:v>60</c:v>
                </c:pt>
              </c:numCache>
            </c:numRef>
          </c:xVal>
          <c:yVal>
            <c:numRef>
              <c:f>'διαγράμματα Pb'!$D$38:$D$41</c:f>
              <c:numCache>
                <c:formatCode>General</c:formatCode>
                <c:ptCount val="4"/>
                <c:pt idx="0">
                  <c:v>0</c:v>
                </c:pt>
                <c:pt idx="1">
                  <c:v>104.73</c:v>
                </c:pt>
                <c:pt idx="2">
                  <c:v>125.83</c:v>
                </c:pt>
                <c:pt idx="3">
                  <c:v>128.41999999999999</c:v>
                </c:pt>
              </c:numCache>
            </c:numRef>
          </c:yVal>
          <c:smooth val="1"/>
          <c:extLst xmlns:c16r2="http://schemas.microsoft.com/office/drawing/2015/06/chart">
            <c:ext xmlns:c16="http://schemas.microsoft.com/office/drawing/2014/chart" uri="{C3380CC4-5D6E-409C-BE32-E72D297353CC}">
              <c16:uniqueId val="{00000002-6C71-DE4E-8BEF-409C597AEEF8}"/>
            </c:ext>
          </c:extLst>
        </c:ser>
        <c:dLbls>
          <c:showLegendKey val="0"/>
          <c:showVal val="0"/>
          <c:showCatName val="0"/>
          <c:showSerName val="0"/>
          <c:showPercent val="0"/>
          <c:showBubbleSize val="0"/>
        </c:dLbls>
        <c:axId val="1400121072"/>
        <c:axId val="1400122160"/>
      </c:scatterChart>
      <c:valAx>
        <c:axId val="14001210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400122160"/>
        <c:crosses val="autoZero"/>
        <c:crossBetween val="midCat"/>
      </c:valAx>
      <c:valAx>
        <c:axId val="1400122160"/>
        <c:scaling>
          <c:orientation val="minMax"/>
          <c:max val="1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210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SS_CNT1_600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Pb'!$G$37</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Pb'!$F$38:$F$41</c:f>
              <c:numCache>
                <c:formatCode>General</c:formatCode>
                <c:ptCount val="4"/>
                <c:pt idx="0">
                  <c:v>0</c:v>
                </c:pt>
                <c:pt idx="1">
                  <c:v>5</c:v>
                </c:pt>
                <c:pt idx="2">
                  <c:v>30</c:v>
                </c:pt>
                <c:pt idx="3">
                  <c:v>60</c:v>
                </c:pt>
              </c:numCache>
            </c:numRef>
          </c:xVal>
          <c:yVal>
            <c:numRef>
              <c:f>'διαγράμματα Pb'!$G$38:$G$41</c:f>
              <c:numCache>
                <c:formatCode>General</c:formatCode>
                <c:ptCount val="4"/>
                <c:pt idx="0">
                  <c:v>0</c:v>
                </c:pt>
                <c:pt idx="1">
                  <c:v>78.33</c:v>
                </c:pt>
                <c:pt idx="2">
                  <c:v>111.67</c:v>
                </c:pt>
                <c:pt idx="3">
                  <c:v>114.24</c:v>
                </c:pt>
              </c:numCache>
            </c:numRef>
          </c:yVal>
          <c:smooth val="0"/>
          <c:extLst xmlns:c16r2="http://schemas.microsoft.com/office/drawing/2015/06/chart">
            <c:ext xmlns:c16="http://schemas.microsoft.com/office/drawing/2014/chart" uri="{C3380CC4-5D6E-409C-BE32-E72D297353CC}">
              <c16:uniqueId val="{00000000-F67E-C340-A32F-767DAEF318E5}"/>
            </c:ext>
          </c:extLst>
        </c:ser>
        <c:dLbls>
          <c:showLegendKey val="0"/>
          <c:showVal val="0"/>
          <c:showCatName val="0"/>
          <c:showSerName val="0"/>
          <c:showPercent val="0"/>
          <c:showBubbleSize val="0"/>
        </c:dLbls>
        <c:axId val="1400126512"/>
        <c:axId val="1400124336"/>
      </c:scatterChart>
      <c:scatterChart>
        <c:scatterStyle val="smoothMarker"/>
        <c:varyColors val="0"/>
        <c:ser>
          <c:idx val="1"/>
          <c:order val="1"/>
          <c:tx>
            <c:strRef>
              <c:f>'διαγράμματα Pb'!$H$37</c:f>
              <c:strCache>
                <c:ptCount val="1"/>
                <c:pt idx="0">
                  <c:v>pseudo-1st</c:v>
                </c:pt>
              </c:strCache>
            </c:strRef>
          </c:tx>
          <c:spPr>
            <a:ln w="19050" cap="rnd">
              <a:solidFill>
                <a:srgbClr val="FF3399"/>
              </a:solidFill>
              <a:round/>
            </a:ln>
            <a:effectLst/>
          </c:spPr>
          <c:marker>
            <c:symbol val="none"/>
          </c:marker>
          <c:xVal>
            <c:numRef>
              <c:f>'διαγράμματα Pb'!$F$38:$F$41</c:f>
              <c:numCache>
                <c:formatCode>General</c:formatCode>
                <c:ptCount val="4"/>
                <c:pt idx="0">
                  <c:v>0</c:v>
                </c:pt>
                <c:pt idx="1">
                  <c:v>5</c:v>
                </c:pt>
                <c:pt idx="2">
                  <c:v>30</c:v>
                </c:pt>
                <c:pt idx="3">
                  <c:v>60</c:v>
                </c:pt>
              </c:numCache>
            </c:numRef>
          </c:xVal>
          <c:yVal>
            <c:numRef>
              <c:f>'διαγράμματα Pb'!$H$38:$H$41</c:f>
              <c:numCache>
                <c:formatCode>General</c:formatCode>
                <c:ptCount val="4"/>
                <c:pt idx="0" formatCode="0">
                  <c:v>0</c:v>
                </c:pt>
                <c:pt idx="1">
                  <c:v>104.72</c:v>
                </c:pt>
                <c:pt idx="2">
                  <c:v>126.74</c:v>
                </c:pt>
                <c:pt idx="3">
                  <c:v>126.74</c:v>
                </c:pt>
              </c:numCache>
            </c:numRef>
          </c:yVal>
          <c:smooth val="1"/>
          <c:extLst xmlns:c16r2="http://schemas.microsoft.com/office/drawing/2015/06/chart">
            <c:ext xmlns:c16="http://schemas.microsoft.com/office/drawing/2014/chart" uri="{C3380CC4-5D6E-409C-BE32-E72D297353CC}">
              <c16:uniqueId val="{00000001-F67E-C340-A32F-767DAEF318E5}"/>
            </c:ext>
          </c:extLst>
        </c:ser>
        <c:ser>
          <c:idx val="2"/>
          <c:order val="2"/>
          <c:tx>
            <c:strRef>
              <c:f>'διαγράμματα Pb'!$I$37</c:f>
              <c:strCache>
                <c:ptCount val="1"/>
                <c:pt idx="0">
                  <c:v>pseudo-2nd</c:v>
                </c:pt>
              </c:strCache>
            </c:strRef>
          </c:tx>
          <c:spPr>
            <a:ln w="19050" cap="rnd">
              <a:solidFill>
                <a:srgbClr val="00B0F0"/>
              </a:solidFill>
              <a:round/>
            </a:ln>
            <a:effectLst/>
          </c:spPr>
          <c:marker>
            <c:symbol val="none"/>
          </c:marker>
          <c:xVal>
            <c:numRef>
              <c:f>'διαγράμματα Pb'!$F$38:$F$41</c:f>
              <c:numCache>
                <c:formatCode>General</c:formatCode>
                <c:ptCount val="4"/>
                <c:pt idx="0">
                  <c:v>0</c:v>
                </c:pt>
                <c:pt idx="1">
                  <c:v>5</c:v>
                </c:pt>
                <c:pt idx="2">
                  <c:v>30</c:v>
                </c:pt>
                <c:pt idx="3">
                  <c:v>60</c:v>
                </c:pt>
              </c:numCache>
            </c:numRef>
          </c:xVal>
          <c:yVal>
            <c:numRef>
              <c:f>'διαγράμματα Pb'!$I$38:$I$41</c:f>
              <c:numCache>
                <c:formatCode>General</c:formatCode>
                <c:ptCount val="4"/>
                <c:pt idx="0">
                  <c:v>0</c:v>
                </c:pt>
                <c:pt idx="1">
                  <c:v>104.78</c:v>
                </c:pt>
                <c:pt idx="2">
                  <c:v>125.42</c:v>
                </c:pt>
                <c:pt idx="3">
                  <c:v>127.94</c:v>
                </c:pt>
              </c:numCache>
            </c:numRef>
          </c:yVal>
          <c:smooth val="1"/>
          <c:extLst xmlns:c16r2="http://schemas.microsoft.com/office/drawing/2015/06/chart">
            <c:ext xmlns:c16="http://schemas.microsoft.com/office/drawing/2014/chart" uri="{C3380CC4-5D6E-409C-BE32-E72D297353CC}">
              <c16:uniqueId val="{00000002-F67E-C340-A32F-767DAEF318E5}"/>
            </c:ext>
          </c:extLst>
        </c:ser>
        <c:dLbls>
          <c:showLegendKey val="0"/>
          <c:showVal val="0"/>
          <c:showCatName val="0"/>
          <c:showSerName val="0"/>
          <c:showPercent val="0"/>
          <c:showBubbleSize val="0"/>
        </c:dLbls>
        <c:axId val="1400126512"/>
        <c:axId val="1400124336"/>
      </c:scatterChart>
      <c:valAx>
        <c:axId val="140012651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layout>
            <c:manualLayout>
              <c:xMode val="edge"/>
              <c:yMode val="edge"/>
              <c:x val="0.35133202099737532"/>
              <c:y val="0.878680373286672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24336"/>
        <c:crosses val="autoZero"/>
        <c:crossBetween val="midCat"/>
      </c:valAx>
      <c:valAx>
        <c:axId val="1400124336"/>
        <c:scaling>
          <c:orientation val="minMax"/>
          <c:max val="1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2651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RH_400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As'!$B$2</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As'!$A$3:$A$6</c:f>
              <c:numCache>
                <c:formatCode>General</c:formatCode>
                <c:ptCount val="4"/>
                <c:pt idx="0">
                  <c:v>0</c:v>
                </c:pt>
                <c:pt idx="1">
                  <c:v>5</c:v>
                </c:pt>
                <c:pt idx="2">
                  <c:v>30</c:v>
                </c:pt>
                <c:pt idx="3">
                  <c:v>60</c:v>
                </c:pt>
              </c:numCache>
            </c:numRef>
          </c:xVal>
          <c:yVal>
            <c:numRef>
              <c:f>'διαγράμματα As'!$B$3:$B$6</c:f>
              <c:numCache>
                <c:formatCode>General</c:formatCode>
                <c:ptCount val="4"/>
                <c:pt idx="0">
                  <c:v>0</c:v>
                </c:pt>
                <c:pt idx="1">
                  <c:v>6.46</c:v>
                </c:pt>
                <c:pt idx="2">
                  <c:v>7.13</c:v>
                </c:pt>
                <c:pt idx="3">
                  <c:v>7.78</c:v>
                </c:pt>
              </c:numCache>
            </c:numRef>
          </c:yVal>
          <c:smooth val="0"/>
          <c:extLst xmlns:c16r2="http://schemas.microsoft.com/office/drawing/2015/06/chart">
            <c:ext xmlns:c16="http://schemas.microsoft.com/office/drawing/2014/chart" uri="{C3380CC4-5D6E-409C-BE32-E72D297353CC}">
              <c16:uniqueId val="{00000000-343C-BD46-8408-05F84FF9EC84}"/>
            </c:ext>
          </c:extLst>
        </c:ser>
        <c:dLbls>
          <c:showLegendKey val="0"/>
          <c:showVal val="0"/>
          <c:showCatName val="0"/>
          <c:showSerName val="0"/>
          <c:showPercent val="0"/>
          <c:showBubbleSize val="0"/>
        </c:dLbls>
        <c:axId val="1400125424"/>
        <c:axId val="1521573728"/>
      </c:scatterChart>
      <c:scatterChart>
        <c:scatterStyle val="smoothMarker"/>
        <c:varyColors val="0"/>
        <c:ser>
          <c:idx val="1"/>
          <c:order val="1"/>
          <c:tx>
            <c:strRef>
              <c:f>'διαγράμματα As'!$C$2</c:f>
              <c:strCache>
                <c:ptCount val="1"/>
                <c:pt idx="0">
                  <c:v>pseudo-1st</c:v>
                </c:pt>
              </c:strCache>
            </c:strRef>
          </c:tx>
          <c:spPr>
            <a:ln w="19050" cap="rnd">
              <a:solidFill>
                <a:srgbClr val="FF3399"/>
              </a:solidFill>
              <a:round/>
            </a:ln>
            <a:effectLst/>
          </c:spPr>
          <c:marker>
            <c:symbol val="none"/>
          </c:marker>
          <c:xVal>
            <c:numRef>
              <c:f>'διαγράμματα As'!$A$3:$A$6</c:f>
              <c:numCache>
                <c:formatCode>General</c:formatCode>
                <c:ptCount val="4"/>
                <c:pt idx="0">
                  <c:v>0</c:v>
                </c:pt>
                <c:pt idx="1">
                  <c:v>5</c:v>
                </c:pt>
                <c:pt idx="2">
                  <c:v>30</c:v>
                </c:pt>
                <c:pt idx="3">
                  <c:v>60</c:v>
                </c:pt>
              </c:numCache>
            </c:numRef>
          </c:xVal>
          <c:yVal>
            <c:numRef>
              <c:f>'διαγράμματα As'!$C$3:$C$6</c:f>
              <c:numCache>
                <c:formatCode>General</c:formatCode>
                <c:ptCount val="4"/>
                <c:pt idx="0" formatCode="0">
                  <c:v>0</c:v>
                </c:pt>
                <c:pt idx="1">
                  <c:v>7.02</c:v>
                </c:pt>
                <c:pt idx="2">
                  <c:v>9.83</c:v>
                </c:pt>
                <c:pt idx="3">
                  <c:v>9.84</c:v>
                </c:pt>
              </c:numCache>
            </c:numRef>
          </c:yVal>
          <c:smooth val="1"/>
          <c:extLst xmlns:c16r2="http://schemas.microsoft.com/office/drawing/2015/06/chart">
            <c:ext xmlns:c16="http://schemas.microsoft.com/office/drawing/2014/chart" uri="{C3380CC4-5D6E-409C-BE32-E72D297353CC}">
              <c16:uniqueId val="{00000001-343C-BD46-8408-05F84FF9EC84}"/>
            </c:ext>
          </c:extLst>
        </c:ser>
        <c:ser>
          <c:idx val="2"/>
          <c:order val="2"/>
          <c:tx>
            <c:strRef>
              <c:f>'διαγράμματα As'!$D$2</c:f>
              <c:strCache>
                <c:ptCount val="1"/>
                <c:pt idx="0">
                  <c:v>pseudo-2nd</c:v>
                </c:pt>
              </c:strCache>
            </c:strRef>
          </c:tx>
          <c:spPr>
            <a:ln w="19050" cap="rnd">
              <a:solidFill>
                <a:srgbClr val="00B0F0"/>
              </a:solidFill>
              <a:round/>
            </a:ln>
            <a:effectLst/>
          </c:spPr>
          <c:marker>
            <c:symbol val="none"/>
          </c:marker>
          <c:xVal>
            <c:numRef>
              <c:f>'διαγράμματα As'!$A$3:$A$6</c:f>
              <c:numCache>
                <c:formatCode>General</c:formatCode>
                <c:ptCount val="4"/>
                <c:pt idx="0">
                  <c:v>0</c:v>
                </c:pt>
                <c:pt idx="1">
                  <c:v>5</c:v>
                </c:pt>
                <c:pt idx="2">
                  <c:v>30</c:v>
                </c:pt>
                <c:pt idx="3">
                  <c:v>60</c:v>
                </c:pt>
              </c:numCache>
            </c:numRef>
          </c:xVal>
          <c:yVal>
            <c:numRef>
              <c:f>'διαγράμματα As'!$D$3:$D$6</c:f>
              <c:numCache>
                <c:formatCode>General</c:formatCode>
                <c:ptCount val="4"/>
                <c:pt idx="0" formatCode="0.00">
                  <c:v>0</c:v>
                </c:pt>
                <c:pt idx="1">
                  <c:v>2.56</c:v>
                </c:pt>
                <c:pt idx="2">
                  <c:v>5.74</c:v>
                </c:pt>
                <c:pt idx="3">
                  <c:v>6.56</c:v>
                </c:pt>
              </c:numCache>
            </c:numRef>
          </c:yVal>
          <c:smooth val="1"/>
          <c:extLst xmlns:c16r2="http://schemas.microsoft.com/office/drawing/2015/06/chart">
            <c:ext xmlns:c16="http://schemas.microsoft.com/office/drawing/2014/chart" uri="{C3380CC4-5D6E-409C-BE32-E72D297353CC}">
              <c16:uniqueId val="{00000002-343C-BD46-8408-05F84FF9EC84}"/>
            </c:ext>
          </c:extLst>
        </c:ser>
        <c:dLbls>
          <c:showLegendKey val="0"/>
          <c:showVal val="0"/>
          <c:showCatName val="0"/>
          <c:showSerName val="0"/>
          <c:showPercent val="0"/>
          <c:showBubbleSize val="0"/>
        </c:dLbls>
        <c:axId val="1400125424"/>
        <c:axId val="1521573728"/>
      </c:scatterChart>
      <c:valAx>
        <c:axId val="14001254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3728"/>
        <c:crosses val="autoZero"/>
        <c:crossBetween val="midCat"/>
      </c:valAx>
      <c:valAx>
        <c:axId val="1521573728"/>
        <c:scaling>
          <c:orientation val="minMax"/>
          <c:max val="1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a:t>
                </a:r>
                <a:r>
                  <a:rPr lang="en-US" b="1" baseline="0">
                    <a:solidFill>
                      <a:srgbClr val="002060"/>
                    </a:solidFill>
                  </a:rPr>
                  <a: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001254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As'!$G$2</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As'!$F$3:$F$6</c:f>
              <c:numCache>
                <c:formatCode>General</c:formatCode>
                <c:ptCount val="4"/>
                <c:pt idx="0">
                  <c:v>0</c:v>
                </c:pt>
                <c:pt idx="1">
                  <c:v>5</c:v>
                </c:pt>
                <c:pt idx="2">
                  <c:v>30</c:v>
                </c:pt>
                <c:pt idx="3">
                  <c:v>60</c:v>
                </c:pt>
              </c:numCache>
            </c:numRef>
          </c:xVal>
          <c:yVal>
            <c:numRef>
              <c:f>'διαγράμματα As'!$G$3:$G$6</c:f>
              <c:numCache>
                <c:formatCode>General</c:formatCode>
                <c:ptCount val="4"/>
                <c:pt idx="0">
                  <c:v>0</c:v>
                </c:pt>
                <c:pt idx="1">
                  <c:v>3.99</c:v>
                </c:pt>
                <c:pt idx="2">
                  <c:v>8.73</c:v>
                </c:pt>
                <c:pt idx="3">
                  <c:v>12.41</c:v>
                </c:pt>
              </c:numCache>
            </c:numRef>
          </c:yVal>
          <c:smooth val="0"/>
          <c:extLst xmlns:c16r2="http://schemas.microsoft.com/office/drawing/2015/06/chart">
            <c:ext xmlns:c16="http://schemas.microsoft.com/office/drawing/2014/chart" uri="{C3380CC4-5D6E-409C-BE32-E72D297353CC}">
              <c16:uniqueId val="{00000000-5DD5-2B49-A4A6-E2AE5D909B3D}"/>
            </c:ext>
          </c:extLst>
        </c:ser>
        <c:dLbls>
          <c:showLegendKey val="0"/>
          <c:showVal val="0"/>
          <c:showCatName val="0"/>
          <c:showSerName val="0"/>
          <c:showPercent val="0"/>
          <c:showBubbleSize val="0"/>
        </c:dLbls>
        <c:axId val="1521576448"/>
        <c:axId val="1521576992"/>
      </c:scatterChart>
      <c:scatterChart>
        <c:scatterStyle val="smoothMarker"/>
        <c:varyColors val="0"/>
        <c:ser>
          <c:idx val="1"/>
          <c:order val="1"/>
          <c:tx>
            <c:strRef>
              <c:f>'διαγράμματα As'!$H$2</c:f>
              <c:strCache>
                <c:ptCount val="1"/>
                <c:pt idx="0">
                  <c:v>pseudo-1st</c:v>
                </c:pt>
              </c:strCache>
            </c:strRef>
          </c:tx>
          <c:spPr>
            <a:ln w="19050" cap="rnd">
              <a:solidFill>
                <a:srgbClr val="FF3399"/>
              </a:solidFill>
              <a:round/>
            </a:ln>
            <a:effectLst/>
          </c:spPr>
          <c:marker>
            <c:symbol val="none"/>
          </c:marker>
          <c:xVal>
            <c:numRef>
              <c:f>'διαγράμματα As'!$F$3:$F$6</c:f>
              <c:numCache>
                <c:formatCode>General</c:formatCode>
                <c:ptCount val="4"/>
                <c:pt idx="0">
                  <c:v>0</c:v>
                </c:pt>
                <c:pt idx="1">
                  <c:v>5</c:v>
                </c:pt>
                <c:pt idx="2">
                  <c:v>30</c:v>
                </c:pt>
                <c:pt idx="3">
                  <c:v>60</c:v>
                </c:pt>
              </c:numCache>
            </c:numRef>
          </c:xVal>
          <c:yVal>
            <c:numRef>
              <c:f>'διαγράμματα As'!$H$3:$H$6</c:f>
              <c:numCache>
                <c:formatCode>0.00</c:formatCode>
                <c:ptCount val="4"/>
                <c:pt idx="0">
                  <c:v>0</c:v>
                </c:pt>
                <c:pt idx="1">
                  <c:v>3.88</c:v>
                </c:pt>
                <c:pt idx="2">
                  <c:v>9.3800000000000008</c:v>
                </c:pt>
                <c:pt idx="3">
                  <c:v>9.85</c:v>
                </c:pt>
              </c:numCache>
            </c:numRef>
          </c:yVal>
          <c:smooth val="1"/>
          <c:extLst xmlns:c16r2="http://schemas.microsoft.com/office/drawing/2015/06/chart">
            <c:ext xmlns:c16="http://schemas.microsoft.com/office/drawing/2014/chart" uri="{C3380CC4-5D6E-409C-BE32-E72D297353CC}">
              <c16:uniqueId val="{00000001-5DD5-2B49-A4A6-E2AE5D909B3D}"/>
            </c:ext>
          </c:extLst>
        </c:ser>
        <c:ser>
          <c:idx val="2"/>
          <c:order val="2"/>
          <c:tx>
            <c:strRef>
              <c:f>'διαγράμματα As'!$I$2</c:f>
              <c:strCache>
                <c:ptCount val="1"/>
                <c:pt idx="0">
                  <c:v>pseudo-2nd</c:v>
                </c:pt>
              </c:strCache>
            </c:strRef>
          </c:tx>
          <c:spPr>
            <a:ln w="19050" cap="rnd">
              <a:solidFill>
                <a:srgbClr val="00B0F0"/>
              </a:solidFill>
              <a:round/>
            </a:ln>
            <a:effectLst/>
          </c:spPr>
          <c:marker>
            <c:symbol val="none"/>
          </c:marker>
          <c:xVal>
            <c:numRef>
              <c:f>'διαγράμματα As'!$F$3:$F$6</c:f>
              <c:numCache>
                <c:formatCode>General</c:formatCode>
                <c:ptCount val="4"/>
                <c:pt idx="0">
                  <c:v>0</c:v>
                </c:pt>
                <c:pt idx="1">
                  <c:v>5</c:v>
                </c:pt>
                <c:pt idx="2">
                  <c:v>30</c:v>
                </c:pt>
                <c:pt idx="3">
                  <c:v>60</c:v>
                </c:pt>
              </c:numCache>
            </c:numRef>
          </c:xVal>
          <c:yVal>
            <c:numRef>
              <c:f>'διαγράμματα As'!$I$3:$I$6</c:f>
              <c:numCache>
                <c:formatCode>General</c:formatCode>
                <c:ptCount val="4"/>
                <c:pt idx="0">
                  <c:v>0</c:v>
                </c:pt>
                <c:pt idx="1">
                  <c:v>4.07</c:v>
                </c:pt>
                <c:pt idx="2">
                  <c:v>8.99</c:v>
                </c:pt>
                <c:pt idx="3">
                  <c:v>10.220000000000001</c:v>
                </c:pt>
              </c:numCache>
            </c:numRef>
          </c:yVal>
          <c:smooth val="1"/>
          <c:extLst xmlns:c16r2="http://schemas.microsoft.com/office/drawing/2015/06/chart">
            <c:ext xmlns:c16="http://schemas.microsoft.com/office/drawing/2014/chart" uri="{C3380CC4-5D6E-409C-BE32-E72D297353CC}">
              <c16:uniqueId val="{00000002-5DD5-2B49-A4A6-E2AE5D909B3D}"/>
            </c:ext>
          </c:extLst>
        </c:ser>
        <c:dLbls>
          <c:showLegendKey val="0"/>
          <c:showVal val="0"/>
          <c:showCatName val="0"/>
          <c:showSerName val="0"/>
          <c:showPercent val="0"/>
          <c:showBubbleSize val="0"/>
        </c:dLbls>
        <c:axId val="1521576448"/>
        <c:axId val="1521576992"/>
      </c:scatterChart>
      <c:valAx>
        <c:axId val="15215764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6992"/>
        <c:crosses val="autoZero"/>
        <c:crossBetween val="midCat"/>
      </c:valAx>
      <c:valAx>
        <c:axId val="1521576992"/>
        <c:scaling>
          <c:orientation val="minMax"/>
          <c:max val="1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644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RH_CNT0.1_400</a:t>
            </a:r>
            <a:endParaRPr lang="el-GR" b="1">
              <a:solidFill>
                <a:srgbClr val="002060"/>
              </a:solidFill>
            </a:endParaRPr>
          </a:p>
        </c:rich>
      </c:tx>
      <c:layout>
        <c:manualLayout>
          <c:xMode val="edge"/>
          <c:yMode val="edge"/>
          <c:x val="0.34124300087489062"/>
          <c:y val="2.7777777777777776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As'!$B$9</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As'!$A$10:$A$13</c:f>
              <c:numCache>
                <c:formatCode>General</c:formatCode>
                <c:ptCount val="4"/>
                <c:pt idx="0">
                  <c:v>0</c:v>
                </c:pt>
                <c:pt idx="1">
                  <c:v>5</c:v>
                </c:pt>
                <c:pt idx="2">
                  <c:v>30</c:v>
                </c:pt>
                <c:pt idx="3">
                  <c:v>60</c:v>
                </c:pt>
              </c:numCache>
            </c:numRef>
          </c:xVal>
          <c:yVal>
            <c:numRef>
              <c:f>'διαγράμματα As'!$B$10:$B$13</c:f>
              <c:numCache>
                <c:formatCode>General</c:formatCode>
                <c:ptCount val="4"/>
                <c:pt idx="0">
                  <c:v>0</c:v>
                </c:pt>
                <c:pt idx="1">
                  <c:v>7.02</c:v>
                </c:pt>
                <c:pt idx="2">
                  <c:v>9.9700000000000006</c:v>
                </c:pt>
                <c:pt idx="3">
                  <c:v>13.47</c:v>
                </c:pt>
              </c:numCache>
            </c:numRef>
          </c:yVal>
          <c:smooth val="0"/>
          <c:extLst xmlns:c16r2="http://schemas.microsoft.com/office/drawing/2015/06/chart">
            <c:ext xmlns:c16="http://schemas.microsoft.com/office/drawing/2014/chart" uri="{C3380CC4-5D6E-409C-BE32-E72D297353CC}">
              <c16:uniqueId val="{00000000-BE32-514D-923A-2D3187EAE9B4}"/>
            </c:ext>
          </c:extLst>
        </c:ser>
        <c:dLbls>
          <c:showLegendKey val="0"/>
          <c:showVal val="0"/>
          <c:showCatName val="0"/>
          <c:showSerName val="0"/>
          <c:showPercent val="0"/>
          <c:showBubbleSize val="0"/>
        </c:dLbls>
        <c:axId val="1521575360"/>
        <c:axId val="1521574272"/>
      </c:scatterChart>
      <c:scatterChart>
        <c:scatterStyle val="smoothMarker"/>
        <c:varyColors val="0"/>
        <c:ser>
          <c:idx val="1"/>
          <c:order val="1"/>
          <c:tx>
            <c:strRef>
              <c:f>'διαγράμματα As'!$C$9</c:f>
              <c:strCache>
                <c:ptCount val="1"/>
                <c:pt idx="0">
                  <c:v>pseudo-1st</c:v>
                </c:pt>
              </c:strCache>
            </c:strRef>
          </c:tx>
          <c:spPr>
            <a:ln w="19050" cap="rnd">
              <a:solidFill>
                <a:srgbClr val="FF3399"/>
              </a:solidFill>
              <a:round/>
            </a:ln>
            <a:effectLst/>
          </c:spPr>
          <c:marker>
            <c:symbol val="none"/>
          </c:marker>
          <c:xVal>
            <c:numRef>
              <c:f>'διαγράμματα As'!$A$10:$A$13</c:f>
              <c:numCache>
                <c:formatCode>General</c:formatCode>
                <c:ptCount val="4"/>
                <c:pt idx="0">
                  <c:v>0</c:v>
                </c:pt>
                <c:pt idx="1">
                  <c:v>5</c:v>
                </c:pt>
                <c:pt idx="2">
                  <c:v>30</c:v>
                </c:pt>
                <c:pt idx="3">
                  <c:v>60</c:v>
                </c:pt>
              </c:numCache>
            </c:numRef>
          </c:xVal>
          <c:yVal>
            <c:numRef>
              <c:f>'διαγράμματα As'!$C$10:$C$13</c:f>
              <c:numCache>
                <c:formatCode>General</c:formatCode>
                <c:ptCount val="4"/>
                <c:pt idx="0" formatCode="0">
                  <c:v>0</c:v>
                </c:pt>
                <c:pt idx="1">
                  <c:v>7.02</c:v>
                </c:pt>
                <c:pt idx="2">
                  <c:v>9.83</c:v>
                </c:pt>
                <c:pt idx="3">
                  <c:v>9.84</c:v>
                </c:pt>
              </c:numCache>
            </c:numRef>
          </c:yVal>
          <c:smooth val="1"/>
          <c:extLst xmlns:c16r2="http://schemas.microsoft.com/office/drawing/2015/06/chart">
            <c:ext xmlns:c16="http://schemas.microsoft.com/office/drawing/2014/chart" uri="{C3380CC4-5D6E-409C-BE32-E72D297353CC}">
              <c16:uniqueId val="{00000001-BE32-514D-923A-2D3187EAE9B4}"/>
            </c:ext>
          </c:extLst>
        </c:ser>
        <c:ser>
          <c:idx val="2"/>
          <c:order val="2"/>
          <c:tx>
            <c:strRef>
              <c:f>'διαγράμματα As'!$D$9</c:f>
              <c:strCache>
                <c:ptCount val="1"/>
                <c:pt idx="0">
                  <c:v>pseudo-2nd</c:v>
                </c:pt>
              </c:strCache>
            </c:strRef>
          </c:tx>
          <c:spPr>
            <a:ln w="19050" cap="rnd">
              <a:solidFill>
                <a:srgbClr val="00B0F0"/>
              </a:solidFill>
              <a:round/>
            </a:ln>
            <a:effectLst/>
          </c:spPr>
          <c:marker>
            <c:symbol val="none"/>
          </c:marker>
          <c:xVal>
            <c:numRef>
              <c:f>'διαγράμματα As'!$A$10:$A$13</c:f>
              <c:numCache>
                <c:formatCode>General</c:formatCode>
                <c:ptCount val="4"/>
                <c:pt idx="0">
                  <c:v>0</c:v>
                </c:pt>
                <c:pt idx="1">
                  <c:v>5</c:v>
                </c:pt>
                <c:pt idx="2">
                  <c:v>30</c:v>
                </c:pt>
                <c:pt idx="3">
                  <c:v>60</c:v>
                </c:pt>
              </c:numCache>
            </c:numRef>
          </c:xVal>
          <c:yVal>
            <c:numRef>
              <c:f>'διαγράμματα As'!$D$10:$D$13</c:f>
              <c:numCache>
                <c:formatCode>General</c:formatCode>
                <c:ptCount val="4"/>
                <c:pt idx="0">
                  <c:v>0</c:v>
                </c:pt>
                <c:pt idx="1">
                  <c:v>6.76</c:v>
                </c:pt>
                <c:pt idx="2">
                  <c:v>9.7100000000000009</c:v>
                </c:pt>
                <c:pt idx="3">
                  <c:v>10.15</c:v>
                </c:pt>
              </c:numCache>
            </c:numRef>
          </c:yVal>
          <c:smooth val="1"/>
          <c:extLst xmlns:c16r2="http://schemas.microsoft.com/office/drawing/2015/06/chart">
            <c:ext xmlns:c16="http://schemas.microsoft.com/office/drawing/2014/chart" uri="{C3380CC4-5D6E-409C-BE32-E72D297353CC}">
              <c16:uniqueId val="{00000002-BE32-514D-923A-2D3187EAE9B4}"/>
            </c:ext>
          </c:extLst>
        </c:ser>
        <c:dLbls>
          <c:showLegendKey val="0"/>
          <c:showVal val="0"/>
          <c:showCatName val="0"/>
          <c:showSerName val="0"/>
          <c:showPercent val="0"/>
          <c:showBubbleSize val="0"/>
        </c:dLbls>
        <c:axId val="1521575360"/>
        <c:axId val="1521574272"/>
      </c:scatterChart>
      <c:valAx>
        <c:axId val="152157536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4272"/>
        <c:crosses val="autoZero"/>
        <c:crossBetween val="midCat"/>
      </c:valAx>
      <c:valAx>
        <c:axId val="1521574272"/>
        <c:scaling>
          <c:orientation val="minMax"/>
          <c:max val="1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536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u="none">
                <a:solidFill>
                  <a:srgbClr val="002060"/>
                </a:solidFill>
              </a:rPr>
              <a:t>RH_400</a:t>
            </a: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barChart>
        <c:barDir val="col"/>
        <c:grouping val="clustered"/>
        <c:varyColors val="0"/>
        <c:ser>
          <c:idx val="0"/>
          <c:order val="0"/>
          <c:tx>
            <c:strRef>
              <c:f>Pb!$M$2</c:f>
              <c:strCache>
                <c:ptCount val="1"/>
                <c:pt idx="0">
                  <c:v>RH_400</c:v>
                </c:pt>
              </c:strCache>
            </c:strRef>
          </c:tx>
          <c:spPr>
            <a:solidFill>
              <a:srgbClr val="CC00FF"/>
            </a:solidFill>
            <a:ln>
              <a:noFill/>
            </a:ln>
            <a:effectLst/>
          </c:spPr>
          <c:invertIfNegative val="0"/>
          <c:errBars>
            <c:errBarType val="both"/>
            <c:errValType val="cust"/>
            <c:noEndCap val="0"/>
            <c:plus>
              <c:numRef>
                <c:f>Pb!$N$4:$N$6</c:f>
                <c:numCache>
                  <c:formatCode>General</c:formatCode>
                  <c:ptCount val="3"/>
                  <c:pt idx="0">
                    <c:v>0.26</c:v>
                  </c:pt>
                  <c:pt idx="1">
                    <c:v>1.0900000000000001</c:v>
                  </c:pt>
                  <c:pt idx="2">
                    <c:v>2.0699999999999998</c:v>
                  </c:pt>
                </c:numCache>
              </c:numRef>
            </c:plus>
            <c:minus>
              <c:numLit>
                <c:formatCode>General</c:formatCode>
                <c:ptCount val="1"/>
                <c:pt idx="0">
                  <c:v>1</c:v>
                </c:pt>
              </c:numLit>
            </c:minus>
            <c:spPr>
              <a:noFill/>
              <a:ln w="15875" cap="flat" cmpd="sng" algn="ctr">
                <a:solidFill>
                  <a:srgbClr val="FFFF00"/>
                </a:solidFill>
                <a:round/>
              </a:ln>
              <a:effectLst/>
            </c:spPr>
          </c:errBars>
          <c:cat>
            <c:numRef>
              <c:f>Pb!$L$4:$L$6</c:f>
              <c:numCache>
                <c:formatCode>General</c:formatCode>
                <c:ptCount val="3"/>
                <c:pt idx="0">
                  <c:v>5</c:v>
                </c:pt>
                <c:pt idx="1">
                  <c:v>30</c:v>
                </c:pt>
                <c:pt idx="2">
                  <c:v>60</c:v>
                </c:pt>
              </c:numCache>
            </c:numRef>
          </c:cat>
          <c:val>
            <c:numRef>
              <c:f>Pb!$M$4:$M$6</c:f>
              <c:numCache>
                <c:formatCode>General</c:formatCode>
                <c:ptCount val="3"/>
                <c:pt idx="0">
                  <c:v>97.208169999999996</c:v>
                </c:pt>
                <c:pt idx="1">
                  <c:v>94.849959999999996</c:v>
                </c:pt>
                <c:pt idx="2">
                  <c:v>95.168890000000005</c:v>
                </c:pt>
              </c:numCache>
            </c:numRef>
          </c:val>
        </c:ser>
        <c:ser>
          <c:idx val="1"/>
          <c:order val="1"/>
          <c:tx>
            <c:strRef>
              <c:f>Pb!$O$2</c:f>
              <c:strCache>
                <c:ptCount val="1"/>
                <c:pt idx="0">
                  <c:v>RH_CNT0.1_400</c:v>
                </c:pt>
              </c:strCache>
            </c:strRef>
          </c:tx>
          <c:spPr>
            <a:solidFill>
              <a:srgbClr val="FF3399"/>
            </a:solidFill>
            <a:ln>
              <a:noFill/>
            </a:ln>
            <a:effectLst/>
          </c:spPr>
          <c:invertIfNegative val="0"/>
          <c:errBars>
            <c:errBarType val="both"/>
            <c:errValType val="cust"/>
            <c:noEndCap val="0"/>
            <c:plus>
              <c:numRef>
                <c:f>Pb!$P$4:$P$6</c:f>
                <c:numCache>
                  <c:formatCode>General</c:formatCode>
                  <c:ptCount val="3"/>
                  <c:pt idx="0">
                    <c:v>0.46</c:v>
                  </c:pt>
                  <c:pt idx="1">
                    <c:v>0.68</c:v>
                  </c:pt>
                  <c:pt idx="2">
                    <c:v>0.08</c:v>
                  </c:pt>
                </c:numCache>
              </c:numRef>
            </c:plus>
            <c:minus>
              <c:numLit>
                <c:formatCode>General</c:formatCode>
                <c:ptCount val="1"/>
                <c:pt idx="0">
                  <c:v>1</c:v>
                </c:pt>
              </c:numLit>
            </c:minus>
            <c:spPr>
              <a:noFill/>
              <a:ln w="15875" cap="flat" cmpd="sng" algn="ctr">
                <a:solidFill>
                  <a:srgbClr val="FFFF00"/>
                </a:solidFill>
                <a:round/>
              </a:ln>
              <a:effectLst/>
            </c:spPr>
          </c:errBars>
          <c:cat>
            <c:numRef>
              <c:f>Pb!$L$4:$L$6</c:f>
              <c:numCache>
                <c:formatCode>General</c:formatCode>
                <c:ptCount val="3"/>
                <c:pt idx="0">
                  <c:v>5</c:v>
                </c:pt>
                <c:pt idx="1">
                  <c:v>30</c:v>
                </c:pt>
                <c:pt idx="2">
                  <c:v>60</c:v>
                </c:pt>
              </c:numCache>
            </c:numRef>
          </c:cat>
          <c:val>
            <c:numRef>
              <c:f>Pb!$O$4:$O$6</c:f>
              <c:numCache>
                <c:formatCode>General</c:formatCode>
                <c:ptCount val="3"/>
                <c:pt idx="0">
                  <c:v>97.591666700000005</c:v>
                </c:pt>
                <c:pt idx="1">
                  <c:v>98.049264699999995</c:v>
                </c:pt>
                <c:pt idx="2">
                  <c:v>92.95</c:v>
                </c:pt>
              </c:numCache>
            </c:numRef>
          </c:val>
        </c:ser>
        <c:ser>
          <c:idx val="2"/>
          <c:order val="2"/>
          <c:tx>
            <c:strRef>
              <c:f>Pb!$Q$2</c:f>
              <c:strCache>
                <c:ptCount val="1"/>
                <c:pt idx="0">
                  <c:v>RH_CNT1_400</c:v>
                </c:pt>
              </c:strCache>
            </c:strRef>
          </c:tx>
          <c:spPr>
            <a:solidFill>
              <a:srgbClr val="00B0F0"/>
            </a:solidFill>
            <a:ln>
              <a:noFill/>
            </a:ln>
            <a:effectLst/>
          </c:spPr>
          <c:invertIfNegative val="0"/>
          <c:errBars>
            <c:errBarType val="both"/>
            <c:errValType val="cust"/>
            <c:noEndCap val="0"/>
            <c:plus>
              <c:numRef>
                <c:f>Pb!$R$4:$R$6</c:f>
                <c:numCache>
                  <c:formatCode>General</c:formatCode>
                  <c:ptCount val="3"/>
                  <c:pt idx="0">
                    <c:v>0.82</c:v>
                  </c:pt>
                  <c:pt idx="1">
                    <c:v>0.56999999999999995</c:v>
                  </c:pt>
                  <c:pt idx="2">
                    <c:v>0.2</c:v>
                  </c:pt>
                </c:numCache>
              </c:numRef>
            </c:plus>
            <c:minus>
              <c:numLit>
                <c:formatCode>General</c:formatCode>
                <c:ptCount val="1"/>
                <c:pt idx="0">
                  <c:v>1</c:v>
                </c:pt>
              </c:numLit>
            </c:minus>
            <c:spPr>
              <a:noFill/>
              <a:ln w="15875" cap="flat" cmpd="sng" algn="ctr">
                <a:solidFill>
                  <a:srgbClr val="FFFF00"/>
                </a:solidFill>
                <a:round/>
              </a:ln>
              <a:effectLst/>
            </c:spPr>
          </c:errBars>
          <c:cat>
            <c:numRef>
              <c:f>Pb!$L$4:$L$6</c:f>
              <c:numCache>
                <c:formatCode>General</c:formatCode>
                <c:ptCount val="3"/>
                <c:pt idx="0">
                  <c:v>5</c:v>
                </c:pt>
                <c:pt idx="1">
                  <c:v>30</c:v>
                </c:pt>
                <c:pt idx="2">
                  <c:v>60</c:v>
                </c:pt>
              </c:numCache>
            </c:numRef>
          </c:cat>
          <c:val>
            <c:numRef>
              <c:f>Pb!$Q$4:$Q$6</c:f>
              <c:numCache>
                <c:formatCode>General</c:formatCode>
                <c:ptCount val="3"/>
                <c:pt idx="0">
                  <c:v>96.868750000000006</c:v>
                </c:pt>
                <c:pt idx="1">
                  <c:v>95.825000000000003</c:v>
                </c:pt>
                <c:pt idx="2">
                  <c:v>92.136111099999994</c:v>
                </c:pt>
              </c:numCache>
            </c:numRef>
          </c:val>
        </c:ser>
        <c:dLbls>
          <c:showLegendKey val="0"/>
          <c:showVal val="0"/>
          <c:showCatName val="0"/>
          <c:showSerName val="0"/>
          <c:showPercent val="0"/>
          <c:showBubbleSize val="0"/>
        </c:dLbls>
        <c:gapWidth val="219"/>
        <c:overlap val="-27"/>
        <c:axId val="1128002080"/>
        <c:axId val="1127998816"/>
      </c:barChart>
      <c:catAx>
        <c:axId val="1128002080"/>
        <c:scaling>
          <c:orientation val="minMax"/>
        </c:scaling>
        <c:delete val="0"/>
        <c:axPos val="b"/>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Χρόνος (</a:t>
                </a:r>
                <a:r>
                  <a:rPr lang="en-US" b="1">
                    <a:solidFill>
                      <a:srgbClr val="002060"/>
                    </a:solidFill>
                  </a:rPr>
                  <a:t>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27998816"/>
        <c:crosses val="autoZero"/>
        <c:auto val="1"/>
        <c:lblAlgn val="ctr"/>
        <c:lblOffset val="100"/>
        <c:noMultiLvlLbl val="0"/>
      </c:catAx>
      <c:valAx>
        <c:axId val="1127998816"/>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Απομάκρυνση</a:t>
                </a:r>
                <a:r>
                  <a:rPr lang="el-GR" b="1" baseline="0">
                    <a:solidFill>
                      <a:srgbClr val="002060"/>
                    </a:solidFill>
                  </a:rPr>
                  <a:t> επί τοις εκατό</a:t>
                </a:r>
                <a:r>
                  <a:rPr lang="en-US" b="1" baseline="0">
                    <a:solidFill>
                      <a:srgbClr val="002060"/>
                    </a:solidFill>
                  </a:rPr>
                  <a:t> </a:t>
                </a:r>
                <a:r>
                  <a:rPr lang="el-GR" b="1" baseline="0">
                    <a:solidFill>
                      <a:srgbClr val="002060"/>
                    </a:solidFill>
                  </a:rPr>
                  <a:t>(%)</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28002080"/>
        <c:crosses val="autoZero"/>
        <c:crossBetween val="between"/>
        <c:majorUnit val="10"/>
        <c:minorUnit val="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RH_CNT1_400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As'!$G$9</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As'!$F$10:$F$13</c:f>
              <c:numCache>
                <c:formatCode>General</c:formatCode>
                <c:ptCount val="4"/>
                <c:pt idx="0">
                  <c:v>0</c:v>
                </c:pt>
                <c:pt idx="1">
                  <c:v>5</c:v>
                </c:pt>
                <c:pt idx="2">
                  <c:v>30</c:v>
                </c:pt>
                <c:pt idx="3">
                  <c:v>60</c:v>
                </c:pt>
              </c:numCache>
            </c:numRef>
          </c:xVal>
          <c:yVal>
            <c:numRef>
              <c:f>'διαγράμματα As'!$G$10:$G$13</c:f>
              <c:numCache>
                <c:formatCode>General</c:formatCode>
                <c:ptCount val="4"/>
                <c:pt idx="0">
                  <c:v>0</c:v>
                </c:pt>
                <c:pt idx="1">
                  <c:v>3.42</c:v>
                </c:pt>
                <c:pt idx="2">
                  <c:v>6.2</c:v>
                </c:pt>
                <c:pt idx="3">
                  <c:v>11.37</c:v>
                </c:pt>
              </c:numCache>
            </c:numRef>
          </c:yVal>
          <c:smooth val="0"/>
          <c:extLst xmlns:c16r2="http://schemas.microsoft.com/office/drawing/2015/06/chart">
            <c:ext xmlns:c16="http://schemas.microsoft.com/office/drawing/2014/chart" uri="{C3380CC4-5D6E-409C-BE32-E72D297353CC}">
              <c16:uniqueId val="{00000000-79DC-0246-AB60-1F469C1EE38E}"/>
            </c:ext>
          </c:extLst>
        </c:ser>
        <c:dLbls>
          <c:showLegendKey val="0"/>
          <c:showVal val="0"/>
          <c:showCatName val="0"/>
          <c:showSerName val="0"/>
          <c:showPercent val="0"/>
          <c:showBubbleSize val="0"/>
        </c:dLbls>
        <c:axId val="1521575904"/>
        <c:axId val="1521569920"/>
      </c:scatterChart>
      <c:scatterChart>
        <c:scatterStyle val="smoothMarker"/>
        <c:varyColors val="0"/>
        <c:ser>
          <c:idx val="1"/>
          <c:order val="1"/>
          <c:tx>
            <c:strRef>
              <c:f>'διαγράμματα As'!$H$9</c:f>
              <c:strCache>
                <c:ptCount val="1"/>
                <c:pt idx="0">
                  <c:v>pseudo-1st</c:v>
                </c:pt>
              </c:strCache>
            </c:strRef>
          </c:tx>
          <c:spPr>
            <a:ln w="19050" cap="rnd">
              <a:solidFill>
                <a:srgbClr val="FF3399"/>
              </a:solidFill>
              <a:round/>
            </a:ln>
            <a:effectLst/>
          </c:spPr>
          <c:marker>
            <c:symbol val="none"/>
          </c:marker>
          <c:xVal>
            <c:numRef>
              <c:f>'διαγράμματα As'!$F$10:$F$13</c:f>
              <c:numCache>
                <c:formatCode>General</c:formatCode>
                <c:ptCount val="4"/>
                <c:pt idx="0">
                  <c:v>0</c:v>
                </c:pt>
                <c:pt idx="1">
                  <c:v>5</c:v>
                </c:pt>
                <c:pt idx="2">
                  <c:v>30</c:v>
                </c:pt>
                <c:pt idx="3">
                  <c:v>60</c:v>
                </c:pt>
              </c:numCache>
            </c:numRef>
          </c:xVal>
          <c:yVal>
            <c:numRef>
              <c:f>'διαγράμματα As'!$H$10:$H$13</c:f>
              <c:numCache>
                <c:formatCode>0.00</c:formatCode>
                <c:ptCount val="4"/>
                <c:pt idx="0">
                  <c:v>0</c:v>
                </c:pt>
                <c:pt idx="1">
                  <c:v>3.88</c:v>
                </c:pt>
                <c:pt idx="2">
                  <c:v>9.3800000000000008</c:v>
                </c:pt>
                <c:pt idx="3">
                  <c:v>9.85</c:v>
                </c:pt>
              </c:numCache>
            </c:numRef>
          </c:yVal>
          <c:smooth val="1"/>
          <c:extLst xmlns:c16r2="http://schemas.microsoft.com/office/drawing/2015/06/chart">
            <c:ext xmlns:c16="http://schemas.microsoft.com/office/drawing/2014/chart" uri="{C3380CC4-5D6E-409C-BE32-E72D297353CC}">
              <c16:uniqueId val="{00000001-79DC-0246-AB60-1F469C1EE38E}"/>
            </c:ext>
          </c:extLst>
        </c:ser>
        <c:ser>
          <c:idx val="2"/>
          <c:order val="2"/>
          <c:tx>
            <c:strRef>
              <c:f>'διαγράμματα As'!$I$9</c:f>
              <c:strCache>
                <c:ptCount val="1"/>
                <c:pt idx="0">
                  <c:v>pseudo-2nd</c:v>
                </c:pt>
              </c:strCache>
            </c:strRef>
          </c:tx>
          <c:spPr>
            <a:ln w="19050" cap="rnd">
              <a:solidFill>
                <a:srgbClr val="00B0F0"/>
              </a:solidFill>
              <a:round/>
            </a:ln>
            <a:effectLst/>
          </c:spPr>
          <c:marker>
            <c:symbol val="none"/>
          </c:marker>
          <c:xVal>
            <c:numRef>
              <c:f>'διαγράμματα As'!$F$10:$F$13</c:f>
              <c:numCache>
                <c:formatCode>General</c:formatCode>
                <c:ptCount val="4"/>
                <c:pt idx="0">
                  <c:v>0</c:v>
                </c:pt>
                <c:pt idx="1">
                  <c:v>5</c:v>
                </c:pt>
                <c:pt idx="2">
                  <c:v>30</c:v>
                </c:pt>
                <c:pt idx="3">
                  <c:v>60</c:v>
                </c:pt>
              </c:numCache>
            </c:numRef>
          </c:xVal>
          <c:yVal>
            <c:numRef>
              <c:f>'διαγράμματα As'!$I$10:$I$13</c:f>
              <c:numCache>
                <c:formatCode>General</c:formatCode>
                <c:ptCount val="4"/>
                <c:pt idx="0">
                  <c:v>0</c:v>
                </c:pt>
                <c:pt idx="1">
                  <c:v>4.07</c:v>
                </c:pt>
                <c:pt idx="2">
                  <c:v>8.99</c:v>
                </c:pt>
                <c:pt idx="3">
                  <c:v>10.220000000000001</c:v>
                </c:pt>
              </c:numCache>
            </c:numRef>
          </c:yVal>
          <c:smooth val="1"/>
          <c:extLst xmlns:c16r2="http://schemas.microsoft.com/office/drawing/2015/06/chart">
            <c:ext xmlns:c16="http://schemas.microsoft.com/office/drawing/2014/chart" uri="{C3380CC4-5D6E-409C-BE32-E72D297353CC}">
              <c16:uniqueId val="{00000002-79DC-0246-AB60-1F469C1EE38E}"/>
            </c:ext>
          </c:extLst>
        </c:ser>
        <c:dLbls>
          <c:showLegendKey val="0"/>
          <c:showVal val="0"/>
          <c:showCatName val="0"/>
          <c:showSerName val="0"/>
          <c:showPercent val="0"/>
          <c:showBubbleSize val="0"/>
        </c:dLbls>
        <c:axId val="1521575904"/>
        <c:axId val="1521569920"/>
      </c:scatterChart>
      <c:valAx>
        <c:axId val="15215759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69920"/>
        <c:crosses val="autoZero"/>
        <c:crossBetween val="midCat"/>
      </c:valAx>
      <c:valAx>
        <c:axId val="1521569920"/>
        <c:scaling>
          <c:orientation val="minMax"/>
          <c:max val="1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59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RH_CNT0.1_600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As'!$B$16</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As'!$A$17:$A$20</c:f>
              <c:numCache>
                <c:formatCode>General</c:formatCode>
                <c:ptCount val="4"/>
                <c:pt idx="0">
                  <c:v>0</c:v>
                </c:pt>
                <c:pt idx="1">
                  <c:v>5</c:v>
                </c:pt>
                <c:pt idx="2">
                  <c:v>30</c:v>
                </c:pt>
                <c:pt idx="3">
                  <c:v>60</c:v>
                </c:pt>
              </c:numCache>
            </c:numRef>
          </c:xVal>
          <c:yVal>
            <c:numRef>
              <c:f>'διαγράμματα As'!$B$17:$B$20</c:f>
              <c:numCache>
                <c:formatCode>General</c:formatCode>
                <c:ptCount val="4"/>
                <c:pt idx="0">
                  <c:v>0</c:v>
                </c:pt>
                <c:pt idx="1">
                  <c:v>3.8</c:v>
                </c:pt>
                <c:pt idx="2">
                  <c:v>6.72</c:v>
                </c:pt>
                <c:pt idx="3">
                  <c:v>16.04</c:v>
                </c:pt>
              </c:numCache>
            </c:numRef>
          </c:yVal>
          <c:smooth val="0"/>
          <c:extLst xmlns:c16r2="http://schemas.microsoft.com/office/drawing/2015/06/chart">
            <c:ext xmlns:c16="http://schemas.microsoft.com/office/drawing/2014/chart" uri="{C3380CC4-5D6E-409C-BE32-E72D297353CC}">
              <c16:uniqueId val="{00000000-4F80-104C-8917-1051B3BD9ED0}"/>
            </c:ext>
          </c:extLst>
        </c:ser>
        <c:dLbls>
          <c:showLegendKey val="0"/>
          <c:showVal val="0"/>
          <c:showCatName val="0"/>
          <c:showSerName val="0"/>
          <c:showPercent val="0"/>
          <c:showBubbleSize val="0"/>
        </c:dLbls>
        <c:axId val="1521570464"/>
        <c:axId val="1521571008"/>
      </c:scatterChart>
      <c:scatterChart>
        <c:scatterStyle val="smoothMarker"/>
        <c:varyColors val="0"/>
        <c:ser>
          <c:idx val="1"/>
          <c:order val="1"/>
          <c:tx>
            <c:strRef>
              <c:f>'διαγράμματα As'!$C$16</c:f>
              <c:strCache>
                <c:ptCount val="1"/>
                <c:pt idx="0">
                  <c:v>pseudo-1st</c:v>
                </c:pt>
              </c:strCache>
            </c:strRef>
          </c:tx>
          <c:spPr>
            <a:ln w="19050" cap="rnd">
              <a:solidFill>
                <a:srgbClr val="FF3399"/>
              </a:solidFill>
              <a:round/>
            </a:ln>
            <a:effectLst/>
          </c:spPr>
          <c:marker>
            <c:symbol val="none"/>
          </c:marker>
          <c:xVal>
            <c:numRef>
              <c:f>'διαγράμματα As'!$A$17:$A$20</c:f>
              <c:numCache>
                <c:formatCode>General</c:formatCode>
                <c:ptCount val="4"/>
                <c:pt idx="0">
                  <c:v>0</c:v>
                </c:pt>
                <c:pt idx="1">
                  <c:v>5</c:v>
                </c:pt>
                <c:pt idx="2">
                  <c:v>30</c:v>
                </c:pt>
                <c:pt idx="3">
                  <c:v>60</c:v>
                </c:pt>
              </c:numCache>
            </c:numRef>
          </c:xVal>
          <c:yVal>
            <c:numRef>
              <c:f>'διαγράμματα As'!$C$17:$C$20</c:f>
              <c:numCache>
                <c:formatCode>General</c:formatCode>
                <c:ptCount val="4"/>
                <c:pt idx="0" formatCode="0">
                  <c:v>0</c:v>
                </c:pt>
                <c:pt idx="1">
                  <c:v>4.76</c:v>
                </c:pt>
                <c:pt idx="2">
                  <c:v>8.93</c:v>
                </c:pt>
                <c:pt idx="3">
                  <c:v>9.0299999999999994</c:v>
                </c:pt>
              </c:numCache>
            </c:numRef>
          </c:yVal>
          <c:smooth val="1"/>
          <c:extLst xmlns:c16r2="http://schemas.microsoft.com/office/drawing/2015/06/chart">
            <c:ext xmlns:c16="http://schemas.microsoft.com/office/drawing/2014/chart" uri="{C3380CC4-5D6E-409C-BE32-E72D297353CC}">
              <c16:uniqueId val="{00000001-4F80-104C-8917-1051B3BD9ED0}"/>
            </c:ext>
          </c:extLst>
        </c:ser>
        <c:ser>
          <c:idx val="2"/>
          <c:order val="2"/>
          <c:tx>
            <c:strRef>
              <c:f>'διαγράμματα As'!$D$16</c:f>
              <c:strCache>
                <c:ptCount val="1"/>
                <c:pt idx="0">
                  <c:v>pseudo-2nd</c:v>
                </c:pt>
              </c:strCache>
            </c:strRef>
          </c:tx>
          <c:spPr>
            <a:ln w="19050" cap="rnd">
              <a:solidFill>
                <a:srgbClr val="00B0F0"/>
              </a:solidFill>
              <a:round/>
            </a:ln>
            <a:effectLst/>
          </c:spPr>
          <c:marker>
            <c:symbol val="none"/>
          </c:marker>
          <c:xVal>
            <c:numRef>
              <c:f>'διαγράμματα As'!$A$17:$A$20</c:f>
              <c:numCache>
                <c:formatCode>General</c:formatCode>
                <c:ptCount val="4"/>
                <c:pt idx="0">
                  <c:v>0</c:v>
                </c:pt>
                <c:pt idx="1">
                  <c:v>5</c:v>
                </c:pt>
                <c:pt idx="2">
                  <c:v>30</c:v>
                </c:pt>
                <c:pt idx="3">
                  <c:v>60</c:v>
                </c:pt>
              </c:numCache>
            </c:numRef>
          </c:xVal>
          <c:yVal>
            <c:numRef>
              <c:f>'διαγράμματα As'!$D$17:$D$20</c:f>
              <c:numCache>
                <c:formatCode>General</c:formatCode>
                <c:ptCount val="4"/>
                <c:pt idx="0">
                  <c:v>0</c:v>
                </c:pt>
                <c:pt idx="1">
                  <c:v>5.85</c:v>
                </c:pt>
                <c:pt idx="2">
                  <c:v>9.42</c:v>
                </c:pt>
                <c:pt idx="3">
                  <c:v>10.029999999999999</c:v>
                </c:pt>
              </c:numCache>
            </c:numRef>
          </c:yVal>
          <c:smooth val="1"/>
          <c:extLst xmlns:c16r2="http://schemas.microsoft.com/office/drawing/2015/06/chart">
            <c:ext xmlns:c16="http://schemas.microsoft.com/office/drawing/2014/chart" uri="{C3380CC4-5D6E-409C-BE32-E72D297353CC}">
              <c16:uniqueId val="{00000002-4F80-104C-8917-1051B3BD9ED0}"/>
            </c:ext>
          </c:extLst>
        </c:ser>
        <c:dLbls>
          <c:showLegendKey val="0"/>
          <c:showVal val="0"/>
          <c:showCatName val="0"/>
          <c:showSerName val="0"/>
          <c:showPercent val="0"/>
          <c:showBubbleSize val="0"/>
        </c:dLbls>
        <c:axId val="1521570464"/>
        <c:axId val="1521571008"/>
      </c:scatterChart>
      <c:valAx>
        <c:axId val="15215704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1008"/>
        <c:crosses val="autoZero"/>
        <c:crossBetween val="midCat"/>
      </c:valAx>
      <c:valAx>
        <c:axId val="15215710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046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RH_CNT1_600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As'!$G$16</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As'!$F$17:$F$20</c:f>
              <c:numCache>
                <c:formatCode>General</c:formatCode>
                <c:ptCount val="4"/>
                <c:pt idx="0">
                  <c:v>0</c:v>
                </c:pt>
                <c:pt idx="1">
                  <c:v>5</c:v>
                </c:pt>
                <c:pt idx="2">
                  <c:v>30</c:v>
                </c:pt>
                <c:pt idx="3">
                  <c:v>60</c:v>
                </c:pt>
              </c:numCache>
            </c:numRef>
          </c:xVal>
          <c:yVal>
            <c:numRef>
              <c:f>'διαγράμματα As'!$G$17:$G$20</c:f>
              <c:numCache>
                <c:formatCode>General</c:formatCode>
                <c:ptCount val="4"/>
                <c:pt idx="0">
                  <c:v>0</c:v>
                </c:pt>
                <c:pt idx="1">
                  <c:v>0.95</c:v>
                </c:pt>
                <c:pt idx="2">
                  <c:v>6.72</c:v>
                </c:pt>
                <c:pt idx="3">
                  <c:v>11.81</c:v>
                </c:pt>
              </c:numCache>
            </c:numRef>
          </c:yVal>
          <c:smooth val="0"/>
          <c:extLst xmlns:c16r2="http://schemas.microsoft.com/office/drawing/2015/06/chart">
            <c:ext xmlns:c16="http://schemas.microsoft.com/office/drawing/2014/chart" uri="{C3380CC4-5D6E-409C-BE32-E72D297353CC}">
              <c16:uniqueId val="{00000000-19BF-0B40-8506-165701EDB1AF}"/>
            </c:ext>
          </c:extLst>
        </c:ser>
        <c:dLbls>
          <c:showLegendKey val="0"/>
          <c:showVal val="0"/>
          <c:showCatName val="0"/>
          <c:showSerName val="0"/>
          <c:showPercent val="0"/>
          <c:showBubbleSize val="0"/>
        </c:dLbls>
        <c:axId val="1521571552"/>
        <c:axId val="1521572096"/>
      </c:scatterChart>
      <c:scatterChart>
        <c:scatterStyle val="smoothMarker"/>
        <c:varyColors val="0"/>
        <c:ser>
          <c:idx val="1"/>
          <c:order val="1"/>
          <c:tx>
            <c:strRef>
              <c:f>'διαγράμματα As'!$H$16</c:f>
              <c:strCache>
                <c:ptCount val="1"/>
                <c:pt idx="0">
                  <c:v>pseudo-1st</c:v>
                </c:pt>
              </c:strCache>
            </c:strRef>
          </c:tx>
          <c:spPr>
            <a:ln w="19050" cap="rnd">
              <a:solidFill>
                <a:srgbClr val="FF3399"/>
              </a:solidFill>
              <a:round/>
            </a:ln>
            <a:effectLst/>
          </c:spPr>
          <c:marker>
            <c:symbol val="none"/>
          </c:marker>
          <c:xVal>
            <c:numRef>
              <c:f>'διαγράμματα As'!$F$17:$F$20</c:f>
              <c:numCache>
                <c:formatCode>General</c:formatCode>
                <c:ptCount val="4"/>
                <c:pt idx="0">
                  <c:v>0</c:v>
                </c:pt>
                <c:pt idx="1">
                  <c:v>5</c:v>
                </c:pt>
                <c:pt idx="2">
                  <c:v>30</c:v>
                </c:pt>
                <c:pt idx="3">
                  <c:v>60</c:v>
                </c:pt>
              </c:numCache>
            </c:numRef>
          </c:xVal>
          <c:yVal>
            <c:numRef>
              <c:f>'διαγράμματα As'!$H$17:$H$20</c:f>
              <c:numCache>
                <c:formatCode>0.00</c:formatCode>
                <c:ptCount val="4"/>
                <c:pt idx="0">
                  <c:v>0</c:v>
                </c:pt>
                <c:pt idx="1">
                  <c:v>3.76</c:v>
                </c:pt>
                <c:pt idx="2">
                  <c:v>9.08</c:v>
                </c:pt>
                <c:pt idx="3">
                  <c:v>9.5399999999999991</c:v>
                </c:pt>
              </c:numCache>
            </c:numRef>
          </c:yVal>
          <c:smooth val="1"/>
          <c:extLst xmlns:c16r2="http://schemas.microsoft.com/office/drawing/2015/06/chart">
            <c:ext xmlns:c16="http://schemas.microsoft.com/office/drawing/2014/chart" uri="{C3380CC4-5D6E-409C-BE32-E72D297353CC}">
              <c16:uniqueId val="{00000001-19BF-0B40-8506-165701EDB1AF}"/>
            </c:ext>
          </c:extLst>
        </c:ser>
        <c:ser>
          <c:idx val="2"/>
          <c:order val="2"/>
          <c:tx>
            <c:strRef>
              <c:f>'διαγράμματα As'!$I$16</c:f>
              <c:strCache>
                <c:ptCount val="1"/>
                <c:pt idx="0">
                  <c:v>pseudo-2nd</c:v>
                </c:pt>
              </c:strCache>
            </c:strRef>
          </c:tx>
          <c:spPr>
            <a:ln w="19050" cap="rnd">
              <a:solidFill>
                <a:srgbClr val="00B0F0"/>
              </a:solidFill>
              <a:round/>
            </a:ln>
            <a:effectLst/>
          </c:spPr>
          <c:marker>
            <c:symbol val="none"/>
          </c:marker>
          <c:xVal>
            <c:numRef>
              <c:f>'διαγράμματα As'!$F$17:$F$20</c:f>
              <c:numCache>
                <c:formatCode>General</c:formatCode>
                <c:ptCount val="4"/>
                <c:pt idx="0">
                  <c:v>0</c:v>
                </c:pt>
                <c:pt idx="1">
                  <c:v>5</c:v>
                </c:pt>
                <c:pt idx="2">
                  <c:v>30</c:v>
                </c:pt>
                <c:pt idx="3">
                  <c:v>60</c:v>
                </c:pt>
              </c:numCache>
            </c:numRef>
          </c:xVal>
          <c:yVal>
            <c:numRef>
              <c:f>'διαγράμματα As'!$I$17:$I$20</c:f>
              <c:numCache>
                <c:formatCode>General</c:formatCode>
                <c:ptCount val="4"/>
                <c:pt idx="0">
                  <c:v>0</c:v>
                </c:pt>
                <c:pt idx="1">
                  <c:v>3.83</c:v>
                </c:pt>
                <c:pt idx="2">
                  <c:v>8.61</c:v>
                </c:pt>
                <c:pt idx="3">
                  <c:v>9.84</c:v>
                </c:pt>
              </c:numCache>
            </c:numRef>
          </c:yVal>
          <c:smooth val="1"/>
          <c:extLst xmlns:c16r2="http://schemas.microsoft.com/office/drawing/2015/06/chart">
            <c:ext xmlns:c16="http://schemas.microsoft.com/office/drawing/2014/chart" uri="{C3380CC4-5D6E-409C-BE32-E72D297353CC}">
              <c16:uniqueId val="{00000002-19BF-0B40-8506-165701EDB1AF}"/>
            </c:ext>
          </c:extLst>
        </c:ser>
        <c:dLbls>
          <c:showLegendKey val="0"/>
          <c:showVal val="0"/>
          <c:showCatName val="0"/>
          <c:showSerName val="0"/>
          <c:showPercent val="0"/>
          <c:showBubbleSize val="0"/>
        </c:dLbls>
        <c:axId val="1521571552"/>
        <c:axId val="1521572096"/>
      </c:scatterChart>
      <c:valAx>
        <c:axId val="15215715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2096"/>
        <c:crosses val="autoZero"/>
        <c:crossBetween val="midCat"/>
      </c:valAx>
      <c:valAx>
        <c:axId val="1521572096"/>
        <c:scaling>
          <c:orientation val="minMax"/>
          <c:max val="1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155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solidFill>
                  <a:srgbClr val="002060"/>
                </a:solidFill>
              </a:rPr>
              <a:t>SS_400</a:t>
            </a:r>
            <a:endParaRPr lang="el-GR" b="1">
              <a:solidFill>
                <a:srgbClr val="002060"/>
              </a:solidFill>
            </a:endParaRPr>
          </a:p>
        </c:rich>
      </c:tx>
      <c:layout>
        <c:manualLayout>
          <c:xMode val="edge"/>
          <c:yMode val="edge"/>
          <c:x val="0.43894424834826679"/>
          <c:y val="2.777765986798819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As'!$B$23</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As'!$A$24:$A$27</c:f>
              <c:numCache>
                <c:formatCode>General</c:formatCode>
                <c:ptCount val="4"/>
                <c:pt idx="0">
                  <c:v>0</c:v>
                </c:pt>
                <c:pt idx="1">
                  <c:v>5</c:v>
                </c:pt>
                <c:pt idx="2">
                  <c:v>30</c:v>
                </c:pt>
                <c:pt idx="3">
                  <c:v>60</c:v>
                </c:pt>
              </c:numCache>
            </c:numRef>
          </c:xVal>
          <c:yVal>
            <c:numRef>
              <c:f>'διαγράμματα As'!$B$24:$B$27</c:f>
              <c:numCache>
                <c:formatCode>General</c:formatCode>
                <c:ptCount val="4"/>
                <c:pt idx="0">
                  <c:v>0</c:v>
                </c:pt>
                <c:pt idx="1">
                  <c:v>4.66</c:v>
                </c:pt>
                <c:pt idx="2">
                  <c:v>4.82</c:v>
                </c:pt>
                <c:pt idx="3">
                  <c:v>3.85</c:v>
                </c:pt>
              </c:numCache>
            </c:numRef>
          </c:yVal>
          <c:smooth val="0"/>
          <c:extLst xmlns:c16r2="http://schemas.microsoft.com/office/drawing/2015/06/chart">
            <c:ext xmlns:c16="http://schemas.microsoft.com/office/drawing/2014/chart" uri="{C3380CC4-5D6E-409C-BE32-E72D297353CC}">
              <c16:uniqueId val="{00000000-AE0E-2C4E-B043-24EDCA1023D5}"/>
            </c:ext>
          </c:extLst>
        </c:ser>
        <c:dLbls>
          <c:showLegendKey val="0"/>
          <c:showVal val="0"/>
          <c:showCatName val="0"/>
          <c:showSerName val="0"/>
          <c:showPercent val="0"/>
          <c:showBubbleSize val="0"/>
        </c:dLbls>
        <c:axId val="1521572640"/>
        <c:axId val="1521573184"/>
      </c:scatterChart>
      <c:scatterChart>
        <c:scatterStyle val="smoothMarker"/>
        <c:varyColors val="0"/>
        <c:ser>
          <c:idx val="1"/>
          <c:order val="1"/>
          <c:tx>
            <c:strRef>
              <c:f>'διαγράμματα As'!$C$23</c:f>
              <c:strCache>
                <c:ptCount val="1"/>
                <c:pt idx="0">
                  <c:v>pseudo-1st</c:v>
                </c:pt>
              </c:strCache>
            </c:strRef>
          </c:tx>
          <c:spPr>
            <a:ln w="19050" cap="rnd">
              <a:solidFill>
                <a:srgbClr val="FF3399"/>
              </a:solidFill>
              <a:round/>
            </a:ln>
            <a:effectLst/>
          </c:spPr>
          <c:marker>
            <c:symbol val="none"/>
          </c:marker>
          <c:xVal>
            <c:numRef>
              <c:f>'διαγράμματα As'!$A$24:$A$27</c:f>
              <c:numCache>
                <c:formatCode>General</c:formatCode>
                <c:ptCount val="4"/>
                <c:pt idx="0">
                  <c:v>0</c:v>
                </c:pt>
                <c:pt idx="1">
                  <c:v>5</c:v>
                </c:pt>
                <c:pt idx="2">
                  <c:v>30</c:v>
                </c:pt>
                <c:pt idx="3">
                  <c:v>60</c:v>
                </c:pt>
              </c:numCache>
            </c:numRef>
          </c:xVal>
          <c:yVal>
            <c:numRef>
              <c:f>'διαγράμματα As'!$C$24:$C$27</c:f>
              <c:numCache>
                <c:formatCode>General</c:formatCode>
                <c:ptCount val="4"/>
                <c:pt idx="0" formatCode="0">
                  <c:v>0</c:v>
                </c:pt>
                <c:pt idx="1">
                  <c:v>4.76</c:v>
                </c:pt>
                <c:pt idx="2">
                  <c:v>8.93</c:v>
                </c:pt>
                <c:pt idx="3">
                  <c:v>9.0299999999999994</c:v>
                </c:pt>
              </c:numCache>
            </c:numRef>
          </c:yVal>
          <c:smooth val="1"/>
          <c:extLst xmlns:c16r2="http://schemas.microsoft.com/office/drawing/2015/06/chart">
            <c:ext xmlns:c16="http://schemas.microsoft.com/office/drawing/2014/chart" uri="{C3380CC4-5D6E-409C-BE32-E72D297353CC}">
              <c16:uniqueId val="{00000001-AE0E-2C4E-B043-24EDCA1023D5}"/>
            </c:ext>
          </c:extLst>
        </c:ser>
        <c:ser>
          <c:idx val="2"/>
          <c:order val="2"/>
          <c:tx>
            <c:strRef>
              <c:f>'διαγράμματα As'!$D$23</c:f>
              <c:strCache>
                <c:ptCount val="1"/>
                <c:pt idx="0">
                  <c:v>pseudo-2nd</c:v>
                </c:pt>
              </c:strCache>
            </c:strRef>
          </c:tx>
          <c:spPr>
            <a:ln w="19050" cap="rnd">
              <a:solidFill>
                <a:srgbClr val="00B0F0"/>
              </a:solidFill>
              <a:round/>
            </a:ln>
            <a:effectLst/>
          </c:spPr>
          <c:marker>
            <c:symbol val="none"/>
          </c:marker>
          <c:xVal>
            <c:numRef>
              <c:f>'διαγράμματα As'!$A$24:$A$27</c:f>
              <c:numCache>
                <c:formatCode>General</c:formatCode>
                <c:ptCount val="4"/>
                <c:pt idx="0">
                  <c:v>0</c:v>
                </c:pt>
                <c:pt idx="1">
                  <c:v>5</c:v>
                </c:pt>
                <c:pt idx="2">
                  <c:v>30</c:v>
                </c:pt>
                <c:pt idx="3">
                  <c:v>60</c:v>
                </c:pt>
              </c:numCache>
            </c:numRef>
          </c:xVal>
          <c:yVal>
            <c:numRef>
              <c:f>'διαγράμματα As'!$D$24:$D$27</c:f>
              <c:numCache>
                <c:formatCode>General</c:formatCode>
                <c:ptCount val="4"/>
                <c:pt idx="0">
                  <c:v>0</c:v>
                </c:pt>
                <c:pt idx="1">
                  <c:v>4.41</c:v>
                </c:pt>
                <c:pt idx="2">
                  <c:v>8.66</c:v>
                </c:pt>
                <c:pt idx="3">
                  <c:v>9.58</c:v>
                </c:pt>
              </c:numCache>
            </c:numRef>
          </c:yVal>
          <c:smooth val="1"/>
          <c:extLst xmlns:c16r2="http://schemas.microsoft.com/office/drawing/2015/06/chart">
            <c:ext xmlns:c16="http://schemas.microsoft.com/office/drawing/2014/chart" uri="{C3380CC4-5D6E-409C-BE32-E72D297353CC}">
              <c16:uniqueId val="{00000002-AE0E-2C4E-B043-24EDCA1023D5}"/>
            </c:ext>
          </c:extLst>
        </c:ser>
        <c:dLbls>
          <c:showLegendKey val="0"/>
          <c:showVal val="0"/>
          <c:showCatName val="0"/>
          <c:showSerName val="0"/>
          <c:showPercent val="0"/>
          <c:showBubbleSize val="0"/>
        </c:dLbls>
        <c:axId val="1521572640"/>
        <c:axId val="1521573184"/>
      </c:scatterChart>
      <c:valAx>
        <c:axId val="15215726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layout>
            <c:manualLayout>
              <c:xMode val="edge"/>
              <c:yMode val="edge"/>
              <c:x val="0.456922353455818"/>
              <c:y val="0.878680373286672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3184"/>
        <c:crosses val="autoZero"/>
        <c:crossBetween val="midCat"/>
      </c:valAx>
      <c:valAx>
        <c:axId val="1521573184"/>
        <c:scaling>
          <c:orientation val="minMax"/>
          <c:max val="1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264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solidFill>
                  <a:srgbClr val="002060"/>
                </a:solidFill>
              </a:rPr>
              <a:t>SS_600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As'!$G$23</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As'!$F$24:$F$27</c:f>
              <c:numCache>
                <c:formatCode>General</c:formatCode>
                <c:ptCount val="4"/>
                <c:pt idx="0">
                  <c:v>0</c:v>
                </c:pt>
                <c:pt idx="1">
                  <c:v>5</c:v>
                </c:pt>
                <c:pt idx="2">
                  <c:v>30</c:v>
                </c:pt>
                <c:pt idx="3">
                  <c:v>60</c:v>
                </c:pt>
              </c:numCache>
            </c:numRef>
          </c:xVal>
          <c:yVal>
            <c:numRef>
              <c:f>'διαγράμματα As'!$G$24:$G$27</c:f>
              <c:numCache>
                <c:formatCode>General</c:formatCode>
                <c:ptCount val="4"/>
                <c:pt idx="0">
                  <c:v>0</c:v>
                </c:pt>
                <c:pt idx="1">
                  <c:v>5.22</c:v>
                </c:pt>
                <c:pt idx="2">
                  <c:v>10.07</c:v>
                </c:pt>
                <c:pt idx="3">
                  <c:v>5.05</c:v>
                </c:pt>
              </c:numCache>
            </c:numRef>
          </c:yVal>
          <c:smooth val="0"/>
          <c:extLst xmlns:c16r2="http://schemas.microsoft.com/office/drawing/2015/06/chart">
            <c:ext xmlns:c16="http://schemas.microsoft.com/office/drawing/2014/chart" uri="{C3380CC4-5D6E-409C-BE32-E72D297353CC}">
              <c16:uniqueId val="{00000000-B179-1D4D-80AA-E624383A69A4}"/>
            </c:ext>
          </c:extLst>
        </c:ser>
        <c:dLbls>
          <c:showLegendKey val="0"/>
          <c:showVal val="0"/>
          <c:showCatName val="0"/>
          <c:showSerName val="0"/>
          <c:showPercent val="0"/>
          <c:showBubbleSize val="0"/>
        </c:dLbls>
        <c:axId val="1521574816"/>
        <c:axId val="1448803568"/>
      </c:scatterChart>
      <c:scatterChart>
        <c:scatterStyle val="smoothMarker"/>
        <c:varyColors val="0"/>
        <c:ser>
          <c:idx val="1"/>
          <c:order val="1"/>
          <c:tx>
            <c:strRef>
              <c:f>'διαγράμματα As'!$H$23</c:f>
              <c:strCache>
                <c:ptCount val="1"/>
                <c:pt idx="0">
                  <c:v>pseudo-1st</c:v>
                </c:pt>
              </c:strCache>
            </c:strRef>
          </c:tx>
          <c:spPr>
            <a:ln w="19050" cap="rnd">
              <a:solidFill>
                <a:srgbClr val="FF3399"/>
              </a:solidFill>
              <a:round/>
            </a:ln>
            <a:effectLst/>
          </c:spPr>
          <c:marker>
            <c:symbol val="none"/>
          </c:marker>
          <c:xVal>
            <c:numRef>
              <c:f>'διαγράμματα As'!$F$24:$F$27</c:f>
              <c:numCache>
                <c:formatCode>General</c:formatCode>
                <c:ptCount val="4"/>
                <c:pt idx="0">
                  <c:v>0</c:v>
                </c:pt>
                <c:pt idx="1">
                  <c:v>5</c:v>
                </c:pt>
                <c:pt idx="2">
                  <c:v>30</c:v>
                </c:pt>
                <c:pt idx="3">
                  <c:v>60</c:v>
                </c:pt>
              </c:numCache>
            </c:numRef>
          </c:xVal>
          <c:yVal>
            <c:numRef>
              <c:f>'διαγράμματα As'!$H$24:$H$27</c:f>
              <c:numCache>
                <c:formatCode>0.00</c:formatCode>
                <c:ptCount val="4"/>
                <c:pt idx="0">
                  <c:v>0</c:v>
                </c:pt>
                <c:pt idx="1">
                  <c:v>3.76</c:v>
                </c:pt>
                <c:pt idx="2">
                  <c:v>9.08</c:v>
                </c:pt>
                <c:pt idx="3">
                  <c:v>9.5399999999999991</c:v>
                </c:pt>
              </c:numCache>
            </c:numRef>
          </c:yVal>
          <c:smooth val="1"/>
          <c:extLst xmlns:c16r2="http://schemas.microsoft.com/office/drawing/2015/06/chart">
            <c:ext xmlns:c16="http://schemas.microsoft.com/office/drawing/2014/chart" uri="{C3380CC4-5D6E-409C-BE32-E72D297353CC}">
              <c16:uniqueId val="{00000001-B179-1D4D-80AA-E624383A69A4}"/>
            </c:ext>
          </c:extLst>
        </c:ser>
        <c:ser>
          <c:idx val="2"/>
          <c:order val="2"/>
          <c:tx>
            <c:strRef>
              <c:f>'διαγράμματα As'!$I$23</c:f>
              <c:strCache>
                <c:ptCount val="1"/>
                <c:pt idx="0">
                  <c:v>pseudo-2nd</c:v>
                </c:pt>
              </c:strCache>
            </c:strRef>
          </c:tx>
          <c:spPr>
            <a:ln w="19050" cap="rnd">
              <a:solidFill>
                <a:srgbClr val="00B0F0"/>
              </a:solidFill>
              <a:round/>
            </a:ln>
            <a:effectLst/>
          </c:spPr>
          <c:marker>
            <c:symbol val="none"/>
          </c:marker>
          <c:xVal>
            <c:numRef>
              <c:f>'διαγράμματα As'!$F$24:$F$27</c:f>
              <c:numCache>
                <c:formatCode>General</c:formatCode>
                <c:ptCount val="4"/>
                <c:pt idx="0">
                  <c:v>0</c:v>
                </c:pt>
                <c:pt idx="1">
                  <c:v>5</c:v>
                </c:pt>
                <c:pt idx="2">
                  <c:v>30</c:v>
                </c:pt>
                <c:pt idx="3">
                  <c:v>60</c:v>
                </c:pt>
              </c:numCache>
            </c:numRef>
          </c:xVal>
          <c:yVal>
            <c:numRef>
              <c:f>'διαγράμματα As'!$I$24:$I$27</c:f>
              <c:numCache>
                <c:formatCode>General</c:formatCode>
                <c:ptCount val="4"/>
                <c:pt idx="0">
                  <c:v>0</c:v>
                </c:pt>
                <c:pt idx="1">
                  <c:v>3.83</c:v>
                </c:pt>
                <c:pt idx="2">
                  <c:v>8.61</c:v>
                </c:pt>
                <c:pt idx="3">
                  <c:v>9.84</c:v>
                </c:pt>
              </c:numCache>
            </c:numRef>
          </c:yVal>
          <c:smooth val="1"/>
          <c:extLst xmlns:c16r2="http://schemas.microsoft.com/office/drawing/2015/06/chart">
            <c:ext xmlns:c16="http://schemas.microsoft.com/office/drawing/2014/chart" uri="{C3380CC4-5D6E-409C-BE32-E72D297353CC}">
              <c16:uniqueId val="{00000002-B179-1D4D-80AA-E624383A69A4}"/>
            </c:ext>
          </c:extLst>
        </c:ser>
        <c:dLbls>
          <c:showLegendKey val="0"/>
          <c:showVal val="0"/>
          <c:showCatName val="0"/>
          <c:showSerName val="0"/>
          <c:showPercent val="0"/>
          <c:showBubbleSize val="0"/>
        </c:dLbls>
        <c:axId val="1521574816"/>
        <c:axId val="1448803568"/>
      </c:scatterChart>
      <c:valAx>
        <c:axId val="152157481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48803568"/>
        <c:crosses val="autoZero"/>
        <c:crossBetween val="midCat"/>
      </c:valAx>
      <c:valAx>
        <c:axId val="1448803568"/>
        <c:scaling>
          <c:orientation val="minMax"/>
          <c:max val="1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521574816"/>
        <c:crosses val="autoZero"/>
        <c:crossBetween val="midCat"/>
      </c:valAx>
      <c:spPr>
        <a:noFill/>
        <a:ln>
          <a:noFill/>
        </a:ln>
        <a:effectLst/>
      </c:spPr>
    </c:plotArea>
    <c:legend>
      <c:legendPos val="r"/>
      <c:layout>
        <c:manualLayout>
          <c:xMode val="edge"/>
          <c:yMode val="edge"/>
          <c:x val="0.76781911636045486"/>
          <c:y val="0.44320501603966173"/>
          <c:w val="0.21829199475065617"/>
          <c:h val="0.23437664041994752"/>
        </c:manualLayout>
      </c:layout>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SS_CNT0.1_400</a:t>
            </a:r>
            <a:endParaRPr lang="el-GR" b="1">
              <a:solidFill>
                <a:srgbClr val="002060"/>
              </a:solidFill>
            </a:endParaRPr>
          </a:p>
        </c:rich>
      </c:tx>
      <c:layout>
        <c:manualLayout>
          <c:xMode val="edge"/>
          <c:yMode val="edge"/>
          <c:x val="0.33846522309711291"/>
          <c:y val="2.7777777777777776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As'!$B$30</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As'!$A$31:$A$34</c:f>
              <c:numCache>
                <c:formatCode>General</c:formatCode>
                <c:ptCount val="4"/>
                <c:pt idx="0">
                  <c:v>0</c:v>
                </c:pt>
                <c:pt idx="1">
                  <c:v>5</c:v>
                </c:pt>
                <c:pt idx="2">
                  <c:v>30</c:v>
                </c:pt>
                <c:pt idx="3">
                  <c:v>60</c:v>
                </c:pt>
              </c:numCache>
            </c:numRef>
          </c:xVal>
          <c:yVal>
            <c:numRef>
              <c:f>'διαγράμματα As'!$B$31:$B$34</c:f>
              <c:numCache>
                <c:formatCode>General</c:formatCode>
                <c:ptCount val="4"/>
                <c:pt idx="0">
                  <c:v>0</c:v>
                </c:pt>
                <c:pt idx="1">
                  <c:v>7.44</c:v>
                </c:pt>
                <c:pt idx="2">
                  <c:v>8.6</c:v>
                </c:pt>
                <c:pt idx="3">
                  <c:v>12.05</c:v>
                </c:pt>
              </c:numCache>
            </c:numRef>
          </c:yVal>
          <c:smooth val="0"/>
          <c:extLst xmlns:c16r2="http://schemas.microsoft.com/office/drawing/2015/06/chart">
            <c:ext xmlns:c16="http://schemas.microsoft.com/office/drawing/2014/chart" uri="{C3380CC4-5D6E-409C-BE32-E72D297353CC}">
              <c16:uniqueId val="{00000000-DE6D-8944-9FC9-D260A4A273D4}"/>
            </c:ext>
          </c:extLst>
        </c:ser>
        <c:dLbls>
          <c:showLegendKey val="0"/>
          <c:showVal val="0"/>
          <c:showCatName val="0"/>
          <c:showSerName val="0"/>
          <c:showPercent val="0"/>
          <c:showBubbleSize val="0"/>
        </c:dLbls>
        <c:axId val="1448804112"/>
        <c:axId val="1448794320"/>
      </c:scatterChart>
      <c:scatterChart>
        <c:scatterStyle val="smoothMarker"/>
        <c:varyColors val="0"/>
        <c:ser>
          <c:idx val="1"/>
          <c:order val="1"/>
          <c:tx>
            <c:strRef>
              <c:f>'διαγράμματα As'!$C$30</c:f>
              <c:strCache>
                <c:ptCount val="1"/>
                <c:pt idx="0">
                  <c:v>pseudo-1st</c:v>
                </c:pt>
              </c:strCache>
            </c:strRef>
          </c:tx>
          <c:spPr>
            <a:ln w="19050" cap="rnd">
              <a:solidFill>
                <a:srgbClr val="FF3399"/>
              </a:solidFill>
              <a:round/>
            </a:ln>
            <a:effectLst/>
          </c:spPr>
          <c:marker>
            <c:symbol val="none"/>
          </c:marker>
          <c:xVal>
            <c:numRef>
              <c:f>'διαγράμματα As'!$A$31:$A$34</c:f>
              <c:numCache>
                <c:formatCode>General</c:formatCode>
                <c:ptCount val="4"/>
                <c:pt idx="0">
                  <c:v>0</c:v>
                </c:pt>
                <c:pt idx="1">
                  <c:v>5</c:v>
                </c:pt>
                <c:pt idx="2">
                  <c:v>30</c:v>
                </c:pt>
                <c:pt idx="3">
                  <c:v>60</c:v>
                </c:pt>
              </c:numCache>
            </c:numRef>
          </c:xVal>
          <c:yVal>
            <c:numRef>
              <c:f>'διαγράμματα As'!$C$31:$C$34</c:f>
              <c:numCache>
                <c:formatCode>General</c:formatCode>
                <c:ptCount val="4"/>
                <c:pt idx="0" formatCode="0">
                  <c:v>0</c:v>
                </c:pt>
                <c:pt idx="1">
                  <c:v>7.02</c:v>
                </c:pt>
                <c:pt idx="2">
                  <c:v>9.83</c:v>
                </c:pt>
                <c:pt idx="3">
                  <c:v>9.84</c:v>
                </c:pt>
              </c:numCache>
            </c:numRef>
          </c:yVal>
          <c:smooth val="1"/>
          <c:extLst xmlns:c16r2="http://schemas.microsoft.com/office/drawing/2015/06/chart">
            <c:ext xmlns:c16="http://schemas.microsoft.com/office/drawing/2014/chart" uri="{C3380CC4-5D6E-409C-BE32-E72D297353CC}">
              <c16:uniqueId val="{00000001-DE6D-8944-9FC9-D260A4A273D4}"/>
            </c:ext>
          </c:extLst>
        </c:ser>
        <c:ser>
          <c:idx val="2"/>
          <c:order val="2"/>
          <c:tx>
            <c:strRef>
              <c:f>'διαγράμματα As'!$D$30</c:f>
              <c:strCache>
                <c:ptCount val="1"/>
                <c:pt idx="0">
                  <c:v>pseudo-2nd</c:v>
                </c:pt>
              </c:strCache>
            </c:strRef>
          </c:tx>
          <c:spPr>
            <a:ln w="19050" cap="rnd">
              <a:solidFill>
                <a:srgbClr val="00B0F0"/>
              </a:solidFill>
              <a:round/>
            </a:ln>
            <a:effectLst/>
          </c:spPr>
          <c:marker>
            <c:symbol val="none"/>
          </c:marker>
          <c:xVal>
            <c:numRef>
              <c:f>'διαγράμματα As'!$A$31:$A$34</c:f>
              <c:numCache>
                <c:formatCode>General</c:formatCode>
                <c:ptCount val="4"/>
                <c:pt idx="0">
                  <c:v>0</c:v>
                </c:pt>
                <c:pt idx="1">
                  <c:v>5</c:v>
                </c:pt>
                <c:pt idx="2">
                  <c:v>30</c:v>
                </c:pt>
                <c:pt idx="3">
                  <c:v>60</c:v>
                </c:pt>
              </c:numCache>
            </c:numRef>
          </c:xVal>
          <c:yVal>
            <c:numRef>
              <c:f>'διαγράμματα As'!$D$31:$D$34</c:f>
              <c:numCache>
                <c:formatCode>General</c:formatCode>
                <c:ptCount val="4"/>
                <c:pt idx="0">
                  <c:v>0</c:v>
                </c:pt>
                <c:pt idx="1">
                  <c:v>6.76</c:v>
                </c:pt>
                <c:pt idx="2">
                  <c:v>9.7100000000000009</c:v>
                </c:pt>
                <c:pt idx="3">
                  <c:v>10.15</c:v>
                </c:pt>
              </c:numCache>
            </c:numRef>
          </c:yVal>
          <c:smooth val="1"/>
          <c:extLst xmlns:c16r2="http://schemas.microsoft.com/office/drawing/2015/06/chart">
            <c:ext xmlns:c16="http://schemas.microsoft.com/office/drawing/2014/chart" uri="{C3380CC4-5D6E-409C-BE32-E72D297353CC}">
              <c16:uniqueId val="{00000002-DE6D-8944-9FC9-D260A4A273D4}"/>
            </c:ext>
          </c:extLst>
        </c:ser>
        <c:dLbls>
          <c:showLegendKey val="0"/>
          <c:showVal val="0"/>
          <c:showCatName val="0"/>
          <c:showSerName val="0"/>
          <c:showPercent val="0"/>
          <c:showBubbleSize val="0"/>
        </c:dLbls>
        <c:axId val="1448804112"/>
        <c:axId val="1448794320"/>
      </c:scatterChart>
      <c:valAx>
        <c:axId val="144880411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48794320"/>
        <c:crosses val="autoZero"/>
        <c:crossBetween val="midCat"/>
      </c:valAx>
      <c:valAx>
        <c:axId val="1448794320"/>
        <c:scaling>
          <c:orientation val="minMax"/>
          <c:max val="1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4880411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SS_CNT1_400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As'!$G$30</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As'!$F$31:$F$34</c:f>
              <c:numCache>
                <c:formatCode>General</c:formatCode>
                <c:ptCount val="4"/>
                <c:pt idx="0">
                  <c:v>0</c:v>
                </c:pt>
                <c:pt idx="1">
                  <c:v>5</c:v>
                </c:pt>
                <c:pt idx="2">
                  <c:v>30</c:v>
                </c:pt>
                <c:pt idx="3">
                  <c:v>60</c:v>
                </c:pt>
              </c:numCache>
            </c:numRef>
          </c:xVal>
          <c:yVal>
            <c:numRef>
              <c:f>'διαγράμματα As'!$G$31:$G$34</c:f>
              <c:numCache>
                <c:formatCode>General</c:formatCode>
                <c:ptCount val="4"/>
                <c:pt idx="0">
                  <c:v>0</c:v>
                </c:pt>
                <c:pt idx="1">
                  <c:v>6.31</c:v>
                </c:pt>
                <c:pt idx="2">
                  <c:v>8.64</c:v>
                </c:pt>
                <c:pt idx="3">
                  <c:v>9.2799999999999994</c:v>
                </c:pt>
              </c:numCache>
            </c:numRef>
          </c:yVal>
          <c:smooth val="0"/>
          <c:extLst xmlns:c16r2="http://schemas.microsoft.com/office/drawing/2015/06/chart">
            <c:ext xmlns:c16="http://schemas.microsoft.com/office/drawing/2014/chart" uri="{C3380CC4-5D6E-409C-BE32-E72D297353CC}">
              <c16:uniqueId val="{00000000-EB70-9B45-BB34-A2092B2C035A}"/>
            </c:ext>
          </c:extLst>
        </c:ser>
        <c:dLbls>
          <c:showLegendKey val="0"/>
          <c:showVal val="0"/>
          <c:showCatName val="0"/>
          <c:showSerName val="0"/>
          <c:showPercent val="0"/>
          <c:showBubbleSize val="0"/>
        </c:dLbls>
        <c:axId val="1448799760"/>
        <c:axId val="1448797584"/>
      </c:scatterChart>
      <c:scatterChart>
        <c:scatterStyle val="smoothMarker"/>
        <c:varyColors val="0"/>
        <c:ser>
          <c:idx val="1"/>
          <c:order val="1"/>
          <c:tx>
            <c:strRef>
              <c:f>'διαγράμματα As'!$H$30</c:f>
              <c:strCache>
                <c:ptCount val="1"/>
                <c:pt idx="0">
                  <c:v>pseudo-1st</c:v>
                </c:pt>
              </c:strCache>
            </c:strRef>
          </c:tx>
          <c:spPr>
            <a:ln w="19050" cap="rnd">
              <a:solidFill>
                <a:srgbClr val="FF3399"/>
              </a:solidFill>
              <a:round/>
            </a:ln>
            <a:effectLst/>
          </c:spPr>
          <c:marker>
            <c:symbol val="none"/>
          </c:marker>
          <c:xVal>
            <c:numRef>
              <c:f>'διαγράμματα As'!$F$31:$F$34</c:f>
              <c:numCache>
                <c:formatCode>General</c:formatCode>
                <c:ptCount val="4"/>
                <c:pt idx="0">
                  <c:v>0</c:v>
                </c:pt>
                <c:pt idx="1">
                  <c:v>5</c:v>
                </c:pt>
                <c:pt idx="2">
                  <c:v>30</c:v>
                </c:pt>
                <c:pt idx="3">
                  <c:v>60</c:v>
                </c:pt>
              </c:numCache>
            </c:numRef>
          </c:xVal>
          <c:yVal>
            <c:numRef>
              <c:f>'διαγράμματα As'!$H$31:$H$34</c:f>
              <c:numCache>
                <c:formatCode>0.00</c:formatCode>
                <c:ptCount val="4"/>
                <c:pt idx="0">
                  <c:v>0</c:v>
                </c:pt>
                <c:pt idx="1">
                  <c:v>3.88</c:v>
                </c:pt>
                <c:pt idx="2">
                  <c:v>9.3800000000000008</c:v>
                </c:pt>
                <c:pt idx="3">
                  <c:v>9.85</c:v>
                </c:pt>
              </c:numCache>
            </c:numRef>
          </c:yVal>
          <c:smooth val="1"/>
          <c:extLst xmlns:c16r2="http://schemas.microsoft.com/office/drawing/2015/06/chart">
            <c:ext xmlns:c16="http://schemas.microsoft.com/office/drawing/2014/chart" uri="{C3380CC4-5D6E-409C-BE32-E72D297353CC}">
              <c16:uniqueId val="{00000001-EB70-9B45-BB34-A2092B2C035A}"/>
            </c:ext>
          </c:extLst>
        </c:ser>
        <c:ser>
          <c:idx val="2"/>
          <c:order val="2"/>
          <c:tx>
            <c:strRef>
              <c:f>'διαγράμματα As'!$I$30</c:f>
              <c:strCache>
                <c:ptCount val="1"/>
                <c:pt idx="0">
                  <c:v>pseudo-2nd</c:v>
                </c:pt>
              </c:strCache>
            </c:strRef>
          </c:tx>
          <c:spPr>
            <a:ln w="19050" cap="rnd">
              <a:solidFill>
                <a:srgbClr val="00B0F0"/>
              </a:solidFill>
              <a:round/>
            </a:ln>
            <a:effectLst/>
          </c:spPr>
          <c:marker>
            <c:symbol val="none"/>
          </c:marker>
          <c:xVal>
            <c:numRef>
              <c:f>'διαγράμματα As'!$F$31:$F$34</c:f>
              <c:numCache>
                <c:formatCode>General</c:formatCode>
                <c:ptCount val="4"/>
                <c:pt idx="0">
                  <c:v>0</c:v>
                </c:pt>
                <c:pt idx="1">
                  <c:v>5</c:v>
                </c:pt>
                <c:pt idx="2">
                  <c:v>30</c:v>
                </c:pt>
                <c:pt idx="3">
                  <c:v>60</c:v>
                </c:pt>
              </c:numCache>
            </c:numRef>
          </c:xVal>
          <c:yVal>
            <c:numRef>
              <c:f>'διαγράμματα As'!$I$31:$I$34</c:f>
              <c:numCache>
                <c:formatCode>General</c:formatCode>
                <c:ptCount val="4"/>
                <c:pt idx="0">
                  <c:v>0</c:v>
                </c:pt>
                <c:pt idx="1">
                  <c:v>4.07</c:v>
                </c:pt>
                <c:pt idx="2">
                  <c:v>8.99</c:v>
                </c:pt>
                <c:pt idx="3">
                  <c:v>10.220000000000001</c:v>
                </c:pt>
              </c:numCache>
            </c:numRef>
          </c:yVal>
          <c:smooth val="1"/>
          <c:extLst xmlns:c16r2="http://schemas.microsoft.com/office/drawing/2015/06/chart">
            <c:ext xmlns:c16="http://schemas.microsoft.com/office/drawing/2014/chart" uri="{C3380CC4-5D6E-409C-BE32-E72D297353CC}">
              <c16:uniqueId val="{00000002-EB70-9B45-BB34-A2092B2C035A}"/>
            </c:ext>
          </c:extLst>
        </c:ser>
        <c:dLbls>
          <c:showLegendKey val="0"/>
          <c:showVal val="0"/>
          <c:showCatName val="0"/>
          <c:showSerName val="0"/>
          <c:showPercent val="0"/>
          <c:showBubbleSize val="0"/>
        </c:dLbls>
        <c:axId val="1448799760"/>
        <c:axId val="1448797584"/>
      </c:scatterChart>
      <c:valAx>
        <c:axId val="144879976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48797584"/>
        <c:crosses val="autoZero"/>
        <c:crossBetween val="midCat"/>
      </c:valAx>
      <c:valAx>
        <c:axId val="1448797584"/>
        <c:scaling>
          <c:orientation val="minMax"/>
          <c:max val="1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4879976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SS_CNT0.1_600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As'!$B$37</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As'!$A$38:$A$41</c:f>
              <c:numCache>
                <c:formatCode>General</c:formatCode>
                <c:ptCount val="4"/>
                <c:pt idx="0">
                  <c:v>0</c:v>
                </c:pt>
                <c:pt idx="1">
                  <c:v>5</c:v>
                </c:pt>
                <c:pt idx="2">
                  <c:v>30</c:v>
                </c:pt>
                <c:pt idx="3">
                  <c:v>60</c:v>
                </c:pt>
              </c:numCache>
            </c:numRef>
          </c:xVal>
          <c:yVal>
            <c:numRef>
              <c:f>'διαγράμματα As'!$B$38:$B$41</c:f>
              <c:numCache>
                <c:formatCode>General</c:formatCode>
                <c:ptCount val="4"/>
                <c:pt idx="0">
                  <c:v>0</c:v>
                </c:pt>
                <c:pt idx="1">
                  <c:v>6.67</c:v>
                </c:pt>
                <c:pt idx="2">
                  <c:v>9.02</c:v>
                </c:pt>
                <c:pt idx="3">
                  <c:v>12.9</c:v>
                </c:pt>
              </c:numCache>
            </c:numRef>
          </c:yVal>
          <c:smooth val="0"/>
          <c:extLst xmlns:c16r2="http://schemas.microsoft.com/office/drawing/2015/06/chart">
            <c:ext xmlns:c16="http://schemas.microsoft.com/office/drawing/2014/chart" uri="{C3380CC4-5D6E-409C-BE32-E72D297353CC}">
              <c16:uniqueId val="{00000000-1B00-7B48-BE24-9198401497BA}"/>
            </c:ext>
          </c:extLst>
        </c:ser>
        <c:dLbls>
          <c:showLegendKey val="0"/>
          <c:showVal val="0"/>
          <c:showCatName val="0"/>
          <c:showSerName val="0"/>
          <c:showPercent val="0"/>
          <c:showBubbleSize val="0"/>
        </c:dLbls>
        <c:axId val="1448803024"/>
        <c:axId val="1448796496"/>
      </c:scatterChart>
      <c:scatterChart>
        <c:scatterStyle val="smoothMarker"/>
        <c:varyColors val="0"/>
        <c:ser>
          <c:idx val="1"/>
          <c:order val="1"/>
          <c:tx>
            <c:strRef>
              <c:f>'διαγράμματα As'!$C$37</c:f>
              <c:strCache>
                <c:ptCount val="1"/>
                <c:pt idx="0">
                  <c:v>pseudo-1st</c:v>
                </c:pt>
              </c:strCache>
            </c:strRef>
          </c:tx>
          <c:spPr>
            <a:ln w="19050" cap="rnd">
              <a:solidFill>
                <a:srgbClr val="FF3399"/>
              </a:solidFill>
              <a:round/>
            </a:ln>
            <a:effectLst/>
          </c:spPr>
          <c:marker>
            <c:symbol val="none"/>
          </c:marker>
          <c:xVal>
            <c:numRef>
              <c:f>'διαγράμματα As'!$A$38:$A$41</c:f>
              <c:numCache>
                <c:formatCode>General</c:formatCode>
                <c:ptCount val="4"/>
                <c:pt idx="0">
                  <c:v>0</c:v>
                </c:pt>
                <c:pt idx="1">
                  <c:v>5</c:v>
                </c:pt>
                <c:pt idx="2">
                  <c:v>30</c:v>
                </c:pt>
                <c:pt idx="3">
                  <c:v>60</c:v>
                </c:pt>
              </c:numCache>
            </c:numRef>
          </c:xVal>
          <c:yVal>
            <c:numRef>
              <c:f>'διαγράμματα As'!$C$38:$C$41</c:f>
              <c:numCache>
                <c:formatCode>General</c:formatCode>
                <c:ptCount val="4"/>
                <c:pt idx="0" formatCode="0">
                  <c:v>0</c:v>
                </c:pt>
                <c:pt idx="1">
                  <c:v>4.76</c:v>
                </c:pt>
                <c:pt idx="2">
                  <c:v>8.93</c:v>
                </c:pt>
                <c:pt idx="3">
                  <c:v>9.0299999999999994</c:v>
                </c:pt>
              </c:numCache>
            </c:numRef>
          </c:yVal>
          <c:smooth val="1"/>
          <c:extLst xmlns:c16r2="http://schemas.microsoft.com/office/drawing/2015/06/chart">
            <c:ext xmlns:c16="http://schemas.microsoft.com/office/drawing/2014/chart" uri="{C3380CC4-5D6E-409C-BE32-E72D297353CC}">
              <c16:uniqueId val="{00000001-1B00-7B48-BE24-9198401497BA}"/>
            </c:ext>
          </c:extLst>
        </c:ser>
        <c:ser>
          <c:idx val="2"/>
          <c:order val="2"/>
          <c:tx>
            <c:strRef>
              <c:f>'διαγράμματα As'!$D$37</c:f>
              <c:strCache>
                <c:ptCount val="1"/>
                <c:pt idx="0">
                  <c:v>pseudo-2nd</c:v>
                </c:pt>
              </c:strCache>
            </c:strRef>
          </c:tx>
          <c:spPr>
            <a:ln w="19050" cap="rnd">
              <a:solidFill>
                <a:srgbClr val="00B0F0"/>
              </a:solidFill>
              <a:round/>
            </a:ln>
            <a:effectLst/>
          </c:spPr>
          <c:marker>
            <c:symbol val="none"/>
          </c:marker>
          <c:xVal>
            <c:numRef>
              <c:f>'διαγράμματα As'!$A$38:$A$41</c:f>
              <c:numCache>
                <c:formatCode>General</c:formatCode>
                <c:ptCount val="4"/>
                <c:pt idx="0">
                  <c:v>0</c:v>
                </c:pt>
                <c:pt idx="1">
                  <c:v>5</c:v>
                </c:pt>
                <c:pt idx="2">
                  <c:v>30</c:v>
                </c:pt>
                <c:pt idx="3">
                  <c:v>60</c:v>
                </c:pt>
              </c:numCache>
            </c:numRef>
          </c:xVal>
          <c:yVal>
            <c:numRef>
              <c:f>'διαγράμματα As'!$D$38:$D$41</c:f>
              <c:numCache>
                <c:formatCode>General</c:formatCode>
                <c:ptCount val="4"/>
                <c:pt idx="0">
                  <c:v>0</c:v>
                </c:pt>
                <c:pt idx="1">
                  <c:v>4.41</c:v>
                </c:pt>
                <c:pt idx="2">
                  <c:v>8.66</c:v>
                </c:pt>
                <c:pt idx="3">
                  <c:v>9.58</c:v>
                </c:pt>
              </c:numCache>
            </c:numRef>
          </c:yVal>
          <c:smooth val="1"/>
          <c:extLst xmlns:c16r2="http://schemas.microsoft.com/office/drawing/2015/06/chart">
            <c:ext xmlns:c16="http://schemas.microsoft.com/office/drawing/2014/chart" uri="{C3380CC4-5D6E-409C-BE32-E72D297353CC}">
              <c16:uniqueId val="{00000002-1B00-7B48-BE24-9198401497BA}"/>
            </c:ext>
          </c:extLst>
        </c:ser>
        <c:dLbls>
          <c:showLegendKey val="0"/>
          <c:showVal val="0"/>
          <c:showCatName val="0"/>
          <c:showSerName val="0"/>
          <c:showPercent val="0"/>
          <c:showBubbleSize val="0"/>
        </c:dLbls>
        <c:axId val="1448803024"/>
        <c:axId val="1448796496"/>
      </c:scatterChart>
      <c:valAx>
        <c:axId val="14488030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layout>
            <c:manualLayout>
              <c:xMode val="edge"/>
              <c:yMode val="edge"/>
              <c:x val="0.34777646544181978"/>
              <c:y val="0.878680373286672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48796496"/>
        <c:crosses val="autoZero"/>
        <c:crossBetween val="midCat"/>
      </c:valAx>
      <c:valAx>
        <c:axId val="1448796496"/>
        <c:scaling>
          <c:orientation val="minMax"/>
          <c:max val="1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 (mg/g)</a:t>
                </a:r>
                <a:endParaRPr lang="el-GR" b="1">
                  <a:solidFill>
                    <a:srgbClr val="002060"/>
                  </a:solidFill>
                </a:endParaRPr>
              </a:p>
            </c:rich>
          </c:tx>
          <c:layout>
            <c:manualLayout>
              <c:xMode val="edge"/>
              <c:yMode val="edge"/>
              <c:x val="3.0555555555555555E-2"/>
              <c:y val="0.3519830854476523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488030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a:solidFill>
                  <a:srgbClr val="002060"/>
                </a:solidFill>
              </a:rPr>
              <a:t>SS_CNT1_600</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scatterChart>
        <c:scatterStyle val="lineMarker"/>
        <c:varyColors val="0"/>
        <c:ser>
          <c:idx val="0"/>
          <c:order val="0"/>
          <c:tx>
            <c:strRef>
              <c:f>'διαγράμματα As'!$G$37</c:f>
              <c:strCache>
                <c:ptCount val="1"/>
                <c:pt idx="0">
                  <c:v>experimental</c:v>
                </c:pt>
              </c:strCache>
            </c:strRef>
          </c:tx>
          <c:spPr>
            <a:ln w="25400" cap="rnd">
              <a:noFill/>
              <a:round/>
            </a:ln>
            <a:effectLst/>
          </c:spPr>
          <c:marker>
            <c:symbol val="circle"/>
            <c:size val="5"/>
            <c:spPr>
              <a:solidFill>
                <a:srgbClr val="CC00CC"/>
              </a:solidFill>
              <a:ln w="9525">
                <a:solidFill>
                  <a:srgbClr val="CC00CC"/>
                </a:solidFill>
              </a:ln>
              <a:effectLst/>
            </c:spPr>
          </c:marker>
          <c:xVal>
            <c:numRef>
              <c:f>'διαγράμματα As'!$F$38:$F$41</c:f>
              <c:numCache>
                <c:formatCode>General</c:formatCode>
                <c:ptCount val="4"/>
                <c:pt idx="0">
                  <c:v>0</c:v>
                </c:pt>
                <c:pt idx="1">
                  <c:v>5</c:v>
                </c:pt>
                <c:pt idx="2">
                  <c:v>30</c:v>
                </c:pt>
                <c:pt idx="3">
                  <c:v>60</c:v>
                </c:pt>
              </c:numCache>
            </c:numRef>
          </c:xVal>
          <c:yVal>
            <c:numRef>
              <c:f>'διαγράμματα As'!$G$38:$G$41</c:f>
              <c:numCache>
                <c:formatCode>General</c:formatCode>
                <c:ptCount val="4"/>
                <c:pt idx="0">
                  <c:v>0</c:v>
                </c:pt>
                <c:pt idx="1">
                  <c:v>5.37</c:v>
                </c:pt>
                <c:pt idx="2">
                  <c:v>8.94</c:v>
                </c:pt>
                <c:pt idx="3">
                  <c:v>12.72</c:v>
                </c:pt>
              </c:numCache>
            </c:numRef>
          </c:yVal>
          <c:smooth val="0"/>
          <c:extLst xmlns:c16r2="http://schemas.microsoft.com/office/drawing/2015/06/chart">
            <c:ext xmlns:c16="http://schemas.microsoft.com/office/drawing/2014/chart" uri="{C3380CC4-5D6E-409C-BE32-E72D297353CC}">
              <c16:uniqueId val="{00000000-DCDE-0A4E-B4DF-987ACE44D977}"/>
            </c:ext>
          </c:extLst>
        </c:ser>
        <c:dLbls>
          <c:showLegendKey val="0"/>
          <c:showVal val="0"/>
          <c:showCatName val="0"/>
          <c:showSerName val="0"/>
          <c:showPercent val="0"/>
          <c:showBubbleSize val="0"/>
        </c:dLbls>
        <c:axId val="1448797040"/>
        <c:axId val="1448798128"/>
      </c:scatterChart>
      <c:scatterChart>
        <c:scatterStyle val="smoothMarker"/>
        <c:varyColors val="0"/>
        <c:ser>
          <c:idx val="1"/>
          <c:order val="1"/>
          <c:tx>
            <c:strRef>
              <c:f>'διαγράμματα As'!$H$37</c:f>
              <c:strCache>
                <c:ptCount val="1"/>
                <c:pt idx="0">
                  <c:v>pseudo-1st</c:v>
                </c:pt>
              </c:strCache>
            </c:strRef>
          </c:tx>
          <c:spPr>
            <a:ln w="19050" cap="rnd">
              <a:solidFill>
                <a:srgbClr val="FF3399"/>
              </a:solidFill>
              <a:round/>
            </a:ln>
            <a:effectLst/>
          </c:spPr>
          <c:marker>
            <c:symbol val="none"/>
          </c:marker>
          <c:xVal>
            <c:numRef>
              <c:f>'διαγράμματα As'!$F$38:$F$41</c:f>
              <c:numCache>
                <c:formatCode>General</c:formatCode>
                <c:ptCount val="4"/>
                <c:pt idx="0">
                  <c:v>0</c:v>
                </c:pt>
                <c:pt idx="1">
                  <c:v>5</c:v>
                </c:pt>
                <c:pt idx="2">
                  <c:v>30</c:v>
                </c:pt>
                <c:pt idx="3">
                  <c:v>60</c:v>
                </c:pt>
              </c:numCache>
            </c:numRef>
          </c:xVal>
          <c:yVal>
            <c:numRef>
              <c:f>'διαγράμματα As'!$H$38:$H$41</c:f>
              <c:numCache>
                <c:formatCode>0.00</c:formatCode>
                <c:ptCount val="4"/>
                <c:pt idx="0">
                  <c:v>0</c:v>
                </c:pt>
                <c:pt idx="1">
                  <c:v>3.76</c:v>
                </c:pt>
                <c:pt idx="2">
                  <c:v>9.08</c:v>
                </c:pt>
                <c:pt idx="3">
                  <c:v>9.5399999999999991</c:v>
                </c:pt>
              </c:numCache>
            </c:numRef>
          </c:yVal>
          <c:smooth val="1"/>
          <c:extLst xmlns:c16r2="http://schemas.microsoft.com/office/drawing/2015/06/chart">
            <c:ext xmlns:c16="http://schemas.microsoft.com/office/drawing/2014/chart" uri="{C3380CC4-5D6E-409C-BE32-E72D297353CC}">
              <c16:uniqueId val="{00000001-DCDE-0A4E-B4DF-987ACE44D977}"/>
            </c:ext>
          </c:extLst>
        </c:ser>
        <c:ser>
          <c:idx val="2"/>
          <c:order val="2"/>
          <c:tx>
            <c:strRef>
              <c:f>'διαγράμματα As'!$I$37</c:f>
              <c:strCache>
                <c:ptCount val="1"/>
                <c:pt idx="0">
                  <c:v>pseudo-2nd</c:v>
                </c:pt>
              </c:strCache>
            </c:strRef>
          </c:tx>
          <c:spPr>
            <a:ln w="19050" cap="rnd">
              <a:solidFill>
                <a:srgbClr val="00B0F0"/>
              </a:solidFill>
              <a:round/>
            </a:ln>
            <a:effectLst/>
          </c:spPr>
          <c:marker>
            <c:symbol val="none"/>
          </c:marker>
          <c:xVal>
            <c:numRef>
              <c:f>'διαγράμματα As'!$F$38:$F$41</c:f>
              <c:numCache>
                <c:formatCode>General</c:formatCode>
                <c:ptCount val="4"/>
                <c:pt idx="0">
                  <c:v>0</c:v>
                </c:pt>
                <c:pt idx="1">
                  <c:v>5</c:v>
                </c:pt>
                <c:pt idx="2">
                  <c:v>30</c:v>
                </c:pt>
                <c:pt idx="3">
                  <c:v>60</c:v>
                </c:pt>
              </c:numCache>
            </c:numRef>
          </c:xVal>
          <c:yVal>
            <c:numRef>
              <c:f>'διαγράμματα As'!$I$38:$I$41</c:f>
              <c:numCache>
                <c:formatCode>General</c:formatCode>
                <c:ptCount val="4"/>
                <c:pt idx="0">
                  <c:v>0</c:v>
                </c:pt>
                <c:pt idx="1">
                  <c:v>3.83</c:v>
                </c:pt>
                <c:pt idx="2">
                  <c:v>8.61</c:v>
                </c:pt>
                <c:pt idx="3">
                  <c:v>9.84</c:v>
                </c:pt>
              </c:numCache>
            </c:numRef>
          </c:yVal>
          <c:smooth val="1"/>
          <c:extLst xmlns:c16r2="http://schemas.microsoft.com/office/drawing/2015/06/chart">
            <c:ext xmlns:c16="http://schemas.microsoft.com/office/drawing/2014/chart" uri="{C3380CC4-5D6E-409C-BE32-E72D297353CC}">
              <c16:uniqueId val="{00000002-DCDE-0A4E-B4DF-987ACE44D977}"/>
            </c:ext>
          </c:extLst>
        </c:ser>
        <c:dLbls>
          <c:showLegendKey val="0"/>
          <c:showVal val="0"/>
          <c:showCatName val="0"/>
          <c:showSerName val="0"/>
          <c:showPercent val="0"/>
          <c:showBubbleSize val="0"/>
        </c:dLbls>
        <c:axId val="1448797040"/>
        <c:axId val="1448798128"/>
      </c:scatterChart>
      <c:valAx>
        <c:axId val="14487970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Time (min)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48798128"/>
        <c:crosses val="autoZero"/>
        <c:crossBetween val="midCat"/>
      </c:valAx>
      <c:valAx>
        <c:axId val="1448798128"/>
        <c:scaling>
          <c:orientation val="minMax"/>
          <c:max val="1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rgbClr val="002060"/>
                    </a:solidFill>
                  </a:rPr>
                  <a:t>qt</a:t>
                </a:r>
                <a:r>
                  <a:rPr lang="en-US" b="1" baseline="0">
                    <a:solidFill>
                      <a:srgbClr val="002060"/>
                    </a:solidFill>
                  </a:rPr>
                  <a:t> (mg/g)</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99CC"/>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44879704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99CC"/>
      </a:solidFill>
      <a:round/>
    </a:ln>
    <a:effectLst/>
  </c:spPr>
  <c:txPr>
    <a:bodyPr/>
    <a:lstStyle/>
    <a:p>
      <a:pPr>
        <a:defRPr/>
      </a:pPr>
      <a:endParaRPr lang="el-GR"/>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rgbClr val="002060"/>
                </a:solidFill>
                <a:latin typeface="+mn-lt"/>
                <a:ea typeface="+mn-ea"/>
                <a:cs typeface="+mn-cs"/>
              </a:defRPr>
            </a:pPr>
            <a:r>
              <a:rPr lang="en-US" b="1" u="none">
                <a:solidFill>
                  <a:srgbClr val="002060"/>
                </a:solidFill>
              </a:rPr>
              <a:t>RH_600</a:t>
            </a:r>
            <a:endParaRPr lang="el-GR" b="1" u="none">
              <a:solidFill>
                <a:srgbClr val="002060"/>
              </a:solidFill>
            </a:endParaRPr>
          </a:p>
        </c:rich>
      </c:tx>
      <c:layout>
        <c:manualLayout>
          <c:xMode val="edge"/>
          <c:yMode val="edge"/>
          <c:x val="0.43334011373578302"/>
          <c:y val="2.777777777777777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rgbClr val="002060"/>
              </a:solidFill>
              <a:latin typeface="+mn-lt"/>
              <a:ea typeface="+mn-ea"/>
              <a:cs typeface="+mn-cs"/>
            </a:defRPr>
          </a:pPr>
          <a:endParaRPr lang="el-GR"/>
        </a:p>
      </c:txPr>
    </c:title>
    <c:autoTitleDeleted val="0"/>
    <c:plotArea>
      <c:layout/>
      <c:barChart>
        <c:barDir val="col"/>
        <c:grouping val="clustered"/>
        <c:varyColors val="0"/>
        <c:ser>
          <c:idx val="0"/>
          <c:order val="0"/>
          <c:tx>
            <c:strRef>
              <c:f>Pb!$U$2</c:f>
              <c:strCache>
                <c:ptCount val="1"/>
                <c:pt idx="0">
                  <c:v>RH_600</c:v>
                </c:pt>
              </c:strCache>
            </c:strRef>
          </c:tx>
          <c:spPr>
            <a:solidFill>
              <a:srgbClr val="CC00FF"/>
            </a:solidFill>
            <a:ln>
              <a:noFill/>
            </a:ln>
            <a:effectLst/>
          </c:spPr>
          <c:invertIfNegative val="0"/>
          <c:errBars>
            <c:errBarType val="both"/>
            <c:errValType val="cust"/>
            <c:noEndCap val="0"/>
            <c:plus>
              <c:numRef>
                <c:f>Pb!$V$4:$V$6</c:f>
                <c:numCache>
                  <c:formatCode>General</c:formatCode>
                  <c:ptCount val="3"/>
                  <c:pt idx="0">
                    <c:v>1.43</c:v>
                  </c:pt>
                  <c:pt idx="1">
                    <c:v>0.41</c:v>
                  </c:pt>
                  <c:pt idx="2">
                    <c:v>0.85</c:v>
                  </c:pt>
                </c:numCache>
              </c:numRef>
            </c:plus>
            <c:minus>
              <c:numLit>
                <c:formatCode>General</c:formatCode>
                <c:ptCount val="1"/>
                <c:pt idx="0">
                  <c:v>1</c:v>
                </c:pt>
              </c:numLit>
            </c:minus>
            <c:spPr>
              <a:noFill/>
              <a:ln w="15875" cap="flat" cmpd="sng" algn="ctr">
                <a:solidFill>
                  <a:srgbClr val="FFFF00"/>
                </a:solidFill>
                <a:round/>
              </a:ln>
              <a:effectLst/>
            </c:spPr>
          </c:errBars>
          <c:cat>
            <c:numRef>
              <c:f>Pb!$T$4:$T$6</c:f>
              <c:numCache>
                <c:formatCode>General</c:formatCode>
                <c:ptCount val="3"/>
                <c:pt idx="0">
                  <c:v>5</c:v>
                </c:pt>
                <c:pt idx="1">
                  <c:v>30</c:v>
                </c:pt>
                <c:pt idx="2">
                  <c:v>60</c:v>
                </c:pt>
              </c:numCache>
            </c:numRef>
          </c:cat>
          <c:val>
            <c:numRef>
              <c:f>Pb!$U$4:$U$6</c:f>
              <c:numCache>
                <c:formatCode>General</c:formatCode>
                <c:ptCount val="3"/>
                <c:pt idx="0">
                  <c:v>98.384919999999994</c:v>
                </c:pt>
                <c:pt idx="1">
                  <c:v>98.230009999999993</c:v>
                </c:pt>
                <c:pt idx="2">
                  <c:v>98.289550000000006</c:v>
                </c:pt>
              </c:numCache>
            </c:numRef>
          </c:val>
        </c:ser>
        <c:ser>
          <c:idx val="1"/>
          <c:order val="1"/>
          <c:tx>
            <c:strRef>
              <c:f>Pb!$W$2</c:f>
              <c:strCache>
                <c:ptCount val="1"/>
                <c:pt idx="0">
                  <c:v>RH_CNT0.1_600</c:v>
                </c:pt>
              </c:strCache>
            </c:strRef>
          </c:tx>
          <c:spPr>
            <a:solidFill>
              <a:srgbClr val="FF3399"/>
            </a:solidFill>
            <a:ln>
              <a:noFill/>
            </a:ln>
            <a:effectLst/>
          </c:spPr>
          <c:invertIfNegative val="0"/>
          <c:errBars>
            <c:errBarType val="both"/>
            <c:errValType val="cust"/>
            <c:noEndCap val="0"/>
            <c:plus>
              <c:numRef>
                <c:f>Pb!$X$4:$X$6</c:f>
                <c:numCache>
                  <c:formatCode>General</c:formatCode>
                  <c:ptCount val="3"/>
                  <c:pt idx="0">
                    <c:v>0</c:v>
                  </c:pt>
                  <c:pt idx="1">
                    <c:v>0.1</c:v>
                  </c:pt>
                  <c:pt idx="2">
                    <c:v>0.08</c:v>
                  </c:pt>
                </c:numCache>
              </c:numRef>
            </c:plus>
            <c:minus>
              <c:numLit>
                <c:formatCode>General</c:formatCode>
                <c:ptCount val="1"/>
                <c:pt idx="0">
                  <c:v>1</c:v>
                </c:pt>
              </c:numLit>
            </c:minus>
            <c:spPr>
              <a:noFill/>
              <a:ln w="15875" cap="flat" cmpd="sng" algn="ctr">
                <a:solidFill>
                  <a:srgbClr val="FFFF00"/>
                </a:solidFill>
                <a:round/>
              </a:ln>
              <a:effectLst/>
            </c:spPr>
          </c:errBars>
          <c:cat>
            <c:numRef>
              <c:f>Pb!$T$4:$T$6</c:f>
              <c:numCache>
                <c:formatCode>General</c:formatCode>
                <c:ptCount val="3"/>
                <c:pt idx="0">
                  <c:v>5</c:v>
                </c:pt>
                <c:pt idx="1">
                  <c:v>30</c:v>
                </c:pt>
                <c:pt idx="2">
                  <c:v>60</c:v>
                </c:pt>
              </c:numCache>
            </c:numRef>
          </c:cat>
          <c:val>
            <c:numRef>
              <c:f>Pb!$W$4:$W$6</c:f>
              <c:numCache>
                <c:formatCode>General</c:formatCode>
                <c:ptCount val="3"/>
                <c:pt idx="0">
                  <c:v>97.916666699999993</c:v>
                </c:pt>
                <c:pt idx="1">
                  <c:v>98.457352900000004</c:v>
                </c:pt>
                <c:pt idx="2">
                  <c:v>98.457352900000004</c:v>
                </c:pt>
              </c:numCache>
            </c:numRef>
          </c:val>
        </c:ser>
        <c:ser>
          <c:idx val="2"/>
          <c:order val="2"/>
          <c:tx>
            <c:strRef>
              <c:f>Pb!$Y$2</c:f>
              <c:strCache>
                <c:ptCount val="1"/>
                <c:pt idx="0">
                  <c:v>RH_CNT1_600</c:v>
                </c:pt>
              </c:strCache>
            </c:strRef>
          </c:tx>
          <c:spPr>
            <a:solidFill>
              <a:srgbClr val="00B0F0"/>
            </a:solidFill>
            <a:ln>
              <a:noFill/>
            </a:ln>
            <a:effectLst/>
          </c:spPr>
          <c:invertIfNegative val="0"/>
          <c:errBars>
            <c:errBarType val="both"/>
            <c:errValType val="cust"/>
            <c:noEndCap val="0"/>
            <c:plus>
              <c:numRef>
                <c:f>Pb!$Z$4:$Z$6</c:f>
                <c:numCache>
                  <c:formatCode>General</c:formatCode>
                  <c:ptCount val="3"/>
                  <c:pt idx="0">
                    <c:v>0</c:v>
                  </c:pt>
                  <c:pt idx="1">
                    <c:v>0.3</c:v>
                  </c:pt>
                  <c:pt idx="2">
                    <c:v>0.53</c:v>
                  </c:pt>
                </c:numCache>
              </c:numRef>
            </c:plus>
            <c:minus>
              <c:numLit>
                <c:formatCode>General</c:formatCode>
                <c:ptCount val="1"/>
                <c:pt idx="0">
                  <c:v>1</c:v>
                </c:pt>
              </c:numLit>
            </c:minus>
            <c:spPr>
              <a:noFill/>
              <a:ln w="15875" cap="flat" cmpd="sng" algn="ctr">
                <a:solidFill>
                  <a:srgbClr val="FFFF00"/>
                </a:solidFill>
                <a:round/>
              </a:ln>
              <a:effectLst/>
            </c:spPr>
          </c:errBars>
          <c:cat>
            <c:numRef>
              <c:f>Pb!$T$4:$T$6</c:f>
              <c:numCache>
                <c:formatCode>General</c:formatCode>
                <c:ptCount val="3"/>
                <c:pt idx="0">
                  <c:v>5</c:v>
                </c:pt>
                <c:pt idx="1">
                  <c:v>30</c:v>
                </c:pt>
                <c:pt idx="2">
                  <c:v>60</c:v>
                </c:pt>
              </c:numCache>
            </c:numRef>
          </c:cat>
          <c:val>
            <c:numRef>
              <c:f>Pb!$Y$4:$Y$6</c:f>
              <c:numCache>
                <c:formatCode>General</c:formatCode>
                <c:ptCount val="3"/>
                <c:pt idx="0">
                  <c:v>97.916666699999993</c:v>
                </c:pt>
                <c:pt idx="1">
                  <c:v>98.244411799999995</c:v>
                </c:pt>
                <c:pt idx="2">
                  <c:v>98.244411799999995</c:v>
                </c:pt>
              </c:numCache>
            </c:numRef>
          </c:val>
        </c:ser>
        <c:dLbls>
          <c:showLegendKey val="0"/>
          <c:showVal val="0"/>
          <c:showCatName val="0"/>
          <c:showSerName val="0"/>
          <c:showPercent val="0"/>
          <c:showBubbleSize val="0"/>
        </c:dLbls>
        <c:gapWidth val="219"/>
        <c:overlap val="-27"/>
        <c:axId val="1127996640"/>
        <c:axId val="1127997184"/>
      </c:barChart>
      <c:catAx>
        <c:axId val="1127996640"/>
        <c:scaling>
          <c:orientation val="minMax"/>
        </c:scaling>
        <c:delete val="0"/>
        <c:axPos val="b"/>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Χρόνος</a:t>
                </a:r>
                <a:r>
                  <a:rPr lang="el-GR" b="1" baseline="0">
                    <a:solidFill>
                      <a:srgbClr val="002060"/>
                    </a:solidFill>
                  </a:rPr>
                  <a:t> (</a:t>
                </a:r>
                <a:r>
                  <a:rPr lang="en-US" b="1" baseline="0">
                    <a:solidFill>
                      <a:srgbClr val="002060"/>
                    </a:solidFill>
                  </a:rPr>
                  <a:t>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27997184"/>
        <c:crosses val="autoZero"/>
        <c:auto val="1"/>
        <c:lblAlgn val="ctr"/>
        <c:lblOffset val="100"/>
        <c:noMultiLvlLbl val="0"/>
      </c:catAx>
      <c:valAx>
        <c:axId val="1127997184"/>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Απομάκρυνση</a:t>
                </a:r>
                <a:r>
                  <a:rPr lang="el-GR" b="1" baseline="0">
                    <a:solidFill>
                      <a:srgbClr val="002060"/>
                    </a:solidFill>
                  </a:rPr>
                  <a:t> επί τοις εκατό (%)</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27996640"/>
        <c:crosses val="autoZero"/>
        <c:crossBetween val="between"/>
        <c:majorUnit val="10"/>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u="none">
                <a:solidFill>
                  <a:srgbClr val="002060"/>
                </a:solidFill>
              </a:rPr>
              <a:t>SS_400</a:t>
            </a:r>
            <a:endParaRPr lang="el-GR" b="1" u="none">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barChart>
        <c:barDir val="col"/>
        <c:grouping val="clustered"/>
        <c:varyColors val="0"/>
        <c:ser>
          <c:idx val="0"/>
          <c:order val="0"/>
          <c:tx>
            <c:strRef>
              <c:f>Pb!$AC$2</c:f>
              <c:strCache>
                <c:ptCount val="1"/>
                <c:pt idx="0">
                  <c:v>SS_400</c:v>
                </c:pt>
              </c:strCache>
            </c:strRef>
          </c:tx>
          <c:spPr>
            <a:solidFill>
              <a:srgbClr val="CC00FF"/>
            </a:solidFill>
            <a:ln>
              <a:noFill/>
            </a:ln>
            <a:effectLst/>
          </c:spPr>
          <c:invertIfNegative val="0"/>
          <c:errBars>
            <c:errBarType val="both"/>
            <c:errValType val="cust"/>
            <c:noEndCap val="0"/>
            <c:plus>
              <c:numRef>
                <c:f>Pb!$AD$4:$AD$6</c:f>
                <c:numCache>
                  <c:formatCode>General</c:formatCode>
                  <c:ptCount val="3"/>
                  <c:pt idx="0">
                    <c:v>0.09</c:v>
                  </c:pt>
                  <c:pt idx="1">
                    <c:v>0.11</c:v>
                  </c:pt>
                  <c:pt idx="2">
                    <c:v>0.27</c:v>
                  </c:pt>
                </c:numCache>
              </c:numRef>
            </c:plus>
            <c:minus>
              <c:numLit>
                <c:formatCode>General</c:formatCode>
                <c:ptCount val="1"/>
                <c:pt idx="0">
                  <c:v>1</c:v>
                </c:pt>
              </c:numLit>
            </c:minus>
            <c:spPr>
              <a:noFill/>
              <a:ln w="15875" cap="flat" cmpd="sng" algn="ctr">
                <a:solidFill>
                  <a:srgbClr val="FFFF00"/>
                </a:solidFill>
                <a:round/>
              </a:ln>
              <a:effectLst/>
            </c:spPr>
          </c:errBars>
          <c:cat>
            <c:numRef>
              <c:f>Pb!$AB$4:$AB$6</c:f>
              <c:numCache>
                <c:formatCode>General</c:formatCode>
                <c:ptCount val="3"/>
                <c:pt idx="0">
                  <c:v>5</c:v>
                </c:pt>
                <c:pt idx="1">
                  <c:v>30</c:v>
                </c:pt>
                <c:pt idx="2">
                  <c:v>60</c:v>
                </c:pt>
              </c:numCache>
            </c:numRef>
          </c:cat>
          <c:val>
            <c:numRef>
              <c:f>Pb!$AC$4:$AC$6</c:f>
              <c:numCache>
                <c:formatCode>General</c:formatCode>
                <c:ptCount val="3"/>
                <c:pt idx="0">
                  <c:v>99.360879999999995</c:v>
                </c:pt>
                <c:pt idx="1">
                  <c:v>99.343909999999994</c:v>
                </c:pt>
                <c:pt idx="2">
                  <c:v>98.924270000000007</c:v>
                </c:pt>
              </c:numCache>
            </c:numRef>
          </c:val>
        </c:ser>
        <c:ser>
          <c:idx val="1"/>
          <c:order val="1"/>
          <c:tx>
            <c:strRef>
              <c:f>Pb!$AE$2</c:f>
              <c:strCache>
                <c:ptCount val="1"/>
                <c:pt idx="0">
                  <c:v>SS_CNT0.1_400</c:v>
                </c:pt>
              </c:strCache>
            </c:strRef>
          </c:tx>
          <c:spPr>
            <a:solidFill>
              <a:srgbClr val="FF3399"/>
            </a:solidFill>
            <a:ln>
              <a:noFill/>
            </a:ln>
            <a:effectLst/>
          </c:spPr>
          <c:invertIfNegative val="0"/>
          <c:errBars>
            <c:errBarType val="both"/>
            <c:errValType val="cust"/>
            <c:noEndCap val="0"/>
            <c:plus>
              <c:numRef>
                <c:f>Pb!$AF$4:$AF$6</c:f>
                <c:numCache>
                  <c:formatCode>General</c:formatCode>
                  <c:ptCount val="3"/>
                  <c:pt idx="0">
                    <c:v>0</c:v>
                  </c:pt>
                  <c:pt idx="1">
                    <c:v>0</c:v>
                  </c:pt>
                  <c:pt idx="2">
                    <c:v>0.14000000000000001</c:v>
                  </c:pt>
                </c:numCache>
              </c:numRef>
            </c:plus>
            <c:minus>
              <c:numLit>
                <c:formatCode>General</c:formatCode>
                <c:ptCount val="1"/>
                <c:pt idx="0">
                  <c:v>1</c:v>
                </c:pt>
              </c:numLit>
            </c:minus>
            <c:spPr>
              <a:noFill/>
              <a:ln w="15875" cap="flat" cmpd="sng" algn="ctr">
                <a:solidFill>
                  <a:srgbClr val="FFFF00"/>
                </a:solidFill>
                <a:round/>
              </a:ln>
              <a:effectLst/>
            </c:spPr>
          </c:errBars>
          <c:cat>
            <c:numRef>
              <c:f>Pb!$AB$4:$AB$6</c:f>
              <c:numCache>
                <c:formatCode>General</c:formatCode>
                <c:ptCount val="3"/>
                <c:pt idx="0">
                  <c:v>5</c:v>
                </c:pt>
                <c:pt idx="1">
                  <c:v>30</c:v>
                </c:pt>
                <c:pt idx="2">
                  <c:v>60</c:v>
                </c:pt>
              </c:numCache>
            </c:numRef>
          </c:cat>
          <c:val>
            <c:numRef>
              <c:f>Pb!$AE$4:$AE$6</c:f>
              <c:numCache>
                <c:formatCode>General</c:formatCode>
                <c:ptCount val="3"/>
                <c:pt idx="0">
                  <c:v>97.916666699999993</c:v>
                </c:pt>
                <c:pt idx="1">
                  <c:v>98.529411800000005</c:v>
                </c:pt>
                <c:pt idx="2">
                  <c:v>98.611111100000002</c:v>
                </c:pt>
              </c:numCache>
            </c:numRef>
          </c:val>
        </c:ser>
        <c:ser>
          <c:idx val="2"/>
          <c:order val="2"/>
          <c:tx>
            <c:strRef>
              <c:f>Pb!$AG$2</c:f>
              <c:strCache>
                <c:ptCount val="1"/>
                <c:pt idx="0">
                  <c:v>SS_CNT1_400</c:v>
                </c:pt>
              </c:strCache>
            </c:strRef>
          </c:tx>
          <c:spPr>
            <a:solidFill>
              <a:srgbClr val="00B0F0"/>
            </a:solidFill>
            <a:ln>
              <a:noFill/>
            </a:ln>
            <a:effectLst/>
          </c:spPr>
          <c:invertIfNegative val="0"/>
          <c:errBars>
            <c:errBarType val="both"/>
            <c:errValType val="cust"/>
            <c:noEndCap val="0"/>
            <c:plus>
              <c:numRef>
                <c:f>Pb!$AH$4:$AH$6</c:f>
                <c:numCache>
                  <c:formatCode>General</c:formatCode>
                  <c:ptCount val="3"/>
                  <c:pt idx="0">
                    <c:v>0</c:v>
                  </c:pt>
                  <c:pt idx="1">
                    <c:v>0</c:v>
                  </c:pt>
                  <c:pt idx="2">
                    <c:v>0.28000000000000003</c:v>
                  </c:pt>
                </c:numCache>
              </c:numRef>
            </c:plus>
            <c:minus>
              <c:numLit>
                <c:formatCode>General</c:formatCode>
                <c:ptCount val="1"/>
                <c:pt idx="0">
                  <c:v>1</c:v>
                </c:pt>
              </c:numLit>
            </c:minus>
            <c:spPr>
              <a:noFill/>
              <a:ln w="15875" cap="flat" cmpd="sng" algn="ctr">
                <a:solidFill>
                  <a:srgbClr val="FFFF00"/>
                </a:solidFill>
                <a:round/>
              </a:ln>
              <a:effectLst/>
            </c:spPr>
          </c:errBars>
          <c:cat>
            <c:numRef>
              <c:f>Pb!$AB$4:$AB$6</c:f>
              <c:numCache>
                <c:formatCode>General</c:formatCode>
                <c:ptCount val="3"/>
                <c:pt idx="0">
                  <c:v>5</c:v>
                </c:pt>
                <c:pt idx="1">
                  <c:v>30</c:v>
                </c:pt>
                <c:pt idx="2">
                  <c:v>60</c:v>
                </c:pt>
              </c:numCache>
            </c:numRef>
          </c:cat>
          <c:val>
            <c:numRef>
              <c:f>Pb!$AG$4:$AG$6</c:f>
              <c:numCache>
                <c:formatCode>General</c:formatCode>
                <c:ptCount val="3"/>
                <c:pt idx="0">
                  <c:v>97.916666699999993</c:v>
                </c:pt>
                <c:pt idx="1">
                  <c:v>98.529411800000005</c:v>
                </c:pt>
                <c:pt idx="2">
                  <c:v>95.174999999999997</c:v>
                </c:pt>
              </c:numCache>
            </c:numRef>
          </c:val>
        </c:ser>
        <c:dLbls>
          <c:showLegendKey val="0"/>
          <c:showVal val="0"/>
          <c:showCatName val="0"/>
          <c:showSerName val="0"/>
          <c:showPercent val="0"/>
          <c:showBubbleSize val="0"/>
        </c:dLbls>
        <c:gapWidth val="219"/>
        <c:overlap val="-27"/>
        <c:axId val="1128002624"/>
        <c:axId val="1128003168"/>
      </c:barChart>
      <c:catAx>
        <c:axId val="1128002624"/>
        <c:scaling>
          <c:orientation val="minMax"/>
        </c:scaling>
        <c:delete val="0"/>
        <c:axPos val="b"/>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Χρόνος</a:t>
                </a:r>
                <a:r>
                  <a:rPr lang="el-GR" b="1" baseline="0">
                    <a:solidFill>
                      <a:srgbClr val="002060"/>
                    </a:solidFill>
                  </a:rPr>
                  <a:t> (</a:t>
                </a:r>
                <a:r>
                  <a:rPr lang="en-US" b="1" baseline="0">
                    <a:solidFill>
                      <a:srgbClr val="002060"/>
                    </a:solidFill>
                  </a:rPr>
                  <a:t>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28003168"/>
        <c:crosses val="autoZero"/>
        <c:auto val="1"/>
        <c:lblAlgn val="ctr"/>
        <c:lblOffset val="100"/>
        <c:noMultiLvlLbl val="0"/>
      </c:catAx>
      <c:valAx>
        <c:axId val="112800316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Απομάκρυνση</a:t>
                </a:r>
                <a:r>
                  <a:rPr lang="el-GR" b="1" baseline="0">
                    <a:solidFill>
                      <a:srgbClr val="002060"/>
                    </a:solidFill>
                  </a:rPr>
                  <a:t> επί τοις εκατό (%)</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2800262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sng" strike="noStrike" kern="1200" spc="0" baseline="0">
                <a:solidFill>
                  <a:srgbClr val="002060"/>
                </a:solidFill>
                <a:latin typeface="+mn-lt"/>
                <a:ea typeface="+mn-ea"/>
                <a:cs typeface="+mn-cs"/>
              </a:defRPr>
            </a:pPr>
            <a:r>
              <a:rPr lang="en-US" b="1" u="none">
                <a:solidFill>
                  <a:srgbClr val="002060"/>
                </a:solidFill>
              </a:rPr>
              <a:t>SS_600</a:t>
            </a:r>
            <a:endParaRPr lang="el-GR" b="1" u="none">
              <a:solidFill>
                <a:srgbClr val="002060"/>
              </a:solidFill>
            </a:endParaRPr>
          </a:p>
        </c:rich>
      </c:tx>
      <c:overlay val="0"/>
      <c:spPr>
        <a:noFill/>
        <a:ln>
          <a:noFill/>
        </a:ln>
        <a:effectLst/>
      </c:spPr>
      <c:txPr>
        <a:bodyPr rot="0" spcFirstLastPara="1" vertOverflow="ellipsis" vert="horz" wrap="square" anchor="ctr" anchorCtr="1"/>
        <a:lstStyle/>
        <a:p>
          <a:pPr>
            <a:defRPr sz="1400" b="1" i="0" u="sng" strike="noStrike" kern="1200" spc="0" baseline="0">
              <a:solidFill>
                <a:srgbClr val="002060"/>
              </a:solidFill>
              <a:latin typeface="+mn-lt"/>
              <a:ea typeface="+mn-ea"/>
              <a:cs typeface="+mn-cs"/>
            </a:defRPr>
          </a:pPr>
          <a:endParaRPr lang="el-GR"/>
        </a:p>
      </c:txPr>
    </c:title>
    <c:autoTitleDeleted val="0"/>
    <c:plotArea>
      <c:layout/>
      <c:barChart>
        <c:barDir val="col"/>
        <c:grouping val="clustered"/>
        <c:varyColors val="0"/>
        <c:ser>
          <c:idx val="0"/>
          <c:order val="0"/>
          <c:tx>
            <c:strRef>
              <c:f>Pb!$AL$2</c:f>
              <c:strCache>
                <c:ptCount val="1"/>
                <c:pt idx="0">
                  <c:v>SS_600</c:v>
                </c:pt>
              </c:strCache>
            </c:strRef>
          </c:tx>
          <c:spPr>
            <a:solidFill>
              <a:srgbClr val="CC00FF"/>
            </a:solidFill>
            <a:ln>
              <a:noFill/>
            </a:ln>
            <a:effectLst/>
          </c:spPr>
          <c:invertIfNegative val="0"/>
          <c:errBars>
            <c:errBarType val="both"/>
            <c:errValType val="cust"/>
            <c:noEndCap val="0"/>
            <c:plus>
              <c:numRef>
                <c:f>Pb!$AM$4:$AM$6</c:f>
                <c:numCache>
                  <c:formatCode>General</c:formatCode>
                  <c:ptCount val="3"/>
                  <c:pt idx="0">
                    <c:v>0.06</c:v>
                  </c:pt>
                  <c:pt idx="1">
                    <c:v>0.35</c:v>
                  </c:pt>
                  <c:pt idx="2">
                    <c:v>0.13</c:v>
                  </c:pt>
                </c:numCache>
              </c:numRef>
            </c:plus>
            <c:minus>
              <c:numLit>
                <c:formatCode>General</c:formatCode>
                <c:ptCount val="1"/>
                <c:pt idx="0">
                  <c:v>1</c:v>
                </c:pt>
              </c:numLit>
            </c:minus>
            <c:spPr>
              <a:noFill/>
              <a:ln w="15875" cap="flat" cmpd="sng" algn="ctr">
                <a:solidFill>
                  <a:srgbClr val="FFFF00"/>
                </a:solidFill>
                <a:round/>
              </a:ln>
              <a:effectLst/>
            </c:spPr>
          </c:errBars>
          <c:cat>
            <c:numRef>
              <c:f>Pb!$AK$4:$AK$6</c:f>
              <c:numCache>
                <c:formatCode>General</c:formatCode>
                <c:ptCount val="3"/>
                <c:pt idx="0">
                  <c:v>5</c:v>
                </c:pt>
                <c:pt idx="1">
                  <c:v>30</c:v>
                </c:pt>
                <c:pt idx="2">
                  <c:v>60</c:v>
                </c:pt>
              </c:numCache>
            </c:numRef>
          </c:cat>
          <c:val>
            <c:numRef>
              <c:f>Pb!$AL$4:$AL$6</c:f>
              <c:numCache>
                <c:formatCode>General</c:formatCode>
                <c:ptCount val="3"/>
                <c:pt idx="0">
                  <c:v>99.207380000000001</c:v>
                </c:pt>
                <c:pt idx="1">
                  <c:v>98.828590000000005</c:v>
                </c:pt>
                <c:pt idx="2">
                  <c:v>98.502120000000005</c:v>
                </c:pt>
              </c:numCache>
            </c:numRef>
          </c:val>
        </c:ser>
        <c:ser>
          <c:idx val="1"/>
          <c:order val="1"/>
          <c:tx>
            <c:strRef>
              <c:f>Pb!$AN$2</c:f>
              <c:strCache>
                <c:ptCount val="1"/>
                <c:pt idx="0">
                  <c:v>SS_CNT0.1_600</c:v>
                </c:pt>
              </c:strCache>
            </c:strRef>
          </c:tx>
          <c:spPr>
            <a:solidFill>
              <a:srgbClr val="FF3399"/>
            </a:solidFill>
            <a:ln>
              <a:noFill/>
            </a:ln>
            <a:effectLst/>
          </c:spPr>
          <c:invertIfNegative val="0"/>
          <c:errBars>
            <c:errBarType val="both"/>
            <c:errValType val="cust"/>
            <c:noEndCap val="0"/>
            <c:plus>
              <c:numRef>
                <c:f>Pb!$AO$4:$AO$6</c:f>
                <c:numCache>
                  <c:formatCode>General</c:formatCode>
                  <c:ptCount val="3"/>
                  <c:pt idx="0">
                    <c:v>0</c:v>
                  </c:pt>
                  <c:pt idx="1">
                    <c:v>0</c:v>
                  </c:pt>
                  <c:pt idx="2">
                    <c:v>0.5</c:v>
                  </c:pt>
                </c:numCache>
              </c:numRef>
            </c:plus>
            <c:minus>
              <c:numLit>
                <c:formatCode>General</c:formatCode>
                <c:ptCount val="1"/>
                <c:pt idx="0">
                  <c:v>1</c:v>
                </c:pt>
              </c:numLit>
            </c:minus>
            <c:spPr>
              <a:noFill/>
              <a:ln w="15875" cap="flat" cmpd="sng" algn="ctr">
                <a:solidFill>
                  <a:srgbClr val="FFFF00"/>
                </a:solidFill>
                <a:round/>
              </a:ln>
              <a:effectLst/>
            </c:spPr>
          </c:errBars>
          <c:cat>
            <c:numRef>
              <c:f>Pb!$AK$4:$AK$6</c:f>
              <c:numCache>
                <c:formatCode>General</c:formatCode>
                <c:ptCount val="3"/>
                <c:pt idx="0">
                  <c:v>5</c:v>
                </c:pt>
                <c:pt idx="1">
                  <c:v>30</c:v>
                </c:pt>
                <c:pt idx="2">
                  <c:v>60</c:v>
                </c:pt>
              </c:numCache>
            </c:numRef>
          </c:cat>
          <c:val>
            <c:numRef>
              <c:f>Pb!$AN$4:$AN$6</c:f>
              <c:numCache>
                <c:formatCode>General</c:formatCode>
                <c:ptCount val="3"/>
                <c:pt idx="0">
                  <c:v>97.916667000000004</c:v>
                </c:pt>
                <c:pt idx="1">
                  <c:v>98.529411800000005</c:v>
                </c:pt>
                <c:pt idx="2">
                  <c:v>96.05</c:v>
                </c:pt>
              </c:numCache>
            </c:numRef>
          </c:val>
        </c:ser>
        <c:ser>
          <c:idx val="2"/>
          <c:order val="2"/>
          <c:tx>
            <c:strRef>
              <c:f>Pb!$AP$2</c:f>
              <c:strCache>
                <c:ptCount val="1"/>
                <c:pt idx="0">
                  <c:v>SS_CNT1_600</c:v>
                </c:pt>
              </c:strCache>
            </c:strRef>
          </c:tx>
          <c:spPr>
            <a:solidFill>
              <a:srgbClr val="00B0F0"/>
            </a:solidFill>
            <a:ln>
              <a:noFill/>
            </a:ln>
            <a:effectLst/>
          </c:spPr>
          <c:invertIfNegative val="0"/>
          <c:errBars>
            <c:errBarType val="both"/>
            <c:errValType val="cust"/>
            <c:noEndCap val="0"/>
            <c:plus>
              <c:numRef>
                <c:f>Pb!$AQ$4:$AQ$6</c:f>
                <c:numCache>
                  <c:formatCode>General</c:formatCode>
                  <c:ptCount val="3"/>
                  <c:pt idx="0">
                    <c:v>0</c:v>
                  </c:pt>
                  <c:pt idx="1">
                    <c:v>0</c:v>
                  </c:pt>
                  <c:pt idx="2">
                    <c:v>1.18</c:v>
                  </c:pt>
                </c:numCache>
              </c:numRef>
            </c:plus>
            <c:minus>
              <c:numLit>
                <c:formatCode>General</c:formatCode>
                <c:ptCount val="1"/>
                <c:pt idx="0">
                  <c:v>1</c:v>
                </c:pt>
              </c:numLit>
            </c:minus>
            <c:spPr>
              <a:noFill/>
              <a:ln w="15875" cap="flat" cmpd="sng" algn="ctr">
                <a:solidFill>
                  <a:srgbClr val="FFFF00"/>
                </a:solidFill>
                <a:round/>
              </a:ln>
              <a:effectLst/>
            </c:spPr>
          </c:errBars>
          <c:cat>
            <c:numRef>
              <c:f>Pb!$AK$4:$AK$6</c:f>
              <c:numCache>
                <c:formatCode>General</c:formatCode>
                <c:ptCount val="3"/>
                <c:pt idx="0">
                  <c:v>5</c:v>
                </c:pt>
                <c:pt idx="1">
                  <c:v>30</c:v>
                </c:pt>
                <c:pt idx="2">
                  <c:v>60</c:v>
                </c:pt>
              </c:numCache>
            </c:numRef>
          </c:cat>
          <c:val>
            <c:numRef>
              <c:f>Pb!$AP$4:$AP$6</c:f>
              <c:numCache>
                <c:formatCode>General</c:formatCode>
                <c:ptCount val="3"/>
                <c:pt idx="0">
                  <c:v>97.916666699999993</c:v>
                </c:pt>
                <c:pt idx="1">
                  <c:v>98.529411800000005</c:v>
                </c:pt>
                <c:pt idx="2">
                  <c:v>94.366666699999996</c:v>
                </c:pt>
              </c:numCache>
            </c:numRef>
          </c:val>
        </c:ser>
        <c:dLbls>
          <c:showLegendKey val="0"/>
          <c:showVal val="0"/>
          <c:showCatName val="0"/>
          <c:showSerName val="0"/>
          <c:showPercent val="0"/>
          <c:showBubbleSize val="0"/>
        </c:dLbls>
        <c:gapWidth val="219"/>
        <c:overlap val="-27"/>
        <c:axId val="1127999904"/>
        <c:axId val="1127998272"/>
      </c:barChart>
      <c:catAx>
        <c:axId val="1127999904"/>
        <c:scaling>
          <c:orientation val="minMax"/>
        </c:scaling>
        <c:delete val="0"/>
        <c:axPos val="b"/>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Χρόνος</a:t>
                </a:r>
                <a:r>
                  <a:rPr lang="el-GR" b="1" baseline="0">
                    <a:solidFill>
                      <a:srgbClr val="002060"/>
                    </a:solidFill>
                  </a:rPr>
                  <a:t> (</a:t>
                </a:r>
                <a:r>
                  <a:rPr lang="en-US" b="1" baseline="0">
                    <a:solidFill>
                      <a:srgbClr val="002060"/>
                    </a:solidFill>
                  </a:rPr>
                  <a:t>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27998272"/>
        <c:crosses val="autoZero"/>
        <c:auto val="1"/>
        <c:lblAlgn val="ctr"/>
        <c:lblOffset val="100"/>
        <c:noMultiLvlLbl val="0"/>
      </c:catAx>
      <c:valAx>
        <c:axId val="1127998272"/>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Απομάκρυνση</a:t>
                </a:r>
                <a:r>
                  <a:rPr lang="el-GR" b="1" baseline="0">
                    <a:solidFill>
                      <a:srgbClr val="002060"/>
                    </a:solidFill>
                  </a:rPr>
                  <a:t> επί τοις εκατό (%)</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12799990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r>
              <a:rPr lang="en-US" b="1" u="none">
                <a:solidFill>
                  <a:srgbClr val="002060"/>
                </a:solidFill>
              </a:rPr>
              <a:t>RH_400</a:t>
            </a:r>
            <a:endParaRPr lang="el-GR" b="1" u="none">
              <a:solidFill>
                <a:srgbClr val="00206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rgbClr val="002060"/>
              </a:solidFill>
              <a:latin typeface="+mn-lt"/>
              <a:ea typeface="+mn-ea"/>
              <a:cs typeface="+mn-cs"/>
            </a:defRPr>
          </a:pPr>
          <a:endParaRPr lang="el-GR"/>
        </a:p>
      </c:txPr>
    </c:title>
    <c:autoTitleDeleted val="0"/>
    <c:plotArea>
      <c:layout/>
      <c:barChart>
        <c:barDir val="col"/>
        <c:grouping val="clustered"/>
        <c:varyColors val="0"/>
        <c:ser>
          <c:idx val="0"/>
          <c:order val="0"/>
          <c:tx>
            <c:strRef>
              <c:f>As!$P$4</c:f>
              <c:strCache>
                <c:ptCount val="1"/>
                <c:pt idx="0">
                  <c:v>RH_400</c:v>
                </c:pt>
              </c:strCache>
            </c:strRef>
          </c:tx>
          <c:spPr>
            <a:solidFill>
              <a:srgbClr val="CC00FF"/>
            </a:solidFill>
            <a:ln>
              <a:noFill/>
            </a:ln>
            <a:effectLst/>
          </c:spPr>
          <c:invertIfNegative val="0"/>
          <c:errBars>
            <c:errBarType val="both"/>
            <c:errValType val="cust"/>
            <c:noEndCap val="0"/>
            <c:plus>
              <c:numRef>
                <c:f>As!$Q$6:$Q$8</c:f>
                <c:numCache>
                  <c:formatCode>General</c:formatCode>
                  <c:ptCount val="3"/>
                  <c:pt idx="0">
                    <c:v>3.28</c:v>
                  </c:pt>
                  <c:pt idx="1">
                    <c:v>3.36</c:v>
                  </c:pt>
                  <c:pt idx="2">
                    <c:v>19.61</c:v>
                  </c:pt>
                </c:numCache>
              </c:numRef>
            </c:plus>
            <c:minus>
              <c:numLit>
                <c:formatCode>General</c:formatCode>
                <c:ptCount val="1"/>
                <c:pt idx="0">
                  <c:v>1</c:v>
                </c:pt>
              </c:numLit>
            </c:minus>
            <c:spPr>
              <a:noFill/>
              <a:ln w="15875" cap="flat" cmpd="sng" algn="ctr">
                <a:solidFill>
                  <a:srgbClr val="FFFF00"/>
                </a:solidFill>
                <a:round/>
              </a:ln>
              <a:effectLst/>
            </c:spPr>
          </c:errBars>
          <c:cat>
            <c:numRef>
              <c:f>As!$O$6:$O$8</c:f>
              <c:numCache>
                <c:formatCode>General</c:formatCode>
                <c:ptCount val="3"/>
                <c:pt idx="0">
                  <c:v>5</c:v>
                </c:pt>
                <c:pt idx="1">
                  <c:v>30</c:v>
                </c:pt>
                <c:pt idx="2">
                  <c:v>60</c:v>
                </c:pt>
              </c:numCache>
            </c:numRef>
          </c:cat>
          <c:val>
            <c:numRef>
              <c:f>As!$P$6:$P$8</c:f>
              <c:numCache>
                <c:formatCode>General</c:formatCode>
                <c:ptCount val="3"/>
                <c:pt idx="0">
                  <c:v>24.922799000000001</c:v>
                </c:pt>
                <c:pt idx="1">
                  <c:v>27.502573300000002</c:v>
                </c:pt>
                <c:pt idx="2">
                  <c:v>30.037313399999999</c:v>
                </c:pt>
              </c:numCache>
            </c:numRef>
          </c:val>
          <c:extLst xmlns:c16r2="http://schemas.microsoft.com/office/drawing/2015/06/chart">
            <c:ext xmlns:c16="http://schemas.microsoft.com/office/drawing/2014/chart" uri="{C3380CC4-5D6E-409C-BE32-E72D297353CC}">
              <c16:uniqueId val="{00000000-2520-EE49-8355-0AA2B7FF4F88}"/>
            </c:ext>
          </c:extLst>
        </c:ser>
        <c:ser>
          <c:idx val="1"/>
          <c:order val="1"/>
          <c:tx>
            <c:strRef>
              <c:f>As!$R$4</c:f>
              <c:strCache>
                <c:ptCount val="1"/>
                <c:pt idx="0">
                  <c:v>RH_CNT0.1_400</c:v>
                </c:pt>
              </c:strCache>
            </c:strRef>
          </c:tx>
          <c:spPr>
            <a:solidFill>
              <a:srgbClr val="FF3399"/>
            </a:solidFill>
            <a:ln>
              <a:noFill/>
            </a:ln>
            <a:effectLst/>
          </c:spPr>
          <c:invertIfNegative val="0"/>
          <c:errBars>
            <c:errBarType val="both"/>
            <c:errValType val="cust"/>
            <c:noEndCap val="0"/>
            <c:plus>
              <c:numRef>
                <c:f>As!$S$6:$S$8</c:f>
                <c:numCache>
                  <c:formatCode>General</c:formatCode>
                  <c:ptCount val="3"/>
                  <c:pt idx="0">
                    <c:v>0.43</c:v>
                  </c:pt>
                  <c:pt idx="1">
                    <c:v>16.25</c:v>
                  </c:pt>
                  <c:pt idx="2">
                    <c:v>0.12</c:v>
                  </c:pt>
                </c:numCache>
              </c:numRef>
            </c:plus>
            <c:minus>
              <c:numLit>
                <c:formatCode>General</c:formatCode>
                <c:ptCount val="1"/>
                <c:pt idx="0">
                  <c:v>1</c:v>
                </c:pt>
              </c:numLit>
            </c:minus>
            <c:spPr>
              <a:noFill/>
              <a:ln w="15875" cap="flat" cmpd="sng" algn="ctr">
                <a:solidFill>
                  <a:srgbClr val="FFFF00"/>
                </a:solidFill>
                <a:round/>
              </a:ln>
              <a:effectLst/>
            </c:spPr>
          </c:errBars>
          <c:cat>
            <c:numRef>
              <c:f>As!$O$6:$O$8</c:f>
              <c:numCache>
                <c:formatCode>General</c:formatCode>
                <c:ptCount val="3"/>
                <c:pt idx="0">
                  <c:v>5</c:v>
                </c:pt>
                <c:pt idx="1">
                  <c:v>30</c:v>
                </c:pt>
                <c:pt idx="2">
                  <c:v>60</c:v>
                </c:pt>
              </c:numCache>
            </c:numRef>
          </c:cat>
          <c:val>
            <c:numRef>
              <c:f>As!$R$6:$R$8</c:f>
              <c:numCache>
                <c:formatCode>General</c:formatCode>
                <c:ptCount val="3"/>
                <c:pt idx="0">
                  <c:v>27.09131</c:v>
                </c:pt>
                <c:pt idx="1">
                  <c:v>38.467356000000002</c:v>
                </c:pt>
                <c:pt idx="2">
                  <c:v>52.063693000000001</c:v>
                </c:pt>
              </c:numCache>
            </c:numRef>
          </c:val>
          <c:extLst xmlns:c16r2="http://schemas.microsoft.com/office/drawing/2015/06/chart">
            <c:ext xmlns:c16="http://schemas.microsoft.com/office/drawing/2014/chart" uri="{C3380CC4-5D6E-409C-BE32-E72D297353CC}">
              <c16:uniqueId val="{00000001-2520-EE49-8355-0AA2B7FF4F88}"/>
            </c:ext>
          </c:extLst>
        </c:ser>
        <c:ser>
          <c:idx val="2"/>
          <c:order val="2"/>
          <c:tx>
            <c:strRef>
              <c:f>As!$T$4</c:f>
              <c:strCache>
                <c:ptCount val="1"/>
                <c:pt idx="0">
                  <c:v>RH_CNT1_400</c:v>
                </c:pt>
              </c:strCache>
            </c:strRef>
          </c:tx>
          <c:spPr>
            <a:solidFill>
              <a:srgbClr val="00B0F0"/>
            </a:solidFill>
            <a:ln>
              <a:noFill/>
            </a:ln>
            <a:effectLst/>
          </c:spPr>
          <c:invertIfNegative val="0"/>
          <c:errBars>
            <c:errBarType val="both"/>
            <c:errValType val="cust"/>
            <c:noEndCap val="0"/>
            <c:plus>
              <c:numRef>
                <c:f>As!$U$6:$U$8</c:f>
                <c:numCache>
                  <c:formatCode>General</c:formatCode>
                  <c:ptCount val="3"/>
                  <c:pt idx="0">
                    <c:v>1.54</c:v>
                  </c:pt>
                  <c:pt idx="1">
                    <c:v>0.7</c:v>
                  </c:pt>
                  <c:pt idx="2">
                    <c:v>1.21</c:v>
                  </c:pt>
                </c:numCache>
              </c:numRef>
            </c:plus>
            <c:minus>
              <c:numLit>
                <c:formatCode>General</c:formatCode>
                <c:ptCount val="1"/>
                <c:pt idx="0">
                  <c:v>1</c:v>
                </c:pt>
              </c:numLit>
            </c:minus>
            <c:spPr>
              <a:noFill/>
              <a:ln w="15875" cap="flat" cmpd="sng" algn="ctr">
                <a:solidFill>
                  <a:srgbClr val="FFFF00"/>
                </a:solidFill>
                <a:round/>
              </a:ln>
              <a:effectLst/>
            </c:spPr>
          </c:errBars>
          <c:cat>
            <c:numRef>
              <c:f>As!$O$6:$O$8</c:f>
              <c:numCache>
                <c:formatCode>General</c:formatCode>
                <c:ptCount val="3"/>
                <c:pt idx="0">
                  <c:v>5</c:v>
                </c:pt>
                <c:pt idx="1">
                  <c:v>30</c:v>
                </c:pt>
                <c:pt idx="2">
                  <c:v>60</c:v>
                </c:pt>
              </c:numCache>
            </c:numRef>
          </c:cat>
          <c:val>
            <c:numRef>
              <c:f>As!$T$6:$T$8</c:f>
              <c:numCache>
                <c:formatCode>General</c:formatCode>
                <c:ptCount val="3"/>
                <c:pt idx="0">
                  <c:v>13.204687</c:v>
                </c:pt>
                <c:pt idx="1">
                  <c:v>23.937398999999999</c:v>
                </c:pt>
                <c:pt idx="2">
                  <c:v>43.041311999999998</c:v>
                </c:pt>
              </c:numCache>
            </c:numRef>
          </c:val>
          <c:extLst xmlns:c16r2="http://schemas.microsoft.com/office/drawing/2015/06/chart">
            <c:ext xmlns:c16="http://schemas.microsoft.com/office/drawing/2014/chart" uri="{C3380CC4-5D6E-409C-BE32-E72D297353CC}">
              <c16:uniqueId val="{00000002-2520-EE49-8355-0AA2B7FF4F88}"/>
            </c:ext>
          </c:extLst>
        </c:ser>
        <c:dLbls>
          <c:showLegendKey val="0"/>
          <c:showVal val="0"/>
          <c:showCatName val="0"/>
          <c:showSerName val="0"/>
          <c:showPercent val="0"/>
          <c:showBubbleSize val="0"/>
        </c:dLbls>
        <c:gapWidth val="219"/>
        <c:overlap val="-27"/>
        <c:axId val="1331183040"/>
        <c:axId val="1331176512"/>
      </c:barChart>
      <c:catAx>
        <c:axId val="1331183040"/>
        <c:scaling>
          <c:orientation val="minMax"/>
        </c:scaling>
        <c:delete val="0"/>
        <c:axPos val="b"/>
        <c:title>
          <c:tx>
            <c:rich>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Χρόνος</a:t>
                </a:r>
                <a:r>
                  <a:rPr lang="en-US" b="1" baseline="0">
                    <a:solidFill>
                      <a:srgbClr val="002060"/>
                    </a:solidFill>
                  </a:rPr>
                  <a:t>(min)</a:t>
                </a:r>
                <a:endParaRPr lang="el-GR" b="1">
                  <a:solidFill>
                    <a:srgbClr val="002060"/>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noFill/>
          <a:ln w="15875" cap="flat" cmpd="sng" algn="ctr">
            <a:solidFill>
              <a:srgbClr val="FF66FF"/>
            </a:solidFill>
            <a:round/>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31176512"/>
        <c:crosses val="autoZero"/>
        <c:auto val="1"/>
        <c:lblAlgn val="ctr"/>
        <c:lblOffset val="100"/>
        <c:noMultiLvlLbl val="0"/>
      </c:catAx>
      <c:valAx>
        <c:axId val="1331176512"/>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r>
                  <a:rPr lang="el-GR" b="1">
                    <a:solidFill>
                      <a:srgbClr val="002060"/>
                    </a:solidFill>
                  </a:rPr>
                  <a:t>Απομάκρυνση</a:t>
                </a:r>
                <a:r>
                  <a:rPr lang="el-GR" b="1" baseline="0">
                    <a:solidFill>
                      <a:srgbClr val="002060"/>
                    </a:solidFill>
                  </a:rPr>
                  <a:t> επί τοις εκατό(%)</a:t>
                </a:r>
                <a:endParaRPr lang="el-GR" b="1">
                  <a:solidFill>
                    <a:srgbClr val="002060"/>
                  </a:solidFill>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2060"/>
                  </a:solidFill>
                  <a:latin typeface="+mn-lt"/>
                  <a:ea typeface="+mn-ea"/>
                  <a:cs typeface="+mn-cs"/>
                </a:defRPr>
              </a:pPr>
              <a:endParaRPr lang="el-GR"/>
            </a:p>
          </c:txPr>
        </c:title>
        <c:numFmt formatCode="General" sourceLinked="1"/>
        <c:majorTickMark val="none"/>
        <c:minorTickMark val="none"/>
        <c:tickLblPos val="nextTo"/>
        <c:spPr>
          <a:solidFill>
            <a:schemeClr val="bg1"/>
          </a:solidFill>
          <a:ln w="15875">
            <a:solidFill>
              <a:srgbClr val="FF66FF"/>
            </a:solidFill>
          </a:ln>
          <a:effectLst/>
        </c:spPr>
        <c:txPr>
          <a:bodyPr rot="-6000000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crossAx val="1331183040"/>
        <c:crosses val="autoZero"/>
        <c:crossBetween val="between"/>
      </c:valAx>
      <c:spPr>
        <a:noFill/>
        <a:ln>
          <a:noFill/>
        </a:ln>
        <a:effectLst/>
      </c:spPr>
    </c:plotArea>
    <c:legend>
      <c:legendPos val="r"/>
      <c:legendEntry>
        <c:idx val="0"/>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Entry>
      <c:legendEntry>
        <c:idx val="1"/>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Entry>
      <c:legendEntry>
        <c:idx val="2"/>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el-GR"/>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showDLblsOverMax val="0"/>
  </c:chart>
  <c:spPr>
    <a:solidFill>
      <a:schemeClr val="bg1"/>
    </a:solidFill>
    <a:ln w="9525" cap="flat" cmpd="sng" algn="ctr">
      <a:solidFill>
        <a:srgbClr val="FF66FF"/>
      </a:solidFill>
      <a:round/>
    </a:ln>
    <a:effectLst/>
  </c:spPr>
  <c:txPr>
    <a:bodyPr/>
    <a:lstStyle/>
    <a:p>
      <a:pPr>
        <a:defRPr/>
      </a:pPr>
      <a:endParaRPr lang="el-G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charts/style2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charts/style2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2149</TotalTime>
  <Pages>104</Pages>
  <Words>28897</Words>
  <Characters>156049</Characters>
  <Application>Microsoft Office Word</Application>
  <DocSecurity>0</DocSecurity>
  <Lines>1300</Lines>
  <Paragraphs>369</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184577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Λογαριασμός Microsoft</dc:creator>
  <cp:keywords/>
  <dc:description/>
  <cp:lastModifiedBy>Λογαριασμός Microsoft</cp:lastModifiedBy>
  <cp:revision>119</cp:revision>
  <dcterms:created xsi:type="dcterms:W3CDTF">2021-10-09T16:58:00Z</dcterms:created>
  <dcterms:modified xsi:type="dcterms:W3CDTF">2021-10-17T00:51:00Z</dcterms:modified>
</cp:coreProperties>
</file>