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8EFE13" w14:textId="77777777" w:rsidR="00460D37" w:rsidRPr="00932B8F" w:rsidRDefault="00460D37">
      <w:pPr>
        <w:jc w:val="center"/>
        <w:rPr>
          <w:b/>
          <w:sz w:val="24"/>
          <w:szCs w:val="24"/>
          <w:lang w:val="el-GR"/>
        </w:rPr>
      </w:pPr>
    </w:p>
    <w:p w14:paraId="79B5D599" w14:textId="77777777" w:rsidR="00460D37" w:rsidRPr="00C94E96" w:rsidRDefault="008E0B5A">
      <w:pPr>
        <w:jc w:val="center"/>
        <w:rPr>
          <w:rFonts w:ascii="Times New Roman" w:eastAsia="Times New Roman" w:hAnsi="Times New Roman" w:cs="Times New Roman"/>
          <w:b/>
          <w:sz w:val="36"/>
          <w:szCs w:val="36"/>
          <w:lang w:val="el-GR"/>
        </w:rPr>
      </w:pPr>
      <w:r w:rsidRPr="00C94E96">
        <w:rPr>
          <w:rFonts w:ascii="Times New Roman" w:eastAsia="Times New Roman" w:hAnsi="Times New Roman" w:cs="Times New Roman"/>
          <w:b/>
          <w:sz w:val="36"/>
          <w:szCs w:val="36"/>
          <w:lang w:val="el-GR"/>
        </w:rPr>
        <w:t>ΠΟΛΥΤΕΧΝΕΙΟ ΚΡΗΤΗΣ</w:t>
      </w:r>
    </w:p>
    <w:p w14:paraId="4FD03F59" w14:textId="77777777" w:rsidR="00460D37" w:rsidRPr="00C94E96" w:rsidRDefault="008E0B5A">
      <w:pPr>
        <w:jc w:val="center"/>
        <w:rPr>
          <w:rFonts w:ascii="Times New Roman" w:eastAsia="Times New Roman" w:hAnsi="Times New Roman" w:cs="Times New Roman"/>
          <w:b/>
          <w:sz w:val="36"/>
          <w:szCs w:val="36"/>
          <w:lang w:val="el-GR"/>
        </w:rPr>
      </w:pPr>
      <w:r w:rsidRPr="00C94E96">
        <w:rPr>
          <w:rFonts w:ascii="Times New Roman" w:eastAsia="Times New Roman" w:hAnsi="Times New Roman" w:cs="Times New Roman"/>
          <w:b/>
          <w:sz w:val="36"/>
          <w:szCs w:val="36"/>
          <w:lang w:val="el-GR"/>
        </w:rPr>
        <w:t>ΣΧΟΛΗ ΜΗΧΑΝΙΚΩΝ ΠΑΡΑΓΩΓΗΣ ΚΑΙ ΔΙΟΙΚΗΣΗΣ</w:t>
      </w:r>
    </w:p>
    <w:p w14:paraId="031B2169" w14:textId="77777777" w:rsidR="00460D37" w:rsidRPr="00C94E96" w:rsidRDefault="00460D37">
      <w:pPr>
        <w:jc w:val="center"/>
        <w:rPr>
          <w:rFonts w:ascii="Times New Roman" w:eastAsia="Times New Roman" w:hAnsi="Times New Roman" w:cs="Times New Roman"/>
          <w:b/>
          <w:sz w:val="36"/>
          <w:szCs w:val="36"/>
          <w:lang w:val="el-GR"/>
        </w:rPr>
      </w:pPr>
    </w:p>
    <w:p w14:paraId="42DD7816" w14:textId="77777777" w:rsidR="00460D37" w:rsidRPr="00C94E96" w:rsidRDefault="00460D37">
      <w:pPr>
        <w:jc w:val="center"/>
        <w:rPr>
          <w:rFonts w:ascii="Times New Roman" w:eastAsia="Times New Roman" w:hAnsi="Times New Roman" w:cs="Times New Roman"/>
          <w:b/>
          <w:sz w:val="36"/>
          <w:szCs w:val="36"/>
          <w:lang w:val="el-GR"/>
        </w:rPr>
      </w:pPr>
    </w:p>
    <w:p w14:paraId="4554ADA6" w14:textId="77777777" w:rsidR="00460D37" w:rsidRPr="00C94E96" w:rsidRDefault="00460D37">
      <w:pPr>
        <w:rPr>
          <w:rFonts w:ascii="Times New Roman" w:eastAsia="Times New Roman" w:hAnsi="Times New Roman" w:cs="Times New Roman"/>
          <w:b/>
          <w:sz w:val="36"/>
          <w:szCs w:val="36"/>
          <w:lang w:val="el-GR"/>
        </w:rPr>
      </w:pPr>
    </w:p>
    <w:p w14:paraId="5C9698FD" w14:textId="77777777" w:rsidR="00460D37" w:rsidRPr="00C94E96" w:rsidRDefault="00460D37">
      <w:pPr>
        <w:jc w:val="center"/>
        <w:rPr>
          <w:rFonts w:ascii="Times New Roman" w:eastAsia="Times New Roman" w:hAnsi="Times New Roman" w:cs="Times New Roman"/>
          <w:b/>
          <w:sz w:val="36"/>
          <w:szCs w:val="36"/>
          <w:lang w:val="el-GR"/>
        </w:rPr>
      </w:pPr>
    </w:p>
    <w:p w14:paraId="1877FA07" w14:textId="77777777" w:rsidR="00460D37" w:rsidRPr="00C94E96" w:rsidRDefault="00460D37">
      <w:pPr>
        <w:rPr>
          <w:rFonts w:ascii="Times New Roman" w:eastAsia="Times New Roman" w:hAnsi="Times New Roman" w:cs="Times New Roman"/>
          <w:b/>
          <w:sz w:val="36"/>
          <w:szCs w:val="36"/>
          <w:lang w:val="el-GR"/>
        </w:rPr>
      </w:pPr>
    </w:p>
    <w:p w14:paraId="4DBFA965" w14:textId="77777777" w:rsidR="00460D37" w:rsidRDefault="00B61687">
      <w:pPr>
        <w:jc w:val="center"/>
        <w:rPr>
          <w:rFonts w:ascii="Times New Roman" w:eastAsia="Times New Roman" w:hAnsi="Times New Roman" w:cs="Times New Roman"/>
          <w:b/>
          <w:sz w:val="36"/>
          <w:szCs w:val="36"/>
        </w:rPr>
      </w:pPr>
      <w:r>
        <w:pict w14:anchorId="560B68F2">
          <v:rect id="_x0000_i1025" style="width:0;height:1.5pt" o:hralign="center" o:hrstd="t" o:hr="t" fillcolor="#a0a0a0" stroked="f"/>
        </w:pict>
      </w:r>
    </w:p>
    <w:p w14:paraId="4CD27323" w14:textId="77777777" w:rsidR="00460D37" w:rsidRDefault="00460D37">
      <w:pPr>
        <w:jc w:val="center"/>
        <w:rPr>
          <w:rFonts w:ascii="Times New Roman" w:eastAsia="Times New Roman" w:hAnsi="Times New Roman" w:cs="Times New Roman"/>
          <w:b/>
          <w:sz w:val="36"/>
          <w:szCs w:val="36"/>
        </w:rPr>
      </w:pPr>
    </w:p>
    <w:p w14:paraId="4097F1B0" w14:textId="77777777" w:rsidR="00460D37" w:rsidRDefault="00460D37">
      <w:pPr>
        <w:jc w:val="center"/>
        <w:rPr>
          <w:b/>
          <w:sz w:val="24"/>
          <w:szCs w:val="24"/>
        </w:rPr>
      </w:pPr>
    </w:p>
    <w:p w14:paraId="201FBCF7" w14:textId="7F54ABBB" w:rsidR="00460D37" w:rsidRPr="00C94E96" w:rsidRDefault="008E0B5A">
      <w:pPr>
        <w:jc w:val="center"/>
        <w:rPr>
          <w:b/>
          <w:sz w:val="28"/>
          <w:szCs w:val="28"/>
          <w:lang w:val="el-GR"/>
        </w:rPr>
      </w:pPr>
      <w:r w:rsidRPr="00C94E96">
        <w:rPr>
          <w:b/>
          <w:sz w:val="28"/>
          <w:szCs w:val="28"/>
          <w:lang w:val="el-GR"/>
        </w:rPr>
        <w:t>ΠΡΟΒΛΕΨΗ ΠΤΩΧΕΥΣΗΣ ΕΠΙΧΕΙΡΗΣΕΩΝ ΜΕ ΤΗΝ ΠΟΛΥΚΡΙΤΗΡΙΑ</w:t>
      </w:r>
      <w:r w:rsidR="005E44FF" w:rsidRPr="005E44FF">
        <w:rPr>
          <w:b/>
          <w:sz w:val="28"/>
          <w:szCs w:val="28"/>
          <w:lang w:val="el-GR"/>
        </w:rPr>
        <w:t xml:space="preserve"> </w:t>
      </w:r>
      <w:r w:rsidR="005E44FF">
        <w:rPr>
          <w:b/>
          <w:sz w:val="28"/>
          <w:szCs w:val="28"/>
          <w:lang w:val="el-GR"/>
        </w:rPr>
        <w:t>ΜΕΘΟΔΟ</w:t>
      </w:r>
      <w:r w:rsidRPr="00C94E96">
        <w:rPr>
          <w:b/>
          <w:sz w:val="28"/>
          <w:szCs w:val="28"/>
          <w:lang w:val="el-GR"/>
        </w:rPr>
        <w:t xml:space="preserve"> </w:t>
      </w:r>
      <w:r>
        <w:rPr>
          <w:b/>
          <w:sz w:val="28"/>
          <w:szCs w:val="28"/>
        </w:rPr>
        <w:t>UTADIS</w:t>
      </w:r>
    </w:p>
    <w:p w14:paraId="7CA102E7" w14:textId="77777777" w:rsidR="00460D37" w:rsidRPr="00C94E96" w:rsidRDefault="00460D37">
      <w:pPr>
        <w:rPr>
          <w:rFonts w:ascii="Times New Roman" w:eastAsia="Times New Roman" w:hAnsi="Times New Roman" w:cs="Times New Roman"/>
          <w:b/>
          <w:sz w:val="36"/>
          <w:szCs w:val="36"/>
          <w:lang w:val="el-GR"/>
        </w:rPr>
      </w:pPr>
    </w:p>
    <w:p w14:paraId="47F95A71" w14:textId="77777777" w:rsidR="00460D37" w:rsidRDefault="00B61687">
      <w:pPr>
        <w:jc w:val="center"/>
        <w:rPr>
          <w:rFonts w:ascii="Times New Roman" w:eastAsia="Times New Roman" w:hAnsi="Times New Roman" w:cs="Times New Roman"/>
          <w:b/>
          <w:sz w:val="36"/>
          <w:szCs w:val="36"/>
        </w:rPr>
      </w:pPr>
      <w:r>
        <w:pict w14:anchorId="0EC5E1DC">
          <v:rect id="_x0000_i1026" style="width:0;height:1.5pt" o:hralign="center" o:hrstd="t" o:hr="t" fillcolor="#a0a0a0" stroked="f"/>
        </w:pict>
      </w:r>
    </w:p>
    <w:p w14:paraId="440F8B13" w14:textId="77777777" w:rsidR="00460D37" w:rsidRDefault="00460D37">
      <w:pPr>
        <w:jc w:val="center"/>
        <w:rPr>
          <w:rFonts w:ascii="Times New Roman" w:eastAsia="Times New Roman" w:hAnsi="Times New Roman" w:cs="Times New Roman"/>
          <w:b/>
          <w:sz w:val="36"/>
          <w:szCs w:val="36"/>
        </w:rPr>
      </w:pPr>
    </w:p>
    <w:p w14:paraId="23573291" w14:textId="77777777" w:rsidR="00460D37" w:rsidRDefault="00460D37">
      <w:pPr>
        <w:jc w:val="center"/>
        <w:rPr>
          <w:b/>
          <w:sz w:val="24"/>
          <w:szCs w:val="24"/>
        </w:rPr>
      </w:pPr>
    </w:p>
    <w:p w14:paraId="3F309DE0" w14:textId="77777777" w:rsidR="00460D37" w:rsidRDefault="00460D37" w:rsidP="00507B55">
      <w:pPr>
        <w:rPr>
          <w:b/>
          <w:sz w:val="24"/>
          <w:szCs w:val="24"/>
        </w:rPr>
      </w:pPr>
    </w:p>
    <w:p w14:paraId="472569E0" w14:textId="77777777" w:rsidR="00460D37" w:rsidRDefault="00460D37">
      <w:pPr>
        <w:jc w:val="center"/>
        <w:rPr>
          <w:b/>
          <w:sz w:val="28"/>
          <w:szCs w:val="28"/>
        </w:rPr>
      </w:pPr>
    </w:p>
    <w:p w14:paraId="015B8581" w14:textId="77777777" w:rsidR="00460D37" w:rsidRPr="00C94E96" w:rsidRDefault="008E0B5A">
      <w:pPr>
        <w:jc w:val="center"/>
        <w:rPr>
          <w:sz w:val="28"/>
          <w:szCs w:val="28"/>
          <w:lang w:val="el-GR"/>
        </w:rPr>
      </w:pPr>
      <w:r w:rsidRPr="00C94E96">
        <w:rPr>
          <w:sz w:val="28"/>
          <w:szCs w:val="28"/>
          <w:lang w:val="el-GR"/>
        </w:rPr>
        <w:t>Υπό</w:t>
      </w:r>
    </w:p>
    <w:p w14:paraId="2F1D5226" w14:textId="77777777" w:rsidR="00460D37" w:rsidRPr="00C94E96" w:rsidRDefault="008E0B5A">
      <w:pPr>
        <w:jc w:val="center"/>
        <w:rPr>
          <w:b/>
          <w:sz w:val="28"/>
          <w:szCs w:val="28"/>
          <w:lang w:val="el-GR"/>
        </w:rPr>
      </w:pPr>
      <w:r w:rsidRPr="00C94E96">
        <w:rPr>
          <w:b/>
          <w:sz w:val="28"/>
          <w:szCs w:val="28"/>
          <w:lang w:val="el-GR"/>
        </w:rPr>
        <w:t>ΣΠΗΛΙΟΠΟΥΛΟΥ ΝΕΦΕΛΗ ΜΑΡΙΑ</w:t>
      </w:r>
    </w:p>
    <w:p w14:paraId="12E53CB2" w14:textId="77777777" w:rsidR="00460D37" w:rsidRPr="00C94E96" w:rsidRDefault="00460D37">
      <w:pPr>
        <w:jc w:val="center"/>
        <w:rPr>
          <w:b/>
          <w:sz w:val="28"/>
          <w:szCs w:val="28"/>
          <w:lang w:val="el-GR"/>
        </w:rPr>
      </w:pPr>
    </w:p>
    <w:p w14:paraId="7F56432D" w14:textId="77777777" w:rsidR="00460D37" w:rsidRPr="00C94E96" w:rsidRDefault="00460D37">
      <w:pPr>
        <w:jc w:val="center"/>
        <w:rPr>
          <w:b/>
          <w:sz w:val="28"/>
          <w:szCs w:val="28"/>
          <w:lang w:val="el-GR"/>
        </w:rPr>
      </w:pPr>
    </w:p>
    <w:p w14:paraId="2B5C1AFC" w14:textId="77777777" w:rsidR="00460D37" w:rsidRPr="00C94E96" w:rsidRDefault="00460D37">
      <w:pPr>
        <w:jc w:val="center"/>
        <w:rPr>
          <w:b/>
          <w:sz w:val="28"/>
          <w:szCs w:val="28"/>
          <w:lang w:val="el-GR"/>
        </w:rPr>
      </w:pPr>
    </w:p>
    <w:p w14:paraId="0783FA8F" w14:textId="77777777" w:rsidR="00460D37" w:rsidRPr="00C94E96" w:rsidRDefault="008E0B5A">
      <w:pPr>
        <w:jc w:val="center"/>
        <w:rPr>
          <w:sz w:val="28"/>
          <w:szCs w:val="28"/>
          <w:lang w:val="el-GR"/>
        </w:rPr>
      </w:pPr>
      <w:r w:rsidRPr="00C94E96">
        <w:rPr>
          <w:sz w:val="28"/>
          <w:szCs w:val="28"/>
          <w:lang w:val="el-GR"/>
        </w:rPr>
        <w:t>ΕΠΙΒΛΕΠΩΝ ΚΑΘΗΓΗΤΗΣ</w:t>
      </w:r>
    </w:p>
    <w:p w14:paraId="106A3AD4" w14:textId="2AD7EF5E" w:rsidR="00507B55" w:rsidRDefault="008E0B5A" w:rsidP="00507B55">
      <w:pPr>
        <w:jc w:val="center"/>
        <w:rPr>
          <w:b/>
          <w:sz w:val="28"/>
          <w:szCs w:val="28"/>
          <w:lang w:val="el-GR"/>
        </w:rPr>
      </w:pPr>
      <w:r w:rsidRPr="00C94E96">
        <w:rPr>
          <w:b/>
          <w:sz w:val="28"/>
          <w:szCs w:val="28"/>
          <w:lang w:val="el-GR"/>
        </w:rPr>
        <w:t>ΖΟΠΟΥΝΙΔΗΣ ΚΩΝΣΤΑΝΤΙΝΟΣ</w:t>
      </w:r>
    </w:p>
    <w:p w14:paraId="34586E51" w14:textId="1A7D53A5" w:rsidR="00507B55" w:rsidRPr="00507B55" w:rsidRDefault="00507B55" w:rsidP="00507B55">
      <w:pPr>
        <w:jc w:val="center"/>
        <w:rPr>
          <w:bCs/>
          <w:sz w:val="28"/>
          <w:szCs w:val="28"/>
          <w:lang w:val="el-GR"/>
        </w:rPr>
      </w:pPr>
      <w:r w:rsidRPr="00507B55">
        <w:rPr>
          <w:bCs/>
          <w:sz w:val="28"/>
          <w:szCs w:val="28"/>
          <w:lang w:val="el-GR"/>
        </w:rPr>
        <w:t>Μ</w:t>
      </w:r>
      <w:r>
        <w:rPr>
          <w:bCs/>
          <w:sz w:val="28"/>
          <w:szCs w:val="28"/>
          <w:lang w:val="el-GR"/>
        </w:rPr>
        <w:t>ΕΛΗ ΕΠΙΤΡΟΠΗΣ</w:t>
      </w:r>
    </w:p>
    <w:p w14:paraId="15BDBC92" w14:textId="5724135F" w:rsidR="00507B55" w:rsidRPr="00507B55" w:rsidRDefault="00507B55" w:rsidP="00507B55">
      <w:pPr>
        <w:jc w:val="center"/>
        <w:rPr>
          <w:bCs/>
          <w:sz w:val="28"/>
          <w:szCs w:val="28"/>
          <w:lang w:val="el-GR"/>
        </w:rPr>
      </w:pPr>
      <w:r w:rsidRPr="00507B55">
        <w:rPr>
          <w:bCs/>
          <w:sz w:val="28"/>
          <w:szCs w:val="28"/>
          <w:lang w:val="el-GR"/>
        </w:rPr>
        <w:t>Δούμπος Μιχαήλ, Ατσαλάκης Γεώργιος</w:t>
      </w:r>
    </w:p>
    <w:p w14:paraId="6546BAFF" w14:textId="77777777" w:rsidR="00460D37" w:rsidRPr="00C94E96" w:rsidRDefault="00460D37">
      <w:pPr>
        <w:jc w:val="center"/>
        <w:rPr>
          <w:b/>
          <w:sz w:val="28"/>
          <w:szCs w:val="28"/>
          <w:lang w:val="el-GR"/>
        </w:rPr>
      </w:pPr>
    </w:p>
    <w:p w14:paraId="6580C83D" w14:textId="77777777" w:rsidR="00460D37" w:rsidRPr="00C94E96" w:rsidRDefault="00460D37">
      <w:pPr>
        <w:jc w:val="center"/>
        <w:rPr>
          <w:b/>
          <w:sz w:val="24"/>
          <w:szCs w:val="24"/>
          <w:lang w:val="el-GR"/>
        </w:rPr>
      </w:pPr>
    </w:p>
    <w:p w14:paraId="188EB2D1" w14:textId="77777777" w:rsidR="00460D37" w:rsidRPr="00C94E96" w:rsidRDefault="00460D37">
      <w:pPr>
        <w:jc w:val="center"/>
        <w:rPr>
          <w:b/>
          <w:sz w:val="24"/>
          <w:szCs w:val="24"/>
          <w:lang w:val="el-GR"/>
        </w:rPr>
      </w:pPr>
    </w:p>
    <w:p w14:paraId="356EA98F" w14:textId="77777777" w:rsidR="00460D37" w:rsidRPr="00C94E96" w:rsidRDefault="00460D37">
      <w:pPr>
        <w:jc w:val="center"/>
        <w:rPr>
          <w:b/>
          <w:sz w:val="24"/>
          <w:szCs w:val="24"/>
          <w:lang w:val="el-GR"/>
        </w:rPr>
      </w:pPr>
    </w:p>
    <w:p w14:paraId="716B9E2D" w14:textId="77777777" w:rsidR="00460D37" w:rsidRPr="00C94E96" w:rsidRDefault="00460D37">
      <w:pPr>
        <w:jc w:val="center"/>
        <w:rPr>
          <w:b/>
          <w:sz w:val="24"/>
          <w:szCs w:val="24"/>
          <w:lang w:val="el-GR"/>
        </w:rPr>
      </w:pPr>
    </w:p>
    <w:p w14:paraId="48A00C46" w14:textId="77777777" w:rsidR="00460D37" w:rsidRPr="00C94E96" w:rsidRDefault="00460D37">
      <w:pPr>
        <w:jc w:val="center"/>
        <w:rPr>
          <w:b/>
          <w:sz w:val="24"/>
          <w:szCs w:val="24"/>
          <w:lang w:val="el-GR"/>
        </w:rPr>
      </w:pPr>
    </w:p>
    <w:p w14:paraId="3F03B0DF" w14:textId="7142EE3C" w:rsidR="00460D37" w:rsidRPr="00507B55" w:rsidRDefault="008E0B5A">
      <w:pPr>
        <w:jc w:val="center"/>
        <w:rPr>
          <w:sz w:val="20"/>
          <w:szCs w:val="20"/>
          <w:lang w:val="el-GR"/>
        </w:rPr>
      </w:pPr>
      <w:r w:rsidRPr="00C94E96">
        <w:rPr>
          <w:sz w:val="20"/>
          <w:szCs w:val="20"/>
          <w:lang w:val="el-GR"/>
        </w:rPr>
        <w:t>Χανιά 202</w:t>
      </w:r>
      <w:r w:rsidR="008F5D5F" w:rsidRPr="00507B55">
        <w:rPr>
          <w:sz w:val="20"/>
          <w:szCs w:val="20"/>
          <w:lang w:val="el-GR"/>
        </w:rPr>
        <w:t>1</w:t>
      </w:r>
    </w:p>
    <w:p w14:paraId="0BA533E1" w14:textId="77777777" w:rsidR="00460D37" w:rsidRPr="00C94E96" w:rsidRDefault="008E0B5A">
      <w:pPr>
        <w:jc w:val="center"/>
        <w:rPr>
          <w:b/>
          <w:sz w:val="28"/>
          <w:szCs w:val="28"/>
          <w:lang w:val="el-GR"/>
        </w:rPr>
      </w:pPr>
      <w:r w:rsidRPr="00C94E96">
        <w:rPr>
          <w:b/>
          <w:sz w:val="28"/>
          <w:szCs w:val="28"/>
          <w:lang w:val="el-GR"/>
        </w:rPr>
        <w:lastRenderedPageBreak/>
        <w:t>Ευχαριστίες</w:t>
      </w:r>
    </w:p>
    <w:p w14:paraId="5BC4028C" w14:textId="77777777" w:rsidR="00460D37" w:rsidRPr="00C94E96" w:rsidRDefault="00460D37">
      <w:pPr>
        <w:jc w:val="center"/>
        <w:rPr>
          <w:b/>
          <w:sz w:val="24"/>
          <w:szCs w:val="24"/>
          <w:lang w:val="el-GR"/>
        </w:rPr>
      </w:pPr>
    </w:p>
    <w:p w14:paraId="09A29D77" w14:textId="77777777" w:rsidR="00460D37" w:rsidRPr="00C94E96" w:rsidRDefault="00460D37">
      <w:pPr>
        <w:rPr>
          <w:color w:val="FF0000"/>
          <w:sz w:val="24"/>
          <w:szCs w:val="24"/>
          <w:lang w:val="el-GR"/>
        </w:rPr>
      </w:pPr>
    </w:p>
    <w:p w14:paraId="3E7F8139" w14:textId="77777777" w:rsidR="00460D37" w:rsidRPr="00C94E96" w:rsidRDefault="008E0B5A">
      <w:pPr>
        <w:jc w:val="both"/>
        <w:rPr>
          <w:sz w:val="24"/>
          <w:szCs w:val="24"/>
          <w:lang w:val="el-GR"/>
        </w:rPr>
      </w:pPr>
      <w:r w:rsidRPr="00C94E96">
        <w:rPr>
          <w:sz w:val="24"/>
          <w:szCs w:val="24"/>
          <w:lang w:val="el-GR"/>
        </w:rPr>
        <w:t>Ολοκληρώνοντας τη διπλωματική μου εργασία, θα ήθελα να ευχαριστήσω θερμά όλους όσοι συνέβαλαν στην ολοκλήρωσή της.</w:t>
      </w:r>
    </w:p>
    <w:p w14:paraId="3C8D3AE1" w14:textId="77777777" w:rsidR="00460D37" w:rsidRPr="00C94E96" w:rsidRDefault="008E0B5A">
      <w:pPr>
        <w:jc w:val="both"/>
        <w:rPr>
          <w:sz w:val="24"/>
          <w:szCs w:val="24"/>
          <w:lang w:val="el-GR"/>
        </w:rPr>
      </w:pPr>
      <w:r w:rsidRPr="00C94E96">
        <w:rPr>
          <w:sz w:val="24"/>
          <w:szCs w:val="24"/>
          <w:lang w:val="el-GR"/>
        </w:rPr>
        <w:t>Τον επιβλέποντα καθηγητή μου κύριο Κωνσταντίνο Ζοπουνίδη, για την εμπιστοσύνη του να μου αναθέσει το ενδιαφέρον θέμα που ανέπτυξα, για τη συνεχή καθοδήγησή του και την αστείρευτη διάθεση να μου μεταλαμπαδεύσει την πολύτιμη γνώση του.</w:t>
      </w:r>
    </w:p>
    <w:p w14:paraId="1118950B" w14:textId="77777777" w:rsidR="00460D37" w:rsidRPr="00C94E96" w:rsidRDefault="008E0B5A">
      <w:pPr>
        <w:jc w:val="both"/>
        <w:rPr>
          <w:sz w:val="24"/>
          <w:szCs w:val="24"/>
          <w:lang w:val="el-GR"/>
        </w:rPr>
      </w:pPr>
      <w:r w:rsidRPr="00C94E96">
        <w:rPr>
          <w:sz w:val="24"/>
          <w:szCs w:val="24"/>
          <w:lang w:val="el-GR"/>
        </w:rPr>
        <w:t>Παράλληλα, θα ήθελα να ευχαριστήσω τον καθηγητή κύριο Μιχάλη Δούμπο για την υπομονή του, για το χρόνο του και για τις εξαιρετικά καίριες συμβουλές του καθ’όλη τη διάρκεια της ερευνητικής διαδικασίας.</w:t>
      </w:r>
    </w:p>
    <w:p w14:paraId="771A8F86" w14:textId="77777777" w:rsidR="00460D37" w:rsidRPr="00C94E96" w:rsidRDefault="008E0B5A">
      <w:pPr>
        <w:jc w:val="both"/>
        <w:rPr>
          <w:sz w:val="24"/>
          <w:szCs w:val="24"/>
          <w:lang w:val="el-GR"/>
        </w:rPr>
      </w:pPr>
      <w:r w:rsidRPr="00C94E96">
        <w:rPr>
          <w:sz w:val="24"/>
          <w:szCs w:val="24"/>
          <w:lang w:val="el-GR"/>
        </w:rPr>
        <w:t>Τέλος, οφείλω να αναφέρω και να ευχαριστήσω την υποψήφια διδάκτορα Εσκαντάρ Μαριάννα, για τη βοήθεια της και την αποτελεσματική συνεργασία μας κατά τη διάρκεια της εργασίας μου.</w:t>
      </w:r>
    </w:p>
    <w:p w14:paraId="5101014A" w14:textId="77777777" w:rsidR="00460D37" w:rsidRPr="00C94E96" w:rsidRDefault="00460D37">
      <w:pPr>
        <w:jc w:val="both"/>
        <w:rPr>
          <w:sz w:val="24"/>
          <w:szCs w:val="24"/>
          <w:lang w:val="el-GR"/>
        </w:rPr>
      </w:pPr>
    </w:p>
    <w:p w14:paraId="2E9B463B" w14:textId="77777777" w:rsidR="00460D37" w:rsidRPr="00C94E96" w:rsidRDefault="00460D37">
      <w:pPr>
        <w:rPr>
          <w:sz w:val="24"/>
          <w:szCs w:val="24"/>
          <w:lang w:val="el-GR"/>
        </w:rPr>
      </w:pPr>
    </w:p>
    <w:p w14:paraId="15E210D0" w14:textId="77777777" w:rsidR="00460D37" w:rsidRPr="00C94E96" w:rsidRDefault="00460D37">
      <w:pPr>
        <w:rPr>
          <w:sz w:val="24"/>
          <w:szCs w:val="24"/>
          <w:lang w:val="el-GR"/>
        </w:rPr>
      </w:pPr>
    </w:p>
    <w:p w14:paraId="1CABCB10" w14:textId="77777777" w:rsidR="00460D37" w:rsidRPr="00C94E96" w:rsidRDefault="00460D37">
      <w:pPr>
        <w:rPr>
          <w:sz w:val="24"/>
          <w:szCs w:val="24"/>
          <w:lang w:val="el-GR"/>
        </w:rPr>
      </w:pPr>
    </w:p>
    <w:p w14:paraId="0599F3F1" w14:textId="77777777" w:rsidR="00460D37" w:rsidRPr="00C94E96" w:rsidRDefault="00460D37">
      <w:pPr>
        <w:rPr>
          <w:sz w:val="24"/>
          <w:szCs w:val="24"/>
          <w:lang w:val="el-GR"/>
        </w:rPr>
      </w:pPr>
    </w:p>
    <w:p w14:paraId="7E3010D4" w14:textId="77777777" w:rsidR="00460D37" w:rsidRPr="00C94E96" w:rsidRDefault="00460D37">
      <w:pPr>
        <w:rPr>
          <w:sz w:val="24"/>
          <w:szCs w:val="24"/>
          <w:lang w:val="el-GR"/>
        </w:rPr>
      </w:pPr>
    </w:p>
    <w:p w14:paraId="1502A2A2" w14:textId="77777777" w:rsidR="00460D37" w:rsidRPr="00C94E96" w:rsidRDefault="00460D37">
      <w:pPr>
        <w:rPr>
          <w:sz w:val="24"/>
          <w:szCs w:val="24"/>
          <w:lang w:val="el-GR"/>
        </w:rPr>
      </w:pPr>
    </w:p>
    <w:p w14:paraId="2125E005" w14:textId="77777777" w:rsidR="00460D37" w:rsidRPr="00C94E96" w:rsidRDefault="00460D37">
      <w:pPr>
        <w:rPr>
          <w:b/>
          <w:sz w:val="24"/>
          <w:szCs w:val="24"/>
          <w:lang w:val="el-GR"/>
        </w:rPr>
      </w:pPr>
    </w:p>
    <w:p w14:paraId="450FD803" w14:textId="77777777" w:rsidR="00460D37" w:rsidRPr="00C94E96" w:rsidRDefault="008E0B5A">
      <w:pPr>
        <w:jc w:val="center"/>
        <w:rPr>
          <w:b/>
          <w:sz w:val="28"/>
          <w:szCs w:val="28"/>
          <w:lang w:val="el-GR"/>
        </w:rPr>
      </w:pPr>
      <w:r w:rsidRPr="00C94E96">
        <w:rPr>
          <w:b/>
          <w:sz w:val="28"/>
          <w:szCs w:val="28"/>
          <w:lang w:val="el-GR"/>
        </w:rPr>
        <w:t>Περίληψη</w:t>
      </w:r>
    </w:p>
    <w:p w14:paraId="0BDECDC6" w14:textId="77777777" w:rsidR="00460D37" w:rsidRPr="00C94E96" w:rsidRDefault="00460D37">
      <w:pPr>
        <w:jc w:val="center"/>
        <w:rPr>
          <w:b/>
          <w:sz w:val="24"/>
          <w:szCs w:val="24"/>
          <w:lang w:val="el-GR"/>
        </w:rPr>
      </w:pPr>
    </w:p>
    <w:p w14:paraId="7D88E0DE" w14:textId="77777777" w:rsidR="00460D37" w:rsidRPr="00C94E96" w:rsidRDefault="008E0B5A">
      <w:pPr>
        <w:spacing w:before="240" w:after="240"/>
        <w:jc w:val="both"/>
        <w:rPr>
          <w:sz w:val="24"/>
          <w:szCs w:val="24"/>
          <w:lang w:val="el-GR"/>
        </w:rPr>
      </w:pPr>
      <w:r w:rsidRPr="00C94E96">
        <w:rPr>
          <w:sz w:val="24"/>
          <w:szCs w:val="24"/>
          <w:lang w:val="el-GR"/>
        </w:rPr>
        <w:t>Οι επιχειρήσεις αποτελούν μεγάλο μέρος της οικονομίας των χωρών. Διάφοροι είναι οι παράγοντες που δυσχεραίνουν την βιωσιμότητα τους. Για αυτό το λόγο κρίνεται απαραίτητη η πρόβλεψη της πτώχευσής τους. Πολλοί είναι οι ερευνητές, οι οποίοι, τις τελευταίες δεκαετίες έχουν διεξάγει μελέτες για την ανάπτυξη μεθόδων που εκτιμούν τη μελλοντική εξέλιξη των επιχειρήσεων και κατά συνέπεια, τον κίνδυνο πτώχευσης αυτών. Ωστόσο η έρευνα αυτή συνεχίζει να εξελίσσεται, όσο εμφανίζονται νέες μεθοδολογίες από τα επιστημονικά πεδία, τόσο της διοικητικής επιστήμης όσο και της επιστήμης των υπολογιστών.</w:t>
      </w:r>
    </w:p>
    <w:p w14:paraId="0727B0D8" w14:textId="77777777" w:rsidR="00460D37" w:rsidRPr="00C94E96" w:rsidRDefault="008E0B5A">
      <w:pPr>
        <w:spacing w:before="240" w:after="240"/>
        <w:jc w:val="both"/>
        <w:rPr>
          <w:sz w:val="24"/>
          <w:szCs w:val="24"/>
          <w:lang w:val="el-GR"/>
        </w:rPr>
      </w:pPr>
      <w:r w:rsidRPr="00C94E96">
        <w:rPr>
          <w:sz w:val="24"/>
          <w:szCs w:val="24"/>
          <w:lang w:val="el-GR"/>
        </w:rPr>
        <w:t xml:space="preserve">Η παρούσα διπλωματική εργασία έχει ως στόχο με τη χρήση της πολυκριτήριας μεθόδου, </w:t>
      </w:r>
      <w:r>
        <w:rPr>
          <w:sz w:val="24"/>
          <w:szCs w:val="24"/>
        </w:rPr>
        <w:t>UTADIS</w:t>
      </w:r>
      <w:r w:rsidRPr="00C94E96">
        <w:rPr>
          <w:sz w:val="24"/>
          <w:szCs w:val="24"/>
          <w:lang w:val="el-GR"/>
        </w:rPr>
        <w:t>, να εκτιμήσει την πιθανότητα πτώχευσης μικρομεσαίων επιχειρήσεων της Ευρώπης.</w:t>
      </w:r>
    </w:p>
    <w:p w14:paraId="18B7FC41" w14:textId="77777777" w:rsidR="00460D37" w:rsidRPr="00C94E96" w:rsidRDefault="00460D37">
      <w:pPr>
        <w:rPr>
          <w:b/>
          <w:sz w:val="24"/>
          <w:szCs w:val="24"/>
          <w:lang w:val="el-GR"/>
        </w:rPr>
      </w:pPr>
    </w:p>
    <w:p w14:paraId="6554FC6A" w14:textId="77777777" w:rsidR="00460D37" w:rsidRPr="00C94E96" w:rsidRDefault="00460D37">
      <w:pPr>
        <w:jc w:val="center"/>
        <w:rPr>
          <w:b/>
          <w:sz w:val="24"/>
          <w:szCs w:val="24"/>
          <w:lang w:val="el-GR"/>
        </w:rPr>
      </w:pPr>
    </w:p>
    <w:p w14:paraId="08644E32" w14:textId="77777777" w:rsidR="00460D37" w:rsidRPr="00C94E96" w:rsidRDefault="00460D37">
      <w:pPr>
        <w:rPr>
          <w:color w:val="FF0000"/>
          <w:sz w:val="24"/>
          <w:szCs w:val="24"/>
          <w:lang w:val="el-GR"/>
        </w:rPr>
      </w:pPr>
    </w:p>
    <w:p w14:paraId="0B1885EC" w14:textId="77777777" w:rsidR="00460D37" w:rsidRPr="00C94E96" w:rsidRDefault="00460D37">
      <w:pPr>
        <w:rPr>
          <w:b/>
          <w:sz w:val="24"/>
          <w:szCs w:val="24"/>
          <w:lang w:val="el-GR"/>
        </w:rPr>
      </w:pPr>
    </w:p>
    <w:p w14:paraId="46D65339" w14:textId="77777777" w:rsidR="00460D37" w:rsidRPr="00C94E96" w:rsidRDefault="00460D37">
      <w:pPr>
        <w:rPr>
          <w:b/>
          <w:sz w:val="24"/>
          <w:szCs w:val="24"/>
          <w:lang w:val="el-GR"/>
        </w:rPr>
      </w:pPr>
    </w:p>
    <w:p w14:paraId="24C7E480" w14:textId="77777777" w:rsidR="00C94E96" w:rsidRDefault="00C94E96" w:rsidP="00C94E96">
      <w:pPr>
        <w:rPr>
          <w:b/>
          <w:sz w:val="24"/>
          <w:szCs w:val="24"/>
          <w:lang w:val="el-GR"/>
        </w:rPr>
      </w:pPr>
    </w:p>
    <w:p w14:paraId="607B6499" w14:textId="4BC6CD89" w:rsidR="00460D37" w:rsidRPr="00C94E96" w:rsidRDefault="008E0B5A" w:rsidP="00C94E96">
      <w:pPr>
        <w:jc w:val="center"/>
        <w:rPr>
          <w:b/>
          <w:sz w:val="28"/>
          <w:szCs w:val="28"/>
          <w:lang w:val="el-GR"/>
        </w:rPr>
      </w:pPr>
      <w:r w:rsidRPr="00C94E96">
        <w:rPr>
          <w:b/>
          <w:sz w:val="28"/>
          <w:szCs w:val="28"/>
          <w:lang w:val="el-GR"/>
        </w:rPr>
        <w:lastRenderedPageBreak/>
        <w:t>Περιεχόμενα</w:t>
      </w:r>
    </w:p>
    <w:p w14:paraId="78CF3A70" w14:textId="77777777" w:rsidR="00460D37" w:rsidRPr="00C94E96" w:rsidRDefault="00460D37">
      <w:pPr>
        <w:rPr>
          <w:sz w:val="24"/>
          <w:szCs w:val="24"/>
          <w:lang w:val="el-GR"/>
        </w:rPr>
      </w:pPr>
    </w:p>
    <w:p w14:paraId="4101DA5E" w14:textId="77777777" w:rsidR="00460D37" w:rsidRPr="00C94E96" w:rsidRDefault="008E0B5A">
      <w:pPr>
        <w:rPr>
          <w:sz w:val="24"/>
          <w:szCs w:val="24"/>
          <w:lang w:val="el-GR"/>
        </w:rPr>
      </w:pPr>
      <w:r w:rsidRPr="00C94E96">
        <w:rPr>
          <w:sz w:val="24"/>
          <w:szCs w:val="24"/>
          <w:lang w:val="el-GR"/>
        </w:rPr>
        <w:t>Ευχαριστίες…………………………………………………………………………………2</w:t>
      </w:r>
    </w:p>
    <w:p w14:paraId="7F230F67" w14:textId="77777777" w:rsidR="00460D37" w:rsidRPr="00C94E96" w:rsidRDefault="008E0B5A">
      <w:pPr>
        <w:rPr>
          <w:sz w:val="24"/>
          <w:szCs w:val="24"/>
          <w:lang w:val="el-GR"/>
        </w:rPr>
      </w:pPr>
      <w:r w:rsidRPr="00C94E96">
        <w:rPr>
          <w:sz w:val="24"/>
          <w:szCs w:val="24"/>
          <w:lang w:val="el-GR"/>
        </w:rPr>
        <w:t>Περίληψη……………………………………………………………………………………2</w:t>
      </w:r>
    </w:p>
    <w:p w14:paraId="7F12D8A7" w14:textId="77777777" w:rsidR="00460D37" w:rsidRPr="00C94E96" w:rsidRDefault="008E0B5A">
      <w:pPr>
        <w:rPr>
          <w:sz w:val="24"/>
          <w:szCs w:val="24"/>
          <w:lang w:val="el-GR"/>
        </w:rPr>
      </w:pPr>
      <w:r w:rsidRPr="00C94E96">
        <w:rPr>
          <w:sz w:val="24"/>
          <w:szCs w:val="24"/>
          <w:lang w:val="el-GR"/>
        </w:rPr>
        <w:t>Κεφάλαιο 1</w:t>
      </w:r>
    </w:p>
    <w:p w14:paraId="110E70C9" w14:textId="77777777" w:rsidR="00460D37" w:rsidRPr="00C94E96" w:rsidRDefault="008E0B5A">
      <w:pPr>
        <w:rPr>
          <w:sz w:val="24"/>
          <w:szCs w:val="24"/>
          <w:lang w:val="el-GR"/>
        </w:rPr>
      </w:pPr>
      <w:r w:rsidRPr="00C94E96">
        <w:rPr>
          <w:sz w:val="24"/>
          <w:szCs w:val="24"/>
          <w:lang w:val="el-GR"/>
        </w:rPr>
        <w:t xml:space="preserve">     1.1 Εισαγωγή…………………………………………………………………………...5</w:t>
      </w:r>
    </w:p>
    <w:p w14:paraId="72099B12" w14:textId="77777777" w:rsidR="00460D37" w:rsidRPr="00C94E96" w:rsidRDefault="008E0B5A">
      <w:pPr>
        <w:rPr>
          <w:sz w:val="24"/>
          <w:szCs w:val="24"/>
          <w:lang w:val="el-GR"/>
        </w:rPr>
      </w:pPr>
      <w:r w:rsidRPr="00C94E96">
        <w:rPr>
          <w:sz w:val="24"/>
          <w:szCs w:val="24"/>
          <w:lang w:val="el-GR"/>
        </w:rPr>
        <w:t xml:space="preserve">     1.2 Έννοια της πτώχευσης……………………………………………………………5</w:t>
      </w:r>
    </w:p>
    <w:p w14:paraId="758EE963" w14:textId="77777777" w:rsidR="00460D37" w:rsidRPr="00C94E96" w:rsidRDefault="008E0B5A">
      <w:pPr>
        <w:rPr>
          <w:sz w:val="24"/>
          <w:szCs w:val="24"/>
          <w:lang w:val="el-GR"/>
        </w:rPr>
      </w:pPr>
      <w:r w:rsidRPr="00C94E96">
        <w:rPr>
          <w:sz w:val="24"/>
          <w:szCs w:val="24"/>
          <w:lang w:val="el-GR"/>
        </w:rPr>
        <w:t>Κεφάλαιο 2</w:t>
      </w:r>
    </w:p>
    <w:p w14:paraId="069C71E1" w14:textId="77777777" w:rsidR="00460D37" w:rsidRPr="00C94E96" w:rsidRDefault="008E0B5A">
      <w:pPr>
        <w:rPr>
          <w:sz w:val="24"/>
          <w:szCs w:val="24"/>
          <w:lang w:val="el-GR"/>
        </w:rPr>
      </w:pPr>
      <w:r w:rsidRPr="00C94E96">
        <w:rPr>
          <w:sz w:val="24"/>
          <w:szCs w:val="24"/>
          <w:lang w:val="el-GR"/>
        </w:rPr>
        <w:t xml:space="preserve">     2.1 Πρότερη έρευνα στην πρόβλεψη πτώχευσης………………………………………………………………………………….7</w:t>
      </w:r>
    </w:p>
    <w:p w14:paraId="3AC98268" w14:textId="77777777" w:rsidR="00460D37" w:rsidRPr="00C94E96" w:rsidRDefault="008E0B5A">
      <w:pPr>
        <w:rPr>
          <w:sz w:val="24"/>
          <w:szCs w:val="24"/>
          <w:lang w:val="el-GR"/>
        </w:rPr>
      </w:pPr>
      <w:r w:rsidRPr="00C94E96">
        <w:rPr>
          <w:sz w:val="24"/>
          <w:szCs w:val="24"/>
          <w:lang w:val="el-GR"/>
        </w:rPr>
        <w:t xml:space="preserve">     2.2 Ανασκόπηση ερευνών…………………………………………………………….7</w:t>
      </w:r>
    </w:p>
    <w:p w14:paraId="5F9C9610" w14:textId="77777777" w:rsidR="00460D37" w:rsidRPr="00C94E96" w:rsidRDefault="008E0B5A">
      <w:pPr>
        <w:rPr>
          <w:sz w:val="24"/>
          <w:szCs w:val="24"/>
          <w:lang w:val="el-GR"/>
        </w:rPr>
      </w:pPr>
      <w:r w:rsidRPr="00C94E96">
        <w:rPr>
          <w:sz w:val="24"/>
          <w:szCs w:val="24"/>
          <w:lang w:val="el-GR"/>
        </w:rPr>
        <w:t xml:space="preserve">     2.3 Μέθοδοι πολυκριτήριας ανάλυσης και ομαδοποίηση με βάση το υπόδειγμα συνθεσης κριτηρίων……………………………………………………………………….8</w:t>
      </w:r>
    </w:p>
    <w:p w14:paraId="1535CC31" w14:textId="77777777" w:rsidR="00460D37" w:rsidRPr="00C94E96" w:rsidRDefault="008E0B5A">
      <w:pPr>
        <w:rPr>
          <w:sz w:val="24"/>
          <w:szCs w:val="24"/>
          <w:lang w:val="el-GR"/>
        </w:rPr>
      </w:pPr>
      <w:r w:rsidRPr="00C94E96">
        <w:rPr>
          <w:sz w:val="24"/>
          <w:szCs w:val="24"/>
          <w:lang w:val="el-GR"/>
        </w:rPr>
        <w:tab/>
        <w:t>2.3.1 Πολυκριτήριος μαθηματικός προγραμματισμός………………………….9</w:t>
      </w:r>
    </w:p>
    <w:p w14:paraId="4BE72840" w14:textId="77777777" w:rsidR="00460D37" w:rsidRPr="00C94E96" w:rsidRDefault="008E0B5A">
      <w:pPr>
        <w:rPr>
          <w:sz w:val="24"/>
          <w:szCs w:val="24"/>
          <w:lang w:val="el-GR"/>
        </w:rPr>
      </w:pPr>
      <w:r w:rsidRPr="00C94E96">
        <w:rPr>
          <w:sz w:val="24"/>
          <w:szCs w:val="24"/>
          <w:lang w:val="el-GR"/>
        </w:rPr>
        <w:tab/>
        <w:t>2.3.2 Πολυκριτήρια θεωρία χρησιμότητας……………………………………...10</w:t>
      </w:r>
    </w:p>
    <w:p w14:paraId="7DFFFEC8" w14:textId="77777777" w:rsidR="00460D37" w:rsidRPr="00C94E96" w:rsidRDefault="008E0B5A">
      <w:pPr>
        <w:rPr>
          <w:sz w:val="24"/>
          <w:szCs w:val="24"/>
          <w:lang w:val="el-GR"/>
        </w:rPr>
      </w:pPr>
      <w:r w:rsidRPr="00C94E96">
        <w:rPr>
          <w:sz w:val="24"/>
          <w:szCs w:val="24"/>
          <w:lang w:val="el-GR"/>
        </w:rPr>
        <w:tab/>
        <w:t>2.3.3 Θεωρία σχέσεων υπεροχής……………………………………………….10</w:t>
      </w:r>
    </w:p>
    <w:p w14:paraId="60DE2F32" w14:textId="77777777" w:rsidR="00460D37" w:rsidRPr="00C94E96" w:rsidRDefault="008E0B5A">
      <w:pPr>
        <w:rPr>
          <w:sz w:val="24"/>
          <w:szCs w:val="24"/>
          <w:lang w:val="el-GR"/>
        </w:rPr>
      </w:pPr>
      <w:r w:rsidRPr="00C94E96">
        <w:rPr>
          <w:sz w:val="24"/>
          <w:szCs w:val="24"/>
          <w:lang w:val="el-GR"/>
        </w:rPr>
        <w:tab/>
        <w:t>2.3.4 Αναλυτική συνθετική προσέγγιση………………………………………...11</w:t>
      </w:r>
    </w:p>
    <w:p w14:paraId="46C58AC6" w14:textId="77777777" w:rsidR="00460D37" w:rsidRPr="00C94E96" w:rsidRDefault="008E0B5A">
      <w:pPr>
        <w:rPr>
          <w:sz w:val="24"/>
          <w:szCs w:val="24"/>
          <w:lang w:val="el-GR"/>
        </w:rPr>
      </w:pPr>
      <w:r w:rsidRPr="00C94E96">
        <w:rPr>
          <w:sz w:val="24"/>
          <w:szCs w:val="24"/>
          <w:lang w:val="el-GR"/>
        </w:rPr>
        <w:t xml:space="preserve">     2.4 Μέθοδος </w:t>
      </w:r>
      <w:r>
        <w:rPr>
          <w:sz w:val="24"/>
          <w:szCs w:val="24"/>
        </w:rPr>
        <w:t>UTADIS</w:t>
      </w:r>
      <w:r w:rsidRPr="00C94E96">
        <w:rPr>
          <w:sz w:val="24"/>
          <w:szCs w:val="24"/>
          <w:lang w:val="el-GR"/>
        </w:rPr>
        <w:t>………………………………………………………………….12</w:t>
      </w:r>
    </w:p>
    <w:p w14:paraId="2369A034" w14:textId="77777777" w:rsidR="00460D37" w:rsidRPr="00C94E96" w:rsidRDefault="008E0B5A">
      <w:pPr>
        <w:rPr>
          <w:sz w:val="24"/>
          <w:szCs w:val="24"/>
          <w:lang w:val="el-GR"/>
        </w:rPr>
      </w:pPr>
      <w:r w:rsidRPr="00C94E96">
        <w:rPr>
          <w:sz w:val="24"/>
          <w:szCs w:val="24"/>
          <w:lang w:val="el-GR"/>
        </w:rPr>
        <w:t>Κεφάλαιο 3</w:t>
      </w:r>
    </w:p>
    <w:p w14:paraId="2633AF4D" w14:textId="77777777" w:rsidR="00460D37" w:rsidRPr="00C94E96" w:rsidRDefault="008E0B5A">
      <w:pPr>
        <w:rPr>
          <w:sz w:val="24"/>
          <w:szCs w:val="24"/>
          <w:lang w:val="el-GR"/>
        </w:rPr>
      </w:pPr>
      <w:r w:rsidRPr="00C94E96">
        <w:rPr>
          <w:sz w:val="24"/>
          <w:szCs w:val="24"/>
          <w:lang w:val="el-GR"/>
        </w:rPr>
        <w:t xml:space="preserve">     3.1 Επιλογή δείγματος………………………………………………………………...13</w:t>
      </w:r>
    </w:p>
    <w:p w14:paraId="27D8F098" w14:textId="77777777" w:rsidR="00460D37" w:rsidRPr="00C94E96" w:rsidRDefault="008E0B5A">
      <w:pPr>
        <w:rPr>
          <w:sz w:val="24"/>
          <w:szCs w:val="24"/>
          <w:lang w:val="el-GR"/>
        </w:rPr>
      </w:pPr>
      <w:r w:rsidRPr="00C94E96">
        <w:rPr>
          <w:sz w:val="24"/>
          <w:szCs w:val="24"/>
          <w:lang w:val="el-GR"/>
        </w:rPr>
        <w:tab/>
        <w:t>3.1.1 Επιλογή κριτηρίων………………………………………………………….14</w:t>
      </w:r>
    </w:p>
    <w:p w14:paraId="4892C5F8" w14:textId="77777777" w:rsidR="00460D37" w:rsidRPr="00C94E96" w:rsidRDefault="008E0B5A">
      <w:pPr>
        <w:rPr>
          <w:sz w:val="24"/>
          <w:szCs w:val="24"/>
          <w:lang w:val="el-GR"/>
        </w:rPr>
      </w:pPr>
      <w:r w:rsidRPr="00C94E96">
        <w:rPr>
          <w:sz w:val="24"/>
          <w:szCs w:val="24"/>
          <w:lang w:val="el-GR"/>
        </w:rPr>
        <w:t xml:space="preserve">     3.2 Χρηματοοικονομικοί δείκτες……………………………………………………...14</w:t>
      </w:r>
    </w:p>
    <w:p w14:paraId="41C19143" w14:textId="77777777" w:rsidR="00460D37" w:rsidRPr="00C94E96" w:rsidRDefault="008E0B5A">
      <w:pPr>
        <w:rPr>
          <w:sz w:val="24"/>
          <w:szCs w:val="24"/>
          <w:lang w:val="el-GR"/>
        </w:rPr>
      </w:pPr>
      <w:r w:rsidRPr="00C94E96">
        <w:rPr>
          <w:sz w:val="24"/>
          <w:szCs w:val="24"/>
          <w:lang w:val="el-GR"/>
        </w:rPr>
        <w:t xml:space="preserve">     3.3 Μεθοδολογία……………………………………………………………………….16</w:t>
      </w:r>
    </w:p>
    <w:p w14:paraId="39EE8CD5" w14:textId="77777777" w:rsidR="00460D37" w:rsidRPr="00C94E96" w:rsidRDefault="008E0B5A">
      <w:pPr>
        <w:rPr>
          <w:sz w:val="24"/>
          <w:szCs w:val="24"/>
          <w:lang w:val="el-GR"/>
        </w:rPr>
      </w:pPr>
      <w:r w:rsidRPr="00C94E96">
        <w:rPr>
          <w:sz w:val="24"/>
          <w:szCs w:val="24"/>
          <w:lang w:val="el-GR"/>
        </w:rPr>
        <w:t>Κεφάλαιο 4</w:t>
      </w:r>
    </w:p>
    <w:p w14:paraId="0F9DAAE3" w14:textId="77777777" w:rsidR="00460D37" w:rsidRPr="00C94E96" w:rsidRDefault="008E0B5A">
      <w:pPr>
        <w:rPr>
          <w:sz w:val="24"/>
          <w:szCs w:val="24"/>
          <w:lang w:val="el-GR"/>
        </w:rPr>
      </w:pPr>
      <w:r w:rsidRPr="00C94E96">
        <w:rPr>
          <w:sz w:val="24"/>
          <w:szCs w:val="24"/>
          <w:lang w:val="el-GR"/>
        </w:rPr>
        <w:t xml:space="preserve">      4.1 Ανάλυση αποτελεσμάτων ανά χώρα…………………………………………...19</w:t>
      </w:r>
    </w:p>
    <w:p w14:paraId="2EB18255" w14:textId="77777777" w:rsidR="00460D37" w:rsidRPr="00C94E96" w:rsidRDefault="008E0B5A">
      <w:pPr>
        <w:rPr>
          <w:sz w:val="24"/>
          <w:szCs w:val="24"/>
          <w:lang w:val="el-GR"/>
        </w:rPr>
      </w:pPr>
      <w:r w:rsidRPr="00C94E96">
        <w:rPr>
          <w:sz w:val="24"/>
          <w:szCs w:val="24"/>
          <w:lang w:val="el-GR"/>
        </w:rPr>
        <w:t xml:space="preserve">      4.2 Ανάλυση της σημαντικότητας των δεικτών……………………………………..20</w:t>
      </w:r>
    </w:p>
    <w:p w14:paraId="6AE1D5BC" w14:textId="77777777" w:rsidR="00460D37" w:rsidRPr="00C94E96" w:rsidRDefault="008E0B5A">
      <w:pPr>
        <w:rPr>
          <w:sz w:val="24"/>
          <w:szCs w:val="24"/>
          <w:lang w:val="el-GR"/>
        </w:rPr>
      </w:pPr>
      <w:r w:rsidRPr="00C94E96">
        <w:rPr>
          <w:sz w:val="24"/>
          <w:szCs w:val="24"/>
          <w:lang w:val="el-GR"/>
        </w:rPr>
        <w:t xml:space="preserve">      4.3 Προβλεπτική Ικανότητα Μοντέλου και Σύγκριση Εργασιών………………….22</w:t>
      </w:r>
    </w:p>
    <w:p w14:paraId="74D18BD9" w14:textId="77777777" w:rsidR="00460D37" w:rsidRPr="00C94E96" w:rsidRDefault="008E0B5A">
      <w:pPr>
        <w:rPr>
          <w:sz w:val="24"/>
          <w:szCs w:val="24"/>
          <w:lang w:val="el-GR"/>
        </w:rPr>
      </w:pPr>
      <w:r w:rsidRPr="00C94E96">
        <w:rPr>
          <w:sz w:val="24"/>
          <w:szCs w:val="24"/>
          <w:lang w:val="el-GR"/>
        </w:rPr>
        <w:tab/>
        <w:t>4.3.1 Προβλεπτική Ικανότητα Μοντέλου………………………………………...22</w:t>
      </w:r>
    </w:p>
    <w:p w14:paraId="25EEFC18" w14:textId="77777777" w:rsidR="00460D37" w:rsidRPr="00C94E96" w:rsidRDefault="008E0B5A">
      <w:pPr>
        <w:rPr>
          <w:sz w:val="24"/>
          <w:szCs w:val="24"/>
          <w:lang w:val="el-GR"/>
        </w:rPr>
      </w:pPr>
      <w:r w:rsidRPr="00C94E96">
        <w:rPr>
          <w:sz w:val="24"/>
          <w:szCs w:val="24"/>
          <w:lang w:val="el-GR"/>
        </w:rPr>
        <w:tab/>
        <w:t>4.3.2 Σύγκριση Εργασιών………………………………………………………...23</w:t>
      </w:r>
    </w:p>
    <w:p w14:paraId="5C49ECB9" w14:textId="77777777" w:rsidR="00460D37" w:rsidRPr="00C94E96" w:rsidRDefault="008E0B5A">
      <w:pPr>
        <w:rPr>
          <w:sz w:val="24"/>
          <w:szCs w:val="24"/>
          <w:lang w:val="el-GR"/>
        </w:rPr>
      </w:pPr>
      <w:r w:rsidRPr="00C94E96">
        <w:rPr>
          <w:sz w:val="24"/>
          <w:szCs w:val="24"/>
          <w:lang w:val="el-GR"/>
        </w:rPr>
        <w:t>Κεφάλαιο 5</w:t>
      </w:r>
    </w:p>
    <w:p w14:paraId="1B0B6467" w14:textId="77777777" w:rsidR="00460D37" w:rsidRPr="00C94E96" w:rsidRDefault="008E0B5A">
      <w:pPr>
        <w:rPr>
          <w:sz w:val="20"/>
          <w:szCs w:val="20"/>
          <w:lang w:val="el-GR"/>
        </w:rPr>
      </w:pPr>
      <w:r w:rsidRPr="00C94E96">
        <w:rPr>
          <w:sz w:val="24"/>
          <w:szCs w:val="24"/>
          <w:lang w:val="el-GR"/>
        </w:rPr>
        <w:t xml:space="preserve">      5.1 Συμπεράσματα……………………………………………………………………26</w:t>
      </w:r>
    </w:p>
    <w:p w14:paraId="1F178C2D" w14:textId="77777777" w:rsidR="00460D37" w:rsidRPr="00C94E96" w:rsidRDefault="008E0B5A">
      <w:pPr>
        <w:rPr>
          <w:sz w:val="24"/>
          <w:szCs w:val="24"/>
          <w:lang w:val="el-GR"/>
        </w:rPr>
      </w:pPr>
      <w:r w:rsidRPr="00C94E96">
        <w:rPr>
          <w:sz w:val="24"/>
          <w:szCs w:val="24"/>
          <w:lang w:val="el-GR"/>
        </w:rPr>
        <w:t>Βιβλιογραφία……………………………………………………………………………….27</w:t>
      </w:r>
    </w:p>
    <w:p w14:paraId="65695C22" w14:textId="77777777" w:rsidR="00460D37" w:rsidRPr="00C94E96" w:rsidRDefault="00460D37">
      <w:pPr>
        <w:jc w:val="center"/>
        <w:rPr>
          <w:b/>
          <w:sz w:val="24"/>
          <w:szCs w:val="24"/>
          <w:lang w:val="el-GR"/>
        </w:rPr>
      </w:pPr>
    </w:p>
    <w:p w14:paraId="160070A0" w14:textId="77777777" w:rsidR="00460D37" w:rsidRPr="00C94E96" w:rsidRDefault="00460D37">
      <w:pPr>
        <w:jc w:val="center"/>
        <w:rPr>
          <w:b/>
          <w:sz w:val="24"/>
          <w:szCs w:val="24"/>
          <w:lang w:val="el-GR"/>
        </w:rPr>
      </w:pPr>
    </w:p>
    <w:p w14:paraId="29ED6FA9" w14:textId="77777777" w:rsidR="00460D37" w:rsidRPr="00C94E96" w:rsidRDefault="00460D37">
      <w:pPr>
        <w:rPr>
          <w:b/>
          <w:sz w:val="24"/>
          <w:szCs w:val="24"/>
          <w:lang w:val="el-GR"/>
        </w:rPr>
      </w:pPr>
    </w:p>
    <w:p w14:paraId="14E16F74" w14:textId="77777777" w:rsidR="00460D37" w:rsidRPr="00C94E96" w:rsidRDefault="00460D37">
      <w:pPr>
        <w:rPr>
          <w:b/>
          <w:sz w:val="24"/>
          <w:szCs w:val="24"/>
          <w:lang w:val="el-GR"/>
        </w:rPr>
      </w:pPr>
    </w:p>
    <w:p w14:paraId="277D6C71" w14:textId="77777777" w:rsidR="00460D37" w:rsidRPr="00C94E96" w:rsidRDefault="00460D37">
      <w:pPr>
        <w:rPr>
          <w:b/>
          <w:sz w:val="24"/>
          <w:szCs w:val="24"/>
          <w:lang w:val="el-GR"/>
        </w:rPr>
      </w:pPr>
    </w:p>
    <w:p w14:paraId="11B5E07A" w14:textId="77777777" w:rsidR="00460D37" w:rsidRPr="00C94E96" w:rsidRDefault="00460D37">
      <w:pPr>
        <w:rPr>
          <w:b/>
          <w:sz w:val="24"/>
          <w:szCs w:val="24"/>
          <w:lang w:val="el-GR"/>
        </w:rPr>
      </w:pPr>
    </w:p>
    <w:p w14:paraId="09716F5B" w14:textId="77777777" w:rsidR="00460D37" w:rsidRPr="00C94E96" w:rsidRDefault="00460D37">
      <w:pPr>
        <w:rPr>
          <w:b/>
          <w:sz w:val="24"/>
          <w:szCs w:val="24"/>
          <w:lang w:val="el-GR"/>
        </w:rPr>
      </w:pPr>
    </w:p>
    <w:p w14:paraId="5FC9B107" w14:textId="77777777" w:rsidR="00460D37" w:rsidRPr="00C94E96" w:rsidRDefault="00460D37">
      <w:pPr>
        <w:rPr>
          <w:b/>
          <w:sz w:val="24"/>
          <w:szCs w:val="24"/>
          <w:lang w:val="el-GR"/>
        </w:rPr>
      </w:pPr>
    </w:p>
    <w:p w14:paraId="57993182" w14:textId="77777777" w:rsidR="00460D37" w:rsidRPr="00C94E96" w:rsidRDefault="00460D37">
      <w:pPr>
        <w:rPr>
          <w:b/>
          <w:sz w:val="24"/>
          <w:szCs w:val="24"/>
          <w:lang w:val="el-GR"/>
        </w:rPr>
      </w:pPr>
    </w:p>
    <w:p w14:paraId="2B0D2B82" w14:textId="77777777" w:rsidR="00460D37" w:rsidRPr="00C94E96" w:rsidRDefault="00460D37">
      <w:pPr>
        <w:rPr>
          <w:b/>
          <w:sz w:val="24"/>
          <w:szCs w:val="24"/>
          <w:lang w:val="el-GR"/>
        </w:rPr>
      </w:pPr>
    </w:p>
    <w:p w14:paraId="334AE78E" w14:textId="77777777" w:rsidR="00460D37" w:rsidRPr="00C94E96" w:rsidRDefault="00460D37">
      <w:pPr>
        <w:rPr>
          <w:b/>
          <w:sz w:val="24"/>
          <w:szCs w:val="24"/>
          <w:lang w:val="el-GR"/>
        </w:rPr>
      </w:pPr>
    </w:p>
    <w:p w14:paraId="5BA1F772" w14:textId="77777777" w:rsidR="00460D37" w:rsidRPr="00C94E96" w:rsidRDefault="00460D37">
      <w:pPr>
        <w:rPr>
          <w:b/>
          <w:sz w:val="24"/>
          <w:szCs w:val="24"/>
          <w:lang w:val="el-GR"/>
        </w:rPr>
      </w:pPr>
    </w:p>
    <w:p w14:paraId="6F9EA77A" w14:textId="77777777" w:rsidR="00460D37" w:rsidRPr="00C94E96" w:rsidRDefault="00460D37">
      <w:pPr>
        <w:rPr>
          <w:b/>
          <w:sz w:val="24"/>
          <w:szCs w:val="24"/>
          <w:lang w:val="el-GR"/>
        </w:rPr>
      </w:pPr>
    </w:p>
    <w:p w14:paraId="348BF612" w14:textId="77777777" w:rsidR="00460D37" w:rsidRPr="00C94E96" w:rsidRDefault="00460D37">
      <w:pPr>
        <w:rPr>
          <w:b/>
          <w:sz w:val="24"/>
          <w:szCs w:val="24"/>
          <w:lang w:val="el-GR"/>
        </w:rPr>
      </w:pPr>
    </w:p>
    <w:p w14:paraId="786BE907" w14:textId="77777777" w:rsidR="00460D37" w:rsidRPr="00C94E96" w:rsidRDefault="00460D37">
      <w:pPr>
        <w:rPr>
          <w:b/>
          <w:sz w:val="24"/>
          <w:szCs w:val="24"/>
          <w:lang w:val="el-GR"/>
        </w:rPr>
      </w:pPr>
    </w:p>
    <w:p w14:paraId="5ED79F3D" w14:textId="77777777" w:rsidR="00460D37" w:rsidRPr="00C94E96" w:rsidRDefault="00460D37">
      <w:pPr>
        <w:rPr>
          <w:b/>
          <w:sz w:val="24"/>
          <w:szCs w:val="24"/>
          <w:lang w:val="el-GR"/>
        </w:rPr>
      </w:pPr>
    </w:p>
    <w:p w14:paraId="1104BE01" w14:textId="77777777" w:rsidR="00460D37" w:rsidRPr="00C94E96" w:rsidRDefault="00460D37">
      <w:pPr>
        <w:rPr>
          <w:b/>
          <w:sz w:val="24"/>
          <w:szCs w:val="24"/>
          <w:lang w:val="el-GR"/>
        </w:rPr>
      </w:pPr>
    </w:p>
    <w:p w14:paraId="7DF9F3D7" w14:textId="77777777" w:rsidR="00460D37" w:rsidRPr="00C94E96" w:rsidRDefault="00460D37">
      <w:pPr>
        <w:rPr>
          <w:b/>
          <w:sz w:val="24"/>
          <w:szCs w:val="24"/>
          <w:lang w:val="el-GR"/>
        </w:rPr>
      </w:pPr>
    </w:p>
    <w:p w14:paraId="790C8A3F" w14:textId="77777777" w:rsidR="00460D37" w:rsidRPr="00C94E96" w:rsidRDefault="00460D37">
      <w:pPr>
        <w:rPr>
          <w:b/>
          <w:sz w:val="24"/>
          <w:szCs w:val="24"/>
          <w:lang w:val="el-GR"/>
        </w:rPr>
      </w:pPr>
    </w:p>
    <w:p w14:paraId="71207890" w14:textId="77777777" w:rsidR="00460D37" w:rsidRPr="00C94E96" w:rsidRDefault="00460D37">
      <w:pPr>
        <w:rPr>
          <w:b/>
          <w:sz w:val="24"/>
          <w:szCs w:val="24"/>
          <w:lang w:val="el-GR"/>
        </w:rPr>
      </w:pPr>
    </w:p>
    <w:p w14:paraId="05BE18E3" w14:textId="77777777" w:rsidR="00460D37" w:rsidRPr="00C94E96" w:rsidRDefault="00460D37">
      <w:pPr>
        <w:rPr>
          <w:b/>
          <w:sz w:val="24"/>
          <w:szCs w:val="24"/>
          <w:lang w:val="el-GR"/>
        </w:rPr>
      </w:pPr>
    </w:p>
    <w:p w14:paraId="68CD7795" w14:textId="77777777" w:rsidR="00460D37" w:rsidRPr="00C94E96" w:rsidRDefault="00460D37">
      <w:pPr>
        <w:rPr>
          <w:b/>
          <w:sz w:val="24"/>
          <w:szCs w:val="24"/>
          <w:lang w:val="el-GR"/>
        </w:rPr>
      </w:pPr>
    </w:p>
    <w:p w14:paraId="2D717508" w14:textId="77777777" w:rsidR="00460D37" w:rsidRPr="00C94E96" w:rsidRDefault="00460D37">
      <w:pPr>
        <w:rPr>
          <w:b/>
          <w:sz w:val="24"/>
          <w:szCs w:val="24"/>
          <w:lang w:val="el-GR"/>
        </w:rPr>
      </w:pPr>
    </w:p>
    <w:p w14:paraId="74A38EF1" w14:textId="77777777" w:rsidR="00460D37" w:rsidRPr="00C94E96" w:rsidRDefault="00460D37">
      <w:pPr>
        <w:rPr>
          <w:b/>
          <w:sz w:val="24"/>
          <w:szCs w:val="24"/>
          <w:lang w:val="el-GR"/>
        </w:rPr>
      </w:pPr>
    </w:p>
    <w:p w14:paraId="41AFA7FD" w14:textId="77777777" w:rsidR="00460D37" w:rsidRPr="00C94E96" w:rsidRDefault="00460D37">
      <w:pPr>
        <w:rPr>
          <w:b/>
          <w:sz w:val="24"/>
          <w:szCs w:val="24"/>
          <w:lang w:val="el-GR"/>
        </w:rPr>
      </w:pPr>
    </w:p>
    <w:p w14:paraId="0ACC793E" w14:textId="77777777" w:rsidR="00460D37" w:rsidRPr="00C94E96" w:rsidRDefault="00460D37">
      <w:pPr>
        <w:rPr>
          <w:b/>
          <w:sz w:val="24"/>
          <w:szCs w:val="24"/>
          <w:lang w:val="el-GR"/>
        </w:rPr>
      </w:pPr>
    </w:p>
    <w:p w14:paraId="6153FB51" w14:textId="77777777" w:rsidR="00460D37" w:rsidRPr="00C94E96" w:rsidRDefault="00460D37">
      <w:pPr>
        <w:spacing w:before="180" w:after="180"/>
        <w:rPr>
          <w:b/>
          <w:i/>
          <w:color w:val="191919"/>
          <w:sz w:val="18"/>
          <w:szCs w:val="18"/>
          <w:lang w:val="el-GR"/>
        </w:rPr>
      </w:pPr>
    </w:p>
    <w:p w14:paraId="6DDD2A50" w14:textId="77777777" w:rsidR="00460D37" w:rsidRPr="00C94E96" w:rsidRDefault="00460D37">
      <w:pPr>
        <w:rPr>
          <w:b/>
          <w:sz w:val="24"/>
          <w:szCs w:val="24"/>
          <w:lang w:val="el-GR"/>
        </w:rPr>
      </w:pPr>
    </w:p>
    <w:p w14:paraId="58AD41BC" w14:textId="77777777" w:rsidR="00460D37" w:rsidRPr="00C94E96" w:rsidRDefault="00460D37">
      <w:pPr>
        <w:rPr>
          <w:b/>
          <w:sz w:val="24"/>
          <w:szCs w:val="24"/>
          <w:lang w:val="el-GR"/>
        </w:rPr>
      </w:pPr>
    </w:p>
    <w:p w14:paraId="09BFC11C" w14:textId="77777777" w:rsidR="00460D37" w:rsidRPr="00C94E96" w:rsidRDefault="00460D37">
      <w:pPr>
        <w:rPr>
          <w:b/>
          <w:sz w:val="24"/>
          <w:szCs w:val="24"/>
          <w:lang w:val="el-GR"/>
        </w:rPr>
      </w:pPr>
    </w:p>
    <w:p w14:paraId="1C6013A9" w14:textId="77777777" w:rsidR="00460D37" w:rsidRPr="00C94E96" w:rsidRDefault="00460D37">
      <w:pPr>
        <w:rPr>
          <w:b/>
          <w:sz w:val="24"/>
          <w:szCs w:val="24"/>
          <w:lang w:val="el-GR"/>
        </w:rPr>
      </w:pPr>
    </w:p>
    <w:p w14:paraId="2CDEEE9F" w14:textId="77777777" w:rsidR="00460D37" w:rsidRPr="00C94E96" w:rsidRDefault="00460D37">
      <w:pPr>
        <w:rPr>
          <w:b/>
          <w:sz w:val="24"/>
          <w:szCs w:val="24"/>
          <w:lang w:val="el-GR"/>
        </w:rPr>
      </w:pPr>
    </w:p>
    <w:p w14:paraId="7F751463" w14:textId="77777777" w:rsidR="00460D37" w:rsidRPr="00C94E96" w:rsidRDefault="00460D37">
      <w:pPr>
        <w:rPr>
          <w:b/>
          <w:sz w:val="24"/>
          <w:szCs w:val="24"/>
          <w:lang w:val="el-GR"/>
        </w:rPr>
      </w:pPr>
    </w:p>
    <w:p w14:paraId="499C16DF" w14:textId="77777777" w:rsidR="00460D37" w:rsidRPr="00C94E96" w:rsidRDefault="00460D37">
      <w:pPr>
        <w:rPr>
          <w:b/>
          <w:sz w:val="24"/>
          <w:szCs w:val="24"/>
          <w:lang w:val="el-GR"/>
        </w:rPr>
      </w:pPr>
    </w:p>
    <w:p w14:paraId="04263B10" w14:textId="77777777" w:rsidR="00460D37" w:rsidRPr="00C94E96" w:rsidRDefault="00460D37">
      <w:pPr>
        <w:rPr>
          <w:b/>
          <w:sz w:val="24"/>
          <w:szCs w:val="24"/>
          <w:lang w:val="el-GR"/>
        </w:rPr>
      </w:pPr>
    </w:p>
    <w:p w14:paraId="49B48451" w14:textId="77777777" w:rsidR="00460D37" w:rsidRPr="00C94E96" w:rsidRDefault="00460D37">
      <w:pPr>
        <w:rPr>
          <w:b/>
          <w:sz w:val="24"/>
          <w:szCs w:val="24"/>
          <w:lang w:val="el-GR"/>
        </w:rPr>
      </w:pPr>
    </w:p>
    <w:p w14:paraId="2D44F769" w14:textId="77777777" w:rsidR="00460D37" w:rsidRPr="00C94E96" w:rsidRDefault="00460D37">
      <w:pPr>
        <w:rPr>
          <w:b/>
          <w:sz w:val="24"/>
          <w:szCs w:val="24"/>
          <w:lang w:val="el-GR"/>
        </w:rPr>
      </w:pPr>
    </w:p>
    <w:p w14:paraId="49D444C5" w14:textId="77777777" w:rsidR="00460D37" w:rsidRPr="00C94E96" w:rsidRDefault="00460D37">
      <w:pPr>
        <w:rPr>
          <w:b/>
          <w:sz w:val="24"/>
          <w:szCs w:val="24"/>
          <w:lang w:val="el-GR"/>
        </w:rPr>
      </w:pPr>
    </w:p>
    <w:p w14:paraId="6F5F1A4C" w14:textId="77777777" w:rsidR="00460D37" w:rsidRPr="00C94E96" w:rsidRDefault="00460D37">
      <w:pPr>
        <w:rPr>
          <w:b/>
          <w:sz w:val="24"/>
          <w:szCs w:val="24"/>
          <w:lang w:val="el-GR"/>
        </w:rPr>
      </w:pPr>
    </w:p>
    <w:p w14:paraId="2E80C28E" w14:textId="77777777" w:rsidR="00460D37" w:rsidRPr="00C94E96" w:rsidRDefault="00460D37">
      <w:pPr>
        <w:rPr>
          <w:b/>
          <w:sz w:val="24"/>
          <w:szCs w:val="24"/>
          <w:lang w:val="el-GR"/>
        </w:rPr>
      </w:pPr>
    </w:p>
    <w:p w14:paraId="1CB49FA0" w14:textId="77777777" w:rsidR="00460D37" w:rsidRPr="00C94E96" w:rsidRDefault="00460D37">
      <w:pPr>
        <w:rPr>
          <w:b/>
          <w:sz w:val="24"/>
          <w:szCs w:val="24"/>
          <w:lang w:val="el-GR"/>
        </w:rPr>
      </w:pPr>
    </w:p>
    <w:p w14:paraId="585C6F07" w14:textId="77777777" w:rsidR="00460D37" w:rsidRPr="00C94E96" w:rsidRDefault="00460D37">
      <w:pPr>
        <w:rPr>
          <w:b/>
          <w:sz w:val="24"/>
          <w:szCs w:val="24"/>
          <w:lang w:val="el-GR"/>
        </w:rPr>
      </w:pPr>
    </w:p>
    <w:p w14:paraId="6D1C3855" w14:textId="77777777" w:rsidR="00460D37" w:rsidRPr="00C94E96" w:rsidRDefault="00460D37">
      <w:pPr>
        <w:rPr>
          <w:b/>
          <w:sz w:val="24"/>
          <w:szCs w:val="24"/>
          <w:lang w:val="el-GR"/>
        </w:rPr>
      </w:pPr>
    </w:p>
    <w:p w14:paraId="6EA9F815" w14:textId="77777777" w:rsidR="00460D37" w:rsidRPr="00C94E96" w:rsidRDefault="00460D37">
      <w:pPr>
        <w:rPr>
          <w:b/>
          <w:sz w:val="24"/>
          <w:szCs w:val="24"/>
          <w:lang w:val="el-GR"/>
        </w:rPr>
      </w:pPr>
    </w:p>
    <w:p w14:paraId="099F2A5A" w14:textId="77777777" w:rsidR="00460D37" w:rsidRPr="00C94E96" w:rsidRDefault="00460D37">
      <w:pPr>
        <w:rPr>
          <w:b/>
          <w:sz w:val="24"/>
          <w:szCs w:val="24"/>
          <w:lang w:val="el-GR"/>
        </w:rPr>
      </w:pPr>
    </w:p>
    <w:p w14:paraId="3A2887C0" w14:textId="77777777" w:rsidR="00460D37" w:rsidRPr="00C94E96" w:rsidRDefault="00460D37">
      <w:pPr>
        <w:rPr>
          <w:b/>
          <w:sz w:val="24"/>
          <w:szCs w:val="24"/>
          <w:lang w:val="el-GR"/>
        </w:rPr>
      </w:pPr>
    </w:p>
    <w:p w14:paraId="3FECAE69" w14:textId="77777777" w:rsidR="00460D37" w:rsidRPr="00C94E96" w:rsidRDefault="00460D37">
      <w:pPr>
        <w:rPr>
          <w:b/>
          <w:sz w:val="24"/>
          <w:szCs w:val="24"/>
          <w:lang w:val="el-GR"/>
        </w:rPr>
      </w:pPr>
    </w:p>
    <w:p w14:paraId="75EBCDEE" w14:textId="77777777" w:rsidR="00460D37" w:rsidRPr="00C94E96" w:rsidRDefault="00460D37">
      <w:pPr>
        <w:rPr>
          <w:b/>
          <w:sz w:val="24"/>
          <w:szCs w:val="24"/>
          <w:lang w:val="el-GR"/>
        </w:rPr>
      </w:pPr>
    </w:p>
    <w:p w14:paraId="724810DA" w14:textId="77777777" w:rsidR="00460D37" w:rsidRPr="00C94E96" w:rsidRDefault="00460D37">
      <w:pPr>
        <w:rPr>
          <w:b/>
          <w:sz w:val="24"/>
          <w:szCs w:val="24"/>
          <w:lang w:val="el-GR"/>
        </w:rPr>
      </w:pPr>
    </w:p>
    <w:p w14:paraId="45D6F6ED" w14:textId="77777777" w:rsidR="00C94E96" w:rsidRDefault="00C94E96">
      <w:pPr>
        <w:rPr>
          <w:b/>
          <w:sz w:val="28"/>
          <w:szCs w:val="28"/>
          <w:lang w:val="el-GR"/>
        </w:rPr>
      </w:pPr>
    </w:p>
    <w:p w14:paraId="3CE198C4" w14:textId="77777777" w:rsidR="00C94E96" w:rsidRDefault="00C94E96">
      <w:pPr>
        <w:rPr>
          <w:b/>
          <w:sz w:val="28"/>
          <w:szCs w:val="28"/>
          <w:lang w:val="el-GR"/>
        </w:rPr>
      </w:pPr>
    </w:p>
    <w:p w14:paraId="7EB535DD" w14:textId="77777777" w:rsidR="00C94E96" w:rsidRDefault="00C94E96">
      <w:pPr>
        <w:rPr>
          <w:b/>
          <w:sz w:val="28"/>
          <w:szCs w:val="28"/>
          <w:lang w:val="el-GR"/>
        </w:rPr>
      </w:pPr>
    </w:p>
    <w:p w14:paraId="24515DD9" w14:textId="77777777" w:rsidR="00C94E96" w:rsidRDefault="00C94E96">
      <w:pPr>
        <w:rPr>
          <w:b/>
          <w:sz w:val="28"/>
          <w:szCs w:val="28"/>
          <w:lang w:val="el-GR"/>
        </w:rPr>
      </w:pPr>
    </w:p>
    <w:p w14:paraId="51BB82E4" w14:textId="08E06A0E" w:rsidR="00460D37" w:rsidRPr="00C94E96" w:rsidRDefault="008E0B5A">
      <w:pPr>
        <w:rPr>
          <w:b/>
          <w:sz w:val="28"/>
          <w:szCs w:val="28"/>
          <w:lang w:val="el-GR"/>
        </w:rPr>
      </w:pPr>
      <w:r w:rsidRPr="00C94E96">
        <w:rPr>
          <w:b/>
          <w:sz w:val="28"/>
          <w:szCs w:val="28"/>
          <w:lang w:val="el-GR"/>
        </w:rPr>
        <w:lastRenderedPageBreak/>
        <w:t>ΚΕΦΑΛΑΙΟ 1</w:t>
      </w:r>
    </w:p>
    <w:p w14:paraId="21993CDF" w14:textId="77777777" w:rsidR="00460D37" w:rsidRPr="00C94E96" w:rsidRDefault="00460D37">
      <w:pPr>
        <w:rPr>
          <w:b/>
          <w:sz w:val="28"/>
          <w:szCs w:val="28"/>
          <w:lang w:val="el-GR"/>
        </w:rPr>
      </w:pPr>
    </w:p>
    <w:p w14:paraId="0EC0FAE6" w14:textId="77777777" w:rsidR="00460D37" w:rsidRPr="00C94E96" w:rsidRDefault="008E0B5A">
      <w:pPr>
        <w:rPr>
          <w:b/>
          <w:sz w:val="28"/>
          <w:szCs w:val="28"/>
          <w:lang w:val="el-GR"/>
        </w:rPr>
      </w:pPr>
      <w:r w:rsidRPr="00C94E96">
        <w:rPr>
          <w:b/>
          <w:sz w:val="28"/>
          <w:szCs w:val="28"/>
          <w:lang w:val="el-GR"/>
        </w:rPr>
        <w:t>1.1 Εισαγωγή</w:t>
      </w:r>
    </w:p>
    <w:p w14:paraId="1C6612C3" w14:textId="77777777" w:rsidR="00460D37" w:rsidRPr="00C94E96" w:rsidRDefault="008E0B5A">
      <w:pPr>
        <w:rPr>
          <w:b/>
          <w:sz w:val="24"/>
          <w:szCs w:val="24"/>
          <w:lang w:val="el-GR"/>
        </w:rPr>
      </w:pPr>
      <w:r w:rsidRPr="00C94E96">
        <w:rPr>
          <w:b/>
          <w:sz w:val="24"/>
          <w:szCs w:val="24"/>
          <w:lang w:val="el-GR"/>
        </w:rPr>
        <w:t xml:space="preserve"> </w:t>
      </w:r>
    </w:p>
    <w:p w14:paraId="12EA8814" w14:textId="5E9242F0" w:rsidR="00460D37" w:rsidRPr="00C94E96" w:rsidRDefault="008E0B5A">
      <w:pPr>
        <w:jc w:val="both"/>
        <w:rPr>
          <w:sz w:val="24"/>
          <w:szCs w:val="24"/>
          <w:lang w:val="el-GR"/>
        </w:rPr>
      </w:pPr>
      <w:r w:rsidRPr="00C94E96">
        <w:rPr>
          <w:sz w:val="24"/>
          <w:szCs w:val="24"/>
          <w:lang w:val="el-GR"/>
        </w:rPr>
        <w:t xml:space="preserve">Η πρόβλεψη πτώχευσης των επιχειρήσεων είναι ένα από τα σημαντικότερα προβλήματα στον οικονομικό τομέα, ενώ αποτελεί και ενδιαφέρον θέμα έρευνας για τους ερευνητές. Άμεσο ενδιαφέρον παρ’ όλα αυτά έχουν οι επιχειρηματίες και όλοι οι συνεργάτες της εκάστοτε εταιρείας. </w:t>
      </w:r>
    </w:p>
    <w:p w14:paraId="4A731472" w14:textId="77777777" w:rsidR="00460D37" w:rsidRPr="00C94E96" w:rsidRDefault="00460D37">
      <w:pPr>
        <w:jc w:val="both"/>
        <w:rPr>
          <w:sz w:val="24"/>
          <w:szCs w:val="24"/>
          <w:lang w:val="el-GR"/>
        </w:rPr>
      </w:pPr>
    </w:p>
    <w:p w14:paraId="3BE4478F" w14:textId="77777777" w:rsidR="00460D37" w:rsidRPr="00C94E96" w:rsidRDefault="008E0B5A">
      <w:pPr>
        <w:jc w:val="both"/>
        <w:rPr>
          <w:sz w:val="24"/>
          <w:szCs w:val="24"/>
          <w:lang w:val="el-GR"/>
        </w:rPr>
      </w:pPr>
      <w:r w:rsidRPr="00C94E96">
        <w:rPr>
          <w:sz w:val="24"/>
          <w:szCs w:val="24"/>
          <w:lang w:val="el-GR"/>
        </w:rPr>
        <w:t>Τα τελευταία χρόνια δεν είναι λίγες οι επιχειρήσεις ανά τον κόσμο που βρίσκονται κοντά στα όρια της πτώχευσης ή έχουν ήδη πτωχεύσει. Μια πτώχευση, η οποία προκαλείται τόσο από οικονομικούς, όσο και από μακροοικονομικούς παράγοντες.</w:t>
      </w:r>
    </w:p>
    <w:p w14:paraId="3F9A133D" w14:textId="55A7D383" w:rsidR="00460D37" w:rsidRPr="00C94E96" w:rsidRDefault="008E0B5A">
      <w:pPr>
        <w:jc w:val="both"/>
        <w:rPr>
          <w:sz w:val="24"/>
          <w:szCs w:val="24"/>
          <w:lang w:val="el-GR"/>
        </w:rPr>
      </w:pPr>
      <w:r w:rsidRPr="00C94E96">
        <w:rPr>
          <w:sz w:val="24"/>
          <w:szCs w:val="24"/>
          <w:lang w:val="el-GR"/>
        </w:rPr>
        <w:t xml:space="preserve"> Γίνεται κατανοητό ότι η επικείμενη πτώχευση μιας επιχείρησης δεν είναι απλή υπόθεση, επηρεάζει την ύπαρξη της ίδιας της εταιρείας αλλά έχει ταυτόχρον</w:t>
      </w:r>
      <w:r w:rsidR="00FB25B3">
        <w:rPr>
          <w:sz w:val="24"/>
          <w:szCs w:val="24"/>
          <w:lang w:val="el-GR"/>
        </w:rPr>
        <w:t>α</w:t>
      </w:r>
      <w:r w:rsidRPr="00C94E96">
        <w:rPr>
          <w:sz w:val="24"/>
          <w:szCs w:val="24"/>
          <w:lang w:val="el-GR"/>
        </w:rPr>
        <w:t xml:space="preserve"> ισχυρό αντίκτυπο στους συνεργάτες και την κοινωνία και κατ’ επέκταση την εγχώρια οικονομία (</w:t>
      </w:r>
      <w:r>
        <w:rPr>
          <w:sz w:val="24"/>
          <w:szCs w:val="24"/>
        </w:rPr>
        <w:t>Warner</w:t>
      </w:r>
      <w:r w:rsidRPr="00C94E96">
        <w:rPr>
          <w:sz w:val="24"/>
          <w:szCs w:val="24"/>
          <w:lang w:val="el-GR"/>
        </w:rPr>
        <w:t xml:space="preserve"> 1977). Γι’ αυτό το λόγο αναπτύχθηκαν διάφορες μέθοδοι πρόβλεψης πτώχευσης ώστε να είναι γνωστή, ανά πάσα στιγμή η κατάσταση στην οποία βρίσκεται η εκάστοτε επιχείρηση. </w:t>
      </w:r>
    </w:p>
    <w:p w14:paraId="14E0E048" w14:textId="77777777" w:rsidR="00460D37" w:rsidRPr="00C94E96" w:rsidRDefault="00460D37">
      <w:pPr>
        <w:jc w:val="both"/>
        <w:rPr>
          <w:sz w:val="24"/>
          <w:szCs w:val="24"/>
          <w:lang w:val="el-GR"/>
        </w:rPr>
      </w:pPr>
    </w:p>
    <w:p w14:paraId="1208EAD3" w14:textId="575B02CE" w:rsidR="00460D37" w:rsidRPr="00C94E96" w:rsidRDefault="008E0B5A">
      <w:pPr>
        <w:jc w:val="both"/>
        <w:rPr>
          <w:sz w:val="24"/>
          <w:szCs w:val="24"/>
          <w:lang w:val="el-GR"/>
        </w:rPr>
      </w:pPr>
      <w:r w:rsidRPr="00C94E96">
        <w:rPr>
          <w:sz w:val="24"/>
          <w:szCs w:val="24"/>
          <w:lang w:val="el-GR"/>
        </w:rPr>
        <w:t>Η παρούσα διπλωματική εργασία απαρτίζεται από τις παρακάτω ενότητες. Στο πρώτο κεφάλαιο παρουσιάζεται η έννοια της πτώχευσης, εν συνεχεία στο δεύτερο κεφάλαιο πραγματοποιείται βιβλιογραφική ανάλυση τεσσάρων κατηγοριών πολυκριτ</w:t>
      </w:r>
      <w:r w:rsidR="00F20E93">
        <w:rPr>
          <w:sz w:val="24"/>
          <w:szCs w:val="24"/>
          <w:lang w:val="el-GR"/>
        </w:rPr>
        <w:t>ή</w:t>
      </w:r>
      <w:r w:rsidRPr="00C94E96">
        <w:rPr>
          <w:sz w:val="24"/>
          <w:szCs w:val="24"/>
          <w:lang w:val="el-GR"/>
        </w:rPr>
        <w:t xml:space="preserve">ριων μεθόδων πρόβλεψης, με έμφαση στην αναλυτική συνθετική προσέγγιση και τη μέθοδο </w:t>
      </w:r>
      <w:r>
        <w:rPr>
          <w:sz w:val="24"/>
          <w:szCs w:val="24"/>
        </w:rPr>
        <w:t>UTADIS</w:t>
      </w:r>
      <w:r w:rsidRPr="00C94E96">
        <w:rPr>
          <w:sz w:val="24"/>
          <w:szCs w:val="24"/>
          <w:lang w:val="el-GR"/>
        </w:rPr>
        <w:t xml:space="preserve">. Στο τρίτο κεφάλαιο γίνεται η περιγραφή του δείγματος και η ανάλυση της μεθοδολογίας που ακολουθήθηκε. Στο τέταρτο κεφάλαιο παρουσιάζονται, τα αποτελέσματα της μεθόδου και γίνεται μια σύγκριση με τα αποτελέσματα της μεταπτυχιακής διατριβής της Μαριάννας Εσκαντάρ. Τέλος στο πέμπτο κεφάλαιο της εργασίας καταγράφονται τα τελικά συμπεράσματα που προέκυψαν από την ανάλυση. </w:t>
      </w:r>
    </w:p>
    <w:p w14:paraId="7B254AC2" w14:textId="77777777" w:rsidR="00460D37" w:rsidRPr="00C94E96" w:rsidRDefault="00460D37">
      <w:pPr>
        <w:rPr>
          <w:sz w:val="24"/>
          <w:szCs w:val="24"/>
          <w:lang w:val="el-GR"/>
        </w:rPr>
      </w:pPr>
    </w:p>
    <w:p w14:paraId="60B1F7D3" w14:textId="77777777" w:rsidR="00460D37" w:rsidRPr="00C94E96" w:rsidRDefault="00460D37">
      <w:pPr>
        <w:rPr>
          <w:sz w:val="20"/>
          <w:szCs w:val="20"/>
          <w:lang w:val="el-GR"/>
        </w:rPr>
      </w:pPr>
    </w:p>
    <w:p w14:paraId="267D4387" w14:textId="77777777" w:rsidR="00460D37" w:rsidRPr="00C94E96" w:rsidRDefault="008E0B5A">
      <w:pPr>
        <w:rPr>
          <w:b/>
          <w:sz w:val="28"/>
          <w:szCs w:val="28"/>
          <w:lang w:val="el-GR"/>
        </w:rPr>
      </w:pPr>
      <w:r w:rsidRPr="00C94E96">
        <w:rPr>
          <w:b/>
          <w:sz w:val="28"/>
          <w:szCs w:val="28"/>
          <w:lang w:val="el-GR"/>
        </w:rPr>
        <w:t>1.2 Η έννοια της πτώχευσης</w:t>
      </w:r>
    </w:p>
    <w:p w14:paraId="2E945EC5" w14:textId="77777777" w:rsidR="00460D37" w:rsidRPr="00C94E96" w:rsidRDefault="00460D37">
      <w:pPr>
        <w:rPr>
          <w:b/>
          <w:sz w:val="24"/>
          <w:szCs w:val="24"/>
          <w:lang w:val="el-GR"/>
        </w:rPr>
      </w:pPr>
    </w:p>
    <w:p w14:paraId="0D048569" w14:textId="77777777" w:rsidR="00460D37" w:rsidRPr="00C94E96" w:rsidRDefault="008E0B5A">
      <w:pPr>
        <w:jc w:val="both"/>
        <w:rPr>
          <w:sz w:val="24"/>
          <w:szCs w:val="24"/>
          <w:lang w:val="el-GR"/>
        </w:rPr>
      </w:pPr>
      <w:r w:rsidRPr="00C94E96">
        <w:rPr>
          <w:sz w:val="24"/>
          <w:szCs w:val="24"/>
          <w:lang w:val="el-GR"/>
        </w:rPr>
        <w:t>Η πτώχευση έχει οριστεί από τους διάφορους μελετητές με ποικίλους τρόπους. Κάποιοι από αυτούς, ενδεικτικά είναι η αποτυχία (</w:t>
      </w:r>
      <w:r>
        <w:rPr>
          <w:sz w:val="24"/>
          <w:szCs w:val="24"/>
        </w:rPr>
        <w:t>failure</w:t>
      </w:r>
      <w:r w:rsidRPr="00C94E96">
        <w:rPr>
          <w:sz w:val="24"/>
          <w:szCs w:val="24"/>
          <w:lang w:val="el-GR"/>
        </w:rPr>
        <w:t>), η χρηματοοικονομική αποτυχία (</w:t>
      </w:r>
      <w:r>
        <w:rPr>
          <w:sz w:val="24"/>
          <w:szCs w:val="24"/>
        </w:rPr>
        <w:t>financial</w:t>
      </w:r>
      <w:r w:rsidRPr="00C94E96">
        <w:rPr>
          <w:sz w:val="24"/>
          <w:szCs w:val="24"/>
          <w:lang w:val="el-GR"/>
        </w:rPr>
        <w:t xml:space="preserve"> </w:t>
      </w:r>
      <w:r>
        <w:rPr>
          <w:sz w:val="24"/>
          <w:szCs w:val="24"/>
        </w:rPr>
        <w:t>distress</w:t>
      </w:r>
      <w:r w:rsidRPr="00C94E96">
        <w:rPr>
          <w:sz w:val="24"/>
          <w:szCs w:val="24"/>
          <w:lang w:val="el-GR"/>
        </w:rPr>
        <w:t>), η αδυναμία αποπληρωμής των δανειστών (</w:t>
      </w:r>
      <w:r>
        <w:rPr>
          <w:sz w:val="24"/>
          <w:szCs w:val="24"/>
        </w:rPr>
        <w:t>default</w:t>
      </w:r>
      <w:r w:rsidRPr="00C94E96">
        <w:rPr>
          <w:sz w:val="24"/>
          <w:szCs w:val="24"/>
          <w:lang w:val="el-GR"/>
        </w:rPr>
        <w:t>) και η νομική πτώχευση (</w:t>
      </w:r>
      <w:r>
        <w:rPr>
          <w:sz w:val="24"/>
          <w:szCs w:val="24"/>
        </w:rPr>
        <w:t>legal</w:t>
      </w:r>
      <w:r w:rsidRPr="00C94E96">
        <w:rPr>
          <w:sz w:val="24"/>
          <w:szCs w:val="24"/>
          <w:lang w:val="el-GR"/>
        </w:rPr>
        <w:t xml:space="preserve"> </w:t>
      </w:r>
      <w:r>
        <w:rPr>
          <w:sz w:val="24"/>
          <w:szCs w:val="24"/>
        </w:rPr>
        <w:t>bankruptcy</w:t>
      </w:r>
      <w:r w:rsidRPr="00C94E96">
        <w:rPr>
          <w:sz w:val="24"/>
          <w:szCs w:val="24"/>
          <w:lang w:val="el-GR"/>
        </w:rPr>
        <w:t xml:space="preserve">). Η πτώχευση μπορεί να είναι επίσης είτε προσωρινή είτε καθοριστική για το μέλλον μιας επιχείρησης. </w:t>
      </w:r>
    </w:p>
    <w:p w14:paraId="017EB875" w14:textId="77777777" w:rsidR="00460D37" w:rsidRPr="00C94E96" w:rsidRDefault="00460D37">
      <w:pPr>
        <w:jc w:val="both"/>
        <w:rPr>
          <w:sz w:val="24"/>
          <w:szCs w:val="24"/>
          <w:lang w:val="el-GR"/>
        </w:rPr>
      </w:pPr>
    </w:p>
    <w:p w14:paraId="75771387" w14:textId="6C1AD983" w:rsidR="00460D37" w:rsidRPr="00C94E96" w:rsidRDefault="008E0B5A">
      <w:pPr>
        <w:jc w:val="both"/>
        <w:rPr>
          <w:sz w:val="24"/>
          <w:szCs w:val="24"/>
          <w:lang w:val="el-GR"/>
        </w:rPr>
      </w:pPr>
      <w:r w:rsidRPr="00C94E96">
        <w:rPr>
          <w:sz w:val="24"/>
          <w:szCs w:val="24"/>
          <w:lang w:val="el-GR"/>
        </w:rPr>
        <w:t>Ο πιο απλός ορισμός είναι πως πρόκειται για την αδυναμία μιας επιχείρησης να ανταπεξέλθει στις υποχρεώσεις της (</w:t>
      </w:r>
      <w:r>
        <w:rPr>
          <w:sz w:val="24"/>
          <w:szCs w:val="24"/>
        </w:rPr>
        <w:t>Carminchael</w:t>
      </w:r>
      <w:r w:rsidRPr="00C94E96">
        <w:rPr>
          <w:sz w:val="24"/>
          <w:szCs w:val="24"/>
          <w:lang w:val="el-GR"/>
        </w:rPr>
        <w:t xml:space="preserve"> 1972). Οι Δούμπος και Ζοπουνίδης (1999</w:t>
      </w:r>
      <w:r w:rsidR="00335FBF">
        <w:rPr>
          <w:sz w:val="24"/>
          <w:szCs w:val="24"/>
          <w:lang w:val="en-US"/>
        </w:rPr>
        <w:t>b</w:t>
      </w:r>
      <w:r w:rsidRPr="00C94E96">
        <w:rPr>
          <w:sz w:val="24"/>
          <w:szCs w:val="24"/>
          <w:lang w:val="el-GR"/>
        </w:rPr>
        <w:t>) πρόσθεσαν ότι στην πτώχευση περιλαμβάνεται και η αρνητική καθαρή αξία του ενεργητικού της επιχείρησης, δηλαδή την κατάσταση στην οποία οι συνολικές υποχρεώσεις της επιχείρησης είναι μεγαλύτερες από το σύνολο του ενεργητικού.</w:t>
      </w:r>
    </w:p>
    <w:p w14:paraId="743516A1" w14:textId="77777777" w:rsidR="00460D37" w:rsidRPr="00C94E96" w:rsidRDefault="00460D37">
      <w:pPr>
        <w:jc w:val="both"/>
        <w:rPr>
          <w:sz w:val="24"/>
          <w:szCs w:val="24"/>
          <w:lang w:val="el-GR"/>
        </w:rPr>
      </w:pPr>
    </w:p>
    <w:p w14:paraId="33B21C25" w14:textId="77777777" w:rsidR="00460D37" w:rsidRPr="00C94E96" w:rsidRDefault="008E0B5A">
      <w:pPr>
        <w:jc w:val="both"/>
        <w:rPr>
          <w:sz w:val="24"/>
          <w:szCs w:val="24"/>
          <w:lang w:val="el-GR"/>
        </w:rPr>
      </w:pPr>
      <w:r w:rsidRPr="00C94E96">
        <w:rPr>
          <w:sz w:val="24"/>
          <w:szCs w:val="24"/>
          <w:lang w:val="el-GR"/>
        </w:rPr>
        <w:t xml:space="preserve">Εκτός των παραπάνω και καθώς οι επιχειρήσεις υπακούν σε νομικά πλαίσια, η επίσημη νομική κήρυξη πτώχευσης δηλαδή η αδυναμία εκπλήρωσης δανείων και τελικά η οικονομική αποτυχία, αποτελεί έναν ακόμα ορισμό της πτώχευσης. Στην Ελλάδα μπορεί να κηρυχθούν σε πτώχευση φυσικά πρόσωπα και επιχειρήσεις, ύστερα όμως από δικαστική απόφαση του Πτωχευτικού Δικαστηρίου. Για να μπορεί μια επιχείρηση να κηρύξει πτώχευση είναι αναγκαία η ύπαρξη ενεργητικού (η περιουσία της επιχείρησης) ώστε με τη χρήση αυτού να αποπληρωθούν τα χρέη. Σε περίπτωση που τα περιουσιακά αυτά στοιχεία είναι ανεπαρκή, τότε εκδίδεται απόφαση ,από το πτωχευτικό δικαστήριο, για παύση των πληρωμών των υποχρεώσεων της επιχείρησης. Πέρα από την ύπαρξη ενεργητικού, για την κήρυξη της πτώχευσης είναι απαραίτητη η μη λειτουργία της επιχείρησης, λόγω αδυναμίας διαχείρισης των οικονομικών, που σημαίνει, παύση πληρωμών των εργαζομένων και η απόδειξη της αδυναμίας αποπληρωμής των ληξιπρόθεσμων οφειλών. </w:t>
      </w:r>
    </w:p>
    <w:p w14:paraId="52EE8272" w14:textId="77777777" w:rsidR="00460D37" w:rsidRPr="00C94E96" w:rsidRDefault="00460D37">
      <w:pPr>
        <w:jc w:val="both"/>
        <w:rPr>
          <w:sz w:val="24"/>
          <w:szCs w:val="24"/>
          <w:lang w:val="el-GR"/>
        </w:rPr>
      </w:pPr>
    </w:p>
    <w:p w14:paraId="230F2270" w14:textId="77777777" w:rsidR="00460D37" w:rsidRPr="00C94E96" w:rsidRDefault="008E0B5A">
      <w:pPr>
        <w:jc w:val="both"/>
        <w:rPr>
          <w:sz w:val="24"/>
          <w:szCs w:val="24"/>
          <w:lang w:val="el-GR"/>
        </w:rPr>
      </w:pPr>
      <w:r w:rsidRPr="00C94E96">
        <w:rPr>
          <w:sz w:val="24"/>
          <w:szCs w:val="24"/>
          <w:lang w:val="el-GR"/>
        </w:rPr>
        <w:t>Πολλοι είναι οι παράγοντες που συμβάλλουν στο να φτάσει μια επιχείρηση στο στάδιο της χρεοκοπίας, άλλοι εσωτερικοί της επιχείρησης και άλλοι εξωτερικοί. Στους πρώτους ανήκουν προβλήματα που αφορούν τη διοίκηση και τα στελέχη της επιχείρησης, την κακοδιαχείριση οφειλών και των αποθεματικών της επιχείρησης, την υλοποίηση εσφαλμένων επενδύσεων. Στους δεύτερους περιλαμβάνονται αυξήσεις στα επιτόκια και τις τιμές των πρώτων υλών, η εισαγωγή πολλών ανταγωνιστών στην αγορά.</w:t>
      </w:r>
    </w:p>
    <w:p w14:paraId="16A8E00E" w14:textId="77777777" w:rsidR="00460D37" w:rsidRPr="00C94E96" w:rsidRDefault="00460D37">
      <w:pPr>
        <w:rPr>
          <w:sz w:val="20"/>
          <w:szCs w:val="20"/>
          <w:lang w:val="el-GR"/>
        </w:rPr>
      </w:pPr>
    </w:p>
    <w:p w14:paraId="67A849DB" w14:textId="77777777" w:rsidR="00460D37" w:rsidRPr="00C94E96" w:rsidRDefault="00460D37">
      <w:pPr>
        <w:rPr>
          <w:sz w:val="20"/>
          <w:szCs w:val="20"/>
          <w:lang w:val="el-GR"/>
        </w:rPr>
      </w:pPr>
    </w:p>
    <w:p w14:paraId="3E264F6B" w14:textId="77777777" w:rsidR="00460D37" w:rsidRPr="00C94E96" w:rsidRDefault="00460D37">
      <w:pPr>
        <w:rPr>
          <w:sz w:val="20"/>
          <w:szCs w:val="20"/>
          <w:lang w:val="el-GR"/>
        </w:rPr>
      </w:pPr>
    </w:p>
    <w:p w14:paraId="5EC1952F" w14:textId="77777777" w:rsidR="00460D37" w:rsidRPr="00C94E96" w:rsidRDefault="008E0B5A">
      <w:pPr>
        <w:rPr>
          <w:sz w:val="20"/>
          <w:szCs w:val="20"/>
          <w:lang w:val="el-GR"/>
        </w:rPr>
      </w:pPr>
      <w:r w:rsidRPr="00C94E96">
        <w:rPr>
          <w:sz w:val="20"/>
          <w:szCs w:val="20"/>
          <w:lang w:val="el-GR"/>
        </w:rPr>
        <w:t xml:space="preserve"> </w:t>
      </w:r>
    </w:p>
    <w:p w14:paraId="438519B2" w14:textId="77777777" w:rsidR="00460D37" w:rsidRPr="00C94E96" w:rsidRDefault="00460D37">
      <w:pPr>
        <w:rPr>
          <w:sz w:val="20"/>
          <w:szCs w:val="20"/>
          <w:lang w:val="el-GR"/>
        </w:rPr>
      </w:pPr>
    </w:p>
    <w:p w14:paraId="64379189" w14:textId="77777777" w:rsidR="00460D37" w:rsidRPr="00C94E96" w:rsidRDefault="00460D37">
      <w:pPr>
        <w:rPr>
          <w:sz w:val="20"/>
          <w:szCs w:val="20"/>
          <w:lang w:val="el-GR"/>
        </w:rPr>
      </w:pPr>
    </w:p>
    <w:p w14:paraId="42D726BC" w14:textId="77777777" w:rsidR="00460D37" w:rsidRPr="00C94E96" w:rsidRDefault="00460D37">
      <w:pPr>
        <w:rPr>
          <w:sz w:val="20"/>
          <w:szCs w:val="20"/>
          <w:lang w:val="el-GR"/>
        </w:rPr>
      </w:pPr>
    </w:p>
    <w:p w14:paraId="52F5DEB3" w14:textId="77777777" w:rsidR="00460D37" w:rsidRPr="00C94E96" w:rsidRDefault="00460D37">
      <w:pPr>
        <w:rPr>
          <w:sz w:val="20"/>
          <w:szCs w:val="20"/>
          <w:lang w:val="el-GR"/>
        </w:rPr>
      </w:pPr>
    </w:p>
    <w:p w14:paraId="3D6D6227" w14:textId="77777777" w:rsidR="00460D37" w:rsidRPr="00C94E96" w:rsidRDefault="00460D37">
      <w:pPr>
        <w:rPr>
          <w:b/>
          <w:sz w:val="28"/>
          <w:szCs w:val="28"/>
          <w:lang w:val="el-GR"/>
        </w:rPr>
      </w:pPr>
    </w:p>
    <w:p w14:paraId="285B45F1" w14:textId="77777777" w:rsidR="00460D37" w:rsidRPr="00C94E96" w:rsidRDefault="00460D37">
      <w:pPr>
        <w:rPr>
          <w:b/>
          <w:sz w:val="28"/>
          <w:szCs w:val="28"/>
          <w:lang w:val="el-GR"/>
        </w:rPr>
      </w:pPr>
    </w:p>
    <w:p w14:paraId="5096E4E0" w14:textId="77777777" w:rsidR="00460D37" w:rsidRPr="00C94E96" w:rsidRDefault="00460D37">
      <w:pPr>
        <w:rPr>
          <w:b/>
          <w:sz w:val="28"/>
          <w:szCs w:val="28"/>
          <w:lang w:val="el-GR"/>
        </w:rPr>
      </w:pPr>
    </w:p>
    <w:p w14:paraId="47D7334D" w14:textId="77777777" w:rsidR="00460D37" w:rsidRPr="00C94E96" w:rsidRDefault="00460D37">
      <w:pPr>
        <w:rPr>
          <w:b/>
          <w:sz w:val="28"/>
          <w:szCs w:val="28"/>
          <w:lang w:val="el-GR"/>
        </w:rPr>
      </w:pPr>
    </w:p>
    <w:p w14:paraId="25D7E738" w14:textId="77777777" w:rsidR="00460D37" w:rsidRPr="00C94E96" w:rsidRDefault="00460D37">
      <w:pPr>
        <w:rPr>
          <w:b/>
          <w:sz w:val="28"/>
          <w:szCs w:val="28"/>
          <w:lang w:val="el-GR"/>
        </w:rPr>
      </w:pPr>
    </w:p>
    <w:p w14:paraId="66CE0571" w14:textId="77777777" w:rsidR="00460D37" w:rsidRPr="00C94E96" w:rsidRDefault="00460D37">
      <w:pPr>
        <w:rPr>
          <w:b/>
          <w:sz w:val="28"/>
          <w:szCs w:val="28"/>
          <w:lang w:val="el-GR"/>
        </w:rPr>
      </w:pPr>
    </w:p>
    <w:p w14:paraId="08B39F70" w14:textId="77777777" w:rsidR="00460D37" w:rsidRPr="00C94E96" w:rsidRDefault="00460D37">
      <w:pPr>
        <w:rPr>
          <w:b/>
          <w:sz w:val="28"/>
          <w:szCs w:val="28"/>
          <w:lang w:val="el-GR"/>
        </w:rPr>
      </w:pPr>
    </w:p>
    <w:p w14:paraId="6DF847ED" w14:textId="77777777" w:rsidR="00460D37" w:rsidRPr="00C94E96" w:rsidRDefault="00460D37">
      <w:pPr>
        <w:rPr>
          <w:b/>
          <w:sz w:val="28"/>
          <w:szCs w:val="28"/>
          <w:lang w:val="el-GR"/>
        </w:rPr>
      </w:pPr>
    </w:p>
    <w:p w14:paraId="68EC50CC" w14:textId="77777777" w:rsidR="00460D37" w:rsidRPr="00C94E96" w:rsidRDefault="00460D37">
      <w:pPr>
        <w:rPr>
          <w:b/>
          <w:sz w:val="28"/>
          <w:szCs w:val="28"/>
          <w:lang w:val="el-GR"/>
        </w:rPr>
      </w:pPr>
    </w:p>
    <w:p w14:paraId="4CE48C22" w14:textId="77777777" w:rsidR="00460D37" w:rsidRPr="00C94E96" w:rsidRDefault="00460D37">
      <w:pPr>
        <w:rPr>
          <w:b/>
          <w:sz w:val="28"/>
          <w:szCs w:val="28"/>
          <w:lang w:val="el-GR"/>
        </w:rPr>
      </w:pPr>
    </w:p>
    <w:p w14:paraId="76E0CF03" w14:textId="77777777" w:rsidR="00460D37" w:rsidRPr="00C94E96" w:rsidRDefault="00460D37">
      <w:pPr>
        <w:rPr>
          <w:b/>
          <w:sz w:val="28"/>
          <w:szCs w:val="28"/>
          <w:lang w:val="el-GR"/>
        </w:rPr>
      </w:pPr>
    </w:p>
    <w:p w14:paraId="2E37EDA2" w14:textId="77777777" w:rsidR="00C94E96" w:rsidRDefault="00C94E96">
      <w:pPr>
        <w:rPr>
          <w:b/>
          <w:sz w:val="28"/>
          <w:szCs w:val="28"/>
          <w:lang w:val="el-GR"/>
        </w:rPr>
      </w:pPr>
    </w:p>
    <w:p w14:paraId="5F7D0189" w14:textId="77777777" w:rsidR="00C94E96" w:rsidRDefault="00C94E96">
      <w:pPr>
        <w:rPr>
          <w:b/>
          <w:sz w:val="28"/>
          <w:szCs w:val="28"/>
          <w:lang w:val="el-GR"/>
        </w:rPr>
      </w:pPr>
    </w:p>
    <w:p w14:paraId="29729E0D" w14:textId="32A42DC7" w:rsidR="00460D37" w:rsidRPr="00C94E96" w:rsidRDefault="008E0B5A">
      <w:pPr>
        <w:rPr>
          <w:b/>
          <w:sz w:val="28"/>
          <w:szCs w:val="28"/>
          <w:lang w:val="el-GR"/>
        </w:rPr>
      </w:pPr>
      <w:r w:rsidRPr="00C94E96">
        <w:rPr>
          <w:b/>
          <w:sz w:val="28"/>
          <w:szCs w:val="28"/>
          <w:lang w:val="el-GR"/>
        </w:rPr>
        <w:lastRenderedPageBreak/>
        <w:t>ΚΕΦΑΛΑΙΟ 2</w:t>
      </w:r>
    </w:p>
    <w:p w14:paraId="2D262B38" w14:textId="77777777" w:rsidR="00460D37" w:rsidRPr="00C94E96" w:rsidRDefault="00460D37">
      <w:pPr>
        <w:jc w:val="both"/>
        <w:rPr>
          <w:sz w:val="24"/>
          <w:szCs w:val="24"/>
          <w:lang w:val="el-GR"/>
        </w:rPr>
      </w:pPr>
    </w:p>
    <w:p w14:paraId="2C54DCA9" w14:textId="77777777" w:rsidR="00460D37" w:rsidRPr="00C94E96" w:rsidRDefault="008E0B5A">
      <w:pPr>
        <w:jc w:val="both"/>
        <w:rPr>
          <w:sz w:val="24"/>
          <w:szCs w:val="24"/>
          <w:lang w:val="el-GR"/>
        </w:rPr>
      </w:pPr>
      <w:r w:rsidRPr="00C94E96">
        <w:rPr>
          <w:sz w:val="24"/>
          <w:szCs w:val="24"/>
          <w:lang w:val="el-GR"/>
        </w:rPr>
        <w:t xml:space="preserve">Στο παρόν κεφάλαιο γίνεται μια εισαγωγή στην πρόβλεψη της πτώχευσης μια ιστορική αναδρομή σε προηγούμενες μελέτες πρόβλεψης, καθώς επίσης και μια ανάλυση τεσσάρων κατηγοριών πολυκριτήριων μεθόδων και συγκεκριμένα, της μεθόδου </w:t>
      </w:r>
      <w:r>
        <w:rPr>
          <w:sz w:val="24"/>
          <w:szCs w:val="24"/>
        </w:rPr>
        <w:t>UTADIS</w:t>
      </w:r>
      <w:r w:rsidRPr="00C94E96">
        <w:rPr>
          <w:sz w:val="24"/>
          <w:szCs w:val="24"/>
          <w:lang w:val="el-GR"/>
        </w:rPr>
        <w:t xml:space="preserve"> που θα χρησιμοποιηθεί στη συνέχεια, σαν μέθοδος πρόβλεψης πτώχευσης, για την εξαγωγή συμπερασμάτων.</w:t>
      </w:r>
    </w:p>
    <w:p w14:paraId="4EA206A7" w14:textId="77777777" w:rsidR="00460D37" w:rsidRPr="00C94E96" w:rsidRDefault="00460D37">
      <w:pPr>
        <w:rPr>
          <w:b/>
          <w:sz w:val="24"/>
          <w:szCs w:val="24"/>
          <w:lang w:val="el-GR"/>
        </w:rPr>
      </w:pPr>
    </w:p>
    <w:p w14:paraId="38E6048B" w14:textId="77777777" w:rsidR="00460D37" w:rsidRPr="00C94E96" w:rsidRDefault="00460D37">
      <w:pPr>
        <w:rPr>
          <w:b/>
          <w:sz w:val="24"/>
          <w:szCs w:val="24"/>
          <w:lang w:val="el-GR"/>
        </w:rPr>
      </w:pPr>
    </w:p>
    <w:p w14:paraId="6B491419" w14:textId="77777777" w:rsidR="00460D37" w:rsidRPr="00C94E96" w:rsidRDefault="008E0B5A">
      <w:pPr>
        <w:rPr>
          <w:b/>
          <w:sz w:val="28"/>
          <w:szCs w:val="28"/>
          <w:lang w:val="el-GR"/>
        </w:rPr>
      </w:pPr>
      <w:r w:rsidRPr="00C94E96">
        <w:rPr>
          <w:b/>
          <w:sz w:val="28"/>
          <w:szCs w:val="28"/>
          <w:lang w:val="el-GR"/>
        </w:rPr>
        <w:t>2.1 Πρότερη έρευνα στην πρόβλεψη πτώχευσης</w:t>
      </w:r>
    </w:p>
    <w:p w14:paraId="6D94E77C" w14:textId="77777777" w:rsidR="00460D37" w:rsidRPr="00C94E96" w:rsidRDefault="00460D37">
      <w:pPr>
        <w:rPr>
          <w:b/>
          <w:sz w:val="24"/>
          <w:szCs w:val="24"/>
          <w:lang w:val="el-GR"/>
        </w:rPr>
      </w:pPr>
    </w:p>
    <w:p w14:paraId="0481692D" w14:textId="17D80CC3" w:rsidR="00460D37" w:rsidRPr="00C94E96" w:rsidRDefault="008E0B5A">
      <w:pPr>
        <w:jc w:val="both"/>
        <w:rPr>
          <w:sz w:val="24"/>
          <w:szCs w:val="24"/>
          <w:lang w:val="el-GR"/>
        </w:rPr>
      </w:pPr>
      <w:r w:rsidRPr="00C94E96">
        <w:rPr>
          <w:sz w:val="24"/>
          <w:szCs w:val="24"/>
          <w:lang w:val="el-GR"/>
        </w:rPr>
        <w:t xml:space="preserve">Μια επιχείρηση είναι σαν ένας ζωντανός οργανισμός που </w:t>
      </w:r>
      <w:r w:rsidR="00F06C1D" w:rsidRPr="00C94E96">
        <w:rPr>
          <w:sz w:val="24"/>
          <w:szCs w:val="24"/>
          <w:lang w:val="el-GR"/>
        </w:rPr>
        <w:t>αλληλοεπιδρά</w:t>
      </w:r>
      <w:r w:rsidRPr="00C94E96">
        <w:rPr>
          <w:sz w:val="24"/>
          <w:szCs w:val="24"/>
          <w:lang w:val="el-GR"/>
        </w:rPr>
        <w:t xml:space="preserve"> με το περιβάλλον του. Η </w:t>
      </w:r>
      <w:r w:rsidR="00F06C1D" w:rsidRPr="00C94E96">
        <w:rPr>
          <w:sz w:val="24"/>
          <w:szCs w:val="24"/>
          <w:lang w:val="el-GR"/>
        </w:rPr>
        <w:t>ευημερία</w:t>
      </w:r>
      <w:r w:rsidRPr="00C94E96">
        <w:rPr>
          <w:sz w:val="24"/>
          <w:szCs w:val="24"/>
          <w:lang w:val="el-GR"/>
        </w:rPr>
        <w:t xml:space="preserve"> της επηρεάζει και επηρεάζεται από πολλούς οικονομικούς παράγοντες, όπως η εθνική και διεθνής οικονομική κατάσταση, αλλά και άλλους διοικητικούς παράγοντες, όπως το προσωπικό και η διοίκηση.</w:t>
      </w:r>
    </w:p>
    <w:p w14:paraId="73AC90D4" w14:textId="77777777" w:rsidR="00460D37" w:rsidRPr="00C94E96" w:rsidRDefault="00460D37">
      <w:pPr>
        <w:jc w:val="both"/>
        <w:rPr>
          <w:sz w:val="24"/>
          <w:szCs w:val="24"/>
          <w:lang w:val="el-GR"/>
        </w:rPr>
      </w:pPr>
    </w:p>
    <w:p w14:paraId="3E3CF8AC" w14:textId="77777777" w:rsidR="00460D37" w:rsidRPr="00C94E96" w:rsidRDefault="008E0B5A">
      <w:pPr>
        <w:jc w:val="both"/>
        <w:rPr>
          <w:sz w:val="24"/>
          <w:szCs w:val="24"/>
          <w:lang w:val="el-GR"/>
        </w:rPr>
      </w:pPr>
      <w:r w:rsidRPr="00C94E96">
        <w:rPr>
          <w:sz w:val="24"/>
          <w:szCs w:val="24"/>
          <w:lang w:val="el-GR"/>
        </w:rPr>
        <w:t>Τα τελευταία χρόνια έχει παρατηρηθεί αύξηση του ενδιαφέροντος των ερευνητών για την πρόβλεψη της πτώχευσης. Λόγω των αλλεπάλληλων οικονομικών κρίσεων που ξεσπούν στις επιχειρήσεις και κατ’ επέκταση στις χώρες, είναι απαραίτητη η ανάπτυξη μεθόδων για την αναγνώριση μιας πιθανής πτώχευσης, με σκοπό την αποφυγή της. Η πρόβλεψη της πτώχευσης είναι σημαντική για μία επιχείρηση, από τους ιδιοκτήτες και τους εργαζόμενους μέχρι και την κοινωνία.</w:t>
      </w:r>
    </w:p>
    <w:p w14:paraId="441CA870" w14:textId="77777777" w:rsidR="00460D37" w:rsidRPr="00C94E96" w:rsidRDefault="00460D37">
      <w:pPr>
        <w:jc w:val="both"/>
        <w:rPr>
          <w:sz w:val="24"/>
          <w:szCs w:val="24"/>
          <w:lang w:val="el-GR"/>
        </w:rPr>
      </w:pPr>
    </w:p>
    <w:p w14:paraId="1A76B53E" w14:textId="77777777" w:rsidR="00460D37" w:rsidRPr="00C94E96" w:rsidRDefault="008E0B5A">
      <w:pPr>
        <w:jc w:val="both"/>
        <w:rPr>
          <w:sz w:val="24"/>
          <w:szCs w:val="24"/>
          <w:lang w:val="el-GR"/>
        </w:rPr>
      </w:pPr>
      <w:r w:rsidRPr="00C94E96">
        <w:rPr>
          <w:sz w:val="24"/>
          <w:szCs w:val="24"/>
          <w:lang w:val="el-GR"/>
        </w:rPr>
        <w:t>Για τους μεν άμεσα ενδιαφερόμενους, τα στελέχη της επιχείρησης, δηλαδή το εργατικό δυναμικό και η διοίκηση, οι μέθοδοι πρόβλεψης πτώχευσης είναι χρήσιμο εργαλείο ώστε να πραγματοποιηθούν οι κατάλληλες ενέργειες και τελικά να αποφευχθεί η πτώχευση, όπως με τη συγχώνευση των εταιρειών που βρίσκονται σε οικονομική δυσπραγία (</w:t>
      </w:r>
      <w:r>
        <w:rPr>
          <w:sz w:val="24"/>
          <w:szCs w:val="24"/>
        </w:rPr>
        <w:t>Casey</w:t>
      </w:r>
      <w:r w:rsidRPr="00C94E96">
        <w:rPr>
          <w:sz w:val="24"/>
          <w:szCs w:val="24"/>
          <w:lang w:val="el-GR"/>
        </w:rPr>
        <w:t xml:space="preserve"> </w:t>
      </w:r>
      <w:r>
        <w:rPr>
          <w:sz w:val="24"/>
          <w:szCs w:val="24"/>
        </w:rPr>
        <w:t>et</w:t>
      </w:r>
      <w:r w:rsidRPr="00C94E96">
        <w:rPr>
          <w:sz w:val="24"/>
          <w:szCs w:val="24"/>
          <w:lang w:val="el-GR"/>
        </w:rPr>
        <w:t xml:space="preserve"> </w:t>
      </w:r>
      <w:r>
        <w:rPr>
          <w:sz w:val="24"/>
          <w:szCs w:val="24"/>
        </w:rPr>
        <w:t>al</w:t>
      </w:r>
      <w:r w:rsidRPr="00C94E96">
        <w:rPr>
          <w:sz w:val="24"/>
          <w:szCs w:val="24"/>
          <w:lang w:val="el-GR"/>
        </w:rPr>
        <w:t xml:space="preserve"> 1986). Για τους δε επενδυτές, αυτές οι μέθοδοι, αποτελούν το βασικό παράγοντα για την αξιολόγηση και τελικά την επιλογή της επιχείρησης με την οποία θα συνεργαστούν ή αυτή στην οποία θα επενδύσουν.</w:t>
      </w:r>
    </w:p>
    <w:p w14:paraId="5713DC38" w14:textId="77777777" w:rsidR="00460D37" w:rsidRPr="00C94E96" w:rsidRDefault="00460D37">
      <w:pPr>
        <w:rPr>
          <w:sz w:val="20"/>
          <w:szCs w:val="20"/>
          <w:lang w:val="el-GR"/>
        </w:rPr>
      </w:pPr>
    </w:p>
    <w:p w14:paraId="2FF4423C" w14:textId="77777777" w:rsidR="00460D37" w:rsidRPr="00C94E96" w:rsidRDefault="00460D37">
      <w:pPr>
        <w:rPr>
          <w:sz w:val="20"/>
          <w:szCs w:val="20"/>
          <w:lang w:val="el-GR"/>
        </w:rPr>
      </w:pPr>
    </w:p>
    <w:p w14:paraId="489DD53B" w14:textId="77777777" w:rsidR="00460D37" w:rsidRPr="00C94E96" w:rsidRDefault="00460D37">
      <w:pPr>
        <w:rPr>
          <w:sz w:val="20"/>
          <w:szCs w:val="20"/>
          <w:lang w:val="el-GR"/>
        </w:rPr>
      </w:pPr>
    </w:p>
    <w:p w14:paraId="6A0A25AD" w14:textId="77777777" w:rsidR="00460D37" w:rsidRPr="00C94E96" w:rsidRDefault="008E0B5A">
      <w:pPr>
        <w:rPr>
          <w:b/>
          <w:sz w:val="28"/>
          <w:szCs w:val="28"/>
          <w:lang w:val="el-GR"/>
        </w:rPr>
      </w:pPr>
      <w:r w:rsidRPr="00C94E96">
        <w:rPr>
          <w:b/>
          <w:sz w:val="28"/>
          <w:szCs w:val="28"/>
          <w:lang w:val="el-GR"/>
        </w:rPr>
        <w:t>2.2 Ανασκόπηση ερευνών</w:t>
      </w:r>
    </w:p>
    <w:p w14:paraId="2254579C" w14:textId="77777777" w:rsidR="00460D37" w:rsidRPr="00C94E96" w:rsidRDefault="00460D37">
      <w:pPr>
        <w:rPr>
          <w:b/>
          <w:sz w:val="24"/>
          <w:szCs w:val="24"/>
          <w:lang w:val="el-GR"/>
        </w:rPr>
      </w:pPr>
    </w:p>
    <w:p w14:paraId="18B1B585" w14:textId="1AC61DE9" w:rsidR="00460D37" w:rsidRPr="00C94E96" w:rsidRDefault="008E0B5A">
      <w:pPr>
        <w:jc w:val="both"/>
        <w:rPr>
          <w:sz w:val="24"/>
          <w:szCs w:val="24"/>
          <w:lang w:val="el-GR"/>
        </w:rPr>
      </w:pPr>
      <w:r w:rsidRPr="00C94E96">
        <w:rPr>
          <w:sz w:val="24"/>
          <w:szCs w:val="24"/>
          <w:lang w:val="el-GR"/>
        </w:rPr>
        <w:t>Διαχρονικά έχουν πραγματοποιηθεί πολλές έρευνες με σκοπό την πρόβλεψη της πτώχευσης. Οι πρώτες μέθοδοι πρόβλεψης ήταν εμπειρικές (</w:t>
      </w:r>
      <w:r>
        <w:rPr>
          <w:sz w:val="24"/>
          <w:szCs w:val="24"/>
        </w:rPr>
        <w:t>Zopounidis</w:t>
      </w:r>
      <w:r w:rsidRPr="00C94E96">
        <w:rPr>
          <w:sz w:val="24"/>
          <w:szCs w:val="24"/>
          <w:lang w:val="el-GR"/>
        </w:rPr>
        <w:t xml:space="preserve"> 1995). Αργότερα εισήχθησαν οι στατιστικές προσεγγίσεις μιας μεταβλητής/παραμέτρου για τη μελέτη της δύναμης των χρηματοοικονομικών δεικτών στην προσπάθεια διάκρισης των επιχειρήσεων σε </w:t>
      </w:r>
      <w:r w:rsidR="0074062F" w:rsidRPr="00C94E96">
        <w:rPr>
          <w:sz w:val="24"/>
          <w:szCs w:val="24"/>
          <w:lang w:val="el-GR"/>
        </w:rPr>
        <w:t>πτωχευμένες</w:t>
      </w:r>
      <w:r w:rsidRPr="00C94E96">
        <w:rPr>
          <w:sz w:val="24"/>
          <w:szCs w:val="24"/>
          <w:lang w:val="el-GR"/>
        </w:rPr>
        <w:t xml:space="preserve"> και μη (</w:t>
      </w:r>
      <w:r>
        <w:rPr>
          <w:sz w:val="24"/>
          <w:szCs w:val="24"/>
        </w:rPr>
        <w:t>Beaver</w:t>
      </w:r>
      <w:r w:rsidRPr="00C94E96">
        <w:rPr>
          <w:sz w:val="24"/>
          <w:szCs w:val="24"/>
          <w:lang w:val="el-GR"/>
        </w:rPr>
        <w:t xml:space="preserve"> 1966). Παρ’ όλα αυτά η πραγματική ώθηση στον τομέα της πρόβλεψης πτώχευσης, δόθηκε από τον </w:t>
      </w:r>
      <w:r>
        <w:rPr>
          <w:sz w:val="24"/>
          <w:szCs w:val="24"/>
        </w:rPr>
        <w:t>Altman</w:t>
      </w:r>
      <w:r w:rsidRPr="00C94E96">
        <w:rPr>
          <w:sz w:val="24"/>
          <w:szCs w:val="24"/>
          <w:lang w:val="el-GR"/>
        </w:rPr>
        <w:t xml:space="preserve"> (1968) με τη χρήση της γραμμικής παραμετρικής/διακριτικής ανάλυσης (</w:t>
      </w:r>
      <w:r>
        <w:rPr>
          <w:sz w:val="24"/>
          <w:szCs w:val="24"/>
        </w:rPr>
        <w:t>LDA</w:t>
      </w:r>
      <w:r w:rsidRPr="00C94E96">
        <w:rPr>
          <w:sz w:val="24"/>
          <w:szCs w:val="24"/>
          <w:lang w:val="el-GR"/>
        </w:rPr>
        <w:t xml:space="preserve">), για την ανάπτυξη ενός μοντέλου που λαμβάνει υπόψιν του πολλαπλούς χρηματοοικονομικούς δείκτες σε ένα πλαίσιο πολλαπλής ανάλυσης δεδομένων. Αυτή η έρευνα παρακίνησε και </w:t>
      </w:r>
      <w:r w:rsidRPr="00C94E96">
        <w:rPr>
          <w:sz w:val="24"/>
          <w:szCs w:val="24"/>
          <w:lang w:val="el-GR"/>
        </w:rPr>
        <w:lastRenderedPageBreak/>
        <w:t xml:space="preserve">άλλους ερευνητές στη διερεύνηση τεχνικών στατιστικής και οικονομετρίας για το συγκεκριμένο σκοπό. Κάποιες χαρακτηριστικές μελέτες είναι των </w:t>
      </w:r>
      <w:r>
        <w:rPr>
          <w:sz w:val="24"/>
          <w:szCs w:val="24"/>
        </w:rPr>
        <w:t>Gupta</w:t>
      </w:r>
      <w:r w:rsidRPr="00C94E96">
        <w:rPr>
          <w:sz w:val="24"/>
          <w:szCs w:val="24"/>
          <w:lang w:val="el-GR"/>
        </w:rPr>
        <w:t xml:space="preserve"> &amp; </w:t>
      </w:r>
      <w:r>
        <w:rPr>
          <w:sz w:val="24"/>
          <w:szCs w:val="24"/>
        </w:rPr>
        <w:t>Huefner</w:t>
      </w:r>
      <w:r w:rsidRPr="00C94E96">
        <w:rPr>
          <w:sz w:val="24"/>
          <w:szCs w:val="24"/>
          <w:lang w:val="el-GR"/>
        </w:rPr>
        <w:t xml:space="preserve"> (1972) στη συσταδοποίηση, του </w:t>
      </w:r>
      <w:r>
        <w:rPr>
          <w:sz w:val="24"/>
          <w:szCs w:val="24"/>
        </w:rPr>
        <w:t>Vranas</w:t>
      </w:r>
      <w:r w:rsidRPr="00C94E96">
        <w:rPr>
          <w:sz w:val="24"/>
          <w:szCs w:val="24"/>
          <w:lang w:val="el-GR"/>
        </w:rPr>
        <w:t xml:space="preserve"> (1992) στο γραμμικό μοντέλο πιθανοτήτων, του </w:t>
      </w:r>
      <w:r>
        <w:rPr>
          <w:sz w:val="24"/>
          <w:szCs w:val="24"/>
        </w:rPr>
        <w:t>Scapens</w:t>
      </w:r>
      <w:r w:rsidRPr="00C94E96">
        <w:rPr>
          <w:sz w:val="24"/>
          <w:szCs w:val="24"/>
          <w:lang w:val="el-GR"/>
        </w:rPr>
        <w:t xml:space="preserve"> </w:t>
      </w:r>
      <w:r>
        <w:rPr>
          <w:sz w:val="24"/>
          <w:szCs w:val="24"/>
        </w:rPr>
        <w:t>and</w:t>
      </w:r>
      <w:r w:rsidRPr="00C94E96">
        <w:rPr>
          <w:sz w:val="24"/>
          <w:szCs w:val="24"/>
          <w:lang w:val="el-GR"/>
        </w:rPr>
        <w:t xml:space="preserve"> </w:t>
      </w:r>
      <w:r>
        <w:rPr>
          <w:sz w:val="24"/>
          <w:szCs w:val="24"/>
        </w:rPr>
        <w:t>al</w:t>
      </w:r>
      <w:r w:rsidRPr="00C94E96">
        <w:rPr>
          <w:sz w:val="24"/>
          <w:szCs w:val="24"/>
          <w:lang w:val="el-GR"/>
        </w:rPr>
        <w:t xml:space="preserve"> (1981) στη θεωρία καταστροφής καθώς και άλλων πολλών.</w:t>
      </w:r>
    </w:p>
    <w:p w14:paraId="748D6B7B" w14:textId="77777777" w:rsidR="00460D37" w:rsidRPr="00C94E96" w:rsidRDefault="00460D37">
      <w:pPr>
        <w:jc w:val="both"/>
        <w:rPr>
          <w:sz w:val="24"/>
          <w:szCs w:val="24"/>
          <w:lang w:val="el-GR"/>
        </w:rPr>
      </w:pPr>
    </w:p>
    <w:p w14:paraId="7061486A" w14:textId="5D176808" w:rsidR="00460D37" w:rsidRPr="00C94E96" w:rsidRDefault="008E0B5A">
      <w:pPr>
        <w:jc w:val="both"/>
        <w:rPr>
          <w:sz w:val="24"/>
          <w:szCs w:val="24"/>
          <w:lang w:val="el-GR"/>
        </w:rPr>
      </w:pPr>
      <w:r w:rsidRPr="00C94E96">
        <w:rPr>
          <w:sz w:val="24"/>
          <w:szCs w:val="24"/>
          <w:lang w:val="el-GR"/>
        </w:rPr>
        <w:t>Τις δύο τελευταίες δεκαετίες, η εμφάνιση νέων μη παραμετρικών μεθόδων έχει κερδίσει το ενδιαφέρον των ερευνητών, στο πεδίο της πρόβλεψης πτώχευσης. Αυτές περιλαμβάνουν το μαθηματικό προγραμματισμό (</w:t>
      </w:r>
      <w:r>
        <w:rPr>
          <w:sz w:val="24"/>
          <w:szCs w:val="24"/>
        </w:rPr>
        <w:t>Gupta</w:t>
      </w:r>
      <w:r w:rsidRPr="00C94E96">
        <w:rPr>
          <w:sz w:val="24"/>
          <w:szCs w:val="24"/>
          <w:lang w:val="el-GR"/>
        </w:rPr>
        <w:t xml:space="preserve"> </w:t>
      </w:r>
      <w:r>
        <w:rPr>
          <w:sz w:val="24"/>
          <w:szCs w:val="24"/>
        </w:rPr>
        <w:t>et</w:t>
      </w:r>
      <w:r w:rsidRPr="00C94E96">
        <w:rPr>
          <w:sz w:val="24"/>
          <w:szCs w:val="24"/>
          <w:lang w:val="el-GR"/>
        </w:rPr>
        <w:t xml:space="preserve"> </w:t>
      </w:r>
      <w:r>
        <w:rPr>
          <w:sz w:val="24"/>
          <w:szCs w:val="24"/>
        </w:rPr>
        <w:t>al</w:t>
      </w:r>
      <w:r w:rsidRPr="00C94E96">
        <w:rPr>
          <w:sz w:val="24"/>
          <w:szCs w:val="24"/>
          <w:lang w:val="el-GR"/>
        </w:rPr>
        <w:t xml:space="preserve"> (1990)), τα ευφυή συστήματα (</w:t>
      </w:r>
      <w:r>
        <w:rPr>
          <w:sz w:val="24"/>
          <w:szCs w:val="24"/>
        </w:rPr>
        <w:t>Messier</w:t>
      </w:r>
      <w:r w:rsidRPr="00C94E96">
        <w:rPr>
          <w:sz w:val="24"/>
          <w:szCs w:val="24"/>
          <w:lang w:val="el-GR"/>
        </w:rPr>
        <w:t xml:space="preserve"> </w:t>
      </w:r>
      <w:r>
        <w:rPr>
          <w:sz w:val="24"/>
          <w:szCs w:val="24"/>
        </w:rPr>
        <w:t>and</w:t>
      </w:r>
      <w:r w:rsidRPr="00C94E96">
        <w:rPr>
          <w:sz w:val="24"/>
          <w:szCs w:val="24"/>
          <w:lang w:val="el-GR"/>
        </w:rPr>
        <w:t xml:space="preserve"> </w:t>
      </w:r>
      <w:r>
        <w:rPr>
          <w:sz w:val="24"/>
          <w:szCs w:val="24"/>
        </w:rPr>
        <w:t>Hansen</w:t>
      </w:r>
      <w:r w:rsidRPr="00C94E96">
        <w:rPr>
          <w:sz w:val="24"/>
          <w:szCs w:val="24"/>
          <w:lang w:val="el-GR"/>
        </w:rPr>
        <w:t xml:space="preserve"> (1988), τα δέντρα απόφασης (</w:t>
      </w:r>
      <w:r>
        <w:rPr>
          <w:sz w:val="24"/>
          <w:szCs w:val="24"/>
        </w:rPr>
        <w:t>Frydman</w:t>
      </w:r>
      <w:r w:rsidRPr="00C94E96">
        <w:rPr>
          <w:sz w:val="24"/>
          <w:szCs w:val="24"/>
          <w:lang w:val="el-GR"/>
        </w:rPr>
        <w:t xml:space="preserve"> </w:t>
      </w:r>
      <w:r>
        <w:rPr>
          <w:sz w:val="24"/>
          <w:szCs w:val="24"/>
        </w:rPr>
        <w:t>et</w:t>
      </w:r>
      <w:r w:rsidRPr="00C94E96">
        <w:rPr>
          <w:sz w:val="24"/>
          <w:szCs w:val="24"/>
          <w:lang w:val="el-GR"/>
        </w:rPr>
        <w:t xml:space="preserve"> </w:t>
      </w:r>
      <w:r>
        <w:rPr>
          <w:sz w:val="24"/>
          <w:szCs w:val="24"/>
        </w:rPr>
        <w:t>al</w:t>
      </w:r>
      <w:r w:rsidRPr="00C94E96">
        <w:rPr>
          <w:sz w:val="24"/>
          <w:szCs w:val="24"/>
          <w:lang w:val="el-GR"/>
        </w:rPr>
        <w:t xml:space="preserve"> (1985)), τα </w:t>
      </w:r>
      <w:r>
        <w:rPr>
          <w:sz w:val="24"/>
          <w:szCs w:val="24"/>
        </w:rPr>
        <w:t>rough</w:t>
      </w:r>
      <w:r w:rsidRPr="00C94E96">
        <w:rPr>
          <w:sz w:val="24"/>
          <w:szCs w:val="24"/>
          <w:lang w:val="el-GR"/>
        </w:rPr>
        <w:t xml:space="preserve"> </w:t>
      </w:r>
      <w:r>
        <w:rPr>
          <w:sz w:val="24"/>
          <w:szCs w:val="24"/>
        </w:rPr>
        <w:t>sets</w:t>
      </w:r>
      <w:r w:rsidRPr="00C94E96">
        <w:rPr>
          <w:sz w:val="24"/>
          <w:szCs w:val="24"/>
          <w:lang w:val="el-GR"/>
        </w:rPr>
        <w:t xml:space="preserve"> (</w:t>
      </w:r>
      <w:r>
        <w:rPr>
          <w:sz w:val="24"/>
          <w:szCs w:val="24"/>
        </w:rPr>
        <w:t>Slowinski</w:t>
      </w:r>
      <w:r w:rsidRPr="00C94E96">
        <w:rPr>
          <w:sz w:val="24"/>
          <w:szCs w:val="24"/>
          <w:lang w:val="el-GR"/>
        </w:rPr>
        <w:t xml:space="preserve"> &amp; </w:t>
      </w:r>
      <w:r>
        <w:rPr>
          <w:sz w:val="24"/>
          <w:szCs w:val="24"/>
        </w:rPr>
        <w:t>Zopounidis</w:t>
      </w:r>
      <w:r w:rsidRPr="00C94E96">
        <w:rPr>
          <w:sz w:val="24"/>
          <w:szCs w:val="24"/>
          <w:lang w:val="el-GR"/>
        </w:rPr>
        <w:t xml:space="preserve"> (1995), </w:t>
      </w:r>
      <w:r>
        <w:rPr>
          <w:sz w:val="24"/>
          <w:szCs w:val="24"/>
        </w:rPr>
        <w:t>Dimitras</w:t>
      </w:r>
      <w:r w:rsidRPr="00C94E96">
        <w:rPr>
          <w:sz w:val="24"/>
          <w:szCs w:val="24"/>
          <w:lang w:val="el-GR"/>
        </w:rPr>
        <w:t xml:space="preserve"> </w:t>
      </w:r>
      <w:r>
        <w:rPr>
          <w:sz w:val="24"/>
          <w:szCs w:val="24"/>
        </w:rPr>
        <w:t>et</w:t>
      </w:r>
      <w:r w:rsidRPr="00C94E96">
        <w:rPr>
          <w:sz w:val="24"/>
          <w:szCs w:val="24"/>
          <w:lang w:val="el-GR"/>
        </w:rPr>
        <w:t xml:space="preserve"> </w:t>
      </w:r>
      <w:r>
        <w:rPr>
          <w:sz w:val="24"/>
          <w:szCs w:val="24"/>
        </w:rPr>
        <w:t>al</w:t>
      </w:r>
      <w:r w:rsidRPr="00C94E96">
        <w:rPr>
          <w:sz w:val="24"/>
          <w:szCs w:val="24"/>
          <w:lang w:val="el-GR"/>
        </w:rPr>
        <w:t xml:space="preserve"> (1999)), τα νευρωνικά δίκτυα (</w:t>
      </w:r>
      <w:r>
        <w:rPr>
          <w:sz w:val="24"/>
          <w:szCs w:val="24"/>
        </w:rPr>
        <w:t>Boritz</w:t>
      </w:r>
      <w:r w:rsidRPr="00C94E96">
        <w:rPr>
          <w:sz w:val="24"/>
          <w:szCs w:val="24"/>
          <w:lang w:val="el-GR"/>
        </w:rPr>
        <w:t xml:space="preserve"> </w:t>
      </w:r>
      <w:r>
        <w:rPr>
          <w:sz w:val="24"/>
          <w:szCs w:val="24"/>
        </w:rPr>
        <w:t>and</w:t>
      </w:r>
      <w:r w:rsidRPr="00C94E96">
        <w:rPr>
          <w:sz w:val="24"/>
          <w:szCs w:val="24"/>
          <w:lang w:val="el-GR"/>
        </w:rPr>
        <w:t xml:space="preserve"> </w:t>
      </w:r>
      <w:r>
        <w:rPr>
          <w:sz w:val="24"/>
          <w:szCs w:val="24"/>
        </w:rPr>
        <w:t>Kennedy</w:t>
      </w:r>
      <w:r w:rsidRPr="00C94E96">
        <w:rPr>
          <w:sz w:val="24"/>
          <w:szCs w:val="24"/>
          <w:lang w:val="el-GR"/>
        </w:rPr>
        <w:t xml:space="preserve"> (1995)) καθώς και οι πολυκριτήριες μέθοδοι (</w:t>
      </w:r>
      <w:r>
        <w:rPr>
          <w:sz w:val="24"/>
          <w:szCs w:val="24"/>
        </w:rPr>
        <w:t>Dimitras</w:t>
      </w:r>
      <w:r w:rsidRPr="00C94E96">
        <w:rPr>
          <w:sz w:val="24"/>
          <w:szCs w:val="24"/>
          <w:lang w:val="el-GR"/>
        </w:rPr>
        <w:t xml:space="preserve"> </w:t>
      </w:r>
      <w:r>
        <w:rPr>
          <w:sz w:val="24"/>
          <w:szCs w:val="24"/>
        </w:rPr>
        <w:t>et</w:t>
      </w:r>
      <w:r w:rsidRPr="00C94E96">
        <w:rPr>
          <w:sz w:val="24"/>
          <w:szCs w:val="24"/>
          <w:lang w:val="el-GR"/>
        </w:rPr>
        <w:t xml:space="preserve"> </w:t>
      </w:r>
      <w:r>
        <w:rPr>
          <w:sz w:val="24"/>
          <w:szCs w:val="24"/>
        </w:rPr>
        <w:t>al</w:t>
      </w:r>
      <w:r w:rsidRPr="00C94E96">
        <w:rPr>
          <w:sz w:val="24"/>
          <w:szCs w:val="24"/>
          <w:lang w:val="el-GR"/>
        </w:rPr>
        <w:t xml:space="preserve"> (1995), </w:t>
      </w:r>
      <w:r>
        <w:rPr>
          <w:sz w:val="24"/>
          <w:szCs w:val="24"/>
        </w:rPr>
        <w:t>Zopounidis</w:t>
      </w:r>
      <w:r w:rsidRPr="00C94E96">
        <w:rPr>
          <w:sz w:val="24"/>
          <w:szCs w:val="24"/>
          <w:lang w:val="el-GR"/>
        </w:rPr>
        <w:t xml:space="preserve"> (1995), </w:t>
      </w:r>
      <w:r>
        <w:rPr>
          <w:sz w:val="24"/>
          <w:szCs w:val="24"/>
        </w:rPr>
        <w:t>Zopounidis</w:t>
      </w:r>
      <w:r w:rsidRPr="00C94E96">
        <w:rPr>
          <w:sz w:val="24"/>
          <w:szCs w:val="24"/>
          <w:lang w:val="el-GR"/>
        </w:rPr>
        <w:t xml:space="preserve"> &amp; </w:t>
      </w:r>
      <w:r>
        <w:rPr>
          <w:sz w:val="24"/>
          <w:szCs w:val="24"/>
        </w:rPr>
        <w:t>Dimitras</w:t>
      </w:r>
      <w:r w:rsidRPr="00C94E96">
        <w:rPr>
          <w:sz w:val="24"/>
          <w:szCs w:val="24"/>
          <w:lang w:val="el-GR"/>
        </w:rPr>
        <w:t xml:space="preserve"> (1998), </w:t>
      </w:r>
      <w:r>
        <w:rPr>
          <w:sz w:val="24"/>
          <w:szCs w:val="24"/>
        </w:rPr>
        <w:t>Zopounidis</w:t>
      </w:r>
      <w:r w:rsidRPr="00C94E96">
        <w:rPr>
          <w:sz w:val="24"/>
          <w:szCs w:val="24"/>
          <w:lang w:val="el-GR"/>
        </w:rPr>
        <w:t xml:space="preserve"> &amp; </w:t>
      </w:r>
      <w:r>
        <w:rPr>
          <w:sz w:val="24"/>
          <w:szCs w:val="24"/>
        </w:rPr>
        <w:t>Doumpos</w:t>
      </w:r>
      <w:r w:rsidRPr="00C94E96">
        <w:rPr>
          <w:sz w:val="24"/>
          <w:szCs w:val="24"/>
          <w:lang w:val="el-GR"/>
        </w:rPr>
        <w:t xml:space="preserve"> (1999</w:t>
      </w:r>
      <w:r w:rsidR="00335FBF">
        <w:rPr>
          <w:sz w:val="24"/>
          <w:szCs w:val="24"/>
          <w:lang w:val="en-US"/>
        </w:rPr>
        <w:t>a</w:t>
      </w:r>
      <w:r w:rsidRPr="00C94E96">
        <w:rPr>
          <w:sz w:val="24"/>
          <w:szCs w:val="24"/>
          <w:lang w:val="el-GR"/>
        </w:rPr>
        <w:t xml:space="preserve">)). </w:t>
      </w:r>
    </w:p>
    <w:p w14:paraId="5F23F8BA" w14:textId="77777777" w:rsidR="00460D37" w:rsidRPr="00C94E96" w:rsidRDefault="008E0B5A">
      <w:pPr>
        <w:jc w:val="both"/>
        <w:rPr>
          <w:sz w:val="24"/>
          <w:szCs w:val="24"/>
          <w:lang w:val="el-GR"/>
        </w:rPr>
      </w:pPr>
      <w:r w:rsidRPr="00C94E96">
        <w:rPr>
          <w:sz w:val="24"/>
          <w:szCs w:val="24"/>
          <w:lang w:val="el-GR"/>
        </w:rPr>
        <w:t>Τα αποτελέσματα των ερευνών έδειξαν ότι αυτές οι νέες μέθοδοι πρόβλεψης πτώχευσης είναι καταλληλότερες, αφού παρουσιάζουν πιο ικανοποιητικά αποτελέσματα συγκριτικά με αυτά των παλαιότερων τεχνικών στατιστικής και οικονομετρίας.</w:t>
      </w:r>
    </w:p>
    <w:p w14:paraId="0209D8E8" w14:textId="77777777" w:rsidR="00460D37" w:rsidRPr="00C94E96" w:rsidRDefault="00460D37">
      <w:pPr>
        <w:rPr>
          <w:b/>
          <w:sz w:val="24"/>
          <w:szCs w:val="24"/>
          <w:lang w:val="el-GR"/>
        </w:rPr>
      </w:pPr>
    </w:p>
    <w:p w14:paraId="4ED2EDE2" w14:textId="77777777" w:rsidR="00460D37" w:rsidRPr="00C94E96" w:rsidRDefault="00460D37">
      <w:pPr>
        <w:rPr>
          <w:b/>
          <w:sz w:val="24"/>
          <w:szCs w:val="24"/>
          <w:lang w:val="el-GR"/>
        </w:rPr>
      </w:pPr>
    </w:p>
    <w:p w14:paraId="0CFCDA63" w14:textId="77777777" w:rsidR="00460D37" w:rsidRPr="00C94E96" w:rsidRDefault="00460D37">
      <w:pPr>
        <w:rPr>
          <w:b/>
          <w:sz w:val="24"/>
          <w:szCs w:val="24"/>
          <w:lang w:val="el-GR"/>
        </w:rPr>
      </w:pPr>
    </w:p>
    <w:p w14:paraId="5B52C5EE" w14:textId="77777777" w:rsidR="00460D37" w:rsidRPr="00C94E96" w:rsidRDefault="008E0B5A">
      <w:pPr>
        <w:rPr>
          <w:b/>
          <w:sz w:val="28"/>
          <w:szCs w:val="28"/>
          <w:lang w:val="el-GR"/>
        </w:rPr>
      </w:pPr>
      <w:r w:rsidRPr="00C94E96">
        <w:rPr>
          <w:b/>
          <w:sz w:val="28"/>
          <w:szCs w:val="28"/>
          <w:lang w:val="el-GR"/>
        </w:rPr>
        <w:t>2.3 Μέθοδοι πολυκριτήριας ανάλυσης και ομαδοποίηση με βάση το υπόδειγμα σύνθεσης των κριτηρίων</w:t>
      </w:r>
    </w:p>
    <w:p w14:paraId="11801D9F" w14:textId="77777777" w:rsidR="00460D37" w:rsidRPr="00C94E96" w:rsidRDefault="00460D37">
      <w:pPr>
        <w:rPr>
          <w:b/>
          <w:sz w:val="24"/>
          <w:szCs w:val="24"/>
          <w:lang w:val="el-GR"/>
        </w:rPr>
      </w:pPr>
    </w:p>
    <w:p w14:paraId="7AFD0E49" w14:textId="2DBF51DD" w:rsidR="00460D37" w:rsidRPr="00C94E96" w:rsidRDefault="008E0B5A">
      <w:pPr>
        <w:jc w:val="both"/>
        <w:rPr>
          <w:sz w:val="24"/>
          <w:szCs w:val="24"/>
          <w:lang w:val="el-GR"/>
        </w:rPr>
      </w:pPr>
      <w:r w:rsidRPr="00C94E96">
        <w:rPr>
          <w:sz w:val="24"/>
          <w:szCs w:val="24"/>
          <w:lang w:val="el-GR"/>
        </w:rPr>
        <w:t>Η πρόβλεψη πτώχευσης των επιχειρήσεων αποτελεί ένα από τα σημαντικότερα ζητήματα της σύγχρονης εποχής, καθώς οι νέες επιχειρήσεις είναι περίπλοκα συστήματα και η σωστή λειτουργία τους στηρίζεται όχι μόνο σε οικονομικούς αλλά και σε κοινωνικούς παράγοντες. Έτσι για την επίλυση πιθανών προβλημάτων λήψης αποφάσεων μια μονοδιάστατη αντιμετώπιση δεν θα είναι επαρκής, για το λόγο αυτό αναπτύχθηκαν οι πολυκριτήριες μέθοδοι λήψης αποφάσεων (</w:t>
      </w:r>
      <w:r>
        <w:rPr>
          <w:sz w:val="24"/>
          <w:szCs w:val="24"/>
        </w:rPr>
        <w:t>MCDM</w:t>
      </w:r>
      <w:r w:rsidRPr="00C94E96">
        <w:rPr>
          <w:sz w:val="24"/>
          <w:szCs w:val="24"/>
          <w:lang w:val="el-GR"/>
        </w:rPr>
        <w:t xml:space="preserve">). Σύμφωνα με τους </w:t>
      </w:r>
      <w:r>
        <w:rPr>
          <w:sz w:val="24"/>
          <w:szCs w:val="24"/>
        </w:rPr>
        <w:t>Doumpos</w:t>
      </w:r>
      <w:r w:rsidRPr="00C94E96">
        <w:rPr>
          <w:sz w:val="24"/>
          <w:szCs w:val="24"/>
          <w:lang w:val="el-GR"/>
        </w:rPr>
        <w:t xml:space="preserve"> και </w:t>
      </w:r>
      <w:r>
        <w:rPr>
          <w:sz w:val="24"/>
          <w:szCs w:val="24"/>
        </w:rPr>
        <w:t>Zopounidis</w:t>
      </w:r>
      <w:r w:rsidRPr="00C94E96">
        <w:rPr>
          <w:sz w:val="24"/>
          <w:szCs w:val="24"/>
          <w:lang w:val="el-GR"/>
        </w:rPr>
        <w:t xml:space="preserve"> (2002) πρόκειται για ένα σύνολο μεθόδων οι οποίες επιτρέπουν τη σύνθεση διαφόρων κριτηρίων αξιολόγησης με σκοπό την κατάταξη, την ταξινόμηση ή την περιγραφή εναλλακτικών. Βασικός τους στόχος είναι η παροχή των απαραίτητων πληροφοριών για την υποστήριξη της διαδικασίας λήψης αποφάσεων και τελικά την επιλογή της ορθότερης αυτών.</w:t>
      </w:r>
      <w:r w:rsidR="00335FBF" w:rsidRPr="00335FBF">
        <w:rPr>
          <w:sz w:val="24"/>
          <w:szCs w:val="24"/>
          <w:lang w:val="el-GR"/>
        </w:rPr>
        <w:t xml:space="preserve"> </w:t>
      </w:r>
      <w:r w:rsidRPr="00C94E96">
        <w:rPr>
          <w:sz w:val="24"/>
          <w:szCs w:val="24"/>
          <w:lang w:val="el-GR"/>
        </w:rPr>
        <w:t>Τα πλεονεκτήματα της πολυκριτήριας ανάλυσης αποφάσεων, οδηγούν στην ανάπτυξη αξιόπιστων υποδειγμάτων για την πρόβλεψη πτώχευσης των επιχειρήσεων.</w:t>
      </w:r>
    </w:p>
    <w:p w14:paraId="591A0931" w14:textId="77777777" w:rsidR="00460D37" w:rsidRPr="00C94E96" w:rsidRDefault="00460D37">
      <w:pPr>
        <w:jc w:val="both"/>
        <w:rPr>
          <w:sz w:val="24"/>
          <w:szCs w:val="24"/>
          <w:lang w:val="el-GR"/>
        </w:rPr>
      </w:pPr>
    </w:p>
    <w:p w14:paraId="56DF949C" w14:textId="651CDF5E" w:rsidR="00460D37" w:rsidRPr="00C94E96" w:rsidRDefault="008E0B5A">
      <w:pPr>
        <w:jc w:val="both"/>
        <w:rPr>
          <w:sz w:val="24"/>
          <w:szCs w:val="24"/>
          <w:lang w:val="el-GR"/>
        </w:rPr>
      </w:pPr>
      <w:r w:rsidRPr="00C94E96">
        <w:rPr>
          <w:sz w:val="24"/>
          <w:szCs w:val="24"/>
          <w:lang w:val="el-GR"/>
        </w:rPr>
        <w:t xml:space="preserve">Πληθώρα μεθοδολογιών έχουν αναπτυχθεί ανά τα χρόνια με αφορμή την πρόβλεψη πτώχευσης. Κάθε μέθοδος διαθέτει της δικές του παραδοχές και διαφορετική συνεισφορά στο πεδίο αυτό. Η έρευνα για τα μοντέλα πρόβλεψης έχει επικεντρωθεί στην κατηγοριοποίηση των επιχειρήσεων σε </w:t>
      </w:r>
      <w:r w:rsidR="00335FBF" w:rsidRPr="00C94E96">
        <w:rPr>
          <w:sz w:val="24"/>
          <w:szCs w:val="24"/>
          <w:lang w:val="el-GR"/>
        </w:rPr>
        <w:t>πτωχευμένες</w:t>
      </w:r>
      <w:r w:rsidRPr="00C94E96">
        <w:rPr>
          <w:sz w:val="24"/>
          <w:szCs w:val="24"/>
          <w:lang w:val="el-GR"/>
        </w:rPr>
        <w:t xml:space="preserve"> και μη. Τέτοια μοντέλα είναι απαραίτητο εργαλείο για τους υπεύθυνους λήψης οικονομικών αποφάσεων, καθώς αποτελούν μια έγκαιρη προειδοποίηση για μια ενδεχόμενη πτώχευση.</w:t>
      </w:r>
    </w:p>
    <w:p w14:paraId="5A550F85" w14:textId="77777777" w:rsidR="00460D37" w:rsidRPr="00C94E96" w:rsidRDefault="008E0B5A">
      <w:pPr>
        <w:jc w:val="both"/>
        <w:rPr>
          <w:sz w:val="24"/>
          <w:szCs w:val="24"/>
          <w:lang w:val="el-GR"/>
        </w:rPr>
      </w:pPr>
      <w:r w:rsidRPr="00C94E96">
        <w:rPr>
          <w:sz w:val="24"/>
          <w:szCs w:val="24"/>
          <w:lang w:val="el-GR"/>
        </w:rPr>
        <w:lastRenderedPageBreak/>
        <w:t>Επειδή στην πτώχευση επιδρούν εκτός από ποσοτικούς παράγοντες και ποιοτικοί, οι πολυκριτήριες μέθοδοι ξεπέρασαν τη δυσκολία ενσωμάτωσης των δεύτερων στη διαδικασία της πρόβλεψης, κατατάσσοντας τις επιχειρήσεις σύμφωνα με το επίπεδο του ρίσκου πτώχευσης (</w:t>
      </w:r>
      <w:r>
        <w:rPr>
          <w:sz w:val="24"/>
          <w:szCs w:val="24"/>
        </w:rPr>
        <w:t>Diakoulaki</w:t>
      </w:r>
      <w:r w:rsidRPr="00C94E96">
        <w:rPr>
          <w:sz w:val="24"/>
          <w:szCs w:val="24"/>
          <w:lang w:val="el-GR"/>
        </w:rPr>
        <w:t xml:space="preserve"> </w:t>
      </w:r>
      <w:r>
        <w:rPr>
          <w:sz w:val="24"/>
          <w:szCs w:val="24"/>
        </w:rPr>
        <w:t>et</w:t>
      </w:r>
      <w:r w:rsidRPr="00C94E96">
        <w:rPr>
          <w:sz w:val="24"/>
          <w:szCs w:val="24"/>
          <w:lang w:val="el-GR"/>
        </w:rPr>
        <w:t xml:space="preserve"> </w:t>
      </w:r>
      <w:r>
        <w:rPr>
          <w:sz w:val="24"/>
          <w:szCs w:val="24"/>
        </w:rPr>
        <w:t>al</w:t>
      </w:r>
      <w:r w:rsidRPr="00C94E96">
        <w:rPr>
          <w:sz w:val="24"/>
          <w:szCs w:val="24"/>
          <w:lang w:val="el-GR"/>
        </w:rPr>
        <w:t xml:space="preserve"> (1992), </w:t>
      </w:r>
      <w:r>
        <w:rPr>
          <w:sz w:val="24"/>
          <w:szCs w:val="24"/>
        </w:rPr>
        <w:t>Moscarola</w:t>
      </w:r>
      <w:r w:rsidRPr="00C94E96">
        <w:rPr>
          <w:sz w:val="24"/>
          <w:szCs w:val="24"/>
          <w:lang w:val="el-GR"/>
        </w:rPr>
        <w:t xml:space="preserve"> </w:t>
      </w:r>
      <w:r>
        <w:rPr>
          <w:sz w:val="24"/>
          <w:szCs w:val="24"/>
        </w:rPr>
        <w:t>and</w:t>
      </w:r>
      <w:r w:rsidRPr="00C94E96">
        <w:rPr>
          <w:sz w:val="24"/>
          <w:szCs w:val="24"/>
          <w:lang w:val="el-GR"/>
        </w:rPr>
        <w:t xml:space="preserve"> </w:t>
      </w:r>
      <w:r>
        <w:rPr>
          <w:sz w:val="24"/>
          <w:szCs w:val="24"/>
        </w:rPr>
        <w:t>Roy</w:t>
      </w:r>
      <w:r w:rsidRPr="00C94E96">
        <w:rPr>
          <w:sz w:val="24"/>
          <w:szCs w:val="24"/>
          <w:lang w:val="el-GR"/>
        </w:rPr>
        <w:t xml:space="preserve"> (1977), </w:t>
      </w:r>
      <w:r>
        <w:rPr>
          <w:sz w:val="24"/>
          <w:szCs w:val="24"/>
        </w:rPr>
        <w:t>Zopounidis</w:t>
      </w:r>
      <w:r w:rsidRPr="00C94E96">
        <w:rPr>
          <w:sz w:val="24"/>
          <w:szCs w:val="24"/>
          <w:lang w:val="el-GR"/>
        </w:rPr>
        <w:t xml:space="preserve"> (1987), </w:t>
      </w:r>
      <w:r>
        <w:rPr>
          <w:sz w:val="24"/>
          <w:szCs w:val="24"/>
        </w:rPr>
        <w:t>Zopounidis</w:t>
      </w:r>
      <w:r w:rsidRPr="00C94E96">
        <w:rPr>
          <w:sz w:val="24"/>
          <w:szCs w:val="24"/>
          <w:lang w:val="el-GR"/>
        </w:rPr>
        <w:t xml:space="preserve"> (1990).</w:t>
      </w:r>
    </w:p>
    <w:p w14:paraId="0C413BE8" w14:textId="77777777" w:rsidR="00460D37" w:rsidRPr="00C94E96" w:rsidRDefault="00460D37">
      <w:pPr>
        <w:jc w:val="both"/>
        <w:rPr>
          <w:sz w:val="24"/>
          <w:szCs w:val="24"/>
          <w:lang w:val="el-GR"/>
        </w:rPr>
      </w:pPr>
    </w:p>
    <w:p w14:paraId="3DA3FDE9" w14:textId="77777777" w:rsidR="00460D37" w:rsidRPr="00C94E96" w:rsidRDefault="008E0B5A">
      <w:pPr>
        <w:jc w:val="both"/>
        <w:rPr>
          <w:sz w:val="24"/>
          <w:szCs w:val="24"/>
          <w:lang w:val="el-GR"/>
        </w:rPr>
      </w:pPr>
      <w:r w:rsidRPr="00C94E96">
        <w:rPr>
          <w:sz w:val="24"/>
          <w:szCs w:val="24"/>
          <w:lang w:val="el-GR"/>
        </w:rPr>
        <w:t xml:space="preserve">Ο χώρος της πολυκριτήριας ανάλυσης περιλαμβάνει ένα ευρύ φάσμα μεθοδολογικών προσεγγίσεων, για την αντιμετώπιση προβλημάτων λήψης αποφάσεων. Διάφορες ομαδοποιήσεις των μεθοδολογιών αυτών έχουν προταθεί από τους ερευνητές. Μια από αυτές είναι του </w:t>
      </w:r>
      <w:r>
        <w:rPr>
          <w:sz w:val="24"/>
          <w:szCs w:val="24"/>
        </w:rPr>
        <w:t>Pardalos</w:t>
      </w:r>
      <w:r w:rsidRPr="00C94E96">
        <w:rPr>
          <w:sz w:val="24"/>
          <w:szCs w:val="24"/>
          <w:lang w:val="el-GR"/>
        </w:rPr>
        <w:t xml:space="preserve"> </w:t>
      </w:r>
      <w:r>
        <w:rPr>
          <w:sz w:val="24"/>
          <w:szCs w:val="24"/>
        </w:rPr>
        <w:t>et</w:t>
      </w:r>
      <w:r w:rsidRPr="00C94E96">
        <w:rPr>
          <w:sz w:val="24"/>
          <w:szCs w:val="24"/>
          <w:lang w:val="el-GR"/>
        </w:rPr>
        <w:t xml:space="preserve"> </w:t>
      </w:r>
      <w:r>
        <w:rPr>
          <w:sz w:val="24"/>
          <w:szCs w:val="24"/>
        </w:rPr>
        <w:t>al</w:t>
      </w:r>
      <w:r w:rsidRPr="00C94E96">
        <w:rPr>
          <w:sz w:val="24"/>
          <w:szCs w:val="24"/>
          <w:lang w:val="el-GR"/>
        </w:rPr>
        <w:t xml:space="preserve"> (1995), οι οποίοι πρότειναν μια ομαδοποίηση η οποία λαμβάνει υπόψιν τη μορφή των υποδειγμάτων σύνθεσης των κριτηρίων και τον τρόπο με τον οποίο πραγματοποιείται η ανάπτυξη τους. Έτσι προκύπτουν οι εξής τέσσερις κατηγορίες, οι οποίες αναλύονται στη συνέχεια, συνοπτικά.</w:t>
      </w:r>
    </w:p>
    <w:p w14:paraId="5750AA30" w14:textId="77777777" w:rsidR="00460D37" w:rsidRPr="00C94E96" w:rsidRDefault="00460D37">
      <w:pPr>
        <w:jc w:val="both"/>
        <w:rPr>
          <w:sz w:val="24"/>
          <w:szCs w:val="24"/>
          <w:lang w:val="el-GR"/>
        </w:rPr>
      </w:pPr>
    </w:p>
    <w:p w14:paraId="4C9DC569" w14:textId="77777777" w:rsidR="00460D37" w:rsidRPr="00C94E96" w:rsidRDefault="00460D37">
      <w:pPr>
        <w:jc w:val="both"/>
        <w:rPr>
          <w:sz w:val="24"/>
          <w:szCs w:val="24"/>
          <w:lang w:val="el-GR"/>
        </w:rPr>
      </w:pPr>
    </w:p>
    <w:p w14:paraId="5BAB1C0B" w14:textId="77777777" w:rsidR="00460D37" w:rsidRDefault="008E0B5A">
      <w:pPr>
        <w:numPr>
          <w:ilvl w:val="0"/>
          <w:numId w:val="1"/>
        </w:numPr>
        <w:jc w:val="both"/>
        <w:rPr>
          <w:sz w:val="24"/>
          <w:szCs w:val="24"/>
        </w:rPr>
      </w:pPr>
      <w:r>
        <w:rPr>
          <w:sz w:val="24"/>
          <w:szCs w:val="24"/>
        </w:rPr>
        <w:t>Πολυκριτήριος μαθηματικός προγραμματισμός</w:t>
      </w:r>
    </w:p>
    <w:p w14:paraId="4E5FB61A" w14:textId="77777777" w:rsidR="00460D37" w:rsidRDefault="008E0B5A">
      <w:pPr>
        <w:numPr>
          <w:ilvl w:val="0"/>
          <w:numId w:val="1"/>
        </w:numPr>
        <w:jc w:val="both"/>
        <w:rPr>
          <w:sz w:val="24"/>
          <w:szCs w:val="24"/>
        </w:rPr>
      </w:pPr>
      <w:r>
        <w:rPr>
          <w:sz w:val="24"/>
          <w:szCs w:val="24"/>
        </w:rPr>
        <w:t>Πολυκριτήρια θεωρία χρησιμότητας</w:t>
      </w:r>
    </w:p>
    <w:p w14:paraId="48D9D0B2" w14:textId="77777777" w:rsidR="00460D37" w:rsidRDefault="008E0B5A">
      <w:pPr>
        <w:numPr>
          <w:ilvl w:val="0"/>
          <w:numId w:val="1"/>
        </w:numPr>
        <w:jc w:val="both"/>
        <w:rPr>
          <w:sz w:val="24"/>
          <w:szCs w:val="24"/>
        </w:rPr>
      </w:pPr>
      <w:r>
        <w:rPr>
          <w:sz w:val="24"/>
          <w:szCs w:val="24"/>
        </w:rPr>
        <w:t>Θεωρία σχέσεων υπεροχής</w:t>
      </w:r>
    </w:p>
    <w:p w14:paraId="672820EB" w14:textId="77777777" w:rsidR="00460D37" w:rsidRDefault="008E0B5A">
      <w:pPr>
        <w:numPr>
          <w:ilvl w:val="0"/>
          <w:numId w:val="1"/>
        </w:numPr>
        <w:jc w:val="both"/>
        <w:rPr>
          <w:sz w:val="24"/>
          <w:szCs w:val="24"/>
        </w:rPr>
      </w:pPr>
      <w:r>
        <w:rPr>
          <w:sz w:val="24"/>
          <w:szCs w:val="24"/>
        </w:rPr>
        <w:t>Αναλυτική συνθετική προσέγγιση.</w:t>
      </w:r>
    </w:p>
    <w:p w14:paraId="0983B290" w14:textId="77777777" w:rsidR="00460D37" w:rsidRDefault="00460D37">
      <w:pPr>
        <w:rPr>
          <w:sz w:val="20"/>
          <w:szCs w:val="20"/>
        </w:rPr>
      </w:pPr>
    </w:p>
    <w:p w14:paraId="1C65F3F7" w14:textId="77777777" w:rsidR="00460D37" w:rsidRDefault="00460D37">
      <w:pPr>
        <w:rPr>
          <w:b/>
          <w:sz w:val="24"/>
          <w:szCs w:val="24"/>
        </w:rPr>
      </w:pPr>
    </w:p>
    <w:p w14:paraId="0E4D004F" w14:textId="77777777" w:rsidR="00460D37" w:rsidRDefault="00460D37">
      <w:pPr>
        <w:rPr>
          <w:b/>
          <w:sz w:val="24"/>
          <w:szCs w:val="24"/>
        </w:rPr>
      </w:pPr>
    </w:p>
    <w:p w14:paraId="3B11854E" w14:textId="77777777" w:rsidR="00460D37" w:rsidRDefault="008E0B5A">
      <w:pPr>
        <w:rPr>
          <w:b/>
          <w:sz w:val="28"/>
          <w:szCs w:val="28"/>
        </w:rPr>
      </w:pPr>
      <w:r>
        <w:rPr>
          <w:b/>
          <w:sz w:val="28"/>
          <w:szCs w:val="28"/>
        </w:rPr>
        <w:t>2.3.1 Πολυκριτήριος μαθηματικός προγραμματισμός</w:t>
      </w:r>
    </w:p>
    <w:p w14:paraId="2A33DA6D" w14:textId="77777777" w:rsidR="00460D37" w:rsidRDefault="00460D37">
      <w:pPr>
        <w:rPr>
          <w:b/>
          <w:sz w:val="20"/>
          <w:szCs w:val="20"/>
        </w:rPr>
      </w:pPr>
    </w:p>
    <w:p w14:paraId="224F6051" w14:textId="77777777" w:rsidR="00460D37" w:rsidRPr="00C94E96" w:rsidRDefault="008E0B5A">
      <w:pPr>
        <w:jc w:val="both"/>
        <w:rPr>
          <w:sz w:val="24"/>
          <w:szCs w:val="24"/>
          <w:lang w:val="el-GR"/>
        </w:rPr>
      </w:pPr>
      <w:r w:rsidRPr="00C94E96">
        <w:rPr>
          <w:sz w:val="24"/>
          <w:szCs w:val="24"/>
          <w:lang w:val="el-GR"/>
        </w:rPr>
        <w:t xml:space="preserve">Ο πολυκριτήριος μαθηματικός προγραμματισμός χρησιμοποιείται στην περίπτωση που υπάρχουν πολλαπλές αντικειμενικές συναρτήσεις προς βελτιστοποίηση, πρόκειται δηλαδή για μια επέκταση της θεωρίας του μαθηματικού προγραμματισμού. Η διαφορά μεταξύ των δύο εντοπίζεται στο ότι στον πολυκριτήριο μαθηματικό προγραμματισμό δεν υφίσταται η έννοια της βέλτιστης λύσης, καθώς αυτή είναι σχεδόν αδύνατο να βρεθεί ανάμεσα σε πολλαπλές αντικειμενικές συναρτήσεις. Για την αντιμετώπιση του προβλήματος της βέλτιστης λύσης οι </w:t>
      </w:r>
      <w:r>
        <w:rPr>
          <w:sz w:val="24"/>
          <w:szCs w:val="24"/>
        </w:rPr>
        <w:t>Charnes</w:t>
      </w:r>
      <w:r w:rsidRPr="00C94E96">
        <w:rPr>
          <w:sz w:val="24"/>
          <w:szCs w:val="24"/>
          <w:lang w:val="el-GR"/>
        </w:rPr>
        <w:t xml:space="preserve"> και </w:t>
      </w:r>
      <w:r>
        <w:rPr>
          <w:sz w:val="24"/>
          <w:szCs w:val="24"/>
        </w:rPr>
        <w:t>Cooper</w:t>
      </w:r>
      <w:r w:rsidRPr="00C94E96">
        <w:rPr>
          <w:sz w:val="24"/>
          <w:szCs w:val="24"/>
          <w:lang w:val="el-GR"/>
        </w:rPr>
        <w:t xml:space="preserve"> (1961)  εισήγαγαν μια εναλλακτική διατύπωση, τον προγραμματισμό στόχων που έχει ως σκοπό όχι τη βελτιστοποίηση κάθε αντικειμενικής συνάρτησης, αλλά τη βελτιστοποίηση μίας συνάρτησης αποκλίσεων από τους στόχους του προβλήματος, για την εύρεση λύσεων και την επιλογή της βέλτιστης. Μια εκτενής αναφορά στη θεωρία του προγραμματισμού στόχων πραγματοποιείται από τον </w:t>
      </w:r>
      <w:r>
        <w:rPr>
          <w:sz w:val="24"/>
          <w:szCs w:val="24"/>
        </w:rPr>
        <w:t>Spronk</w:t>
      </w:r>
      <w:r w:rsidRPr="00C94E96">
        <w:rPr>
          <w:sz w:val="24"/>
          <w:szCs w:val="24"/>
          <w:lang w:val="el-GR"/>
        </w:rPr>
        <w:t xml:space="preserve"> (1981) σε συνδυασμό με την παρουσίαση μερικών εφαρμογών της στο χώρο του χρηματοοικονομικού προγραμματισμού.</w:t>
      </w:r>
    </w:p>
    <w:p w14:paraId="5A2EB94C" w14:textId="77777777" w:rsidR="00460D37" w:rsidRPr="00C94E96" w:rsidRDefault="00460D37">
      <w:pPr>
        <w:rPr>
          <w:sz w:val="20"/>
          <w:szCs w:val="20"/>
          <w:lang w:val="el-GR"/>
        </w:rPr>
      </w:pPr>
    </w:p>
    <w:p w14:paraId="4D878973" w14:textId="77777777" w:rsidR="00460D37" w:rsidRPr="00C94E96" w:rsidRDefault="00460D37">
      <w:pPr>
        <w:rPr>
          <w:sz w:val="20"/>
          <w:szCs w:val="20"/>
          <w:lang w:val="el-GR"/>
        </w:rPr>
      </w:pPr>
    </w:p>
    <w:p w14:paraId="63B0EFBF" w14:textId="77777777" w:rsidR="00460D37" w:rsidRPr="00C94E96" w:rsidRDefault="00460D37">
      <w:pPr>
        <w:rPr>
          <w:sz w:val="20"/>
          <w:szCs w:val="20"/>
          <w:lang w:val="el-GR"/>
        </w:rPr>
      </w:pPr>
    </w:p>
    <w:p w14:paraId="15EA4C9A" w14:textId="77777777" w:rsidR="00460D37" w:rsidRPr="00C94E96" w:rsidRDefault="00460D37">
      <w:pPr>
        <w:rPr>
          <w:b/>
          <w:sz w:val="28"/>
          <w:szCs w:val="28"/>
          <w:lang w:val="el-GR"/>
        </w:rPr>
      </w:pPr>
    </w:p>
    <w:p w14:paraId="58897E18" w14:textId="77777777" w:rsidR="00460D37" w:rsidRPr="00C94E96" w:rsidRDefault="00460D37">
      <w:pPr>
        <w:rPr>
          <w:b/>
          <w:sz w:val="28"/>
          <w:szCs w:val="28"/>
          <w:lang w:val="el-GR"/>
        </w:rPr>
      </w:pPr>
    </w:p>
    <w:p w14:paraId="6CF1D3D1" w14:textId="77777777" w:rsidR="00C94E96" w:rsidRDefault="00C94E96">
      <w:pPr>
        <w:rPr>
          <w:b/>
          <w:sz w:val="28"/>
          <w:szCs w:val="28"/>
          <w:lang w:val="el-GR"/>
        </w:rPr>
      </w:pPr>
    </w:p>
    <w:p w14:paraId="2DB749DE" w14:textId="59B0C13B" w:rsidR="00460D37" w:rsidRPr="00C94E96" w:rsidRDefault="008E0B5A">
      <w:pPr>
        <w:rPr>
          <w:b/>
          <w:sz w:val="28"/>
          <w:szCs w:val="28"/>
          <w:lang w:val="el-GR"/>
        </w:rPr>
      </w:pPr>
      <w:r w:rsidRPr="00C94E96">
        <w:rPr>
          <w:b/>
          <w:sz w:val="28"/>
          <w:szCs w:val="28"/>
          <w:lang w:val="el-GR"/>
        </w:rPr>
        <w:lastRenderedPageBreak/>
        <w:t>2.3.2 Πολυκριτήρια θεωρία χρησιμότητας</w:t>
      </w:r>
    </w:p>
    <w:p w14:paraId="6B9999BF" w14:textId="77777777" w:rsidR="00460D37" w:rsidRPr="00C94E96" w:rsidRDefault="00460D37">
      <w:pPr>
        <w:rPr>
          <w:b/>
          <w:sz w:val="24"/>
          <w:szCs w:val="24"/>
          <w:lang w:val="el-GR"/>
        </w:rPr>
      </w:pPr>
    </w:p>
    <w:p w14:paraId="7EAC14E4" w14:textId="2B81CDB7" w:rsidR="00460D37" w:rsidRPr="00C94E96" w:rsidRDefault="008E0B5A">
      <w:pPr>
        <w:jc w:val="both"/>
        <w:rPr>
          <w:sz w:val="24"/>
          <w:szCs w:val="24"/>
          <w:lang w:val="el-GR"/>
        </w:rPr>
      </w:pPr>
      <w:r w:rsidRPr="00C94E96">
        <w:rPr>
          <w:sz w:val="24"/>
          <w:szCs w:val="24"/>
          <w:lang w:val="el-GR"/>
        </w:rPr>
        <w:t>Η πολυκριτήρια θεωρία χρησιμότητας αποτέλεσε θεμέλιο των αρχών της πολυκριτήριας ανάλυσης και αποτελεί γενίκευση της κλασικής θεωρίας χρησιμότητας. Σκοπός της είναι η μοντελοποίηση και αναπαράσταση του συστήματος αξιών που ακολουθεί ο αποφασίζ</w:t>
      </w:r>
      <w:r w:rsidR="00E84C03">
        <w:rPr>
          <w:sz w:val="24"/>
          <w:szCs w:val="24"/>
          <w:lang w:val="en-US"/>
        </w:rPr>
        <w:t>o</w:t>
      </w:r>
      <w:r w:rsidRPr="00C94E96">
        <w:rPr>
          <w:sz w:val="24"/>
          <w:szCs w:val="24"/>
          <w:lang w:val="el-GR"/>
        </w:rPr>
        <w:t xml:space="preserve">ν με τη χρήση μιας συνάρτησης χρησιμότητας/αξιών. Το σύνολο των κριτηρίων αξιολόγησης, εκφράζουν τη συνάρτηση αυτή και καθορίζουν το αποτέλεσμα της αξιολόγησης. Στο βιβλίο των </w:t>
      </w:r>
      <w:r>
        <w:rPr>
          <w:sz w:val="24"/>
          <w:szCs w:val="24"/>
        </w:rPr>
        <w:t>Keeney</w:t>
      </w:r>
      <w:r w:rsidRPr="00C94E96">
        <w:rPr>
          <w:sz w:val="24"/>
          <w:szCs w:val="24"/>
          <w:lang w:val="el-GR"/>
        </w:rPr>
        <w:t xml:space="preserve"> και </w:t>
      </w:r>
      <w:r>
        <w:rPr>
          <w:sz w:val="24"/>
          <w:szCs w:val="24"/>
        </w:rPr>
        <w:t>Raiffa</w:t>
      </w:r>
      <w:r w:rsidRPr="00C94E96">
        <w:rPr>
          <w:sz w:val="24"/>
          <w:szCs w:val="24"/>
          <w:lang w:val="el-GR"/>
        </w:rPr>
        <w:t xml:space="preserve"> (1993) γίνεται αναλυτική παρουσίαση της πολυκριτήριας θεωρίας χρησιμότητας, των θεωρητικών αρχών, καθώς και των εφαρμογών αυτής.  Για τον ορθό καθορισμό της συνάρτησης χρησιμότητας είναι απαραίτητο να καθοριστούν τα βάρη των κριτηρίων αξιολόγησης, δηλαδή το επίπεδο σημαντικότητάς τους, καθώς επίσης και η μορφή των συναρτήσεων μερικών χρησιμοτήτων, οι οποίες καθορίζουν την αξία των εναλλακτικών δραστηριοτήτων με βάση την επίδοση τους σε κάθε κριτήριο αξιολόγησης. Με βάση την ολική χρησιμότητα των εναλλακτικών δραστηριοτήτων, ο αποφασίζ</w:t>
      </w:r>
      <w:r w:rsidR="00E84C03">
        <w:rPr>
          <w:sz w:val="24"/>
          <w:szCs w:val="24"/>
          <w:lang w:val="en-US"/>
        </w:rPr>
        <w:t>o</w:t>
      </w:r>
      <w:r w:rsidRPr="00C94E96">
        <w:rPr>
          <w:sz w:val="24"/>
          <w:szCs w:val="24"/>
          <w:lang w:val="el-GR"/>
        </w:rPr>
        <w:t>ν έχει τη δυνατότητα είτε να διαχωρίσει τις εναλλακτικές σε κατηγορίες είτε να επιλέξει κάποιες είτε να τις κατατάξει από τις καλύτερες προς τις χειρότερες και να καταλήξει με αυτόν τον τρόπο σε κάποιο συμπέρασμα.</w:t>
      </w:r>
    </w:p>
    <w:p w14:paraId="2AAA6D3C" w14:textId="77777777" w:rsidR="00460D37" w:rsidRPr="00C94E96" w:rsidRDefault="00460D37">
      <w:pPr>
        <w:rPr>
          <w:b/>
          <w:sz w:val="24"/>
          <w:szCs w:val="24"/>
          <w:lang w:val="el-GR"/>
        </w:rPr>
      </w:pPr>
    </w:p>
    <w:p w14:paraId="672D5AC1" w14:textId="77777777" w:rsidR="00460D37" w:rsidRPr="00C94E96" w:rsidRDefault="00460D37">
      <w:pPr>
        <w:rPr>
          <w:b/>
          <w:sz w:val="24"/>
          <w:szCs w:val="24"/>
          <w:lang w:val="el-GR"/>
        </w:rPr>
      </w:pPr>
    </w:p>
    <w:p w14:paraId="51FF94A6" w14:textId="77777777" w:rsidR="00460D37" w:rsidRPr="00C94E96" w:rsidRDefault="00460D37">
      <w:pPr>
        <w:rPr>
          <w:b/>
          <w:sz w:val="24"/>
          <w:szCs w:val="24"/>
          <w:lang w:val="el-GR"/>
        </w:rPr>
      </w:pPr>
    </w:p>
    <w:p w14:paraId="54F68BC8" w14:textId="77777777" w:rsidR="00460D37" w:rsidRPr="00C94E96" w:rsidRDefault="008E0B5A">
      <w:pPr>
        <w:rPr>
          <w:b/>
          <w:sz w:val="28"/>
          <w:szCs w:val="28"/>
          <w:lang w:val="el-GR"/>
        </w:rPr>
      </w:pPr>
      <w:r w:rsidRPr="00C94E96">
        <w:rPr>
          <w:b/>
          <w:sz w:val="28"/>
          <w:szCs w:val="28"/>
          <w:lang w:val="el-GR"/>
        </w:rPr>
        <w:t>2.3.3 Θεωρία σχέσεων υπεροχής</w:t>
      </w:r>
    </w:p>
    <w:p w14:paraId="115D4B94" w14:textId="77777777" w:rsidR="00460D37" w:rsidRPr="00C94E96" w:rsidRDefault="00460D37">
      <w:pPr>
        <w:rPr>
          <w:b/>
          <w:sz w:val="24"/>
          <w:szCs w:val="24"/>
          <w:lang w:val="el-GR"/>
        </w:rPr>
      </w:pPr>
    </w:p>
    <w:p w14:paraId="43293107" w14:textId="482ACD48" w:rsidR="00460D37" w:rsidRPr="00C94E96" w:rsidRDefault="008E0B5A">
      <w:pPr>
        <w:jc w:val="both"/>
        <w:rPr>
          <w:sz w:val="24"/>
          <w:szCs w:val="24"/>
          <w:lang w:val="el-GR"/>
        </w:rPr>
      </w:pPr>
      <w:r w:rsidRPr="00C94E96">
        <w:rPr>
          <w:sz w:val="24"/>
          <w:szCs w:val="24"/>
          <w:lang w:val="el-GR"/>
        </w:rPr>
        <w:t xml:space="preserve">Η θεωρία των σχέσεων υπεροχής είναι ένα μεθοδολογικό ρεύμα πολυκριτήριας ανάλυσης το οποίο ξεκίνησε από την παρουσίαση των μεθόδων </w:t>
      </w:r>
      <w:r>
        <w:rPr>
          <w:sz w:val="24"/>
          <w:szCs w:val="24"/>
        </w:rPr>
        <w:t>ELECTRE</w:t>
      </w:r>
      <w:r w:rsidRPr="00C94E96">
        <w:rPr>
          <w:sz w:val="24"/>
          <w:szCs w:val="24"/>
          <w:lang w:val="el-GR"/>
        </w:rPr>
        <w:t xml:space="preserve"> (</w:t>
      </w:r>
      <w:r>
        <w:rPr>
          <w:sz w:val="24"/>
          <w:szCs w:val="24"/>
        </w:rPr>
        <w:t>Roy</w:t>
      </w:r>
      <w:r w:rsidRPr="00C94E96">
        <w:rPr>
          <w:sz w:val="24"/>
          <w:szCs w:val="24"/>
          <w:lang w:val="el-GR"/>
        </w:rPr>
        <w:t xml:space="preserve"> 1968). Η θεωρία αυτή λειτουργεί σε δύο στάδια, ξεκινώντας από την ανάπτυξη μιας σχέσης υπεροχής μεταξύ των εναλλακτικών δραστηριοτήτων και στη συνέχεια την εκμετάλλευση της σχέσης αυτής με σκοπό την αξιολόγηση των εναλλακτικών δραστηριοτήτων με τη χρήση της κατάταξης, της ταξινόμησης ή της επιλογής. Η ανάπτυξη αυτής της σχέσης υπεροχής, εμφανίζεται σαν την αντίστοιχη μοντελοποίηση και μαθηματική αναπαράσταση του συστήματος αξιών του αποφασίζοντα, που χρησιμοποιείται στην πολυκριτήρια θεωρία χρησιμότητας, με τη διαφορά ότι η σχέση υπεροχής δεν είναι μεταβατική, ούτε και πλήρης. Η ολοκλήρωση ανάπτυξης της σχέσης υπεροχής γίνεται με βάση τις πληροφορίες που παρέχει ο αποφασίζ</w:t>
      </w:r>
      <w:r w:rsidR="00E84C03">
        <w:rPr>
          <w:sz w:val="24"/>
          <w:szCs w:val="24"/>
          <w:lang w:val="en-US"/>
        </w:rPr>
        <w:t>o</w:t>
      </w:r>
      <w:r w:rsidRPr="00C94E96">
        <w:rPr>
          <w:sz w:val="24"/>
          <w:szCs w:val="24"/>
          <w:lang w:val="el-GR"/>
        </w:rPr>
        <w:t xml:space="preserve">ν, δηλαδή τα βάρη των κριτηρίων και τα κατώφλια προτίμησης και αδιαφορίας (ασαφής σχέση υπεροχής). Με τη χρήση της σχέσης υπεροχής καθορίζεται το αποτέλεσμα της αξιολόγησης των εναλλακτικών δραστηριοτήτων.  Οι πιο γνωστές μέθοδοι που βασίζονται στη θεωρία σχέσεων υπεροχής είναι, εκτός από αυτές της οικογένειας </w:t>
      </w:r>
      <w:r>
        <w:rPr>
          <w:sz w:val="24"/>
          <w:szCs w:val="24"/>
        </w:rPr>
        <w:t>ELECTRE</w:t>
      </w:r>
      <w:r w:rsidRPr="00C94E96">
        <w:rPr>
          <w:sz w:val="24"/>
          <w:szCs w:val="24"/>
          <w:lang w:val="el-GR"/>
        </w:rPr>
        <w:t xml:space="preserve"> (</w:t>
      </w:r>
      <w:r>
        <w:rPr>
          <w:sz w:val="24"/>
          <w:szCs w:val="24"/>
        </w:rPr>
        <w:t>Roy</w:t>
      </w:r>
      <w:r w:rsidRPr="00C94E96">
        <w:rPr>
          <w:sz w:val="24"/>
          <w:szCs w:val="24"/>
          <w:lang w:val="el-GR"/>
        </w:rPr>
        <w:t xml:space="preserve"> 1991) και οι μέθοδοι της οικογένειας </w:t>
      </w:r>
      <w:r>
        <w:rPr>
          <w:sz w:val="24"/>
          <w:szCs w:val="24"/>
        </w:rPr>
        <w:t>PROMETHEE</w:t>
      </w:r>
      <w:r w:rsidRPr="00C94E96">
        <w:rPr>
          <w:sz w:val="24"/>
          <w:szCs w:val="24"/>
          <w:lang w:val="el-GR"/>
        </w:rPr>
        <w:t xml:space="preserve"> (</w:t>
      </w:r>
      <w:r>
        <w:rPr>
          <w:sz w:val="24"/>
          <w:szCs w:val="24"/>
        </w:rPr>
        <w:t>Brans</w:t>
      </w:r>
      <w:r w:rsidRPr="00C94E96">
        <w:rPr>
          <w:sz w:val="24"/>
          <w:szCs w:val="24"/>
          <w:lang w:val="el-GR"/>
        </w:rPr>
        <w:t xml:space="preserve"> και </w:t>
      </w:r>
      <w:r>
        <w:rPr>
          <w:sz w:val="24"/>
          <w:szCs w:val="24"/>
        </w:rPr>
        <w:t>Vincke</w:t>
      </w:r>
      <w:r w:rsidRPr="00C94E96">
        <w:rPr>
          <w:sz w:val="24"/>
          <w:szCs w:val="24"/>
          <w:lang w:val="el-GR"/>
        </w:rPr>
        <w:t>, 1985).</w:t>
      </w:r>
    </w:p>
    <w:p w14:paraId="1E4A9F3B" w14:textId="77777777" w:rsidR="00460D37" w:rsidRPr="00C94E96" w:rsidRDefault="00460D37">
      <w:pPr>
        <w:rPr>
          <w:b/>
          <w:sz w:val="24"/>
          <w:szCs w:val="24"/>
          <w:lang w:val="el-GR"/>
        </w:rPr>
      </w:pPr>
    </w:p>
    <w:p w14:paraId="2FCB4B10" w14:textId="77777777" w:rsidR="00460D37" w:rsidRPr="00C94E96" w:rsidRDefault="00460D37">
      <w:pPr>
        <w:rPr>
          <w:b/>
          <w:sz w:val="24"/>
          <w:szCs w:val="24"/>
          <w:lang w:val="el-GR"/>
        </w:rPr>
      </w:pPr>
    </w:p>
    <w:p w14:paraId="098DCBBF" w14:textId="77777777" w:rsidR="00C94E96" w:rsidRDefault="00C94E96">
      <w:pPr>
        <w:rPr>
          <w:b/>
          <w:sz w:val="28"/>
          <w:szCs w:val="28"/>
          <w:lang w:val="el-GR"/>
        </w:rPr>
      </w:pPr>
    </w:p>
    <w:p w14:paraId="250B7A3C" w14:textId="1457DB89" w:rsidR="00460D37" w:rsidRPr="00C94E96" w:rsidRDefault="008E0B5A">
      <w:pPr>
        <w:rPr>
          <w:b/>
          <w:sz w:val="28"/>
          <w:szCs w:val="28"/>
          <w:lang w:val="el-GR"/>
        </w:rPr>
      </w:pPr>
      <w:r w:rsidRPr="00C94E96">
        <w:rPr>
          <w:b/>
          <w:sz w:val="28"/>
          <w:szCs w:val="28"/>
          <w:lang w:val="el-GR"/>
        </w:rPr>
        <w:lastRenderedPageBreak/>
        <w:t>2.3.4 Αναλυτική συνθετική προσέγγιση</w:t>
      </w:r>
    </w:p>
    <w:p w14:paraId="445D05F8" w14:textId="77777777" w:rsidR="00460D37" w:rsidRPr="00C94E96" w:rsidRDefault="00460D37">
      <w:pPr>
        <w:rPr>
          <w:b/>
          <w:sz w:val="24"/>
          <w:szCs w:val="24"/>
          <w:lang w:val="el-GR"/>
        </w:rPr>
      </w:pPr>
    </w:p>
    <w:p w14:paraId="3FBAE172" w14:textId="0A01F556" w:rsidR="00460D37" w:rsidRPr="00C94E96" w:rsidRDefault="008E0B5A">
      <w:pPr>
        <w:jc w:val="both"/>
        <w:rPr>
          <w:sz w:val="24"/>
          <w:szCs w:val="24"/>
          <w:lang w:val="el-GR"/>
        </w:rPr>
      </w:pPr>
      <w:r w:rsidRPr="00C94E96">
        <w:rPr>
          <w:sz w:val="24"/>
          <w:szCs w:val="24"/>
          <w:lang w:val="el-GR"/>
        </w:rPr>
        <w:t>Η αναλυτική συνθετική προσέγγιση (</w:t>
      </w:r>
      <w:r>
        <w:rPr>
          <w:sz w:val="24"/>
          <w:szCs w:val="24"/>
        </w:rPr>
        <w:t>Jacquet</w:t>
      </w:r>
      <w:r w:rsidRPr="00C94E96">
        <w:rPr>
          <w:sz w:val="24"/>
          <w:szCs w:val="24"/>
          <w:lang w:val="el-GR"/>
        </w:rPr>
        <w:t>-</w:t>
      </w:r>
      <w:r>
        <w:rPr>
          <w:sz w:val="24"/>
          <w:szCs w:val="24"/>
        </w:rPr>
        <w:t>Lagreze</w:t>
      </w:r>
      <w:r w:rsidRPr="00C94E96">
        <w:rPr>
          <w:sz w:val="24"/>
          <w:szCs w:val="24"/>
          <w:lang w:val="el-GR"/>
        </w:rPr>
        <w:t xml:space="preserve"> </w:t>
      </w:r>
      <w:r>
        <w:rPr>
          <w:sz w:val="24"/>
          <w:szCs w:val="24"/>
        </w:rPr>
        <w:t>and</w:t>
      </w:r>
      <w:r w:rsidRPr="00C94E96">
        <w:rPr>
          <w:sz w:val="24"/>
          <w:szCs w:val="24"/>
          <w:lang w:val="el-GR"/>
        </w:rPr>
        <w:t xml:space="preserve"> </w:t>
      </w:r>
      <w:r>
        <w:rPr>
          <w:sz w:val="24"/>
          <w:szCs w:val="24"/>
        </w:rPr>
        <w:t>Siskos</w:t>
      </w:r>
      <w:r w:rsidRPr="00C94E96">
        <w:rPr>
          <w:sz w:val="24"/>
          <w:szCs w:val="24"/>
          <w:lang w:val="el-GR"/>
        </w:rPr>
        <w:t xml:space="preserve"> 1983,2001) </w:t>
      </w:r>
      <w:r w:rsidR="00E84C03" w:rsidRPr="00C94E96">
        <w:rPr>
          <w:sz w:val="24"/>
          <w:szCs w:val="24"/>
          <w:lang w:val="el-GR"/>
        </w:rPr>
        <w:t>αναπτύσσει</w:t>
      </w:r>
      <w:r w:rsidRPr="00C94E96">
        <w:rPr>
          <w:sz w:val="24"/>
          <w:szCs w:val="24"/>
          <w:lang w:val="el-GR"/>
        </w:rPr>
        <w:t xml:space="preserve"> ένα γενικό μεθοδολογικό πλαίσιο, ανάλογο με αυτό της στατιστικής παλινδρόμησης, το οποίο χρησιμοποιείται για τον καθορισμό του κατάλληλου υποδείγματος σύνθεσης κριτηρίων σύμφωνα με τις προτιμήσεις του αποφασίζοντα, βασιζόμενο στην ανάλυση προηγούμενων αποφάσεων του. Τόσο η πολυκριτήρια θεωρία χρησιμότητας όσο και η θεωρία των σχέσεων υπεροχής, έχουν σαν στόχο να υποστηρίξουν τον αποφασίζοντα στη σύνθεση των κριτηρίων αξιολόγησης με τη βοήθεια μιας συνάρτησης χρησιμότητας ή μιας σχέσης υπεροχής. Αυτή η αλληλεπίδραση με τον αποφασίζοντα καθιστά μια εμπρόσθια διαδικασία. Στην περίπτωση της αναλυτικής συνθετικής προσέγγισης, ακολουθείται μια ανάστροφη διαδικασία στην οποία ο αποφασίζ</w:t>
      </w:r>
      <w:r w:rsidR="00E84C03">
        <w:rPr>
          <w:sz w:val="24"/>
          <w:szCs w:val="24"/>
          <w:lang w:val="en-US"/>
        </w:rPr>
        <w:t>o</w:t>
      </w:r>
      <w:r w:rsidRPr="00C94E96">
        <w:rPr>
          <w:sz w:val="24"/>
          <w:szCs w:val="24"/>
          <w:lang w:val="el-GR"/>
        </w:rPr>
        <w:t>ν θεωρείται ότι ακολουθεί ένα σύστημα αξιών το οποίο τον οδηγεί στις αποφάσεις που λαμβάνει. Η ΑΣΠ προσπαθεί αναλύοντας τη σχέση μεταξύ των επιδόσεων των δραστηριοτήτων στα διάφορα κριτήρια αξιολόγησης και των αποφάσεων, να εντοπίσει τον τρόπο λήψης των αποφάσεων αυτών. Σχηματίζεται ένα σύνολο αναφοράς, δηλαδή ένα σύνολο παλαιότερων αποφάσεων και συγκρίσεων μεταξύ επιδόσεων κριτηρίων και αποφάσεων, τα οποία καθορίζουν το υπόδειγμα σύνθεσης των κριτηρίων. Σκοπός της ΑΣΠ είναι η ανάλυση των πληροφοριών που παρέχονται στο σύνολο αναφοράς, για τον καθορισμό του υποδείγματος σύνθεσης των κριτηρίων, με βάση το οποίο ο αποφασίζ</w:t>
      </w:r>
      <w:r w:rsidR="00E84C03">
        <w:rPr>
          <w:sz w:val="24"/>
          <w:szCs w:val="24"/>
          <w:lang w:val="el-GR"/>
        </w:rPr>
        <w:t>ο</w:t>
      </w:r>
      <w:r w:rsidRPr="00C94E96">
        <w:rPr>
          <w:sz w:val="24"/>
          <w:szCs w:val="24"/>
          <w:lang w:val="el-GR"/>
        </w:rPr>
        <w:t xml:space="preserve">ν κατέληξε στις αντίστοιχες αποφάσεις του συνόλου αναφοράς. Εν κατακλείδι στη θεωρία των σχέσεων υπεροχής και στην πολυκριτήρια θεωρία χρησιμότητας, ξεκινώντας από τη σύνθεση των δεδομένων του προβλήματος, προκύπτει το τελικό αποτέλεσμα, σε αντίθεση με την αναλυτική </w:t>
      </w:r>
      <w:r w:rsidR="00E84C03" w:rsidRPr="00C94E96">
        <w:rPr>
          <w:sz w:val="24"/>
          <w:szCs w:val="24"/>
          <w:lang w:val="el-GR"/>
        </w:rPr>
        <w:t>συνθετική</w:t>
      </w:r>
      <w:r w:rsidRPr="00C94E96">
        <w:rPr>
          <w:sz w:val="24"/>
          <w:szCs w:val="24"/>
          <w:lang w:val="el-GR"/>
        </w:rPr>
        <w:t xml:space="preserve"> προσέγγιση, η οποία εστιάζεται στη συσχέτιση των πραγματικών δεδομένων και του μοντέλου απόφασης, με σκοπό να επιτευχθεί η μεγαλύτερη δυνατή συμβατότητα μοντέλου και πραγματικότητας. </w:t>
      </w:r>
    </w:p>
    <w:p w14:paraId="7F67B0E5" w14:textId="77777777" w:rsidR="00460D37" w:rsidRPr="00C94E96" w:rsidRDefault="008E0B5A">
      <w:pPr>
        <w:jc w:val="both"/>
        <w:rPr>
          <w:sz w:val="24"/>
          <w:szCs w:val="24"/>
          <w:lang w:val="el-GR"/>
        </w:rPr>
      </w:pPr>
      <w:r w:rsidRPr="00C94E96">
        <w:rPr>
          <w:sz w:val="24"/>
          <w:szCs w:val="24"/>
          <w:lang w:val="el-GR"/>
        </w:rPr>
        <w:t xml:space="preserve">Οι πρώτες έρευνες για την αναλυτική συνθετική προσέγγιση ξεκίνησαν από τη δεκαετία του 1950, ενδεικτικά με τις εργασίες των </w:t>
      </w:r>
      <w:r>
        <w:rPr>
          <w:sz w:val="24"/>
          <w:szCs w:val="24"/>
        </w:rPr>
        <w:t>Karst</w:t>
      </w:r>
      <w:r w:rsidRPr="00C94E96">
        <w:rPr>
          <w:sz w:val="24"/>
          <w:szCs w:val="24"/>
          <w:lang w:val="el-GR"/>
        </w:rPr>
        <w:t xml:space="preserve"> (1958), </w:t>
      </w:r>
      <w:r>
        <w:rPr>
          <w:sz w:val="24"/>
          <w:szCs w:val="24"/>
        </w:rPr>
        <w:t>Kelley</w:t>
      </w:r>
      <w:r w:rsidRPr="00C94E96">
        <w:rPr>
          <w:sz w:val="24"/>
          <w:szCs w:val="24"/>
          <w:lang w:val="el-GR"/>
        </w:rPr>
        <w:t xml:space="preserve"> (1958) και </w:t>
      </w:r>
      <w:r>
        <w:rPr>
          <w:sz w:val="24"/>
          <w:szCs w:val="24"/>
        </w:rPr>
        <w:t>Wagner</w:t>
      </w:r>
      <w:r w:rsidRPr="00C94E96">
        <w:rPr>
          <w:sz w:val="24"/>
          <w:szCs w:val="24"/>
          <w:lang w:val="el-GR"/>
        </w:rPr>
        <w:t xml:space="preserve"> (1959) που παρουσίαζαν τις πρώτες διαδικασίες γραμμικής παλινδρόμησης με υποδείγματα προγραμματισμού στόχων. Οι βάσεις της σύγχρονης αναλυτικής συνθετικής προσέγγισης τέθηκαν από τους </w:t>
      </w:r>
      <w:r>
        <w:rPr>
          <w:sz w:val="24"/>
          <w:szCs w:val="24"/>
        </w:rPr>
        <w:t>Jacquet</w:t>
      </w:r>
      <w:r w:rsidRPr="00C94E96">
        <w:rPr>
          <w:sz w:val="24"/>
          <w:szCs w:val="24"/>
          <w:lang w:val="el-GR"/>
        </w:rPr>
        <w:t>-</w:t>
      </w:r>
      <w:r>
        <w:rPr>
          <w:sz w:val="24"/>
          <w:szCs w:val="24"/>
        </w:rPr>
        <w:t>Lagreze</w:t>
      </w:r>
      <w:r w:rsidRPr="00C94E96">
        <w:rPr>
          <w:sz w:val="24"/>
          <w:szCs w:val="24"/>
          <w:lang w:val="el-GR"/>
        </w:rPr>
        <w:t xml:space="preserve"> και </w:t>
      </w:r>
      <w:r>
        <w:rPr>
          <w:sz w:val="24"/>
          <w:szCs w:val="24"/>
        </w:rPr>
        <w:t>Siskos</w:t>
      </w:r>
      <w:r w:rsidRPr="00C94E96">
        <w:rPr>
          <w:sz w:val="24"/>
          <w:szCs w:val="24"/>
          <w:lang w:val="el-GR"/>
        </w:rPr>
        <w:t xml:space="preserve"> (1982,1983), με την εισαγωγή της μεθόδου </w:t>
      </w:r>
      <w:r>
        <w:rPr>
          <w:sz w:val="24"/>
          <w:szCs w:val="24"/>
        </w:rPr>
        <w:t>UTA</w:t>
      </w:r>
      <w:r w:rsidRPr="00C94E96">
        <w:rPr>
          <w:sz w:val="24"/>
          <w:szCs w:val="24"/>
          <w:lang w:val="el-GR"/>
        </w:rPr>
        <w:t xml:space="preserve"> (</w:t>
      </w:r>
      <w:r>
        <w:rPr>
          <w:sz w:val="24"/>
          <w:szCs w:val="24"/>
        </w:rPr>
        <w:t>UTilities</w:t>
      </w:r>
      <w:r w:rsidRPr="00C94E96">
        <w:rPr>
          <w:sz w:val="24"/>
          <w:szCs w:val="24"/>
          <w:lang w:val="el-GR"/>
        </w:rPr>
        <w:t xml:space="preserve"> </w:t>
      </w:r>
      <w:r>
        <w:rPr>
          <w:sz w:val="24"/>
          <w:szCs w:val="24"/>
        </w:rPr>
        <w:t>Additives</w:t>
      </w:r>
      <w:r w:rsidRPr="00C94E96">
        <w:rPr>
          <w:sz w:val="24"/>
          <w:szCs w:val="24"/>
          <w:lang w:val="el-GR"/>
        </w:rPr>
        <w:t>). Σύμφωνα με τους Δούμπος και Ζοπουνίδης (2020) η ΑΣΠ έχει ως βάση ότι το αποτέλεσμα μιας απόφασης μπορεί είτε να παρατηρηθεί (επαναλαμβανόμενες αποφάσεις), είτε να συλλεχθεί από τον αποφασίζοντα και σε κάθε περίπτωση ο απώτερος σκοπός είναι η επέκταση των γνωστών καταστάσεων συμπεριφοράς στο υπό μελέτη σύνολο των ενεργειών απόφασης.</w:t>
      </w:r>
    </w:p>
    <w:p w14:paraId="47FA4344" w14:textId="77777777" w:rsidR="00460D37" w:rsidRPr="00C94E96" w:rsidRDefault="00460D37">
      <w:pPr>
        <w:rPr>
          <w:b/>
          <w:sz w:val="24"/>
          <w:szCs w:val="24"/>
          <w:lang w:val="el-GR"/>
        </w:rPr>
      </w:pPr>
    </w:p>
    <w:p w14:paraId="66F36E21" w14:textId="77777777" w:rsidR="00460D37" w:rsidRPr="00C94E96" w:rsidRDefault="00460D37">
      <w:pPr>
        <w:rPr>
          <w:b/>
          <w:sz w:val="24"/>
          <w:szCs w:val="24"/>
          <w:lang w:val="el-GR"/>
        </w:rPr>
      </w:pPr>
    </w:p>
    <w:p w14:paraId="23D4CD71" w14:textId="77777777" w:rsidR="00460D37" w:rsidRPr="00C94E96" w:rsidRDefault="00460D37">
      <w:pPr>
        <w:rPr>
          <w:b/>
          <w:sz w:val="24"/>
          <w:szCs w:val="24"/>
          <w:lang w:val="el-GR"/>
        </w:rPr>
      </w:pPr>
    </w:p>
    <w:p w14:paraId="35DA3FA5" w14:textId="77777777" w:rsidR="00460D37" w:rsidRPr="00C94E96" w:rsidRDefault="00460D37">
      <w:pPr>
        <w:rPr>
          <w:b/>
          <w:sz w:val="24"/>
          <w:szCs w:val="24"/>
          <w:lang w:val="el-GR"/>
        </w:rPr>
      </w:pPr>
    </w:p>
    <w:p w14:paraId="41FA2127" w14:textId="77777777" w:rsidR="00C94E96" w:rsidRPr="005E44FF" w:rsidRDefault="00C94E96">
      <w:pPr>
        <w:rPr>
          <w:b/>
          <w:sz w:val="28"/>
          <w:szCs w:val="28"/>
          <w:lang w:val="el-GR"/>
        </w:rPr>
      </w:pPr>
    </w:p>
    <w:p w14:paraId="10C85D62" w14:textId="1FCE21F9" w:rsidR="00460D37" w:rsidRDefault="008E0B5A">
      <w:pPr>
        <w:rPr>
          <w:b/>
          <w:sz w:val="28"/>
          <w:szCs w:val="28"/>
        </w:rPr>
      </w:pPr>
      <w:r>
        <w:rPr>
          <w:b/>
          <w:sz w:val="28"/>
          <w:szCs w:val="28"/>
        </w:rPr>
        <w:lastRenderedPageBreak/>
        <w:t>2.4 Μέθοδος UTADIS (Utilities Additive DIScriminantes)</w:t>
      </w:r>
    </w:p>
    <w:p w14:paraId="71B3342B" w14:textId="77777777" w:rsidR="00460D37" w:rsidRDefault="00460D37">
      <w:pPr>
        <w:rPr>
          <w:b/>
          <w:sz w:val="24"/>
          <w:szCs w:val="24"/>
        </w:rPr>
      </w:pPr>
    </w:p>
    <w:p w14:paraId="02E53EF9" w14:textId="122589E9" w:rsidR="00460D37" w:rsidRPr="00C94E96" w:rsidRDefault="008E0B5A">
      <w:pPr>
        <w:jc w:val="both"/>
        <w:rPr>
          <w:sz w:val="24"/>
          <w:szCs w:val="24"/>
          <w:lang w:val="el-GR"/>
        </w:rPr>
      </w:pPr>
      <w:r w:rsidRPr="00C94E96">
        <w:rPr>
          <w:sz w:val="24"/>
          <w:szCs w:val="24"/>
          <w:lang w:val="el-GR"/>
        </w:rPr>
        <w:t xml:space="preserve">Η μέθοδος πολυκριτήριας ανάλυσης </w:t>
      </w:r>
      <w:r>
        <w:rPr>
          <w:sz w:val="24"/>
          <w:szCs w:val="24"/>
        </w:rPr>
        <w:t>UTADIS</w:t>
      </w:r>
      <w:r w:rsidRPr="00C94E96">
        <w:rPr>
          <w:sz w:val="24"/>
          <w:szCs w:val="24"/>
          <w:lang w:val="el-GR"/>
        </w:rPr>
        <w:t xml:space="preserve">, αναπτύχθηκε από τους </w:t>
      </w:r>
      <w:r>
        <w:rPr>
          <w:sz w:val="24"/>
          <w:szCs w:val="24"/>
        </w:rPr>
        <w:t>Jacquet</w:t>
      </w:r>
      <w:r w:rsidRPr="00C94E96">
        <w:rPr>
          <w:sz w:val="24"/>
          <w:szCs w:val="24"/>
          <w:lang w:val="el-GR"/>
        </w:rPr>
        <w:t>-</w:t>
      </w:r>
      <w:r>
        <w:rPr>
          <w:sz w:val="24"/>
          <w:szCs w:val="24"/>
        </w:rPr>
        <w:t>Lagrege</w:t>
      </w:r>
      <w:r w:rsidRPr="00C94E96">
        <w:rPr>
          <w:sz w:val="24"/>
          <w:szCs w:val="24"/>
          <w:lang w:val="el-GR"/>
        </w:rPr>
        <w:t xml:space="preserve"> &amp; </w:t>
      </w:r>
      <w:r>
        <w:rPr>
          <w:sz w:val="24"/>
          <w:szCs w:val="24"/>
        </w:rPr>
        <w:t>Siskos</w:t>
      </w:r>
      <w:r w:rsidRPr="00C94E96">
        <w:rPr>
          <w:sz w:val="24"/>
          <w:szCs w:val="24"/>
          <w:lang w:val="el-GR"/>
        </w:rPr>
        <w:t xml:space="preserve"> (1982) και αποτελεί προσαρμογή της </w:t>
      </w:r>
      <w:r>
        <w:rPr>
          <w:sz w:val="24"/>
          <w:szCs w:val="24"/>
        </w:rPr>
        <w:t>UTA</w:t>
      </w:r>
      <w:r w:rsidRPr="00C94E96">
        <w:rPr>
          <w:sz w:val="24"/>
          <w:szCs w:val="24"/>
          <w:lang w:val="el-GR"/>
        </w:rPr>
        <w:t xml:space="preserve"> (</w:t>
      </w:r>
      <w:r>
        <w:rPr>
          <w:sz w:val="24"/>
          <w:szCs w:val="24"/>
        </w:rPr>
        <w:t>UTilities</w:t>
      </w:r>
      <w:r w:rsidRPr="00C94E96">
        <w:rPr>
          <w:sz w:val="24"/>
          <w:szCs w:val="24"/>
          <w:lang w:val="el-GR"/>
        </w:rPr>
        <w:t xml:space="preserve"> </w:t>
      </w:r>
      <w:r>
        <w:rPr>
          <w:sz w:val="24"/>
          <w:szCs w:val="24"/>
        </w:rPr>
        <w:t>Additives</w:t>
      </w:r>
      <w:r w:rsidRPr="00C94E96">
        <w:rPr>
          <w:sz w:val="24"/>
          <w:szCs w:val="24"/>
          <w:lang w:val="el-GR"/>
        </w:rPr>
        <w:t xml:space="preserve">). Η μέθοδος βασίζεται στις αρχές της αναλυτικής συνθετικής προσέγγισης και χρησιμοποιήθηκε στο χώρο της χρηματοοικονομικής διοίκησης από τους </w:t>
      </w:r>
      <w:r>
        <w:rPr>
          <w:sz w:val="24"/>
          <w:szCs w:val="24"/>
        </w:rPr>
        <w:t>Zopounidis</w:t>
      </w:r>
      <w:r w:rsidRPr="00C94E96">
        <w:rPr>
          <w:sz w:val="24"/>
          <w:szCs w:val="24"/>
          <w:lang w:val="el-GR"/>
        </w:rPr>
        <w:t xml:space="preserve"> &amp; </w:t>
      </w:r>
      <w:r>
        <w:rPr>
          <w:sz w:val="24"/>
          <w:szCs w:val="24"/>
        </w:rPr>
        <w:t>Doumpos</w:t>
      </w:r>
      <w:r w:rsidRPr="00C94E96">
        <w:rPr>
          <w:sz w:val="24"/>
          <w:szCs w:val="24"/>
          <w:lang w:val="el-GR"/>
        </w:rPr>
        <w:t xml:space="preserve"> (1997, 1998, 1999</w:t>
      </w:r>
      <w:r w:rsidR="00E84C03">
        <w:rPr>
          <w:sz w:val="24"/>
          <w:szCs w:val="24"/>
          <w:lang w:val="en-US"/>
        </w:rPr>
        <w:t>a</w:t>
      </w:r>
      <w:r w:rsidRPr="00C94E96">
        <w:rPr>
          <w:sz w:val="24"/>
          <w:szCs w:val="24"/>
          <w:lang w:val="el-GR"/>
        </w:rPr>
        <w:t>). Παρουσιάζει βασικά πλεονεκτήματα όσον αφορά το υπόδειγμα ταξινόμησης και την ανάπτυξη αυτού, καθώς και τη μοντελοποίηση των προτιμήσεων του αποφασίζοντα. Είναι η κατάλληλη μέθοδος για την ταξινόμηση εναλλακτικών δραστηριοτήτων σε προκαθορισμένες κατηγορίες. Δεν αποτελεί όμως το κατάλληλο εργαλείο σε περίπτωση επιθυμίας κατάταξης δραστηριοτήτων . Η ταξινόμηση αυτή γίνεται με βάση τις ολικές χρησιμότητες των δραστηριοτήτων, οι οποίες προκύπτουν από τον πολλαπλασιασμό των μερικών χρησιμοτήτων των δραστηριοτήτων στα διάφορα κριτήρια (μονότονες συναρτήσεις οριζόμενες στην κλίμακα του κάθε κριτηρίου αξιολόγησης) , με τα αντίστοιχα βάρη των κριτηρίων. Το υπόδειγμα που αναπτύσσεται συνθέτει τα κριτήρια αξιολόγησης με σκοπό το αποτέλεσμα της σύνθεσης, να βαθμολογεί τις δραστηριότητες με βάση την απόδοση τους στα κριτήρια, ταξινομώντας αυτές με την υψηλότερη βαθμολογία στην πρώτη κατηγορία (βιώσιμες επιχειρήσεις) και σταδιακά σε χαμηλότερες κατηγορίες, τις δραστηριότητες με τη χαμηλότερη βαθμολογία (επιχειρήσεις υψηλού κινδύνου).</w:t>
      </w:r>
    </w:p>
    <w:p w14:paraId="2FAD98EB" w14:textId="77777777" w:rsidR="00460D37" w:rsidRPr="00C94E96" w:rsidRDefault="00460D37">
      <w:pPr>
        <w:rPr>
          <w:b/>
          <w:sz w:val="24"/>
          <w:szCs w:val="24"/>
          <w:lang w:val="el-GR"/>
        </w:rPr>
      </w:pPr>
    </w:p>
    <w:p w14:paraId="31D04DA2" w14:textId="77777777" w:rsidR="00460D37" w:rsidRPr="00C94E96" w:rsidRDefault="00460D37">
      <w:pPr>
        <w:rPr>
          <w:b/>
          <w:sz w:val="24"/>
          <w:szCs w:val="24"/>
          <w:lang w:val="el-GR"/>
        </w:rPr>
      </w:pPr>
    </w:p>
    <w:p w14:paraId="1F3F1DAA" w14:textId="77777777" w:rsidR="00460D37" w:rsidRPr="00C94E96" w:rsidRDefault="00460D37">
      <w:pPr>
        <w:rPr>
          <w:b/>
          <w:sz w:val="24"/>
          <w:szCs w:val="24"/>
          <w:lang w:val="el-GR"/>
        </w:rPr>
      </w:pPr>
    </w:p>
    <w:p w14:paraId="5361C61E" w14:textId="77777777" w:rsidR="00460D37" w:rsidRPr="00C94E96" w:rsidRDefault="00460D37">
      <w:pPr>
        <w:rPr>
          <w:b/>
          <w:sz w:val="24"/>
          <w:szCs w:val="24"/>
          <w:lang w:val="el-GR"/>
        </w:rPr>
      </w:pPr>
    </w:p>
    <w:p w14:paraId="68FA520D" w14:textId="77777777" w:rsidR="00460D37" w:rsidRPr="00C94E96" w:rsidRDefault="00460D37">
      <w:pPr>
        <w:rPr>
          <w:b/>
          <w:sz w:val="28"/>
          <w:szCs w:val="28"/>
          <w:lang w:val="el-GR"/>
        </w:rPr>
      </w:pPr>
    </w:p>
    <w:p w14:paraId="662A9ECD" w14:textId="77777777" w:rsidR="00460D37" w:rsidRPr="00C94E96" w:rsidRDefault="00460D37">
      <w:pPr>
        <w:rPr>
          <w:b/>
          <w:sz w:val="28"/>
          <w:szCs w:val="28"/>
          <w:lang w:val="el-GR"/>
        </w:rPr>
      </w:pPr>
    </w:p>
    <w:p w14:paraId="0C1B15C3" w14:textId="77777777" w:rsidR="00460D37" w:rsidRPr="00C94E96" w:rsidRDefault="00460D37">
      <w:pPr>
        <w:rPr>
          <w:b/>
          <w:sz w:val="28"/>
          <w:szCs w:val="28"/>
          <w:lang w:val="el-GR"/>
        </w:rPr>
      </w:pPr>
    </w:p>
    <w:p w14:paraId="061E93EA" w14:textId="77777777" w:rsidR="00460D37" w:rsidRPr="00C94E96" w:rsidRDefault="00460D37">
      <w:pPr>
        <w:rPr>
          <w:b/>
          <w:sz w:val="28"/>
          <w:szCs w:val="28"/>
          <w:lang w:val="el-GR"/>
        </w:rPr>
      </w:pPr>
    </w:p>
    <w:p w14:paraId="5E1D22B7" w14:textId="77777777" w:rsidR="00460D37" w:rsidRPr="00C94E96" w:rsidRDefault="00460D37">
      <w:pPr>
        <w:rPr>
          <w:b/>
          <w:sz w:val="28"/>
          <w:szCs w:val="28"/>
          <w:lang w:val="el-GR"/>
        </w:rPr>
      </w:pPr>
    </w:p>
    <w:p w14:paraId="1EC9B4DA" w14:textId="77777777" w:rsidR="00460D37" w:rsidRPr="00C94E96" w:rsidRDefault="00460D37">
      <w:pPr>
        <w:rPr>
          <w:b/>
          <w:sz w:val="28"/>
          <w:szCs w:val="28"/>
          <w:lang w:val="el-GR"/>
        </w:rPr>
      </w:pPr>
    </w:p>
    <w:p w14:paraId="3B2BD807" w14:textId="77777777" w:rsidR="00460D37" w:rsidRPr="00C94E96" w:rsidRDefault="00460D37">
      <w:pPr>
        <w:rPr>
          <w:b/>
          <w:sz w:val="28"/>
          <w:szCs w:val="28"/>
          <w:lang w:val="el-GR"/>
        </w:rPr>
      </w:pPr>
    </w:p>
    <w:p w14:paraId="1C0B4D4D" w14:textId="77777777" w:rsidR="00460D37" w:rsidRPr="00C94E96" w:rsidRDefault="00460D37">
      <w:pPr>
        <w:rPr>
          <w:b/>
          <w:sz w:val="28"/>
          <w:szCs w:val="28"/>
          <w:lang w:val="el-GR"/>
        </w:rPr>
      </w:pPr>
    </w:p>
    <w:p w14:paraId="78A144C2" w14:textId="77777777" w:rsidR="00460D37" w:rsidRPr="00C94E96" w:rsidRDefault="00460D37">
      <w:pPr>
        <w:rPr>
          <w:b/>
          <w:sz w:val="28"/>
          <w:szCs w:val="28"/>
          <w:lang w:val="el-GR"/>
        </w:rPr>
      </w:pPr>
    </w:p>
    <w:p w14:paraId="5DD7B2BF" w14:textId="77777777" w:rsidR="00460D37" w:rsidRPr="00C94E96" w:rsidRDefault="00460D37">
      <w:pPr>
        <w:rPr>
          <w:b/>
          <w:sz w:val="28"/>
          <w:szCs w:val="28"/>
          <w:lang w:val="el-GR"/>
        </w:rPr>
      </w:pPr>
    </w:p>
    <w:p w14:paraId="36F1355C" w14:textId="77777777" w:rsidR="00460D37" w:rsidRPr="00C94E96" w:rsidRDefault="00460D37">
      <w:pPr>
        <w:rPr>
          <w:b/>
          <w:sz w:val="28"/>
          <w:szCs w:val="28"/>
          <w:lang w:val="el-GR"/>
        </w:rPr>
      </w:pPr>
    </w:p>
    <w:p w14:paraId="5E98DA72" w14:textId="77777777" w:rsidR="00460D37" w:rsidRPr="00C94E96" w:rsidRDefault="00460D37">
      <w:pPr>
        <w:rPr>
          <w:b/>
          <w:sz w:val="28"/>
          <w:szCs w:val="28"/>
          <w:lang w:val="el-GR"/>
        </w:rPr>
      </w:pPr>
    </w:p>
    <w:p w14:paraId="290120F5" w14:textId="77777777" w:rsidR="00460D37" w:rsidRPr="00C94E96" w:rsidRDefault="00460D37">
      <w:pPr>
        <w:rPr>
          <w:b/>
          <w:sz w:val="28"/>
          <w:szCs w:val="28"/>
          <w:lang w:val="el-GR"/>
        </w:rPr>
      </w:pPr>
    </w:p>
    <w:p w14:paraId="2B5A0CCE" w14:textId="77777777" w:rsidR="00460D37" w:rsidRPr="00C94E96" w:rsidRDefault="00460D37">
      <w:pPr>
        <w:rPr>
          <w:b/>
          <w:sz w:val="28"/>
          <w:szCs w:val="28"/>
          <w:lang w:val="el-GR"/>
        </w:rPr>
      </w:pPr>
    </w:p>
    <w:p w14:paraId="38A9FE59" w14:textId="77777777" w:rsidR="00460D37" w:rsidRPr="00C94E96" w:rsidRDefault="00460D37">
      <w:pPr>
        <w:rPr>
          <w:b/>
          <w:sz w:val="28"/>
          <w:szCs w:val="28"/>
          <w:lang w:val="el-GR"/>
        </w:rPr>
      </w:pPr>
    </w:p>
    <w:p w14:paraId="6C8F690E" w14:textId="77777777" w:rsidR="00460D37" w:rsidRPr="00C94E96" w:rsidRDefault="00460D37">
      <w:pPr>
        <w:rPr>
          <w:b/>
          <w:sz w:val="28"/>
          <w:szCs w:val="28"/>
          <w:lang w:val="el-GR"/>
        </w:rPr>
      </w:pPr>
    </w:p>
    <w:p w14:paraId="54BE3E4A" w14:textId="77777777" w:rsidR="00460D37" w:rsidRPr="00C94E96" w:rsidRDefault="00460D37">
      <w:pPr>
        <w:rPr>
          <w:b/>
          <w:sz w:val="28"/>
          <w:szCs w:val="28"/>
          <w:lang w:val="el-GR"/>
        </w:rPr>
      </w:pPr>
    </w:p>
    <w:p w14:paraId="21686EA2" w14:textId="77777777" w:rsidR="00460D37" w:rsidRPr="00C94E96" w:rsidRDefault="008E0B5A">
      <w:pPr>
        <w:rPr>
          <w:b/>
          <w:sz w:val="28"/>
          <w:szCs w:val="28"/>
          <w:lang w:val="el-GR"/>
        </w:rPr>
      </w:pPr>
      <w:r w:rsidRPr="00C94E96">
        <w:rPr>
          <w:b/>
          <w:sz w:val="28"/>
          <w:szCs w:val="28"/>
          <w:lang w:val="el-GR"/>
        </w:rPr>
        <w:lastRenderedPageBreak/>
        <w:t>ΚΕΦΑΛΑΙΟ 3</w:t>
      </w:r>
    </w:p>
    <w:p w14:paraId="3E68F6D9" w14:textId="77777777" w:rsidR="00460D37" w:rsidRPr="00C94E96" w:rsidRDefault="00460D37">
      <w:pPr>
        <w:rPr>
          <w:b/>
          <w:sz w:val="28"/>
          <w:szCs w:val="28"/>
          <w:lang w:val="el-GR"/>
        </w:rPr>
      </w:pPr>
    </w:p>
    <w:p w14:paraId="5BD2ACEF" w14:textId="77777777" w:rsidR="00460D37" w:rsidRPr="00C94E96" w:rsidRDefault="008E0B5A">
      <w:pPr>
        <w:rPr>
          <w:b/>
          <w:sz w:val="28"/>
          <w:szCs w:val="28"/>
          <w:lang w:val="el-GR"/>
        </w:rPr>
      </w:pPr>
      <w:r w:rsidRPr="00C94E96">
        <w:rPr>
          <w:b/>
          <w:sz w:val="28"/>
          <w:szCs w:val="28"/>
          <w:lang w:val="el-GR"/>
        </w:rPr>
        <w:t>3.1 Επιλογή Δείγματος</w:t>
      </w:r>
    </w:p>
    <w:p w14:paraId="3C413F51" w14:textId="77777777" w:rsidR="00460D37" w:rsidRPr="00C94E96" w:rsidRDefault="00460D37">
      <w:pPr>
        <w:rPr>
          <w:b/>
          <w:sz w:val="24"/>
          <w:szCs w:val="24"/>
          <w:lang w:val="el-GR"/>
        </w:rPr>
      </w:pPr>
    </w:p>
    <w:p w14:paraId="2E26CEE2" w14:textId="77777777" w:rsidR="00460D37" w:rsidRPr="00C94E96" w:rsidRDefault="008E0B5A">
      <w:pPr>
        <w:jc w:val="both"/>
        <w:rPr>
          <w:sz w:val="24"/>
          <w:szCs w:val="24"/>
          <w:lang w:val="el-GR"/>
        </w:rPr>
      </w:pPr>
      <w:r w:rsidRPr="00C94E96">
        <w:rPr>
          <w:sz w:val="20"/>
          <w:szCs w:val="20"/>
          <w:lang w:val="el-GR"/>
        </w:rPr>
        <w:t xml:space="preserve"> </w:t>
      </w:r>
      <w:r w:rsidRPr="00C94E96">
        <w:rPr>
          <w:sz w:val="24"/>
          <w:szCs w:val="24"/>
          <w:lang w:val="el-GR"/>
        </w:rPr>
        <w:t xml:space="preserve">Στην εργασία αυτή χρησιμοποιήθηκε δείγμα από Ευρωπαϊκές μικρομεσαίες επιχειρήσεις, με τα εξής γνωρίσματα: οι εργαζόμενοι που απασχολούν είναι λιγότεροι από 250, ο τζίρος τους είναι λιγότερος από 50 εκατομμύρια ευρώ ή τα περιουσιακά τους στοιχεία είναι λιγότερα από 43 εκατομμύρια ευρώ. Η Ιταλία, η Ισπανία, η Γαλλία, η Πορτογαλία, η Γερμανία και η Φινλανδία είναι οι χώρες στις οποίες βρίσκονται οι επιχειρήσεις του δείγματος. Τα χαρακτηριστικά που καθόρισαν ως πτωχευμένη μια επιχείρηση ήταν αυτά με τα οποία, αυτή είχε καταχωρηθεί στη βάση δεδομένων. Στον Πίνακα 3.1, παρουσιάζονται τα χαρακτηριστικά του δείγματος. Στην τελευταία γραμμή του πίνακα έχουν υπολογιστεί τα ποσοστά, δηλαδή οι πιθανότητες πτώχευσης και μη των επιχειρήσεων της κάθε χώρας. Είναι εμφανές ότι η χώρα με το μεγαλύτερο ποσοστό πτώχευσης είναι η Ιταλία και με το μικρότερο η Γερμανία και η Ισπανία. Τα δεδομένα έχουν παρθεί από την </w:t>
      </w:r>
      <w:r>
        <w:rPr>
          <w:sz w:val="24"/>
          <w:szCs w:val="24"/>
        </w:rPr>
        <w:t>Amadeus</w:t>
      </w:r>
      <w:r w:rsidRPr="00C94E96">
        <w:rPr>
          <w:sz w:val="24"/>
          <w:szCs w:val="24"/>
          <w:lang w:val="el-GR"/>
        </w:rPr>
        <w:t xml:space="preserve"> </w:t>
      </w:r>
      <w:r>
        <w:rPr>
          <w:sz w:val="24"/>
          <w:szCs w:val="24"/>
        </w:rPr>
        <w:t>database</w:t>
      </w:r>
      <w:r w:rsidRPr="00C94E96">
        <w:rPr>
          <w:sz w:val="24"/>
          <w:szCs w:val="24"/>
          <w:lang w:val="el-GR"/>
        </w:rPr>
        <w:t>, για τη χρονική περίοδο 2011 μέχρι και το 2015.</w:t>
      </w:r>
    </w:p>
    <w:p w14:paraId="21DB8061" w14:textId="77777777" w:rsidR="00460D37" w:rsidRPr="00C94E96" w:rsidRDefault="00460D37">
      <w:pPr>
        <w:rPr>
          <w:sz w:val="24"/>
          <w:szCs w:val="24"/>
          <w:lang w:val="el-GR"/>
        </w:rPr>
      </w:pPr>
    </w:p>
    <w:p w14:paraId="7CD8DFA1" w14:textId="77777777" w:rsidR="00460D37" w:rsidRPr="00C94E96" w:rsidRDefault="00460D37">
      <w:pPr>
        <w:rPr>
          <w:b/>
          <w:sz w:val="24"/>
          <w:szCs w:val="24"/>
          <w:lang w:val="el-GR"/>
        </w:rPr>
      </w:pPr>
    </w:p>
    <w:p w14:paraId="27080DE3" w14:textId="77777777" w:rsidR="00460D37" w:rsidRDefault="008E0B5A">
      <w:pPr>
        <w:rPr>
          <w:b/>
          <w:sz w:val="24"/>
          <w:szCs w:val="24"/>
        </w:rPr>
      </w:pPr>
      <w:r>
        <w:rPr>
          <w:b/>
          <w:sz w:val="24"/>
          <w:szCs w:val="24"/>
        </w:rPr>
        <w:t>Πίνακας 3.1 : Χαρακτηριστικά του δείγματος</w:t>
      </w:r>
    </w:p>
    <w:tbl>
      <w:tblPr>
        <w:tblStyle w:val="a5"/>
        <w:tblW w:w="10905" w:type="dxa"/>
        <w:tblInd w:w="-7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00"/>
        <w:gridCol w:w="1590"/>
        <w:gridCol w:w="1680"/>
        <w:gridCol w:w="1515"/>
        <w:gridCol w:w="1515"/>
        <w:gridCol w:w="1530"/>
        <w:gridCol w:w="1875"/>
      </w:tblGrid>
      <w:tr w:rsidR="00460D37" w14:paraId="159B7DCB" w14:textId="77777777">
        <w:tc>
          <w:tcPr>
            <w:tcW w:w="1200" w:type="dxa"/>
            <w:shd w:val="clear" w:color="auto" w:fill="auto"/>
            <w:tcMar>
              <w:top w:w="100" w:type="dxa"/>
              <w:left w:w="100" w:type="dxa"/>
              <w:bottom w:w="100" w:type="dxa"/>
              <w:right w:w="100" w:type="dxa"/>
            </w:tcMar>
          </w:tcPr>
          <w:p w14:paraId="7B09949A" w14:textId="77777777" w:rsidR="00460D37" w:rsidRDefault="00460D37">
            <w:pPr>
              <w:widowControl w:val="0"/>
              <w:pBdr>
                <w:top w:val="nil"/>
                <w:left w:val="nil"/>
                <w:bottom w:val="nil"/>
                <w:right w:val="nil"/>
                <w:between w:val="nil"/>
              </w:pBdr>
              <w:spacing w:line="240" w:lineRule="auto"/>
              <w:rPr>
                <w:sz w:val="24"/>
                <w:szCs w:val="24"/>
              </w:rPr>
            </w:pPr>
          </w:p>
        </w:tc>
        <w:tc>
          <w:tcPr>
            <w:tcW w:w="1590" w:type="dxa"/>
            <w:shd w:val="clear" w:color="auto" w:fill="auto"/>
            <w:tcMar>
              <w:top w:w="100" w:type="dxa"/>
              <w:left w:w="100" w:type="dxa"/>
              <w:bottom w:w="100" w:type="dxa"/>
              <w:right w:w="100" w:type="dxa"/>
            </w:tcMar>
          </w:tcPr>
          <w:p w14:paraId="3996E1AA" w14:textId="77777777" w:rsidR="00460D37" w:rsidRDefault="008E0B5A">
            <w:pPr>
              <w:widowControl w:val="0"/>
              <w:pBdr>
                <w:top w:val="nil"/>
                <w:left w:val="nil"/>
                <w:bottom w:val="nil"/>
                <w:right w:val="nil"/>
                <w:between w:val="nil"/>
              </w:pBdr>
              <w:spacing w:line="240" w:lineRule="auto"/>
              <w:rPr>
                <w:b/>
              </w:rPr>
            </w:pPr>
            <w:r>
              <w:rPr>
                <w:b/>
              </w:rPr>
              <w:t>Γαλλία</w:t>
            </w:r>
          </w:p>
        </w:tc>
        <w:tc>
          <w:tcPr>
            <w:tcW w:w="1680" w:type="dxa"/>
            <w:shd w:val="clear" w:color="auto" w:fill="auto"/>
            <w:tcMar>
              <w:top w:w="100" w:type="dxa"/>
              <w:left w:w="100" w:type="dxa"/>
              <w:bottom w:w="100" w:type="dxa"/>
              <w:right w:w="100" w:type="dxa"/>
            </w:tcMar>
          </w:tcPr>
          <w:p w14:paraId="6C5C0B33" w14:textId="77777777" w:rsidR="00460D37" w:rsidRDefault="008E0B5A">
            <w:pPr>
              <w:widowControl w:val="0"/>
              <w:pBdr>
                <w:top w:val="nil"/>
                <w:left w:val="nil"/>
                <w:bottom w:val="nil"/>
                <w:right w:val="nil"/>
                <w:between w:val="nil"/>
              </w:pBdr>
              <w:spacing w:line="240" w:lineRule="auto"/>
              <w:rPr>
                <w:b/>
              </w:rPr>
            </w:pPr>
            <w:r>
              <w:rPr>
                <w:b/>
              </w:rPr>
              <w:t>Γερμανία</w:t>
            </w:r>
          </w:p>
        </w:tc>
        <w:tc>
          <w:tcPr>
            <w:tcW w:w="1515" w:type="dxa"/>
            <w:shd w:val="clear" w:color="auto" w:fill="auto"/>
            <w:tcMar>
              <w:top w:w="100" w:type="dxa"/>
              <w:left w:w="100" w:type="dxa"/>
              <w:bottom w:w="100" w:type="dxa"/>
              <w:right w:w="100" w:type="dxa"/>
            </w:tcMar>
          </w:tcPr>
          <w:p w14:paraId="22269891" w14:textId="77777777" w:rsidR="00460D37" w:rsidRDefault="008E0B5A">
            <w:pPr>
              <w:widowControl w:val="0"/>
              <w:pBdr>
                <w:top w:val="nil"/>
                <w:left w:val="nil"/>
                <w:bottom w:val="nil"/>
                <w:right w:val="nil"/>
                <w:between w:val="nil"/>
              </w:pBdr>
              <w:spacing w:line="240" w:lineRule="auto"/>
              <w:rPr>
                <w:b/>
              </w:rPr>
            </w:pPr>
            <w:r>
              <w:rPr>
                <w:b/>
              </w:rPr>
              <w:t>Ισπανία</w:t>
            </w:r>
          </w:p>
        </w:tc>
        <w:tc>
          <w:tcPr>
            <w:tcW w:w="1515" w:type="dxa"/>
            <w:shd w:val="clear" w:color="auto" w:fill="auto"/>
            <w:tcMar>
              <w:top w:w="100" w:type="dxa"/>
              <w:left w:w="100" w:type="dxa"/>
              <w:bottom w:w="100" w:type="dxa"/>
              <w:right w:w="100" w:type="dxa"/>
            </w:tcMar>
          </w:tcPr>
          <w:p w14:paraId="3DB7C206" w14:textId="77777777" w:rsidR="00460D37" w:rsidRDefault="008E0B5A">
            <w:pPr>
              <w:widowControl w:val="0"/>
              <w:pBdr>
                <w:top w:val="nil"/>
                <w:left w:val="nil"/>
                <w:bottom w:val="nil"/>
                <w:right w:val="nil"/>
                <w:between w:val="nil"/>
              </w:pBdr>
              <w:spacing w:line="240" w:lineRule="auto"/>
              <w:rPr>
                <w:b/>
              </w:rPr>
            </w:pPr>
            <w:r>
              <w:rPr>
                <w:b/>
              </w:rPr>
              <w:t>Ιταλία</w:t>
            </w:r>
          </w:p>
        </w:tc>
        <w:tc>
          <w:tcPr>
            <w:tcW w:w="1530" w:type="dxa"/>
            <w:shd w:val="clear" w:color="auto" w:fill="auto"/>
            <w:tcMar>
              <w:top w:w="100" w:type="dxa"/>
              <w:left w:w="100" w:type="dxa"/>
              <w:bottom w:w="100" w:type="dxa"/>
              <w:right w:w="100" w:type="dxa"/>
            </w:tcMar>
          </w:tcPr>
          <w:p w14:paraId="4D9B47BB" w14:textId="77777777" w:rsidR="00460D37" w:rsidRDefault="008E0B5A">
            <w:pPr>
              <w:widowControl w:val="0"/>
              <w:pBdr>
                <w:top w:val="nil"/>
                <w:left w:val="nil"/>
                <w:bottom w:val="nil"/>
                <w:right w:val="nil"/>
                <w:between w:val="nil"/>
              </w:pBdr>
              <w:spacing w:line="240" w:lineRule="auto"/>
              <w:rPr>
                <w:b/>
              </w:rPr>
            </w:pPr>
            <w:r>
              <w:rPr>
                <w:b/>
              </w:rPr>
              <w:t>Πορτογαλία</w:t>
            </w:r>
          </w:p>
        </w:tc>
        <w:tc>
          <w:tcPr>
            <w:tcW w:w="1875" w:type="dxa"/>
            <w:shd w:val="clear" w:color="auto" w:fill="auto"/>
            <w:tcMar>
              <w:top w:w="100" w:type="dxa"/>
              <w:left w:w="100" w:type="dxa"/>
              <w:bottom w:w="100" w:type="dxa"/>
              <w:right w:w="100" w:type="dxa"/>
            </w:tcMar>
          </w:tcPr>
          <w:p w14:paraId="591BABD2" w14:textId="77777777" w:rsidR="00460D37" w:rsidRDefault="008E0B5A">
            <w:pPr>
              <w:widowControl w:val="0"/>
              <w:pBdr>
                <w:top w:val="nil"/>
                <w:left w:val="nil"/>
                <w:bottom w:val="nil"/>
                <w:right w:val="nil"/>
                <w:between w:val="nil"/>
              </w:pBdr>
              <w:spacing w:line="240" w:lineRule="auto"/>
              <w:rPr>
                <w:b/>
              </w:rPr>
            </w:pPr>
            <w:r>
              <w:rPr>
                <w:b/>
              </w:rPr>
              <w:t>Φινλανδία</w:t>
            </w:r>
          </w:p>
        </w:tc>
      </w:tr>
    </w:tbl>
    <w:p w14:paraId="09359ACF" w14:textId="77777777" w:rsidR="00460D37" w:rsidRDefault="00460D37">
      <w:pPr>
        <w:rPr>
          <w:sz w:val="24"/>
          <w:szCs w:val="24"/>
        </w:rPr>
      </w:pPr>
    </w:p>
    <w:tbl>
      <w:tblPr>
        <w:tblStyle w:val="a6"/>
        <w:tblW w:w="10950" w:type="dxa"/>
        <w:tblInd w:w="-8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30"/>
        <w:gridCol w:w="810"/>
        <w:gridCol w:w="765"/>
        <w:gridCol w:w="825"/>
        <w:gridCol w:w="855"/>
        <w:gridCol w:w="780"/>
        <w:gridCol w:w="735"/>
        <w:gridCol w:w="765"/>
        <w:gridCol w:w="765"/>
        <w:gridCol w:w="750"/>
        <w:gridCol w:w="750"/>
        <w:gridCol w:w="900"/>
        <w:gridCol w:w="1020"/>
      </w:tblGrid>
      <w:tr w:rsidR="00460D37" w14:paraId="730702FE" w14:textId="77777777">
        <w:tc>
          <w:tcPr>
            <w:tcW w:w="1230" w:type="dxa"/>
            <w:shd w:val="clear" w:color="auto" w:fill="auto"/>
            <w:tcMar>
              <w:top w:w="100" w:type="dxa"/>
              <w:left w:w="100" w:type="dxa"/>
              <w:bottom w:w="100" w:type="dxa"/>
              <w:right w:w="100" w:type="dxa"/>
            </w:tcMar>
          </w:tcPr>
          <w:p w14:paraId="6880A44E" w14:textId="77777777" w:rsidR="00460D37" w:rsidRDefault="00460D37">
            <w:pPr>
              <w:widowControl w:val="0"/>
              <w:pBdr>
                <w:top w:val="nil"/>
                <w:left w:val="nil"/>
                <w:bottom w:val="nil"/>
                <w:right w:val="nil"/>
                <w:between w:val="nil"/>
              </w:pBdr>
              <w:spacing w:line="240" w:lineRule="auto"/>
              <w:rPr>
                <w:sz w:val="24"/>
                <w:szCs w:val="24"/>
              </w:rPr>
            </w:pPr>
          </w:p>
        </w:tc>
        <w:tc>
          <w:tcPr>
            <w:tcW w:w="810" w:type="dxa"/>
            <w:shd w:val="clear" w:color="auto" w:fill="auto"/>
            <w:tcMar>
              <w:top w:w="100" w:type="dxa"/>
              <w:left w:w="100" w:type="dxa"/>
              <w:bottom w:w="100" w:type="dxa"/>
              <w:right w:w="100" w:type="dxa"/>
            </w:tcMar>
          </w:tcPr>
          <w:p w14:paraId="2A2C2B84" w14:textId="77777777" w:rsidR="00460D37" w:rsidRDefault="008E0B5A">
            <w:pPr>
              <w:widowControl w:val="0"/>
              <w:pBdr>
                <w:top w:val="nil"/>
                <w:left w:val="nil"/>
                <w:bottom w:val="nil"/>
                <w:right w:val="nil"/>
                <w:between w:val="nil"/>
              </w:pBdr>
              <w:spacing w:line="240" w:lineRule="auto"/>
              <w:rPr>
                <w:b/>
                <w:sz w:val="20"/>
                <w:szCs w:val="20"/>
              </w:rPr>
            </w:pPr>
            <w:r>
              <w:rPr>
                <w:b/>
                <w:sz w:val="20"/>
                <w:szCs w:val="20"/>
              </w:rPr>
              <w:t>Μη πτωχ.</w:t>
            </w:r>
          </w:p>
        </w:tc>
        <w:tc>
          <w:tcPr>
            <w:tcW w:w="765" w:type="dxa"/>
            <w:shd w:val="clear" w:color="auto" w:fill="auto"/>
            <w:tcMar>
              <w:top w:w="100" w:type="dxa"/>
              <w:left w:w="100" w:type="dxa"/>
              <w:bottom w:w="100" w:type="dxa"/>
              <w:right w:w="100" w:type="dxa"/>
            </w:tcMar>
          </w:tcPr>
          <w:p w14:paraId="7B8E1EFF" w14:textId="77777777" w:rsidR="00460D37" w:rsidRDefault="008E0B5A">
            <w:pPr>
              <w:widowControl w:val="0"/>
              <w:pBdr>
                <w:top w:val="nil"/>
                <w:left w:val="nil"/>
                <w:bottom w:val="nil"/>
                <w:right w:val="nil"/>
                <w:between w:val="nil"/>
              </w:pBdr>
              <w:spacing w:line="240" w:lineRule="auto"/>
              <w:rPr>
                <w:b/>
                <w:sz w:val="20"/>
                <w:szCs w:val="20"/>
              </w:rPr>
            </w:pPr>
            <w:r>
              <w:rPr>
                <w:b/>
                <w:sz w:val="20"/>
                <w:szCs w:val="20"/>
              </w:rPr>
              <w:t>Πτωχ.</w:t>
            </w:r>
          </w:p>
        </w:tc>
        <w:tc>
          <w:tcPr>
            <w:tcW w:w="825" w:type="dxa"/>
            <w:shd w:val="clear" w:color="auto" w:fill="auto"/>
            <w:tcMar>
              <w:top w:w="100" w:type="dxa"/>
              <w:left w:w="100" w:type="dxa"/>
              <w:bottom w:w="100" w:type="dxa"/>
              <w:right w:w="100" w:type="dxa"/>
            </w:tcMar>
          </w:tcPr>
          <w:p w14:paraId="164817BF" w14:textId="77777777" w:rsidR="00460D37" w:rsidRDefault="008E0B5A">
            <w:pPr>
              <w:widowControl w:val="0"/>
              <w:pBdr>
                <w:top w:val="nil"/>
                <w:left w:val="nil"/>
                <w:bottom w:val="nil"/>
                <w:right w:val="nil"/>
                <w:between w:val="nil"/>
              </w:pBdr>
              <w:spacing w:line="240" w:lineRule="auto"/>
              <w:rPr>
                <w:b/>
                <w:sz w:val="20"/>
                <w:szCs w:val="20"/>
              </w:rPr>
            </w:pPr>
            <w:r>
              <w:rPr>
                <w:b/>
                <w:sz w:val="20"/>
                <w:szCs w:val="20"/>
              </w:rPr>
              <w:t>Μη πτωχ.</w:t>
            </w:r>
          </w:p>
        </w:tc>
        <w:tc>
          <w:tcPr>
            <w:tcW w:w="855" w:type="dxa"/>
            <w:shd w:val="clear" w:color="auto" w:fill="auto"/>
            <w:tcMar>
              <w:top w:w="100" w:type="dxa"/>
              <w:left w:w="100" w:type="dxa"/>
              <w:bottom w:w="100" w:type="dxa"/>
              <w:right w:w="100" w:type="dxa"/>
            </w:tcMar>
          </w:tcPr>
          <w:p w14:paraId="66C3BEA5" w14:textId="77777777" w:rsidR="00460D37" w:rsidRDefault="008E0B5A">
            <w:pPr>
              <w:widowControl w:val="0"/>
              <w:pBdr>
                <w:top w:val="nil"/>
                <w:left w:val="nil"/>
                <w:bottom w:val="nil"/>
                <w:right w:val="nil"/>
                <w:between w:val="nil"/>
              </w:pBdr>
              <w:spacing w:line="240" w:lineRule="auto"/>
              <w:rPr>
                <w:b/>
                <w:sz w:val="20"/>
                <w:szCs w:val="20"/>
              </w:rPr>
            </w:pPr>
            <w:r>
              <w:rPr>
                <w:b/>
                <w:sz w:val="20"/>
                <w:szCs w:val="20"/>
              </w:rPr>
              <w:t>Πτωχ.</w:t>
            </w:r>
          </w:p>
        </w:tc>
        <w:tc>
          <w:tcPr>
            <w:tcW w:w="780" w:type="dxa"/>
            <w:shd w:val="clear" w:color="auto" w:fill="auto"/>
            <w:tcMar>
              <w:top w:w="100" w:type="dxa"/>
              <w:left w:w="100" w:type="dxa"/>
              <w:bottom w:w="100" w:type="dxa"/>
              <w:right w:w="100" w:type="dxa"/>
            </w:tcMar>
          </w:tcPr>
          <w:p w14:paraId="7E75ABFC" w14:textId="77777777" w:rsidR="00460D37" w:rsidRDefault="008E0B5A">
            <w:pPr>
              <w:widowControl w:val="0"/>
              <w:pBdr>
                <w:top w:val="nil"/>
                <w:left w:val="nil"/>
                <w:bottom w:val="nil"/>
                <w:right w:val="nil"/>
                <w:between w:val="nil"/>
              </w:pBdr>
              <w:spacing w:line="240" w:lineRule="auto"/>
              <w:rPr>
                <w:b/>
                <w:sz w:val="20"/>
                <w:szCs w:val="20"/>
              </w:rPr>
            </w:pPr>
            <w:r>
              <w:rPr>
                <w:b/>
                <w:sz w:val="20"/>
                <w:szCs w:val="20"/>
              </w:rPr>
              <w:t>Μη πτωχ.</w:t>
            </w:r>
          </w:p>
        </w:tc>
        <w:tc>
          <w:tcPr>
            <w:tcW w:w="735" w:type="dxa"/>
            <w:shd w:val="clear" w:color="auto" w:fill="auto"/>
            <w:tcMar>
              <w:top w:w="100" w:type="dxa"/>
              <w:left w:w="100" w:type="dxa"/>
              <w:bottom w:w="100" w:type="dxa"/>
              <w:right w:w="100" w:type="dxa"/>
            </w:tcMar>
          </w:tcPr>
          <w:p w14:paraId="0353DFE8" w14:textId="77777777" w:rsidR="00460D37" w:rsidRDefault="008E0B5A">
            <w:pPr>
              <w:widowControl w:val="0"/>
              <w:pBdr>
                <w:top w:val="nil"/>
                <w:left w:val="nil"/>
                <w:bottom w:val="nil"/>
                <w:right w:val="nil"/>
                <w:between w:val="nil"/>
              </w:pBdr>
              <w:spacing w:line="240" w:lineRule="auto"/>
              <w:rPr>
                <w:b/>
                <w:sz w:val="20"/>
                <w:szCs w:val="20"/>
              </w:rPr>
            </w:pPr>
            <w:r>
              <w:rPr>
                <w:b/>
                <w:sz w:val="20"/>
                <w:szCs w:val="20"/>
              </w:rPr>
              <w:t>Πτωχ.</w:t>
            </w:r>
          </w:p>
        </w:tc>
        <w:tc>
          <w:tcPr>
            <w:tcW w:w="765" w:type="dxa"/>
            <w:shd w:val="clear" w:color="auto" w:fill="auto"/>
            <w:tcMar>
              <w:top w:w="100" w:type="dxa"/>
              <w:left w:w="100" w:type="dxa"/>
              <w:bottom w:w="100" w:type="dxa"/>
              <w:right w:w="100" w:type="dxa"/>
            </w:tcMar>
          </w:tcPr>
          <w:p w14:paraId="43C17669" w14:textId="77777777" w:rsidR="00460D37" w:rsidRDefault="008E0B5A">
            <w:pPr>
              <w:widowControl w:val="0"/>
              <w:pBdr>
                <w:top w:val="nil"/>
                <w:left w:val="nil"/>
                <w:bottom w:val="nil"/>
                <w:right w:val="nil"/>
                <w:between w:val="nil"/>
              </w:pBdr>
              <w:spacing w:line="240" w:lineRule="auto"/>
              <w:rPr>
                <w:b/>
                <w:sz w:val="20"/>
                <w:szCs w:val="20"/>
              </w:rPr>
            </w:pPr>
            <w:r>
              <w:rPr>
                <w:b/>
                <w:sz w:val="20"/>
                <w:szCs w:val="20"/>
              </w:rPr>
              <w:t>Μη πτωχ.</w:t>
            </w:r>
          </w:p>
        </w:tc>
        <w:tc>
          <w:tcPr>
            <w:tcW w:w="765" w:type="dxa"/>
            <w:shd w:val="clear" w:color="auto" w:fill="auto"/>
            <w:tcMar>
              <w:top w:w="100" w:type="dxa"/>
              <w:left w:w="100" w:type="dxa"/>
              <w:bottom w:w="100" w:type="dxa"/>
              <w:right w:w="100" w:type="dxa"/>
            </w:tcMar>
          </w:tcPr>
          <w:p w14:paraId="6FE87DA6" w14:textId="77777777" w:rsidR="00460D37" w:rsidRDefault="008E0B5A">
            <w:pPr>
              <w:widowControl w:val="0"/>
              <w:pBdr>
                <w:top w:val="nil"/>
                <w:left w:val="nil"/>
                <w:bottom w:val="nil"/>
                <w:right w:val="nil"/>
                <w:between w:val="nil"/>
              </w:pBdr>
              <w:spacing w:line="240" w:lineRule="auto"/>
              <w:rPr>
                <w:b/>
                <w:sz w:val="20"/>
                <w:szCs w:val="20"/>
              </w:rPr>
            </w:pPr>
            <w:r>
              <w:rPr>
                <w:b/>
                <w:sz w:val="20"/>
                <w:szCs w:val="20"/>
              </w:rPr>
              <w:t>Πτωχ.</w:t>
            </w:r>
          </w:p>
        </w:tc>
        <w:tc>
          <w:tcPr>
            <w:tcW w:w="750" w:type="dxa"/>
            <w:shd w:val="clear" w:color="auto" w:fill="auto"/>
            <w:tcMar>
              <w:top w:w="100" w:type="dxa"/>
              <w:left w:w="100" w:type="dxa"/>
              <w:bottom w:w="100" w:type="dxa"/>
              <w:right w:w="100" w:type="dxa"/>
            </w:tcMar>
          </w:tcPr>
          <w:p w14:paraId="4529428A" w14:textId="77777777" w:rsidR="00460D37" w:rsidRDefault="008E0B5A">
            <w:pPr>
              <w:widowControl w:val="0"/>
              <w:pBdr>
                <w:top w:val="nil"/>
                <w:left w:val="nil"/>
                <w:bottom w:val="nil"/>
                <w:right w:val="nil"/>
                <w:between w:val="nil"/>
              </w:pBdr>
              <w:spacing w:line="240" w:lineRule="auto"/>
              <w:rPr>
                <w:b/>
                <w:sz w:val="20"/>
                <w:szCs w:val="20"/>
              </w:rPr>
            </w:pPr>
            <w:r>
              <w:rPr>
                <w:b/>
                <w:sz w:val="20"/>
                <w:szCs w:val="20"/>
              </w:rPr>
              <w:t>Μη πτωχ.</w:t>
            </w:r>
          </w:p>
        </w:tc>
        <w:tc>
          <w:tcPr>
            <w:tcW w:w="750" w:type="dxa"/>
            <w:shd w:val="clear" w:color="auto" w:fill="auto"/>
            <w:tcMar>
              <w:top w:w="100" w:type="dxa"/>
              <w:left w:w="100" w:type="dxa"/>
              <w:bottom w:w="100" w:type="dxa"/>
              <w:right w:w="100" w:type="dxa"/>
            </w:tcMar>
          </w:tcPr>
          <w:p w14:paraId="5AEA7E13" w14:textId="77777777" w:rsidR="00460D37" w:rsidRDefault="008E0B5A">
            <w:pPr>
              <w:widowControl w:val="0"/>
              <w:pBdr>
                <w:top w:val="nil"/>
                <w:left w:val="nil"/>
                <w:bottom w:val="nil"/>
                <w:right w:val="nil"/>
                <w:between w:val="nil"/>
              </w:pBdr>
              <w:spacing w:line="240" w:lineRule="auto"/>
              <w:rPr>
                <w:b/>
                <w:sz w:val="20"/>
                <w:szCs w:val="20"/>
              </w:rPr>
            </w:pPr>
            <w:r>
              <w:rPr>
                <w:b/>
                <w:sz w:val="20"/>
                <w:szCs w:val="20"/>
              </w:rPr>
              <w:t>Πτωχ.</w:t>
            </w:r>
          </w:p>
        </w:tc>
        <w:tc>
          <w:tcPr>
            <w:tcW w:w="900" w:type="dxa"/>
            <w:shd w:val="clear" w:color="auto" w:fill="auto"/>
            <w:tcMar>
              <w:top w:w="100" w:type="dxa"/>
              <w:left w:w="100" w:type="dxa"/>
              <w:bottom w:w="100" w:type="dxa"/>
              <w:right w:w="100" w:type="dxa"/>
            </w:tcMar>
          </w:tcPr>
          <w:p w14:paraId="70F385DA" w14:textId="77777777" w:rsidR="00460D37" w:rsidRDefault="008E0B5A">
            <w:pPr>
              <w:widowControl w:val="0"/>
              <w:pBdr>
                <w:top w:val="nil"/>
                <w:left w:val="nil"/>
                <w:bottom w:val="nil"/>
                <w:right w:val="nil"/>
                <w:between w:val="nil"/>
              </w:pBdr>
              <w:spacing w:line="240" w:lineRule="auto"/>
              <w:rPr>
                <w:b/>
                <w:sz w:val="20"/>
                <w:szCs w:val="20"/>
              </w:rPr>
            </w:pPr>
            <w:r>
              <w:rPr>
                <w:b/>
                <w:sz w:val="20"/>
                <w:szCs w:val="20"/>
              </w:rPr>
              <w:t>Μη πτωχ.</w:t>
            </w:r>
          </w:p>
        </w:tc>
        <w:tc>
          <w:tcPr>
            <w:tcW w:w="1020" w:type="dxa"/>
            <w:shd w:val="clear" w:color="auto" w:fill="auto"/>
            <w:tcMar>
              <w:top w:w="100" w:type="dxa"/>
              <w:left w:w="100" w:type="dxa"/>
              <w:bottom w:w="100" w:type="dxa"/>
              <w:right w:w="100" w:type="dxa"/>
            </w:tcMar>
          </w:tcPr>
          <w:p w14:paraId="4962EC10" w14:textId="77777777" w:rsidR="00460D37" w:rsidRDefault="008E0B5A">
            <w:pPr>
              <w:widowControl w:val="0"/>
              <w:pBdr>
                <w:top w:val="nil"/>
                <w:left w:val="nil"/>
                <w:bottom w:val="nil"/>
                <w:right w:val="nil"/>
                <w:between w:val="nil"/>
              </w:pBdr>
              <w:spacing w:line="240" w:lineRule="auto"/>
              <w:rPr>
                <w:b/>
                <w:sz w:val="20"/>
                <w:szCs w:val="20"/>
              </w:rPr>
            </w:pPr>
            <w:r>
              <w:rPr>
                <w:b/>
                <w:sz w:val="20"/>
                <w:szCs w:val="20"/>
              </w:rPr>
              <w:t>Πτωχ.</w:t>
            </w:r>
          </w:p>
        </w:tc>
      </w:tr>
      <w:tr w:rsidR="00460D37" w14:paraId="5F2ACAF0" w14:textId="77777777">
        <w:tc>
          <w:tcPr>
            <w:tcW w:w="1230" w:type="dxa"/>
            <w:shd w:val="clear" w:color="auto" w:fill="auto"/>
            <w:tcMar>
              <w:top w:w="100" w:type="dxa"/>
              <w:left w:w="100" w:type="dxa"/>
              <w:bottom w:w="100" w:type="dxa"/>
              <w:right w:w="100" w:type="dxa"/>
            </w:tcMar>
          </w:tcPr>
          <w:p w14:paraId="6F0ABAAA" w14:textId="77777777" w:rsidR="00460D37" w:rsidRDefault="008E0B5A">
            <w:pPr>
              <w:widowControl w:val="0"/>
              <w:pBdr>
                <w:top w:val="nil"/>
                <w:left w:val="nil"/>
                <w:bottom w:val="nil"/>
                <w:right w:val="nil"/>
                <w:between w:val="nil"/>
              </w:pBdr>
              <w:spacing w:line="240" w:lineRule="auto"/>
              <w:rPr>
                <w:b/>
              </w:rPr>
            </w:pPr>
            <w:r>
              <w:rPr>
                <w:b/>
              </w:rPr>
              <w:t>2011</w:t>
            </w:r>
          </w:p>
        </w:tc>
        <w:tc>
          <w:tcPr>
            <w:tcW w:w="810" w:type="dxa"/>
            <w:shd w:val="clear" w:color="auto" w:fill="auto"/>
            <w:tcMar>
              <w:top w:w="100" w:type="dxa"/>
              <w:left w:w="100" w:type="dxa"/>
              <w:bottom w:w="100" w:type="dxa"/>
              <w:right w:w="100" w:type="dxa"/>
            </w:tcMar>
          </w:tcPr>
          <w:p w14:paraId="09A7F749" w14:textId="77777777" w:rsidR="00460D37" w:rsidRDefault="008E0B5A">
            <w:pPr>
              <w:widowControl w:val="0"/>
              <w:pBdr>
                <w:top w:val="nil"/>
                <w:left w:val="nil"/>
                <w:bottom w:val="nil"/>
                <w:right w:val="nil"/>
                <w:between w:val="nil"/>
              </w:pBdr>
              <w:spacing w:line="240" w:lineRule="auto"/>
              <w:rPr>
                <w:sz w:val="18"/>
                <w:szCs w:val="18"/>
              </w:rPr>
            </w:pPr>
            <w:r>
              <w:rPr>
                <w:sz w:val="18"/>
                <w:szCs w:val="18"/>
              </w:rPr>
              <w:t>10590</w:t>
            </w:r>
          </w:p>
        </w:tc>
        <w:tc>
          <w:tcPr>
            <w:tcW w:w="765" w:type="dxa"/>
            <w:shd w:val="clear" w:color="auto" w:fill="auto"/>
            <w:tcMar>
              <w:top w:w="100" w:type="dxa"/>
              <w:left w:w="100" w:type="dxa"/>
              <w:bottom w:w="100" w:type="dxa"/>
              <w:right w:w="100" w:type="dxa"/>
            </w:tcMar>
          </w:tcPr>
          <w:p w14:paraId="0BC651D0" w14:textId="77777777" w:rsidR="00460D37" w:rsidRDefault="008E0B5A">
            <w:pPr>
              <w:widowControl w:val="0"/>
              <w:pBdr>
                <w:top w:val="nil"/>
                <w:left w:val="nil"/>
                <w:bottom w:val="nil"/>
                <w:right w:val="nil"/>
                <w:between w:val="nil"/>
              </w:pBdr>
              <w:spacing w:line="240" w:lineRule="auto"/>
              <w:rPr>
                <w:sz w:val="18"/>
                <w:szCs w:val="18"/>
              </w:rPr>
            </w:pPr>
            <w:r>
              <w:rPr>
                <w:sz w:val="18"/>
                <w:szCs w:val="18"/>
              </w:rPr>
              <w:t>106</w:t>
            </w:r>
          </w:p>
        </w:tc>
        <w:tc>
          <w:tcPr>
            <w:tcW w:w="825" w:type="dxa"/>
            <w:shd w:val="clear" w:color="auto" w:fill="auto"/>
            <w:tcMar>
              <w:top w:w="100" w:type="dxa"/>
              <w:left w:w="100" w:type="dxa"/>
              <w:bottom w:w="100" w:type="dxa"/>
              <w:right w:w="100" w:type="dxa"/>
            </w:tcMar>
          </w:tcPr>
          <w:p w14:paraId="523D4512" w14:textId="77777777" w:rsidR="00460D37" w:rsidRDefault="008E0B5A">
            <w:pPr>
              <w:widowControl w:val="0"/>
              <w:pBdr>
                <w:top w:val="nil"/>
                <w:left w:val="nil"/>
                <w:bottom w:val="nil"/>
                <w:right w:val="nil"/>
                <w:between w:val="nil"/>
              </w:pBdr>
              <w:spacing w:line="240" w:lineRule="auto"/>
              <w:rPr>
                <w:sz w:val="18"/>
                <w:szCs w:val="18"/>
              </w:rPr>
            </w:pPr>
            <w:r>
              <w:rPr>
                <w:sz w:val="18"/>
                <w:szCs w:val="18"/>
              </w:rPr>
              <w:t>4070</w:t>
            </w:r>
          </w:p>
        </w:tc>
        <w:tc>
          <w:tcPr>
            <w:tcW w:w="855" w:type="dxa"/>
            <w:shd w:val="clear" w:color="auto" w:fill="auto"/>
            <w:tcMar>
              <w:top w:w="100" w:type="dxa"/>
              <w:left w:w="100" w:type="dxa"/>
              <w:bottom w:w="100" w:type="dxa"/>
              <w:right w:w="100" w:type="dxa"/>
            </w:tcMar>
          </w:tcPr>
          <w:p w14:paraId="138F9956" w14:textId="77777777" w:rsidR="00460D37" w:rsidRDefault="008E0B5A">
            <w:pPr>
              <w:widowControl w:val="0"/>
              <w:pBdr>
                <w:top w:val="nil"/>
                <w:left w:val="nil"/>
                <w:bottom w:val="nil"/>
                <w:right w:val="nil"/>
                <w:between w:val="nil"/>
              </w:pBdr>
              <w:spacing w:line="240" w:lineRule="auto"/>
              <w:rPr>
                <w:sz w:val="18"/>
                <w:szCs w:val="18"/>
              </w:rPr>
            </w:pPr>
            <w:r>
              <w:rPr>
                <w:sz w:val="18"/>
                <w:szCs w:val="18"/>
              </w:rPr>
              <w:t>31</w:t>
            </w:r>
          </w:p>
        </w:tc>
        <w:tc>
          <w:tcPr>
            <w:tcW w:w="780" w:type="dxa"/>
            <w:shd w:val="clear" w:color="auto" w:fill="auto"/>
            <w:tcMar>
              <w:top w:w="100" w:type="dxa"/>
              <w:left w:w="100" w:type="dxa"/>
              <w:bottom w:w="100" w:type="dxa"/>
              <w:right w:w="100" w:type="dxa"/>
            </w:tcMar>
          </w:tcPr>
          <w:p w14:paraId="06FA2AE6" w14:textId="77777777" w:rsidR="00460D37" w:rsidRDefault="008E0B5A">
            <w:pPr>
              <w:widowControl w:val="0"/>
              <w:pBdr>
                <w:top w:val="nil"/>
                <w:left w:val="nil"/>
                <w:bottom w:val="nil"/>
                <w:right w:val="nil"/>
                <w:between w:val="nil"/>
              </w:pBdr>
              <w:spacing w:line="240" w:lineRule="auto"/>
              <w:rPr>
                <w:sz w:val="18"/>
                <w:szCs w:val="18"/>
              </w:rPr>
            </w:pPr>
            <w:r>
              <w:rPr>
                <w:sz w:val="18"/>
                <w:szCs w:val="18"/>
              </w:rPr>
              <w:t>21819</w:t>
            </w:r>
          </w:p>
        </w:tc>
        <w:tc>
          <w:tcPr>
            <w:tcW w:w="735" w:type="dxa"/>
            <w:shd w:val="clear" w:color="auto" w:fill="auto"/>
            <w:tcMar>
              <w:top w:w="100" w:type="dxa"/>
              <w:left w:w="100" w:type="dxa"/>
              <w:bottom w:w="100" w:type="dxa"/>
              <w:right w:w="100" w:type="dxa"/>
            </w:tcMar>
          </w:tcPr>
          <w:p w14:paraId="464C64F0" w14:textId="77777777" w:rsidR="00460D37" w:rsidRDefault="008E0B5A">
            <w:pPr>
              <w:widowControl w:val="0"/>
              <w:pBdr>
                <w:top w:val="nil"/>
                <w:left w:val="nil"/>
                <w:bottom w:val="nil"/>
                <w:right w:val="nil"/>
                <w:between w:val="nil"/>
              </w:pBdr>
              <w:spacing w:line="240" w:lineRule="auto"/>
              <w:rPr>
                <w:sz w:val="18"/>
                <w:szCs w:val="18"/>
              </w:rPr>
            </w:pPr>
            <w:r>
              <w:rPr>
                <w:sz w:val="18"/>
                <w:szCs w:val="18"/>
              </w:rPr>
              <w:t>90</w:t>
            </w:r>
          </w:p>
        </w:tc>
        <w:tc>
          <w:tcPr>
            <w:tcW w:w="765" w:type="dxa"/>
            <w:shd w:val="clear" w:color="auto" w:fill="auto"/>
            <w:tcMar>
              <w:top w:w="100" w:type="dxa"/>
              <w:left w:w="100" w:type="dxa"/>
              <w:bottom w:w="100" w:type="dxa"/>
              <w:right w:w="100" w:type="dxa"/>
            </w:tcMar>
          </w:tcPr>
          <w:p w14:paraId="7BC92B8B" w14:textId="77777777" w:rsidR="00460D37" w:rsidRDefault="008E0B5A">
            <w:pPr>
              <w:widowControl w:val="0"/>
              <w:pBdr>
                <w:top w:val="nil"/>
                <w:left w:val="nil"/>
                <w:bottom w:val="nil"/>
                <w:right w:val="nil"/>
                <w:between w:val="nil"/>
              </w:pBdr>
              <w:spacing w:line="240" w:lineRule="auto"/>
              <w:rPr>
                <w:sz w:val="18"/>
                <w:szCs w:val="18"/>
              </w:rPr>
            </w:pPr>
            <w:r>
              <w:rPr>
                <w:sz w:val="18"/>
                <w:szCs w:val="18"/>
              </w:rPr>
              <w:t>43841</w:t>
            </w:r>
          </w:p>
        </w:tc>
        <w:tc>
          <w:tcPr>
            <w:tcW w:w="765" w:type="dxa"/>
            <w:shd w:val="clear" w:color="auto" w:fill="auto"/>
            <w:tcMar>
              <w:top w:w="100" w:type="dxa"/>
              <w:left w:w="100" w:type="dxa"/>
              <w:bottom w:w="100" w:type="dxa"/>
              <w:right w:w="100" w:type="dxa"/>
            </w:tcMar>
          </w:tcPr>
          <w:p w14:paraId="6F9863F6" w14:textId="77777777" w:rsidR="00460D37" w:rsidRDefault="008E0B5A">
            <w:pPr>
              <w:widowControl w:val="0"/>
              <w:pBdr>
                <w:top w:val="nil"/>
                <w:left w:val="nil"/>
                <w:bottom w:val="nil"/>
                <w:right w:val="nil"/>
                <w:between w:val="nil"/>
              </w:pBdr>
              <w:spacing w:line="240" w:lineRule="auto"/>
              <w:rPr>
                <w:sz w:val="18"/>
                <w:szCs w:val="18"/>
              </w:rPr>
            </w:pPr>
            <w:r>
              <w:rPr>
                <w:sz w:val="18"/>
                <w:szCs w:val="18"/>
              </w:rPr>
              <w:t>1321</w:t>
            </w:r>
          </w:p>
        </w:tc>
        <w:tc>
          <w:tcPr>
            <w:tcW w:w="750" w:type="dxa"/>
            <w:shd w:val="clear" w:color="auto" w:fill="auto"/>
            <w:tcMar>
              <w:top w:w="100" w:type="dxa"/>
              <w:left w:w="100" w:type="dxa"/>
              <w:bottom w:w="100" w:type="dxa"/>
              <w:right w:w="100" w:type="dxa"/>
            </w:tcMar>
          </w:tcPr>
          <w:p w14:paraId="443FC6EF" w14:textId="77777777" w:rsidR="00460D37" w:rsidRDefault="008E0B5A">
            <w:pPr>
              <w:widowControl w:val="0"/>
              <w:pBdr>
                <w:top w:val="nil"/>
                <w:left w:val="nil"/>
                <w:bottom w:val="nil"/>
                <w:right w:val="nil"/>
                <w:between w:val="nil"/>
              </w:pBdr>
              <w:spacing w:line="240" w:lineRule="auto"/>
              <w:rPr>
                <w:sz w:val="18"/>
                <w:szCs w:val="18"/>
              </w:rPr>
            </w:pPr>
            <w:r>
              <w:rPr>
                <w:sz w:val="18"/>
                <w:szCs w:val="18"/>
              </w:rPr>
              <w:t>9560</w:t>
            </w:r>
          </w:p>
        </w:tc>
        <w:tc>
          <w:tcPr>
            <w:tcW w:w="750" w:type="dxa"/>
            <w:shd w:val="clear" w:color="auto" w:fill="auto"/>
            <w:tcMar>
              <w:top w:w="100" w:type="dxa"/>
              <w:left w:w="100" w:type="dxa"/>
              <w:bottom w:w="100" w:type="dxa"/>
              <w:right w:w="100" w:type="dxa"/>
            </w:tcMar>
          </w:tcPr>
          <w:p w14:paraId="5DBF8E52" w14:textId="77777777" w:rsidR="00460D37" w:rsidRDefault="008E0B5A">
            <w:pPr>
              <w:widowControl w:val="0"/>
              <w:pBdr>
                <w:top w:val="nil"/>
                <w:left w:val="nil"/>
                <w:bottom w:val="nil"/>
                <w:right w:val="nil"/>
                <w:between w:val="nil"/>
              </w:pBdr>
              <w:spacing w:line="240" w:lineRule="auto"/>
              <w:rPr>
                <w:sz w:val="18"/>
                <w:szCs w:val="18"/>
              </w:rPr>
            </w:pPr>
            <w:r>
              <w:rPr>
                <w:sz w:val="18"/>
                <w:szCs w:val="18"/>
              </w:rPr>
              <w:t>180</w:t>
            </w:r>
          </w:p>
        </w:tc>
        <w:tc>
          <w:tcPr>
            <w:tcW w:w="900" w:type="dxa"/>
            <w:shd w:val="clear" w:color="auto" w:fill="auto"/>
            <w:tcMar>
              <w:top w:w="100" w:type="dxa"/>
              <w:left w:w="100" w:type="dxa"/>
              <w:bottom w:w="100" w:type="dxa"/>
              <w:right w:w="100" w:type="dxa"/>
            </w:tcMar>
          </w:tcPr>
          <w:p w14:paraId="18C3D548" w14:textId="77777777" w:rsidR="00460D37" w:rsidRDefault="008E0B5A">
            <w:pPr>
              <w:widowControl w:val="0"/>
              <w:pBdr>
                <w:top w:val="nil"/>
                <w:left w:val="nil"/>
                <w:bottom w:val="nil"/>
                <w:right w:val="nil"/>
                <w:between w:val="nil"/>
              </w:pBdr>
              <w:spacing w:line="240" w:lineRule="auto"/>
              <w:rPr>
                <w:sz w:val="18"/>
                <w:szCs w:val="18"/>
              </w:rPr>
            </w:pPr>
            <w:r>
              <w:rPr>
                <w:sz w:val="18"/>
                <w:szCs w:val="18"/>
              </w:rPr>
              <w:t>2243</w:t>
            </w:r>
          </w:p>
        </w:tc>
        <w:tc>
          <w:tcPr>
            <w:tcW w:w="1020" w:type="dxa"/>
            <w:shd w:val="clear" w:color="auto" w:fill="auto"/>
            <w:tcMar>
              <w:top w:w="100" w:type="dxa"/>
              <w:left w:w="100" w:type="dxa"/>
              <w:bottom w:w="100" w:type="dxa"/>
              <w:right w:w="100" w:type="dxa"/>
            </w:tcMar>
          </w:tcPr>
          <w:p w14:paraId="2BD9D771" w14:textId="77777777" w:rsidR="00460D37" w:rsidRDefault="008E0B5A">
            <w:pPr>
              <w:widowControl w:val="0"/>
              <w:pBdr>
                <w:top w:val="nil"/>
                <w:left w:val="nil"/>
                <w:bottom w:val="nil"/>
                <w:right w:val="nil"/>
                <w:between w:val="nil"/>
              </w:pBdr>
              <w:spacing w:line="240" w:lineRule="auto"/>
              <w:rPr>
                <w:sz w:val="18"/>
                <w:szCs w:val="18"/>
              </w:rPr>
            </w:pPr>
            <w:r>
              <w:rPr>
                <w:sz w:val="18"/>
                <w:szCs w:val="18"/>
              </w:rPr>
              <w:t>13</w:t>
            </w:r>
          </w:p>
        </w:tc>
      </w:tr>
      <w:tr w:rsidR="00460D37" w14:paraId="67D49EB4" w14:textId="77777777">
        <w:tc>
          <w:tcPr>
            <w:tcW w:w="1230" w:type="dxa"/>
            <w:shd w:val="clear" w:color="auto" w:fill="auto"/>
            <w:tcMar>
              <w:top w:w="100" w:type="dxa"/>
              <w:left w:w="100" w:type="dxa"/>
              <w:bottom w:w="100" w:type="dxa"/>
              <w:right w:w="100" w:type="dxa"/>
            </w:tcMar>
          </w:tcPr>
          <w:p w14:paraId="07B83E92" w14:textId="77777777" w:rsidR="00460D37" w:rsidRDefault="008E0B5A">
            <w:pPr>
              <w:widowControl w:val="0"/>
              <w:pBdr>
                <w:top w:val="nil"/>
                <w:left w:val="nil"/>
                <w:bottom w:val="nil"/>
                <w:right w:val="nil"/>
                <w:between w:val="nil"/>
              </w:pBdr>
              <w:spacing w:line="240" w:lineRule="auto"/>
              <w:rPr>
                <w:b/>
              </w:rPr>
            </w:pPr>
            <w:r>
              <w:rPr>
                <w:b/>
              </w:rPr>
              <w:t>2012</w:t>
            </w:r>
          </w:p>
        </w:tc>
        <w:tc>
          <w:tcPr>
            <w:tcW w:w="810" w:type="dxa"/>
            <w:shd w:val="clear" w:color="auto" w:fill="auto"/>
            <w:tcMar>
              <w:top w:w="100" w:type="dxa"/>
              <w:left w:w="100" w:type="dxa"/>
              <w:bottom w:w="100" w:type="dxa"/>
              <w:right w:w="100" w:type="dxa"/>
            </w:tcMar>
          </w:tcPr>
          <w:p w14:paraId="4245114C" w14:textId="77777777" w:rsidR="00460D37" w:rsidRDefault="008E0B5A">
            <w:pPr>
              <w:widowControl w:val="0"/>
              <w:pBdr>
                <w:top w:val="nil"/>
                <w:left w:val="nil"/>
                <w:bottom w:val="nil"/>
                <w:right w:val="nil"/>
                <w:between w:val="nil"/>
              </w:pBdr>
              <w:spacing w:line="240" w:lineRule="auto"/>
              <w:rPr>
                <w:sz w:val="18"/>
                <w:szCs w:val="18"/>
              </w:rPr>
            </w:pPr>
            <w:r>
              <w:rPr>
                <w:sz w:val="18"/>
                <w:szCs w:val="18"/>
              </w:rPr>
              <w:t>9230</w:t>
            </w:r>
          </w:p>
        </w:tc>
        <w:tc>
          <w:tcPr>
            <w:tcW w:w="765" w:type="dxa"/>
            <w:shd w:val="clear" w:color="auto" w:fill="auto"/>
            <w:tcMar>
              <w:top w:w="100" w:type="dxa"/>
              <w:left w:w="100" w:type="dxa"/>
              <w:bottom w:w="100" w:type="dxa"/>
              <w:right w:w="100" w:type="dxa"/>
            </w:tcMar>
          </w:tcPr>
          <w:p w14:paraId="6EB57B88" w14:textId="77777777" w:rsidR="00460D37" w:rsidRDefault="008E0B5A">
            <w:pPr>
              <w:widowControl w:val="0"/>
              <w:pBdr>
                <w:top w:val="nil"/>
                <w:left w:val="nil"/>
                <w:bottom w:val="nil"/>
                <w:right w:val="nil"/>
                <w:between w:val="nil"/>
              </w:pBdr>
              <w:spacing w:line="240" w:lineRule="auto"/>
              <w:rPr>
                <w:sz w:val="18"/>
                <w:szCs w:val="18"/>
              </w:rPr>
            </w:pPr>
            <w:r>
              <w:rPr>
                <w:sz w:val="18"/>
                <w:szCs w:val="18"/>
              </w:rPr>
              <w:t>110</w:t>
            </w:r>
          </w:p>
        </w:tc>
        <w:tc>
          <w:tcPr>
            <w:tcW w:w="825" w:type="dxa"/>
            <w:shd w:val="clear" w:color="auto" w:fill="auto"/>
            <w:tcMar>
              <w:top w:w="100" w:type="dxa"/>
              <w:left w:w="100" w:type="dxa"/>
              <w:bottom w:w="100" w:type="dxa"/>
              <w:right w:w="100" w:type="dxa"/>
            </w:tcMar>
          </w:tcPr>
          <w:p w14:paraId="4350F1F7" w14:textId="77777777" w:rsidR="00460D37" w:rsidRDefault="008E0B5A">
            <w:pPr>
              <w:widowControl w:val="0"/>
              <w:pBdr>
                <w:top w:val="nil"/>
                <w:left w:val="nil"/>
                <w:bottom w:val="nil"/>
                <w:right w:val="nil"/>
                <w:between w:val="nil"/>
              </w:pBdr>
              <w:spacing w:line="240" w:lineRule="auto"/>
              <w:rPr>
                <w:sz w:val="18"/>
                <w:szCs w:val="18"/>
              </w:rPr>
            </w:pPr>
            <w:r>
              <w:rPr>
                <w:sz w:val="18"/>
                <w:szCs w:val="18"/>
              </w:rPr>
              <w:t>5288</w:t>
            </w:r>
          </w:p>
        </w:tc>
        <w:tc>
          <w:tcPr>
            <w:tcW w:w="855" w:type="dxa"/>
            <w:shd w:val="clear" w:color="auto" w:fill="auto"/>
            <w:tcMar>
              <w:top w:w="100" w:type="dxa"/>
              <w:left w:w="100" w:type="dxa"/>
              <w:bottom w:w="100" w:type="dxa"/>
              <w:right w:w="100" w:type="dxa"/>
            </w:tcMar>
          </w:tcPr>
          <w:p w14:paraId="135F5764" w14:textId="77777777" w:rsidR="00460D37" w:rsidRDefault="008E0B5A">
            <w:pPr>
              <w:widowControl w:val="0"/>
              <w:pBdr>
                <w:top w:val="nil"/>
                <w:left w:val="nil"/>
                <w:bottom w:val="nil"/>
                <w:right w:val="nil"/>
                <w:between w:val="nil"/>
              </w:pBdr>
              <w:spacing w:line="240" w:lineRule="auto"/>
              <w:rPr>
                <w:sz w:val="18"/>
                <w:szCs w:val="18"/>
              </w:rPr>
            </w:pPr>
            <w:r>
              <w:rPr>
                <w:sz w:val="18"/>
                <w:szCs w:val="18"/>
              </w:rPr>
              <w:t>22</w:t>
            </w:r>
          </w:p>
        </w:tc>
        <w:tc>
          <w:tcPr>
            <w:tcW w:w="780" w:type="dxa"/>
            <w:shd w:val="clear" w:color="auto" w:fill="auto"/>
            <w:tcMar>
              <w:top w:w="100" w:type="dxa"/>
              <w:left w:w="100" w:type="dxa"/>
              <w:bottom w:w="100" w:type="dxa"/>
              <w:right w:w="100" w:type="dxa"/>
            </w:tcMar>
          </w:tcPr>
          <w:p w14:paraId="4BA855D1" w14:textId="77777777" w:rsidR="00460D37" w:rsidRDefault="008E0B5A">
            <w:pPr>
              <w:widowControl w:val="0"/>
              <w:pBdr>
                <w:top w:val="nil"/>
                <w:left w:val="nil"/>
                <w:bottom w:val="nil"/>
                <w:right w:val="nil"/>
                <w:between w:val="nil"/>
              </w:pBdr>
              <w:spacing w:line="240" w:lineRule="auto"/>
              <w:rPr>
                <w:sz w:val="18"/>
                <w:szCs w:val="18"/>
              </w:rPr>
            </w:pPr>
            <w:r>
              <w:rPr>
                <w:sz w:val="18"/>
                <w:szCs w:val="18"/>
              </w:rPr>
              <w:t>21034</w:t>
            </w:r>
          </w:p>
        </w:tc>
        <w:tc>
          <w:tcPr>
            <w:tcW w:w="735" w:type="dxa"/>
            <w:shd w:val="clear" w:color="auto" w:fill="auto"/>
            <w:tcMar>
              <w:top w:w="100" w:type="dxa"/>
              <w:left w:w="100" w:type="dxa"/>
              <w:bottom w:w="100" w:type="dxa"/>
              <w:right w:w="100" w:type="dxa"/>
            </w:tcMar>
          </w:tcPr>
          <w:p w14:paraId="13F11F80" w14:textId="77777777" w:rsidR="00460D37" w:rsidRDefault="008E0B5A">
            <w:pPr>
              <w:widowControl w:val="0"/>
              <w:pBdr>
                <w:top w:val="nil"/>
                <w:left w:val="nil"/>
                <w:bottom w:val="nil"/>
                <w:right w:val="nil"/>
                <w:between w:val="nil"/>
              </w:pBdr>
              <w:spacing w:line="240" w:lineRule="auto"/>
              <w:rPr>
                <w:sz w:val="18"/>
                <w:szCs w:val="18"/>
              </w:rPr>
            </w:pPr>
            <w:r>
              <w:rPr>
                <w:sz w:val="18"/>
                <w:szCs w:val="18"/>
              </w:rPr>
              <w:t>124</w:t>
            </w:r>
          </w:p>
        </w:tc>
        <w:tc>
          <w:tcPr>
            <w:tcW w:w="765" w:type="dxa"/>
            <w:shd w:val="clear" w:color="auto" w:fill="auto"/>
            <w:tcMar>
              <w:top w:w="100" w:type="dxa"/>
              <w:left w:w="100" w:type="dxa"/>
              <w:bottom w:w="100" w:type="dxa"/>
              <w:right w:w="100" w:type="dxa"/>
            </w:tcMar>
          </w:tcPr>
          <w:p w14:paraId="24522C8C" w14:textId="77777777" w:rsidR="00460D37" w:rsidRDefault="008E0B5A">
            <w:pPr>
              <w:widowControl w:val="0"/>
              <w:pBdr>
                <w:top w:val="nil"/>
                <w:left w:val="nil"/>
                <w:bottom w:val="nil"/>
                <w:right w:val="nil"/>
                <w:between w:val="nil"/>
              </w:pBdr>
              <w:spacing w:line="240" w:lineRule="auto"/>
              <w:rPr>
                <w:sz w:val="18"/>
                <w:szCs w:val="18"/>
              </w:rPr>
            </w:pPr>
            <w:r>
              <w:rPr>
                <w:sz w:val="18"/>
                <w:szCs w:val="18"/>
              </w:rPr>
              <w:t>44877</w:t>
            </w:r>
          </w:p>
        </w:tc>
        <w:tc>
          <w:tcPr>
            <w:tcW w:w="765" w:type="dxa"/>
            <w:shd w:val="clear" w:color="auto" w:fill="auto"/>
            <w:tcMar>
              <w:top w:w="100" w:type="dxa"/>
              <w:left w:w="100" w:type="dxa"/>
              <w:bottom w:w="100" w:type="dxa"/>
              <w:right w:w="100" w:type="dxa"/>
            </w:tcMar>
          </w:tcPr>
          <w:p w14:paraId="7F83AF6D" w14:textId="77777777" w:rsidR="00460D37" w:rsidRDefault="008E0B5A">
            <w:pPr>
              <w:widowControl w:val="0"/>
              <w:pBdr>
                <w:top w:val="nil"/>
                <w:left w:val="nil"/>
                <w:bottom w:val="nil"/>
                <w:right w:val="nil"/>
                <w:between w:val="nil"/>
              </w:pBdr>
              <w:spacing w:line="240" w:lineRule="auto"/>
              <w:rPr>
                <w:sz w:val="18"/>
                <w:szCs w:val="18"/>
              </w:rPr>
            </w:pPr>
            <w:r>
              <w:rPr>
                <w:sz w:val="18"/>
                <w:szCs w:val="18"/>
              </w:rPr>
              <w:t>1256</w:t>
            </w:r>
          </w:p>
        </w:tc>
        <w:tc>
          <w:tcPr>
            <w:tcW w:w="750" w:type="dxa"/>
            <w:shd w:val="clear" w:color="auto" w:fill="auto"/>
            <w:tcMar>
              <w:top w:w="100" w:type="dxa"/>
              <w:left w:w="100" w:type="dxa"/>
              <w:bottom w:w="100" w:type="dxa"/>
              <w:right w:w="100" w:type="dxa"/>
            </w:tcMar>
          </w:tcPr>
          <w:p w14:paraId="79EDEE1E" w14:textId="77777777" w:rsidR="00460D37" w:rsidRDefault="008E0B5A">
            <w:pPr>
              <w:widowControl w:val="0"/>
              <w:pBdr>
                <w:top w:val="nil"/>
                <w:left w:val="nil"/>
                <w:bottom w:val="nil"/>
                <w:right w:val="nil"/>
                <w:between w:val="nil"/>
              </w:pBdr>
              <w:spacing w:line="240" w:lineRule="auto"/>
              <w:rPr>
                <w:sz w:val="18"/>
                <w:szCs w:val="18"/>
              </w:rPr>
            </w:pPr>
            <w:r>
              <w:rPr>
                <w:sz w:val="18"/>
                <w:szCs w:val="18"/>
              </w:rPr>
              <w:t>9324</w:t>
            </w:r>
          </w:p>
        </w:tc>
        <w:tc>
          <w:tcPr>
            <w:tcW w:w="750" w:type="dxa"/>
            <w:shd w:val="clear" w:color="auto" w:fill="auto"/>
            <w:tcMar>
              <w:top w:w="100" w:type="dxa"/>
              <w:left w:w="100" w:type="dxa"/>
              <w:bottom w:w="100" w:type="dxa"/>
              <w:right w:w="100" w:type="dxa"/>
            </w:tcMar>
          </w:tcPr>
          <w:p w14:paraId="37D4E91D" w14:textId="77777777" w:rsidR="00460D37" w:rsidRDefault="008E0B5A">
            <w:pPr>
              <w:widowControl w:val="0"/>
              <w:pBdr>
                <w:top w:val="nil"/>
                <w:left w:val="nil"/>
                <w:bottom w:val="nil"/>
                <w:right w:val="nil"/>
                <w:between w:val="nil"/>
              </w:pBdr>
              <w:spacing w:line="240" w:lineRule="auto"/>
              <w:rPr>
                <w:sz w:val="18"/>
                <w:szCs w:val="18"/>
              </w:rPr>
            </w:pPr>
            <w:r>
              <w:rPr>
                <w:sz w:val="18"/>
                <w:szCs w:val="18"/>
              </w:rPr>
              <w:t>111</w:t>
            </w:r>
          </w:p>
        </w:tc>
        <w:tc>
          <w:tcPr>
            <w:tcW w:w="900" w:type="dxa"/>
            <w:shd w:val="clear" w:color="auto" w:fill="auto"/>
            <w:tcMar>
              <w:top w:w="100" w:type="dxa"/>
              <w:left w:w="100" w:type="dxa"/>
              <w:bottom w:w="100" w:type="dxa"/>
              <w:right w:w="100" w:type="dxa"/>
            </w:tcMar>
          </w:tcPr>
          <w:p w14:paraId="7DFFCCE1" w14:textId="77777777" w:rsidR="00460D37" w:rsidRDefault="008E0B5A">
            <w:pPr>
              <w:widowControl w:val="0"/>
              <w:pBdr>
                <w:top w:val="nil"/>
                <w:left w:val="nil"/>
                <w:bottom w:val="nil"/>
                <w:right w:val="nil"/>
                <w:between w:val="nil"/>
              </w:pBdr>
              <w:spacing w:line="240" w:lineRule="auto"/>
              <w:rPr>
                <w:sz w:val="18"/>
                <w:szCs w:val="18"/>
              </w:rPr>
            </w:pPr>
            <w:r>
              <w:rPr>
                <w:sz w:val="18"/>
                <w:szCs w:val="18"/>
              </w:rPr>
              <w:t>2309</w:t>
            </w:r>
          </w:p>
        </w:tc>
        <w:tc>
          <w:tcPr>
            <w:tcW w:w="1020" w:type="dxa"/>
            <w:shd w:val="clear" w:color="auto" w:fill="auto"/>
            <w:tcMar>
              <w:top w:w="100" w:type="dxa"/>
              <w:left w:w="100" w:type="dxa"/>
              <w:bottom w:w="100" w:type="dxa"/>
              <w:right w:w="100" w:type="dxa"/>
            </w:tcMar>
          </w:tcPr>
          <w:p w14:paraId="5963E1A7" w14:textId="77777777" w:rsidR="00460D37" w:rsidRDefault="008E0B5A">
            <w:pPr>
              <w:widowControl w:val="0"/>
              <w:pBdr>
                <w:top w:val="nil"/>
                <w:left w:val="nil"/>
                <w:bottom w:val="nil"/>
                <w:right w:val="nil"/>
                <w:between w:val="nil"/>
              </w:pBdr>
              <w:spacing w:line="240" w:lineRule="auto"/>
              <w:rPr>
                <w:sz w:val="18"/>
                <w:szCs w:val="18"/>
              </w:rPr>
            </w:pPr>
            <w:r>
              <w:rPr>
                <w:sz w:val="18"/>
                <w:szCs w:val="18"/>
              </w:rPr>
              <w:t>23</w:t>
            </w:r>
          </w:p>
        </w:tc>
      </w:tr>
      <w:tr w:rsidR="00460D37" w14:paraId="6B56C58B" w14:textId="77777777">
        <w:tc>
          <w:tcPr>
            <w:tcW w:w="1230" w:type="dxa"/>
            <w:shd w:val="clear" w:color="auto" w:fill="auto"/>
            <w:tcMar>
              <w:top w:w="100" w:type="dxa"/>
              <w:left w:w="100" w:type="dxa"/>
              <w:bottom w:w="100" w:type="dxa"/>
              <w:right w:w="100" w:type="dxa"/>
            </w:tcMar>
          </w:tcPr>
          <w:p w14:paraId="62D953D4" w14:textId="77777777" w:rsidR="00460D37" w:rsidRDefault="008E0B5A">
            <w:pPr>
              <w:widowControl w:val="0"/>
              <w:pBdr>
                <w:top w:val="nil"/>
                <w:left w:val="nil"/>
                <w:bottom w:val="nil"/>
                <w:right w:val="nil"/>
                <w:between w:val="nil"/>
              </w:pBdr>
              <w:spacing w:line="240" w:lineRule="auto"/>
              <w:rPr>
                <w:b/>
              </w:rPr>
            </w:pPr>
            <w:r>
              <w:rPr>
                <w:b/>
              </w:rPr>
              <w:t>2013</w:t>
            </w:r>
          </w:p>
        </w:tc>
        <w:tc>
          <w:tcPr>
            <w:tcW w:w="810" w:type="dxa"/>
            <w:shd w:val="clear" w:color="auto" w:fill="auto"/>
            <w:tcMar>
              <w:top w:w="100" w:type="dxa"/>
              <w:left w:w="100" w:type="dxa"/>
              <w:bottom w:w="100" w:type="dxa"/>
              <w:right w:w="100" w:type="dxa"/>
            </w:tcMar>
          </w:tcPr>
          <w:p w14:paraId="4671D032" w14:textId="77777777" w:rsidR="00460D37" w:rsidRDefault="008E0B5A">
            <w:pPr>
              <w:widowControl w:val="0"/>
              <w:pBdr>
                <w:top w:val="nil"/>
                <w:left w:val="nil"/>
                <w:bottom w:val="nil"/>
                <w:right w:val="nil"/>
                <w:between w:val="nil"/>
              </w:pBdr>
              <w:spacing w:line="240" w:lineRule="auto"/>
              <w:rPr>
                <w:sz w:val="18"/>
                <w:szCs w:val="18"/>
              </w:rPr>
            </w:pPr>
            <w:r>
              <w:rPr>
                <w:sz w:val="18"/>
                <w:szCs w:val="18"/>
              </w:rPr>
              <w:t>9887</w:t>
            </w:r>
          </w:p>
        </w:tc>
        <w:tc>
          <w:tcPr>
            <w:tcW w:w="765" w:type="dxa"/>
            <w:shd w:val="clear" w:color="auto" w:fill="auto"/>
            <w:tcMar>
              <w:top w:w="100" w:type="dxa"/>
              <w:left w:w="100" w:type="dxa"/>
              <w:bottom w:w="100" w:type="dxa"/>
              <w:right w:w="100" w:type="dxa"/>
            </w:tcMar>
          </w:tcPr>
          <w:p w14:paraId="174CE263" w14:textId="77777777" w:rsidR="00460D37" w:rsidRDefault="008E0B5A">
            <w:pPr>
              <w:widowControl w:val="0"/>
              <w:pBdr>
                <w:top w:val="nil"/>
                <w:left w:val="nil"/>
                <w:bottom w:val="nil"/>
                <w:right w:val="nil"/>
                <w:between w:val="nil"/>
              </w:pBdr>
              <w:spacing w:line="240" w:lineRule="auto"/>
              <w:rPr>
                <w:sz w:val="18"/>
                <w:szCs w:val="18"/>
              </w:rPr>
            </w:pPr>
            <w:r>
              <w:rPr>
                <w:sz w:val="18"/>
                <w:szCs w:val="18"/>
              </w:rPr>
              <w:t>94</w:t>
            </w:r>
          </w:p>
        </w:tc>
        <w:tc>
          <w:tcPr>
            <w:tcW w:w="825" w:type="dxa"/>
            <w:shd w:val="clear" w:color="auto" w:fill="auto"/>
            <w:tcMar>
              <w:top w:w="100" w:type="dxa"/>
              <w:left w:w="100" w:type="dxa"/>
              <w:bottom w:w="100" w:type="dxa"/>
              <w:right w:w="100" w:type="dxa"/>
            </w:tcMar>
          </w:tcPr>
          <w:p w14:paraId="7B95A9BB" w14:textId="77777777" w:rsidR="00460D37" w:rsidRDefault="008E0B5A">
            <w:pPr>
              <w:widowControl w:val="0"/>
              <w:pBdr>
                <w:top w:val="nil"/>
                <w:left w:val="nil"/>
                <w:bottom w:val="nil"/>
                <w:right w:val="nil"/>
                <w:between w:val="nil"/>
              </w:pBdr>
              <w:spacing w:line="240" w:lineRule="auto"/>
              <w:rPr>
                <w:sz w:val="18"/>
                <w:szCs w:val="18"/>
              </w:rPr>
            </w:pPr>
            <w:r>
              <w:rPr>
                <w:sz w:val="18"/>
                <w:szCs w:val="18"/>
              </w:rPr>
              <w:t>7614</w:t>
            </w:r>
          </w:p>
        </w:tc>
        <w:tc>
          <w:tcPr>
            <w:tcW w:w="855" w:type="dxa"/>
            <w:shd w:val="clear" w:color="auto" w:fill="auto"/>
            <w:tcMar>
              <w:top w:w="100" w:type="dxa"/>
              <w:left w:w="100" w:type="dxa"/>
              <w:bottom w:w="100" w:type="dxa"/>
              <w:right w:w="100" w:type="dxa"/>
            </w:tcMar>
          </w:tcPr>
          <w:p w14:paraId="379D6CDC" w14:textId="77777777" w:rsidR="00460D37" w:rsidRDefault="008E0B5A">
            <w:pPr>
              <w:widowControl w:val="0"/>
              <w:pBdr>
                <w:top w:val="nil"/>
                <w:left w:val="nil"/>
                <w:bottom w:val="nil"/>
                <w:right w:val="nil"/>
                <w:between w:val="nil"/>
              </w:pBdr>
              <w:spacing w:line="240" w:lineRule="auto"/>
              <w:rPr>
                <w:sz w:val="18"/>
                <w:szCs w:val="18"/>
              </w:rPr>
            </w:pPr>
            <w:r>
              <w:rPr>
                <w:sz w:val="18"/>
                <w:szCs w:val="18"/>
              </w:rPr>
              <w:t>61</w:t>
            </w:r>
          </w:p>
        </w:tc>
        <w:tc>
          <w:tcPr>
            <w:tcW w:w="780" w:type="dxa"/>
            <w:shd w:val="clear" w:color="auto" w:fill="auto"/>
            <w:tcMar>
              <w:top w:w="100" w:type="dxa"/>
              <w:left w:w="100" w:type="dxa"/>
              <w:bottom w:w="100" w:type="dxa"/>
              <w:right w:w="100" w:type="dxa"/>
            </w:tcMar>
          </w:tcPr>
          <w:p w14:paraId="2D660C90" w14:textId="77777777" w:rsidR="00460D37" w:rsidRDefault="008E0B5A">
            <w:pPr>
              <w:widowControl w:val="0"/>
              <w:pBdr>
                <w:top w:val="nil"/>
                <w:left w:val="nil"/>
                <w:bottom w:val="nil"/>
                <w:right w:val="nil"/>
                <w:between w:val="nil"/>
              </w:pBdr>
              <w:spacing w:line="240" w:lineRule="auto"/>
              <w:rPr>
                <w:sz w:val="18"/>
                <w:szCs w:val="18"/>
              </w:rPr>
            </w:pPr>
            <w:r>
              <w:rPr>
                <w:sz w:val="18"/>
                <w:szCs w:val="18"/>
              </w:rPr>
              <w:t>20513</w:t>
            </w:r>
          </w:p>
        </w:tc>
        <w:tc>
          <w:tcPr>
            <w:tcW w:w="735" w:type="dxa"/>
            <w:shd w:val="clear" w:color="auto" w:fill="auto"/>
            <w:tcMar>
              <w:top w:w="100" w:type="dxa"/>
              <w:left w:w="100" w:type="dxa"/>
              <w:bottom w:w="100" w:type="dxa"/>
              <w:right w:w="100" w:type="dxa"/>
            </w:tcMar>
          </w:tcPr>
          <w:p w14:paraId="3EFCC595" w14:textId="77777777" w:rsidR="00460D37" w:rsidRDefault="008E0B5A">
            <w:pPr>
              <w:widowControl w:val="0"/>
              <w:pBdr>
                <w:top w:val="nil"/>
                <w:left w:val="nil"/>
                <w:bottom w:val="nil"/>
                <w:right w:val="nil"/>
                <w:between w:val="nil"/>
              </w:pBdr>
              <w:spacing w:line="240" w:lineRule="auto"/>
              <w:rPr>
                <w:sz w:val="18"/>
                <w:szCs w:val="18"/>
              </w:rPr>
            </w:pPr>
            <w:r>
              <w:rPr>
                <w:sz w:val="18"/>
                <w:szCs w:val="18"/>
              </w:rPr>
              <w:t>68</w:t>
            </w:r>
          </w:p>
        </w:tc>
        <w:tc>
          <w:tcPr>
            <w:tcW w:w="765" w:type="dxa"/>
            <w:shd w:val="clear" w:color="auto" w:fill="auto"/>
            <w:tcMar>
              <w:top w:w="100" w:type="dxa"/>
              <w:left w:w="100" w:type="dxa"/>
              <w:bottom w:w="100" w:type="dxa"/>
              <w:right w:w="100" w:type="dxa"/>
            </w:tcMar>
          </w:tcPr>
          <w:p w14:paraId="0234B3BC" w14:textId="77777777" w:rsidR="00460D37" w:rsidRDefault="008E0B5A">
            <w:pPr>
              <w:widowControl w:val="0"/>
              <w:pBdr>
                <w:top w:val="nil"/>
                <w:left w:val="nil"/>
                <w:bottom w:val="nil"/>
                <w:right w:val="nil"/>
                <w:between w:val="nil"/>
              </w:pBdr>
              <w:spacing w:line="240" w:lineRule="auto"/>
              <w:rPr>
                <w:sz w:val="18"/>
                <w:szCs w:val="18"/>
              </w:rPr>
            </w:pPr>
            <w:r>
              <w:rPr>
                <w:sz w:val="18"/>
                <w:szCs w:val="18"/>
              </w:rPr>
              <w:t>45043</w:t>
            </w:r>
          </w:p>
        </w:tc>
        <w:tc>
          <w:tcPr>
            <w:tcW w:w="765" w:type="dxa"/>
            <w:shd w:val="clear" w:color="auto" w:fill="auto"/>
            <w:tcMar>
              <w:top w:w="100" w:type="dxa"/>
              <w:left w:w="100" w:type="dxa"/>
              <w:bottom w:w="100" w:type="dxa"/>
              <w:right w:w="100" w:type="dxa"/>
            </w:tcMar>
          </w:tcPr>
          <w:p w14:paraId="3ADFD52A" w14:textId="77777777" w:rsidR="00460D37" w:rsidRDefault="008E0B5A">
            <w:pPr>
              <w:widowControl w:val="0"/>
              <w:pBdr>
                <w:top w:val="nil"/>
                <w:left w:val="nil"/>
                <w:bottom w:val="nil"/>
                <w:right w:val="nil"/>
                <w:between w:val="nil"/>
              </w:pBdr>
              <w:spacing w:line="240" w:lineRule="auto"/>
              <w:rPr>
                <w:sz w:val="18"/>
                <w:szCs w:val="18"/>
              </w:rPr>
            </w:pPr>
            <w:r>
              <w:rPr>
                <w:sz w:val="18"/>
                <w:szCs w:val="18"/>
              </w:rPr>
              <w:t>822</w:t>
            </w:r>
          </w:p>
        </w:tc>
        <w:tc>
          <w:tcPr>
            <w:tcW w:w="750" w:type="dxa"/>
            <w:shd w:val="clear" w:color="auto" w:fill="auto"/>
            <w:tcMar>
              <w:top w:w="100" w:type="dxa"/>
              <w:left w:w="100" w:type="dxa"/>
              <w:bottom w:w="100" w:type="dxa"/>
              <w:right w:w="100" w:type="dxa"/>
            </w:tcMar>
          </w:tcPr>
          <w:p w14:paraId="380189FF" w14:textId="77777777" w:rsidR="00460D37" w:rsidRDefault="008E0B5A">
            <w:pPr>
              <w:widowControl w:val="0"/>
              <w:pBdr>
                <w:top w:val="nil"/>
                <w:left w:val="nil"/>
                <w:bottom w:val="nil"/>
                <w:right w:val="nil"/>
                <w:between w:val="nil"/>
              </w:pBdr>
              <w:spacing w:line="240" w:lineRule="auto"/>
              <w:rPr>
                <w:sz w:val="18"/>
                <w:szCs w:val="18"/>
              </w:rPr>
            </w:pPr>
            <w:r>
              <w:rPr>
                <w:sz w:val="18"/>
                <w:szCs w:val="18"/>
              </w:rPr>
              <w:t>9289</w:t>
            </w:r>
          </w:p>
        </w:tc>
        <w:tc>
          <w:tcPr>
            <w:tcW w:w="750" w:type="dxa"/>
            <w:shd w:val="clear" w:color="auto" w:fill="auto"/>
            <w:tcMar>
              <w:top w:w="100" w:type="dxa"/>
              <w:left w:w="100" w:type="dxa"/>
              <w:bottom w:w="100" w:type="dxa"/>
              <w:right w:w="100" w:type="dxa"/>
            </w:tcMar>
          </w:tcPr>
          <w:p w14:paraId="2E17CF09" w14:textId="77777777" w:rsidR="00460D37" w:rsidRDefault="008E0B5A">
            <w:pPr>
              <w:widowControl w:val="0"/>
              <w:pBdr>
                <w:top w:val="nil"/>
                <w:left w:val="nil"/>
                <w:bottom w:val="nil"/>
                <w:right w:val="nil"/>
                <w:between w:val="nil"/>
              </w:pBdr>
              <w:spacing w:line="240" w:lineRule="auto"/>
              <w:rPr>
                <w:sz w:val="18"/>
                <w:szCs w:val="18"/>
              </w:rPr>
            </w:pPr>
            <w:r>
              <w:rPr>
                <w:sz w:val="18"/>
                <w:szCs w:val="18"/>
              </w:rPr>
              <w:t>102</w:t>
            </w:r>
          </w:p>
        </w:tc>
        <w:tc>
          <w:tcPr>
            <w:tcW w:w="900" w:type="dxa"/>
            <w:shd w:val="clear" w:color="auto" w:fill="auto"/>
            <w:tcMar>
              <w:top w:w="100" w:type="dxa"/>
              <w:left w:w="100" w:type="dxa"/>
              <w:bottom w:w="100" w:type="dxa"/>
              <w:right w:w="100" w:type="dxa"/>
            </w:tcMar>
          </w:tcPr>
          <w:p w14:paraId="626E461D" w14:textId="77777777" w:rsidR="00460D37" w:rsidRDefault="008E0B5A">
            <w:pPr>
              <w:widowControl w:val="0"/>
              <w:pBdr>
                <w:top w:val="nil"/>
                <w:left w:val="nil"/>
                <w:bottom w:val="nil"/>
                <w:right w:val="nil"/>
                <w:between w:val="nil"/>
              </w:pBdr>
              <w:spacing w:line="240" w:lineRule="auto"/>
              <w:rPr>
                <w:sz w:val="18"/>
                <w:szCs w:val="18"/>
              </w:rPr>
            </w:pPr>
            <w:r>
              <w:rPr>
                <w:sz w:val="18"/>
                <w:szCs w:val="18"/>
              </w:rPr>
              <w:t>2333</w:t>
            </w:r>
          </w:p>
        </w:tc>
        <w:tc>
          <w:tcPr>
            <w:tcW w:w="1020" w:type="dxa"/>
            <w:shd w:val="clear" w:color="auto" w:fill="auto"/>
            <w:tcMar>
              <w:top w:w="100" w:type="dxa"/>
              <w:left w:w="100" w:type="dxa"/>
              <w:bottom w:w="100" w:type="dxa"/>
              <w:right w:w="100" w:type="dxa"/>
            </w:tcMar>
          </w:tcPr>
          <w:p w14:paraId="3B84A911" w14:textId="77777777" w:rsidR="00460D37" w:rsidRDefault="008E0B5A">
            <w:pPr>
              <w:widowControl w:val="0"/>
              <w:pBdr>
                <w:top w:val="nil"/>
                <w:left w:val="nil"/>
                <w:bottom w:val="nil"/>
                <w:right w:val="nil"/>
                <w:between w:val="nil"/>
              </w:pBdr>
              <w:spacing w:line="240" w:lineRule="auto"/>
              <w:rPr>
                <w:sz w:val="18"/>
                <w:szCs w:val="18"/>
              </w:rPr>
            </w:pPr>
            <w:r>
              <w:rPr>
                <w:sz w:val="18"/>
                <w:szCs w:val="18"/>
              </w:rPr>
              <w:t>18</w:t>
            </w:r>
          </w:p>
        </w:tc>
      </w:tr>
      <w:tr w:rsidR="00460D37" w14:paraId="5590F6BA" w14:textId="77777777">
        <w:tc>
          <w:tcPr>
            <w:tcW w:w="1230" w:type="dxa"/>
            <w:shd w:val="clear" w:color="auto" w:fill="auto"/>
            <w:tcMar>
              <w:top w:w="100" w:type="dxa"/>
              <w:left w:w="100" w:type="dxa"/>
              <w:bottom w:w="100" w:type="dxa"/>
              <w:right w:w="100" w:type="dxa"/>
            </w:tcMar>
          </w:tcPr>
          <w:p w14:paraId="7AE55390" w14:textId="77777777" w:rsidR="00460D37" w:rsidRDefault="008E0B5A">
            <w:pPr>
              <w:widowControl w:val="0"/>
              <w:pBdr>
                <w:top w:val="nil"/>
                <w:left w:val="nil"/>
                <w:bottom w:val="nil"/>
                <w:right w:val="nil"/>
                <w:between w:val="nil"/>
              </w:pBdr>
              <w:spacing w:line="240" w:lineRule="auto"/>
              <w:rPr>
                <w:b/>
              </w:rPr>
            </w:pPr>
            <w:r>
              <w:rPr>
                <w:b/>
              </w:rPr>
              <w:t>2014</w:t>
            </w:r>
          </w:p>
        </w:tc>
        <w:tc>
          <w:tcPr>
            <w:tcW w:w="810" w:type="dxa"/>
            <w:shd w:val="clear" w:color="auto" w:fill="auto"/>
            <w:tcMar>
              <w:top w:w="100" w:type="dxa"/>
              <w:left w:w="100" w:type="dxa"/>
              <w:bottom w:w="100" w:type="dxa"/>
              <w:right w:w="100" w:type="dxa"/>
            </w:tcMar>
          </w:tcPr>
          <w:p w14:paraId="4AC3B512" w14:textId="77777777" w:rsidR="00460D37" w:rsidRDefault="008E0B5A">
            <w:pPr>
              <w:widowControl w:val="0"/>
              <w:pBdr>
                <w:top w:val="nil"/>
                <w:left w:val="nil"/>
                <w:bottom w:val="nil"/>
                <w:right w:val="nil"/>
                <w:between w:val="nil"/>
              </w:pBdr>
              <w:spacing w:line="240" w:lineRule="auto"/>
              <w:rPr>
                <w:sz w:val="18"/>
                <w:szCs w:val="18"/>
              </w:rPr>
            </w:pPr>
            <w:r>
              <w:rPr>
                <w:sz w:val="18"/>
                <w:szCs w:val="18"/>
              </w:rPr>
              <w:t>11997</w:t>
            </w:r>
          </w:p>
        </w:tc>
        <w:tc>
          <w:tcPr>
            <w:tcW w:w="765" w:type="dxa"/>
            <w:shd w:val="clear" w:color="auto" w:fill="auto"/>
            <w:tcMar>
              <w:top w:w="100" w:type="dxa"/>
              <w:left w:w="100" w:type="dxa"/>
              <w:bottom w:w="100" w:type="dxa"/>
              <w:right w:w="100" w:type="dxa"/>
            </w:tcMar>
          </w:tcPr>
          <w:p w14:paraId="510653D2" w14:textId="77777777" w:rsidR="00460D37" w:rsidRDefault="008E0B5A">
            <w:pPr>
              <w:widowControl w:val="0"/>
              <w:pBdr>
                <w:top w:val="nil"/>
                <w:left w:val="nil"/>
                <w:bottom w:val="nil"/>
                <w:right w:val="nil"/>
                <w:between w:val="nil"/>
              </w:pBdr>
              <w:spacing w:line="240" w:lineRule="auto"/>
              <w:rPr>
                <w:sz w:val="18"/>
                <w:szCs w:val="18"/>
              </w:rPr>
            </w:pPr>
            <w:r>
              <w:rPr>
                <w:sz w:val="18"/>
                <w:szCs w:val="18"/>
              </w:rPr>
              <w:t>280</w:t>
            </w:r>
          </w:p>
        </w:tc>
        <w:tc>
          <w:tcPr>
            <w:tcW w:w="825" w:type="dxa"/>
            <w:shd w:val="clear" w:color="auto" w:fill="auto"/>
            <w:tcMar>
              <w:top w:w="100" w:type="dxa"/>
              <w:left w:w="100" w:type="dxa"/>
              <w:bottom w:w="100" w:type="dxa"/>
              <w:right w:w="100" w:type="dxa"/>
            </w:tcMar>
          </w:tcPr>
          <w:p w14:paraId="7ACA88C9" w14:textId="77777777" w:rsidR="00460D37" w:rsidRDefault="008E0B5A">
            <w:pPr>
              <w:widowControl w:val="0"/>
              <w:pBdr>
                <w:top w:val="nil"/>
                <w:left w:val="nil"/>
                <w:bottom w:val="nil"/>
                <w:right w:val="nil"/>
                <w:between w:val="nil"/>
              </w:pBdr>
              <w:spacing w:line="240" w:lineRule="auto"/>
              <w:rPr>
                <w:sz w:val="18"/>
                <w:szCs w:val="18"/>
              </w:rPr>
            </w:pPr>
            <w:r>
              <w:rPr>
                <w:sz w:val="18"/>
                <w:szCs w:val="18"/>
              </w:rPr>
              <w:t>3805</w:t>
            </w:r>
          </w:p>
        </w:tc>
        <w:tc>
          <w:tcPr>
            <w:tcW w:w="855" w:type="dxa"/>
            <w:shd w:val="clear" w:color="auto" w:fill="auto"/>
            <w:tcMar>
              <w:top w:w="100" w:type="dxa"/>
              <w:left w:w="100" w:type="dxa"/>
              <w:bottom w:w="100" w:type="dxa"/>
              <w:right w:w="100" w:type="dxa"/>
            </w:tcMar>
          </w:tcPr>
          <w:p w14:paraId="46EE7DA2" w14:textId="77777777" w:rsidR="00460D37" w:rsidRDefault="008E0B5A">
            <w:pPr>
              <w:widowControl w:val="0"/>
              <w:pBdr>
                <w:top w:val="nil"/>
                <w:left w:val="nil"/>
                <w:bottom w:val="nil"/>
                <w:right w:val="nil"/>
                <w:between w:val="nil"/>
              </w:pBdr>
              <w:spacing w:line="240" w:lineRule="auto"/>
              <w:rPr>
                <w:sz w:val="18"/>
                <w:szCs w:val="18"/>
              </w:rPr>
            </w:pPr>
            <w:r>
              <w:rPr>
                <w:sz w:val="18"/>
                <w:szCs w:val="18"/>
              </w:rPr>
              <w:t>28</w:t>
            </w:r>
          </w:p>
        </w:tc>
        <w:tc>
          <w:tcPr>
            <w:tcW w:w="780" w:type="dxa"/>
            <w:shd w:val="clear" w:color="auto" w:fill="auto"/>
            <w:tcMar>
              <w:top w:w="100" w:type="dxa"/>
              <w:left w:w="100" w:type="dxa"/>
              <w:bottom w:w="100" w:type="dxa"/>
              <w:right w:w="100" w:type="dxa"/>
            </w:tcMar>
          </w:tcPr>
          <w:p w14:paraId="46567802" w14:textId="77777777" w:rsidR="00460D37" w:rsidRDefault="008E0B5A">
            <w:pPr>
              <w:widowControl w:val="0"/>
              <w:pBdr>
                <w:top w:val="nil"/>
                <w:left w:val="nil"/>
                <w:bottom w:val="nil"/>
                <w:right w:val="nil"/>
                <w:between w:val="nil"/>
              </w:pBdr>
              <w:spacing w:line="240" w:lineRule="auto"/>
              <w:rPr>
                <w:sz w:val="18"/>
                <w:szCs w:val="18"/>
              </w:rPr>
            </w:pPr>
            <w:r>
              <w:rPr>
                <w:sz w:val="18"/>
                <w:szCs w:val="18"/>
              </w:rPr>
              <w:t>21293</w:t>
            </w:r>
          </w:p>
        </w:tc>
        <w:tc>
          <w:tcPr>
            <w:tcW w:w="735" w:type="dxa"/>
            <w:shd w:val="clear" w:color="auto" w:fill="auto"/>
            <w:tcMar>
              <w:top w:w="100" w:type="dxa"/>
              <w:left w:w="100" w:type="dxa"/>
              <w:bottom w:w="100" w:type="dxa"/>
              <w:right w:w="100" w:type="dxa"/>
            </w:tcMar>
          </w:tcPr>
          <w:p w14:paraId="7E46BB7D" w14:textId="77777777" w:rsidR="00460D37" w:rsidRDefault="008E0B5A">
            <w:pPr>
              <w:widowControl w:val="0"/>
              <w:pBdr>
                <w:top w:val="nil"/>
                <w:left w:val="nil"/>
                <w:bottom w:val="nil"/>
                <w:right w:val="nil"/>
                <w:between w:val="nil"/>
              </w:pBdr>
              <w:spacing w:line="240" w:lineRule="auto"/>
              <w:rPr>
                <w:sz w:val="18"/>
                <w:szCs w:val="18"/>
              </w:rPr>
            </w:pPr>
            <w:r>
              <w:rPr>
                <w:sz w:val="18"/>
                <w:szCs w:val="18"/>
              </w:rPr>
              <w:t>166</w:t>
            </w:r>
          </w:p>
        </w:tc>
        <w:tc>
          <w:tcPr>
            <w:tcW w:w="765" w:type="dxa"/>
            <w:shd w:val="clear" w:color="auto" w:fill="auto"/>
            <w:tcMar>
              <w:top w:w="100" w:type="dxa"/>
              <w:left w:w="100" w:type="dxa"/>
              <w:bottom w:w="100" w:type="dxa"/>
              <w:right w:w="100" w:type="dxa"/>
            </w:tcMar>
          </w:tcPr>
          <w:p w14:paraId="7A93B7A6" w14:textId="77777777" w:rsidR="00460D37" w:rsidRDefault="008E0B5A">
            <w:pPr>
              <w:widowControl w:val="0"/>
              <w:pBdr>
                <w:top w:val="nil"/>
                <w:left w:val="nil"/>
                <w:bottom w:val="nil"/>
                <w:right w:val="nil"/>
                <w:between w:val="nil"/>
              </w:pBdr>
              <w:spacing w:line="240" w:lineRule="auto"/>
              <w:rPr>
                <w:sz w:val="18"/>
                <w:szCs w:val="18"/>
              </w:rPr>
            </w:pPr>
            <w:r>
              <w:rPr>
                <w:sz w:val="18"/>
                <w:szCs w:val="18"/>
              </w:rPr>
              <w:t>46729</w:t>
            </w:r>
          </w:p>
        </w:tc>
        <w:tc>
          <w:tcPr>
            <w:tcW w:w="765" w:type="dxa"/>
            <w:shd w:val="clear" w:color="auto" w:fill="auto"/>
            <w:tcMar>
              <w:top w:w="100" w:type="dxa"/>
              <w:left w:w="100" w:type="dxa"/>
              <w:bottom w:w="100" w:type="dxa"/>
              <w:right w:w="100" w:type="dxa"/>
            </w:tcMar>
          </w:tcPr>
          <w:p w14:paraId="0FF94448" w14:textId="77777777" w:rsidR="00460D37" w:rsidRDefault="008E0B5A">
            <w:pPr>
              <w:widowControl w:val="0"/>
              <w:pBdr>
                <w:top w:val="nil"/>
                <w:left w:val="nil"/>
                <w:bottom w:val="nil"/>
                <w:right w:val="nil"/>
                <w:between w:val="nil"/>
              </w:pBdr>
              <w:spacing w:line="240" w:lineRule="auto"/>
              <w:rPr>
                <w:sz w:val="18"/>
                <w:szCs w:val="18"/>
              </w:rPr>
            </w:pPr>
            <w:r>
              <w:rPr>
                <w:sz w:val="18"/>
                <w:szCs w:val="18"/>
              </w:rPr>
              <w:t>870</w:t>
            </w:r>
          </w:p>
        </w:tc>
        <w:tc>
          <w:tcPr>
            <w:tcW w:w="750" w:type="dxa"/>
            <w:shd w:val="clear" w:color="auto" w:fill="auto"/>
            <w:tcMar>
              <w:top w:w="100" w:type="dxa"/>
              <w:left w:w="100" w:type="dxa"/>
              <w:bottom w:w="100" w:type="dxa"/>
              <w:right w:w="100" w:type="dxa"/>
            </w:tcMar>
          </w:tcPr>
          <w:p w14:paraId="68BD4410" w14:textId="77777777" w:rsidR="00460D37" w:rsidRDefault="008E0B5A">
            <w:pPr>
              <w:widowControl w:val="0"/>
              <w:pBdr>
                <w:top w:val="nil"/>
                <w:left w:val="nil"/>
                <w:bottom w:val="nil"/>
                <w:right w:val="nil"/>
                <w:between w:val="nil"/>
              </w:pBdr>
              <w:spacing w:line="240" w:lineRule="auto"/>
              <w:rPr>
                <w:sz w:val="18"/>
                <w:szCs w:val="18"/>
              </w:rPr>
            </w:pPr>
            <w:r>
              <w:rPr>
                <w:sz w:val="18"/>
                <w:szCs w:val="18"/>
              </w:rPr>
              <w:t>9646</w:t>
            </w:r>
          </w:p>
        </w:tc>
        <w:tc>
          <w:tcPr>
            <w:tcW w:w="750" w:type="dxa"/>
            <w:shd w:val="clear" w:color="auto" w:fill="auto"/>
            <w:tcMar>
              <w:top w:w="100" w:type="dxa"/>
              <w:left w:w="100" w:type="dxa"/>
              <w:bottom w:w="100" w:type="dxa"/>
              <w:right w:w="100" w:type="dxa"/>
            </w:tcMar>
          </w:tcPr>
          <w:p w14:paraId="3FE905B6" w14:textId="77777777" w:rsidR="00460D37" w:rsidRDefault="008E0B5A">
            <w:pPr>
              <w:widowControl w:val="0"/>
              <w:pBdr>
                <w:top w:val="nil"/>
                <w:left w:val="nil"/>
                <w:bottom w:val="nil"/>
                <w:right w:val="nil"/>
                <w:between w:val="nil"/>
              </w:pBdr>
              <w:spacing w:line="240" w:lineRule="auto"/>
              <w:rPr>
                <w:sz w:val="18"/>
                <w:szCs w:val="18"/>
              </w:rPr>
            </w:pPr>
            <w:r>
              <w:rPr>
                <w:sz w:val="18"/>
                <w:szCs w:val="18"/>
              </w:rPr>
              <w:t>110</w:t>
            </w:r>
          </w:p>
        </w:tc>
        <w:tc>
          <w:tcPr>
            <w:tcW w:w="900" w:type="dxa"/>
            <w:shd w:val="clear" w:color="auto" w:fill="auto"/>
            <w:tcMar>
              <w:top w:w="100" w:type="dxa"/>
              <w:left w:w="100" w:type="dxa"/>
              <w:bottom w:w="100" w:type="dxa"/>
              <w:right w:w="100" w:type="dxa"/>
            </w:tcMar>
          </w:tcPr>
          <w:p w14:paraId="698CE02C" w14:textId="77777777" w:rsidR="00460D37" w:rsidRDefault="008E0B5A">
            <w:pPr>
              <w:widowControl w:val="0"/>
              <w:pBdr>
                <w:top w:val="nil"/>
                <w:left w:val="nil"/>
                <w:bottom w:val="nil"/>
                <w:right w:val="nil"/>
                <w:between w:val="nil"/>
              </w:pBdr>
              <w:spacing w:line="240" w:lineRule="auto"/>
              <w:rPr>
                <w:sz w:val="18"/>
                <w:szCs w:val="18"/>
              </w:rPr>
            </w:pPr>
            <w:r>
              <w:rPr>
                <w:sz w:val="18"/>
                <w:szCs w:val="18"/>
              </w:rPr>
              <w:t>2434</w:t>
            </w:r>
          </w:p>
        </w:tc>
        <w:tc>
          <w:tcPr>
            <w:tcW w:w="1020" w:type="dxa"/>
            <w:shd w:val="clear" w:color="auto" w:fill="auto"/>
            <w:tcMar>
              <w:top w:w="100" w:type="dxa"/>
              <w:left w:w="100" w:type="dxa"/>
              <w:bottom w:w="100" w:type="dxa"/>
              <w:right w:w="100" w:type="dxa"/>
            </w:tcMar>
          </w:tcPr>
          <w:p w14:paraId="5C80D5A5" w14:textId="77777777" w:rsidR="00460D37" w:rsidRDefault="008E0B5A">
            <w:pPr>
              <w:widowControl w:val="0"/>
              <w:pBdr>
                <w:top w:val="nil"/>
                <w:left w:val="nil"/>
                <w:bottom w:val="nil"/>
                <w:right w:val="nil"/>
                <w:between w:val="nil"/>
              </w:pBdr>
              <w:spacing w:line="240" w:lineRule="auto"/>
              <w:rPr>
                <w:sz w:val="18"/>
                <w:szCs w:val="18"/>
              </w:rPr>
            </w:pPr>
            <w:r>
              <w:rPr>
                <w:sz w:val="18"/>
                <w:szCs w:val="18"/>
              </w:rPr>
              <w:t>81</w:t>
            </w:r>
          </w:p>
        </w:tc>
      </w:tr>
      <w:tr w:rsidR="00460D37" w14:paraId="3533018F" w14:textId="77777777">
        <w:tc>
          <w:tcPr>
            <w:tcW w:w="1230" w:type="dxa"/>
            <w:shd w:val="clear" w:color="auto" w:fill="auto"/>
            <w:tcMar>
              <w:top w:w="100" w:type="dxa"/>
              <w:left w:w="100" w:type="dxa"/>
              <w:bottom w:w="100" w:type="dxa"/>
              <w:right w:w="100" w:type="dxa"/>
            </w:tcMar>
          </w:tcPr>
          <w:p w14:paraId="35562AF7" w14:textId="77777777" w:rsidR="00460D37" w:rsidRDefault="008E0B5A">
            <w:pPr>
              <w:widowControl w:val="0"/>
              <w:pBdr>
                <w:top w:val="nil"/>
                <w:left w:val="nil"/>
                <w:bottom w:val="nil"/>
                <w:right w:val="nil"/>
                <w:between w:val="nil"/>
              </w:pBdr>
              <w:spacing w:line="240" w:lineRule="auto"/>
              <w:rPr>
                <w:b/>
              </w:rPr>
            </w:pPr>
            <w:r>
              <w:rPr>
                <w:b/>
              </w:rPr>
              <w:t>2015</w:t>
            </w:r>
          </w:p>
        </w:tc>
        <w:tc>
          <w:tcPr>
            <w:tcW w:w="810" w:type="dxa"/>
            <w:shd w:val="clear" w:color="auto" w:fill="auto"/>
            <w:tcMar>
              <w:top w:w="100" w:type="dxa"/>
              <w:left w:w="100" w:type="dxa"/>
              <w:bottom w:w="100" w:type="dxa"/>
              <w:right w:w="100" w:type="dxa"/>
            </w:tcMar>
          </w:tcPr>
          <w:p w14:paraId="45BB2710" w14:textId="77777777" w:rsidR="00460D37" w:rsidRDefault="008E0B5A">
            <w:pPr>
              <w:widowControl w:val="0"/>
              <w:pBdr>
                <w:top w:val="nil"/>
                <w:left w:val="nil"/>
                <w:bottom w:val="nil"/>
                <w:right w:val="nil"/>
                <w:between w:val="nil"/>
              </w:pBdr>
              <w:spacing w:line="240" w:lineRule="auto"/>
              <w:rPr>
                <w:sz w:val="18"/>
                <w:szCs w:val="18"/>
              </w:rPr>
            </w:pPr>
            <w:r>
              <w:rPr>
                <w:sz w:val="18"/>
                <w:szCs w:val="18"/>
              </w:rPr>
              <w:t>11117</w:t>
            </w:r>
          </w:p>
        </w:tc>
        <w:tc>
          <w:tcPr>
            <w:tcW w:w="765" w:type="dxa"/>
            <w:shd w:val="clear" w:color="auto" w:fill="auto"/>
            <w:tcMar>
              <w:top w:w="100" w:type="dxa"/>
              <w:left w:w="100" w:type="dxa"/>
              <w:bottom w:w="100" w:type="dxa"/>
              <w:right w:w="100" w:type="dxa"/>
            </w:tcMar>
          </w:tcPr>
          <w:p w14:paraId="37D668C7" w14:textId="77777777" w:rsidR="00460D37" w:rsidRDefault="008E0B5A">
            <w:pPr>
              <w:widowControl w:val="0"/>
              <w:pBdr>
                <w:top w:val="nil"/>
                <w:left w:val="nil"/>
                <w:bottom w:val="nil"/>
                <w:right w:val="nil"/>
                <w:between w:val="nil"/>
              </w:pBdr>
              <w:spacing w:line="240" w:lineRule="auto"/>
              <w:rPr>
                <w:sz w:val="18"/>
                <w:szCs w:val="18"/>
              </w:rPr>
            </w:pPr>
            <w:r>
              <w:rPr>
                <w:sz w:val="18"/>
                <w:szCs w:val="18"/>
              </w:rPr>
              <w:t>268</w:t>
            </w:r>
          </w:p>
        </w:tc>
        <w:tc>
          <w:tcPr>
            <w:tcW w:w="825" w:type="dxa"/>
            <w:shd w:val="clear" w:color="auto" w:fill="auto"/>
            <w:tcMar>
              <w:top w:w="100" w:type="dxa"/>
              <w:left w:w="100" w:type="dxa"/>
              <w:bottom w:w="100" w:type="dxa"/>
              <w:right w:w="100" w:type="dxa"/>
            </w:tcMar>
          </w:tcPr>
          <w:p w14:paraId="377E7D93" w14:textId="77777777" w:rsidR="00460D37" w:rsidRDefault="008E0B5A">
            <w:pPr>
              <w:widowControl w:val="0"/>
              <w:pBdr>
                <w:top w:val="nil"/>
                <w:left w:val="nil"/>
                <w:bottom w:val="nil"/>
                <w:right w:val="nil"/>
                <w:between w:val="nil"/>
              </w:pBdr>
              <w:spacing w:line="240" w:lineRule="auto"/>
              <w:rPr>
                <w:sz w:val="18"/>
                <w:szCs w:val="18"/>
              </w:rPr>
            </w:pPr>
            <w:r>
              <w:rPr>
                <w:sz w:val="18"/>
                <w:szCs w:val="18"/>
              </w:rPr>
              <w:t>3375</w:t>
            </w:r>
          </w:p>
        </w:tc>
        <w:tc>
          <w:tcPr>
            <w:tcW w:w="855" w:type="dxa"/>
            <w:shd w:val="clear" w:color="auto" w:fill="auto"/>
            <w:tcMar>
              <w:top w:w="100" w:type="dxa"/>
              <w:left w:w="100" w:type="dxa"/>
              <w:bottom w:w="100" w:type="dxa"/>
              <w:right w:w="100" w:type="dxa"/>
            </w:tcMar>
          </w:tcPr>
          <w:p w14:paraId="0AA43DBB" w14:textId="77777777" w:rsidR="00460D37" w:rsidRDefault="008E0B5A">
            <w:pPr>
              <w:widowControl w:val="0"/>
              <w:pBdr>
                <w:top w:val="nil"/>
                <w:left w:val="nil"/>
                <w:bottom w:val="nil"/>
                <w:right w:val="nil"/>
                <w:between w:val="nil"/>
              </w:pBdr>
              <w:spacing w:line="240" w:lineRule="auto"/>
              <w:rPr>
                <w:sz w:val="18"/>
                <w:szCs w:val="18"/>
              </w:rPr>
            </w:pPr>
            <w:r>
              <w:rPr>
                <w:sz w:val="18"/>
                <w:szCs w:val="18"/>
              </w:rPr>
              <w:t>13</w:t>
            </w:r>
          </w:p>
        </w:tc>
        <w:tc>
          <w:tcPr>
            <w:tcW w:w="780" w:type="dxa"/>
            <w:shd w:val="clear" w:color="auto" w:fill="auto"/>
            <w:tcMar>
              <w:top w:w="100" w:type="dxa"/>
              <w:left w:w="100" w:type="dxa"/>
              <w:bottom w:w="100" w:type="dxa"/>
              <w:right w:w="100" w:type="dxa"/>
            </w:tcMar>
          </w:tcPr>
          <w:p w14:paraId="59E0F3CB" w14:textId="77777777" w:rsidR="00460D37" w:rsidRDefault="008E0B5A">
            <w:pPr>
              <w:widowControl w:val="0"/>
              <w:pBdr>
                <w:top w:val="nil"/>
                <w:left w:val="nil"/>
                <w:bottom w:val="nil"/>
                <w:right w:val="nil"/>
                <w:between w:val="nil"/>
              </w:pBdr>
              <w:spacing w:line="240" w:lineRule="auto"/>
              <w:rPr>
                <w:sz w:val="18"/>
                <w:szCs w:val="18"/>
              </w:rPr>
            </w:pPr>
            <w:r>
              <w:rPr>
                <w:sz w:val="18"/>
                <w:szCs w:val="18"/>
              </w:rPr>
              <w:t>22032</w:t>
            </w:r>
          </w:p>
        </w:tc>
        <w:tc>
          <w:tcPr>
            <w:tcW w:w="735" w:type="dxa"/>
            <w:shd w:val="clear" w:color="auto" w:fill="auto"/>
            <w:tcMar>
              <w:top w:w="100" w:type="dxa"/>
              <w:left w:w="100" w:type="dxa"/>
              <w:bottom w:w="100" w:type="dxa"/>
              <w:right w:w="100" w:type="dxa"/>
            </w:tcMar>
          </w:tcPr>
          <w:p w14:paraId="25F589D1" w14:textId="77777777" w:rsidR="00460D37" w:rsidRDefault="008E0B5A">
            <w:pPr>
              <w:widowControl w:val="0"/>
              <w:pBdr>
                <w:top w:val="nil"/>
                <w:left w:val="nil"/>
                <w:bottom w:val="nil"/>
                <w:right w:val="nil"/>
                <w:between w:val="nil"/>
              </w:pBdr>
              <w:spacing w:line="240" w:lineRule="auto"/>
              <w:rPr>
                <w:sz w:val="18"/>
                <w:szCs w:val="18"/>
              </w:rPr>
            </w:pPr>
            <w:r>
              <w:rPr>
                <w:sz w:val="18"/>
                <w:szCs w:val="18"/>
              </w:rPr>
              <w:t>234</w:t>
            </w:r>
          </w:p>
        </w:tc>
        <w:tc>
          <w:tcPr>
            <w:tcW w:w="765" w:type="dxa"/>
            <w:shd w:val="clear" w:color="auto" w:fill="auto"/>
            <w:tcMar>
              <w:top w:w="100" w:type="dxa"/>
              <w:left w:w="100" w:type="dxa"/>
              <w:bottom w:w="100" w:type="dxa"/>
              <w:right w:w="100" w:type="dxa"/>
            </w:tcMar>
          </w:tcPr>
          <w:p w14:paraId="57B4CCF3" w14:textId="77777777" w:rsidR="00460D37" w:rsidRDefault="008E0B5A">
            <w:pPr>
              <w:widowControl w:val="0"/>
              <w:pBdr>
                <w:top w:val="nil"/>
                <w:left w:val="nil"/>
                <w:bottom w:val="nil"/>
                <w:right w:val="nil"/>
                <w:between w:val="nil"/>
              </w:pBdr>
              <w:spacing w:line="240" w:lineRule="auto"/>
              <w:rPr>
                <w:sz w:val="18"/>
                <w:szCs w:val="18"/>
              </w:rPr>
            </w:pPr>
            <w:r>
              <w:rPr>
                <w:sz w:val="18"/>
                <w:szCs w:val="18"/>
              </w:rPr>
              <w:t>49461</w:t>
            </w:r>
          </w:p>
        </w:tc>
        <w:tc>
          <w:tcPr>
            <w:tcW w:w="765" w:type="dxa"/>
            <w:shd w:val="clear" w:color="auto" w:fill="auto"/>
            <w:tcMar>
              <w:top w:w="100" w:type="dxa"/>
              <w:left w:w="100" w:type="dxa"/>
              <w:bottom w:w="100" w:type="dxa"/>
              <w:right w:w="100" w:type="dxa"/>
            </w:tcMar>
          </w:tcPr>
          <w:p w14:paraId="4E275EB1" w14:textId="77777777" w:rsidR="00460D37" w:rsidRDefault="008E0B5A">
            <w:pPr>
              <w:widowControl w:val="0"/>
              <w:pBdr>
                <w:top w:val="nil"/>
                <w:left w:val="nil"/>
                <w:bottom w:val="nil"/>
                <w:right w:val="nil"/>
                <w:between w:val="nil"/>
              </w:pBdr>
              <w:spacing w:line="240" w:lineRule="auto"/>
              <w:rPr>
                <w:sz w:val="18"/>
                <w:szCs w:val="18"/>
              </w:rPr>
            </w:pPr>
            <w:r>
              <w:rPr>
                <w:sz w:val="18"/>
                <w:szCs w:val="18"/>
              </w:rPr>
              <w:t>726</w:t>
            </w:r>
          </w:p>
        </w:tc>
        <w:tc>
          <w:tcPr>
            <w:tcW w:w="750" w:type="dxa"/>
            <w:shd w:val="clear" w:color="auto" w:fill="auto"/>
            <w:tcMar>
              <w:top w:w="100" w:type="dxa"/>
              <w:left w:w="100" w:type="dxa"/>
              <w:bottom w:w="100" w:type="dxa"/>
              <w:right w:w="100" w:type="dxa"/>
            </w:tcMar>
          </w:tcPr>
          <w:p w14:paraId="57689307" w14:textId="77777777" w:rsidR="00460D37" w:rsidRDefault="008E0B5A">
            <w:pPr>
              <w:widowControl w:val="0"/>
              <w:pBdr>
                <w:top w:val="nil"/>
                <w:left w:val="nil"/>
                <w:bottom w:val="nil"/>
                <w:right w:val="nil"/>
                <w:between w:val="nil"/>
              </w:pBdr>
              <w:spacing w:line="240" w:lineRule="auto"/>
              <w:rPr>
                <w:sz w:val="18"/>
                <w:szCs w:val="18"/>
              </w:rPr>
            </w:pPr>
            <w:r>
              <w:rPr>
                <w:sz w:val="18"/>
                <w:szCs w:val="18"/>
              </w:rPr>
              <w:t>10048</w:t>
            </w:r>
          </w:p>
        </w:tc>
        <w:tc>
          <w:tcPr>
            <w:tcW w:w="750" w:type="dxa"/>
            <w:shd w:val="clear" w:color="auto" w:fill="auto"/>
            <w:tcMar>
              <w:top w:w="100" w:type="dxa"/>
              <w:left w:w="100" w:type="dxa"/>
              <w:bottom w:w="100" w:type="dxa"/>
              <w:right w:w="100" w:type="dxa"/>
            </w:tcMar>
          </w:tcPr>
          <w:p w14:paraId="61DD4E81" w14:textId="77777777" w:rsidR="00460D37" w:rsidRDefault="008E0B5A">
            <w:pPr>
              <w:widowControl w:val="0"/>
              <w:pBdr>
                <w:top w:val="nil"/>
                <w:left w:val="nil"/>
                <w:bottom w:val="nil"/>
                <w:right w:val="nil"/>
                <w:between w:val="nil"/>
              </w:pBdr>
              <w:spacing w:line="240" w:lineRule="auto"/>
              <w:rPr>
                <w:sz w:val="18"/>
                <w:szCs w:val="18"/>
              </w:rPr>
            </w:pPr>
            <w:r>
              <w:rPr>
                <w:sz w:val="18"/>
                <w:szCs w:val="18"/>
              </w:rPr>
              <w:t>103</w:t>
            </w:r>
          </w:p>
        </w:tc>
        <w:tc>
          <w:tcPr>
            <w:tcW w:w="900" w:type="dxa"/>
            <w:shd w:val="clear" w:color="auto" w:fill="auto"/>
            <w:tcMar>
              <w:top w:w="100" w:type="dxa"/>
              <w:left w:w="100" w:type="dxa"/>
              <w:bottom w:w="100" w:type="dxa"/>
              <w:right w:w="100" w:type="dxa"/>
            </w:tcMar>
          </w:tcPr>
          <w:p w14:paraId="02199856" w14:textId="77777777" w:rsidR="00460D37" w:rsidRDefault="008E0B5A">
            <w:pPr>
              <w:widowControl w:val="0"/>
              <w:pBdr>
                <w:top w:val="nil"/>
                <w:left w:val="nil"/>
                <w:bottom w:val="nil"/>
                <w:right w:val="nil"/>
                <w:between w:val="nil"/>
              </w:pBdr>
              <w:spacing w:line="240" w:lineRule="auto"/>
              <w:rPr>
                <w:sz w:val="18"/>
                <w:szCs w:val="18"/>
              </w:rPr>
            </w:pPr>
            <w:r>
              <w:rPr>
                <w:sz w:val="18"/>
                <w:szCs w:val="18"/>
              </w:rPr>
              <w:t>2239</w:t>
            </w:r>
          </w:p>
        </w:tc>
        <w:tc>
          <w:tcPr>
            <w:tcW w:w="1020" w:type="dxa"/>
            <w:shd w:val="clear" w:color="auto" w:fill="auto"/>
            <w:tcMar>
              <w:top w:w="100" w:type="dxa"/>
              <w:left w:w="100" w:type="dxa"/>
              <w:bottom w:w="100" w:type="dxa"/>
              <w:right w:w="100" w:type="dxa"/>
            </w:tcMar>
          </w:tcPr>
          <w:p w14:paraId="2AF5DD2E" w14:textId="77777777" w:rsidR="00460D37" w:rsidRDefault="008E0B5A">
            <w:pPr>
              <w:widowControl w:val="0"/>
              <w:pBdr>
                <w:top w:val="nil"/>
                <w:left w:val="nil"/>
                <w:bottom w:val="nil"/>
                <w:right w:val="nil"/>
                <w:between w:val="nil"/>
              </w:pBdr>
              <w:spacing w:line="240" w:lineRule="auto"/>
              <w:rPr>
                <w:sz w:val="18"/>
                <w:szCs w:val="18"/>
              </w:rPr>
            </w:pPr>
            <w:r>
              <w:rPr>
                <w:sz w:val="18"/>
                <w:szCs w:val="18"/>
              </w:rPr>
              <w:t>64</w:t>
            </w:r>
          </w:p>
        </w:tc>
      </w:tr>
      <w:tr w:rsidR="00460D37" w14:paraId="3100A5D1" w14:textId="77777777">
        <w:tc>
          <w:tcPr>
            <w:tcW w:w="1230" w:type="dxa"/>
            <w:shd w:val="clear" w:color="auto" w:fill="auto"/>
            <w:tcMar>
              <w:top w:w="100" w:type="dxa"/>
              <w:left w:w="100" w:type="dxa"/>
              <w:bottom w:w="100" w:type="dxa"/>
              <w:right w:w="100" w:type="dxa"/>
            </w:tcMar>
          </w:tcPr>
          <w:p w14:paraId="00CF9F3F" w14:textId="77777777" w:rsidR="00460D37" w:rsidRDefault="008E0B5A">
            <w:pPr>
              <w:widowControl w:val="0"/>
              <w:pBdr>
                <w:top w:val="nil"/>
                <w:left w:val="nil"/>
                <w:bottom w:val="nil"/>
                <w:right w:val="nil"/>
                <w:between w:val="nil"/>
              </w:pBdr>
              <w:spacing w:line="240" w:lineRule="auto"/>
              <w:rPr>
                <w:b/>
              </w:rPr>
            </w:pPr>
            <w:r>
              <w:rPr>
                <w:b/>
              </w:rPr>
              <w:t>Σύνολο</w:t>
            </w:r>
          </w:p>
        </w:tc>
        <w:tc>
          <w:tcPr>
            <w:tcW w:w="810" w:type="dxa"/>
            <w:shd w:val="clear" w:color="auto" w:fill="auto"/>
            <w:tcMar>
              <w:top w:w="100" w:type="dxa"/>
              <w:left w:w="100" w:type="dxa"/>
              <w:bottom w:w="100" w:type="dxa"/>
              <w:right w:w="100" w:type="dxa"/>
            </w:tcMar>
          </w:tcPr>
          <w:p w14:paraId="381CF4A0" w14:textId="77777777" w:rsidR="00460D37" w:rsidRDefault="008E0B5A">
            <w:pPr>
              <w:widowControl w:val="0"/>
              <w:pBdr>
                <w:top w:val="nil"/>
                <w:left w:val="nil"/>
                <w:bottom w:val="nil"/>
                <w:right w:val="nil"/>
                <w:between w:val="nil"/>
              </w:pBdr>
              <w:spacing w:line="240" w:lineRule="auto"/>
              <w:rPr>
                <w:sz w:val="18"/>
                <w:szCs w:val="18"/>
              </w:rPr>
            </w:pPr>
            <w:r>
              <w:rPr>
                <w:sz w:val="18"/>
                <w:szCs w:val="18"/>
              </w:rPr>
              <w:t>52821</w:t>
            </w:r>
          </w:p>
        </w:tc>
        <w:tc>
          <w:tcPr>
            <w:tcW w:w="765" w:type="dxa"/>
            <w:shd w:val="clear" w:color="auto" w:fill="auto"/>
            <w:tcMar>
              <w:top w:w="100" w:type="dxa"/>
              <w:left w:w="100" w:type="dxa"/>
              <w:bottom w:w="100" w:type="dxa"/>
              <w:right w:w="100" w:type="dxa"/>
            </w:tcMar>
          </w:tcPr>
          <w:p w14:paraId="49E17591" w14:textId="77777777" w:rsidR="00460D37" w:rsidRDefault="008E0B5A">
            <w:pPr>
              <w:widowControl w:val="0"/>
              <w:pBdr>
                <w:top w:val="nil"/>
                <w:left w:val="nil"/>
                <w:bottom w:val="nil"/>
                <w:right w:val="nil"/>
                <w:between w:val="nil"/>
              </w:pBdr>
              <w:spacing w:line="240" w:lineRule="auto"/>
              <w:rPr>
                <w:sz w:val="18"/>
                <w:szCs w:val="18"/>
              </w:rPr>
            </w:pPr>
            <w:r>
              <w:rPr>
                <w:sz w:val="18"/>
                <w:szCs w:val="18"/>
              </w:rPr>
              <w:t>858</w:t>
            </w:r>
          </w:p>
        </w:tc>
        <w:tc>
          <w:tcPr>
            <w:tcW w:w="825" w:type="dxa"/>
            <w:shd w:val="clear" w:color="auto" w:fill="auto"/>
            <w:tcMar>
              <w:top w:w="100" w:type="dxa"/>
              <w:left w:w="100" w:type="dxa"/>
              <w:bottom w:w="100" w:type="dxa"/>
              <w:right w:w="100" w:type="dxa"/>
            </w:tcMar>
          </w:tcPr>
          <w:p w14:paraId="69682001" w14:textId="77777777" w:rsidR="00460D37" w:rsidRDefault="008E0B5A">
            <w:pPr>
              <w:widowControl w:val="0"/>
              <w:pBdr>
                <w:top w:val="nil"/>
                <w:left w:val="nil"/>
                <w:bottom w:val="nil"/>
                <w:right w:val="nil"/>
                <w:between w:val="nil"/>
              </w:pBdr>
              <w:spacing w:line="240" w:lineRule="auto"/>
              <w:rPr>
                <w:sz w:val="18"/>
                <w:szCs w:val="18"/>
              </w:rPr>
            </w:pPr>
            <w:r>
              <w:rPr>
                <w:sz w:val="18"/>
                <w:szCs w:val="18"/>
              </w:rPr>
              <w:t>24152</w:t>
            </w:r>
          </w:p>
        </w:tc>
        <w:tc>
          <w:tcPr>
            <w:tcW w:w="855" w:type="dxa"/>
            <w:shd w:val="clear" w:color="auto" w:fill="auto"/>
            <w:tcMar>
              <w:top w:w="100" w:type="dxa"/>
              <w:left w:w="100" w:type="dxa"/>
              <w:bottom w:w="100" w:type="dxa"/>
              <w:right w:w="100" w:type="dxa"/>
            </w:tcMar>
          </w:tcPr>
          <w:p w14:paraId="5AA0A885" w14:textId="77777777" w:rsidR="00460D37" w:rsidRDefault="008E0B5A">
            <w:pPr>
              <w:widowControl w:val="0"/>
              <w:pBdr>
                <w:top w:val="nil"/>
                <w:left w:val="nil"/>
                <w:bottom w:val="nil"/>
                <w:right w:val="nil"/>
                <w:between w:val="nil"/>
              </w:pBdr>
              <w:spacing w:line="240" w:lineRule="auto"/>
              <w:rPr>
                <w:sz w:val="18"/>
                <w:szCs w:val="18"/>
              </w:rPr>
            </w:pPr>
            <w:r>
              <w:rPr>
                <w:sz w:val="18"/>
                <w:szCs w:val="18"/>
              </w:rPr>
              <w:t>155</w:t>
            </w:r>
          </w:p>
        </w:tc>
        <w:tc>
          <w:tcPr>
            <w:tcW w:w="780" w:type="dxa"/>
            <w:shd w:val="clear" w:color="auto" w:fill="auto"/>
            <w:tcMar>
              <w:top w:w="100" w:type="dxa"/>
              <w:left w:w="100" w:type="dxa"/>
              <w:bottom w:w="100" w:type="dxa"/>
              <w:right w:w="100" w:type="dxa"/>
            </w:tcMar>
          </w:tcPr>
          <w:p w14:paraId="606DCE35" w14:textId="77777777" w:rsidR="00460D37" w:rsidRDefault="008E0B5A">
            <w:pPr>
              <w:widowControl w:val="0"/>
              <w:pBdr>
                <w:top w:val="nil"/>
                <w:left w:val="nil"/>
                <w:bottom w:val="nil"/>
                <w:right w:val="nil"/>
                <w:between w:val="nil"/>
              </w:pBdr>
              <w:spacing w:line="240" w:lineRule="auto"/>
              <w:rPr>
                <w:sz w:val="18"/>
                <w:szCs w:val="18"/>
              </w:rPr>
            </w:pPr>
            <w:r>
              <w:rPr>
                <w:sz w:val="18"/>
                <w:szCs w:val="18"/>
              </w:rPr>
              <w:t>106691</w:t>
            </w:r>
          </w:p>
        </w:tc>
        <w:tc>
          <w:tcPr>
            <w:tcW w:w="735" w:type="dxa"/>
            <w:shd w:val="clear" w:color="auto" w:fill="auto"/>
            <w:tcMar>
              <w:top w:w="100" w:type="dxa"/>
              <w:left w:w="100" w:type="dxa"/>
              <w:bottom w:w="100" w:type="dxa"/>
              <w:right w:w="100" w:type="dxa"/>
            </w:tcMar>
          </w:tcPr>
          <w:p w14:paraId="6F8CA390" w14:textId="77777777" w:rsidR="00460D37" w:rsidRDefault="008E0B5A">
            <w:pPr>
              <w:widowControl w:val="0"/>
              <w:pBdr>
                <w:top w:val="nil"/>
                <w:left w:val="nil"/>
                <w:bottom w:val="nil"/>
                <w:right w:val="nil"/>
                <w:between w:val="nil"/>
              </w:pBdr>
              <w:spacing w:line="240" w:lineRule="auto"/>
              <w:rPr>
                <w:sz w:val="18"/>
                <w:szCs w:val="18"/>
              </w:rPr>
            </w:pPr>
            <w:r>
              <w:rPr>
                <w:sz w:val="18"/>
                <w:szCs w:val="18"/>
              </w:rPr>
              <w:t>682</w:t>
            </w:r>
          </w:p>
        </w:tc>
        <w:tc>
          <w:tcPr>
            <w:tcW w:w="765" w:type="dxa"/>
            <w:shd w:val="clear" w:color="auto" w:fill="auto"/>
            <w:tcMar>
              <w:top w:w="100" w:type="dxa"/>
              <w:left w:w="100" w:type="dxa"/>
              <w:bottom w:w="100" w:type="dxa"/>
              <w:right w:w="100" w:type="dxa"/>
            </w:tcMar>
          </w:tcPr>
          <w:p w14:paraId="016BC321" w14:textId="77777777" w:rsidR="00460D37" w:rsidRDefault="008E0B5A">
            <w:pPr>
              <w:widowControl w:val="0"/>
              <w:pBdr>
                <w:top w:val="nil"/>
                <w:left w:val="nil"/>
                <w:bottom w:val="nil"/>
                <w:right w:val="nil"/>
                <w:between w:val="nil"/>
              </w:pBdr>
              <w:spacing w:line="240" w:lineRule="auto"/>
              <w:rPr>
                <w:sz w:val="18"/>
                <w:szCs w:val="18"/>
              </w:rPr>
            </w:pPr>
            <w:r>
              <w:rPr>
                <w:sz w:val="18"/>
                <w:szCs w:val="18"/>
              </w:rPr>
              <w:t>229951</w:t>
            </w:r>
          </w:p>
        </w:tc>
        <w:tc>
          <w:tcPr>
            <w:tcW w:w="765" w:type="dxa"/>
            <w:shd w:val="clear" w:color="auto" w:fill="auto"/>
            <w:tcMar>
              <w:top w:w="100" w:type="dxa"/>
              <w:left w:w="100" w:type="dxa"/>
              <w:bottom w:w="100" w:type="dxa"/>
              <w:right w:w="100" w:type="dxa"/>
            </w:tcMar>
          </w:tcPr>
          <w:p w14:paraId="1E296730" w14:textId="77777777" w:rsidR="00460D37" w:rsidRDefault="008E0B5A">
            <w:pPr>
              <w:widowControl w:val="0"/>
              <w:pBdr>
                <w:top w:val="nil"/>
                <w:left w:val="nil"/>
                <w:bottom w:val="nil"/>
                <w:right w:val="nil"/>
                <w:between w:val="nil"/>
              </w:pBdr>
              <w:spacing w:line="240" w:lineRule="auto"/>
              <w:rPr>
                <w:sz w:val="18"/>
                <w:szCs w:val="18"/>
              </w:rPr>
            </w:pPr>
            <w:r>
              <w:rPr>
                <w:sz w:val="18"/>
                <w:szCs w:val="18"/>
              </w:rPr>
              <w:t>4995</w:t>
            </w:r>
          </w:p>
        </w:tc>
        <w:tc>
          <w:tcPr>
            <w:tcW w:w="750" w:type="dxa"/>
            <w:shd w:val="clear" w:color="auto" w:fill="auto"/>
            <w:tcMar>
              <w:top w:w="100" w:type="dxa"/>
              <w:left w:w="100" w:type="dxa"/>
              <w:bottom w:w="100" w:type="dxa"/>
              <w:right w:w="100" w:type="dxa"/>
            </w:tcMar>
          </w:tcPr>
          <w:p w14:paraId="356857A2" w14:textId="77777777" w:rsidR="00460D37" w:rsidRDefault="008E0B5A">
            <w:pPr>
              <w:widowControl w:val="0"/>
              <w:pBdr>
                <w:top w:val="nil"/>
                <w:left w:val="nil"/>
                <w:bottom w:val="nil"/>
                <w:right w:val="nil"/>
                <w:between w:val="nil"/>
              </w:pBdr>
              <w:spacing w:line="240" w:lineRule="auto"/>
              <w:rPr>
                <w:sz w:val="18"/>
                <w:szCs w:val="18"/>
              </w:rPr>
            </w:pPr>
            <w:r>
              <w:rPr>
                <w:sz w:val="18"/>
                <w:szCs w:val="18"/>
              </w:rPr>
              <w:t>47867</w:t>
            </w:r>
          </w:p>
        </w:tc>
        <w:tc>
          <w:tcPr>
            <w:tcW w:w="750" w:type="dxa"/>
            <w:shd w:val="clear" w:color="auto" w:fill="auto"/>
            <w:tcMar>
              <w:top w:w="100" w:type="dxa"/>
              <w:left w:w="100" w:type="dxa"/>
              <w:bottom w:w="100" w:type="dxa"/>
              <w:right w:w="100" w:type="dxa"/>
            </w:tcMar>
          </w:tcPr>
          <w:p w14:paraId="7EF6B3DB" w14:textId="77777777" w:rsidR="00460D37" w:rsidRDefault="008E0B5A">
            <w:pPr>
              <w:widowControl w:val="0"/>
              <w:pBdr>
                <w:top w:val="nil"/>
                <w:left w:val="nil"/>
                <w:bottom w:val="nil"/>
                <w:right w:val="nil"/>
                <w:between w:val="nil"/>
              </w:pBdr>
              <w:spacing w:line="240" w:lineRule="auto"/>
              <w:rPr>
                <w:sz w:val="18"/>
                <w:szCs w:val="18"/>
              </w:rPr>
            </w:pPr>
            <w:r>
              <w:rPr>
                <w:sz w:val="18"/>
                <w:szCs w:val="18"/>
              </w:rPr>
              <w:t>606</w:t>
            </w:r>
          </w:p>
        </w:tc>
        <w:tc>
          <w:tcPr>
            <w:tcW w:w="900" w:type="dxa"/>
            <w:shd w:val="clear" w:color="auto" w:fill="auto"/>
            <w:tcMar>
              <w:top w:w="100" w:type="dxa"/>
              <w:left w:w="100" w:type="dxa"/>
              <w:bottom w:w="100" w:type="dxa"/>
              <w:right w:w="100" w:type="dxa"/>
            </w:tcMar>
          </w:tcPr>
          <w:p w14:paraId="595EE486" w14:textId="77777777" w:rsidR="00460D37" w:rsidRDefault="008E0B5A">
            <w:pPr>
              <w:widowControl w:val="0"/>
              <w:pBdr>
                <w:top w:val="nil"/>
                <w:left w:val="nil"/>
                <w:bottom w:val="nil"/>
                <w:right w:val="nil"/>
                <w:between w:val="nil"/>
              </w:pBdr>
              <w:spacing w:line="240" w:lineRule="auto"/>
              <w:rPr>
                <w:sz w:val="18"/>
                <w:szCs w:val="18"/>
              </w:rPr>
            </w:pPr>
            <w:r>
              <w:rPr>
                <w:sz w:val="18"/>
                <w:szCs w:val="18"/>
              </w:rPr>
              <w:t>11558</w:t>
            </w:r>
          </w:p>
        </w:tc>
        <w:tc>
          <w:tcPr>
            <w:tcW w:w="1020" w:type="dxa"/>
            <w:shd w:val="clear" w:color="auto" w:fill="auto"/>
            <w:tcMar>
              <w:top w:w="100" w:type="dxa"/>
              <w:left w:w="100" w:type="dxa"/>
              <w:bottom w:w="100" w:type="dxa"/>
              <w:right w:w="100" w:type="dxa"/>
            </w:tcMar>
          </w:tcPr>
          <w:p w14:paraId="2871CE36" w14:textId="77777777" w:rsidR="00460D37" w:rsidRDefault="008E0B5A">
            <w:pPr>
              <w:widowControl w:val="0"/>
              <w:pBdr>
                <w:top w:val="nil"/>
                <w:left w:val="nil"/>
                <w:bottom w:val="nil"/>
                <w:right w:val="nil"/>
                <w:between w:val="nil"/>
              </w:pBdr>
              <w:spacing w:line="240" w:lineRule="auto"/>
              <w:rPr>
                <w:sz w:val="18"/>
                <w:szCs w:val="18"/>
              </w:rPr>
            </w:pPr>
            <w:r>
              <w:rPr>
                <w:sz w:val="18"/>
                <w:szCs w:val="18"/>
              </w:rPr>
              <w:t>199</w:t>
            </w:r>
          </w:p>
        </w:tc>
      </w:tr>
      <w:tr w:rsidR="00460D37" w14:paraId="63A63664" w14:textId="77777777">
        <w:tc>
          <w:tcPr>
            <w:tcW w:w="1230" w:type="dxa"/>
            <w:shd w:val="clear" w:color="auto" w:fill="auto"/>
            <w:tcMar>
              <w:top w:w="100" w:type="dxa"/>
              <w:left w:w="100" w:type="dxa"/>
              <w:bottom w:w="100" w:type="dxa"/>
              <w:right w:w="100" w:type="dxa"/>
            </w:tcMar>
          </w:tcPr>
          <w:p w14:paraId="00E5FF3F" w14:textId="77777777" w:rsidR="00460D37" w:rsidRDefault="008E0B5A">
            <w:pPr>
              <w:widowControl w:val="0"/>
              <w:pBdr>
                <w:top w:val="nil"/>
                <w:left w:val="nil"/>
                <w:bottom w:val="nil"/>
                <w:right w:val="nil"/>
                <w:between w:val="nil"/>
              </w:pBdr>
              <w:spacing w:line="240" w:lineRule="auto"/>
              <w:rPr>
                <w:b/>
              </w:rPr>
            </w:pPr>
            <w:r>
              <w:rPr>
                <w:b/>
              </w:rPr>
              <w:t>Ποσοστό</w:t>
            </w:r>
          </w:p>
        </w:tc>
        <w:tc>
          <w:tcPr>
            <w:tcW w:w="810" w:type="dxa"/>
            <w:shd w:val="clear" w:color="auto" w:fill="auto"/>
            <w:tcMar>
              <w:top w:w="100" w:type="dxa"/>
              <w:left w:w="100" w:type="dxa"/>
              <w:bottom w:w="100" w:type="dxa"/>
              <w:right w:w="100" w:type="dxa"/>
            </w:tcMar>
          </w:tcPr>
          <w:p w14:paraId="127DCFD5" w14:textId="77777777" w:rsidR="00460D37" w:rsidRDefault="008E0B5A">
            <w:pPr>
              <w:widowControl w:val="0"/>
              <w:pBdr>
                <w:top w:val="nil"/>
                <w:left w:val="nil"/>
                <w:bottom w:val="nil"/>
                <w:right w:val="nil"/>
                <w:between w:val="nil"/>
              </w:pBdr>
              <w:spacing w:line="240" w:lineRule="auto"/>
              <w:rPr>
                <w:sz w:val="18"/>
                <w:szCs w:val="18"/>
              </w:rPr>
            </w:pPr>
            <w:r>
              <w:rPr>
                <w:sz w:val="18"/>
                <w:szCs w:val="18"/>
              </w:rPr>
              <w:t>98,4%</w:t>
            </w:r>
          </w:p>
        </w:tc>
        <w:tc>
          <w:tcPr>
            <w:tcW w:w="765" w:type="dxa"/>
            <w:shd w:val="clear" w:color="auto" w:fill="auto"/>
            <w:tcMar>
              <w:top w:w="100" w:type="dxa"/>
              <w:left w:w="100" w:type="dxa"/>
              <w:bottom w:w="100" w:type="dxa"/>
              <w:right w:w="100" w:type="dxa"/>
            </w:tcMar>
          </w:tcPr>
          <w:p w14:paraId="7F9ADDD7" w14:textId="77777777" w:rsidR="00460D37" w:rsidRDefault="008E0B5A">
            <w:pPr>
              <w:widowControl w:val="0"/>
              <w:pBdr>
                <w:top w:val="nil"/>
                <w:left w:val="nil"/>
                <w:bottom w:val="nil"/>
                <w:right w:val="nil"/>
                <w:between w:val="nil"/>
              </w:pBdr>
              <w:spacing w:line="240" w:lineRule="auto"/>
              <w:rPr>
                <w:sz w:val="18"/>
                <w:szCs w:val="18"/>
              </w:rPr>
            </w:pPr>
            <w:r>
              <w:rPr>
                <w:sz w:val="18"/>
                <w:szCs w:val="18"/>
              </w:rPr>
              <w:t>1,6%</w:t>
            </w:r>
          </w:p>
        </w:tc>
        <w:tc>
          <w:tcPr>
            <w:tcW w:w="825" w:type="dxa"/>
            <w:shd w:val="clear" w:color="auto" w:fill="auto"/>
            <w:tcMar>
              <w:top w:w="100" w:type="dxa"/>
              <w:left w:w="100" w:type="dxa"/>
              <w:bottom w:w="100" w:type="dxa"/>
              <w:right w:w="100" w:type="dxa"/>
            </w:tcMar>
          </w:tcPr>
          <w:p w14:paraId="733D8709" w14:textId="77777777" w:rsidR="00460D37" w:rsidRDefault="008E0B5A">
            <w:pPr>
              <w:widowControl w:val="0"/>
              <w:pBdr>
                <w:top w:val="nil"/>
                <w:left w:val="nil"/>
                <w:bottom w:val="nil"/>
                <w:right w:val="nil"/>
                <w:between w:val="nil"/>
              </w:pBdr>
              <w:spacing w:line="240" w:lineRule="auto"/>
              <w:rPr>
                <w:sz w:val="18"/>
                <w:szCs w:val="18"/>
              </w:rPr>
            </w:pPr>
            <w:r>
              <w:rPr>
                <w:sz w:val="18"/>
                <w:szCs w:val="18"/>
              </w:rPr>
              <w:t>99,36%</w:t>
            </w:r>
          </w:p>
        </w:tc>
        <w:tc>
          <w:tcPr>
            <w:tcW w:w="855" w:type="dxa"/>
            <w:shd w:val="clear" w:color="auto" w:fill="auto"/>
            <w:tcMar>
              <w:top w:w="100" w:type="dxa"/>
              <w:left w:w="100" w:type="dxa"/>
              <w:bottom w:w="100" w:type="dxa"/>
              <w:right w:w="100" w:type="dxa"/>
            </w:tcMar>
          </w:tcPr>
          <w:p w14:paraId="1A726B85" w14:textId="77777777" w:rsidR="00460D37" w:rsidRDefault="008E0B5A">
            <w:pPr>
              <w:widowControl w:val="0"/>
              <w:pBdr>
                <w:top w:val="nil"/>
                <w:left w:val="nil"/>
                <w:bottom w:val="nil"/>
                <w:right w:val="nil"/>
                <w:between w:val="nil"/>
              </w:pBdr>
              <w:spacing w:line="240" w:lineRule="auto"/>
              <w:rPr>
                <w:sz w:val="18"/>
                <w:szCs w:val="18"/>
              </w:rPr>
            </w:pPr>
            <w:r>
              <w:rPr>
                <w:sz w:val="18"/>
                <w:szCs w:val="18"/>
              </w:rPr>
              <w:t>0,64%</w:t>
            </w:r>
          </w:p>
        </w:tc>
        <w:tc>
          <w:tcPr>
            <w:tcW w:w="780" w:type="dxa"/>
            <w:shd w:val="clear" w:color="auto" w:fill="auto"/>
            <w:tcMar>
              <w:top w:w="100" w:type="dxa"/>
              <w:left w:w="100" w:type="dxa"/>
              <w:bottom w:w="100" w:type="dxa"/>
              <w:right w:w="100" w:type="dxa"/>
            </w:tcMar>
          </w:tcPr>
          <w:p w14:paraId="32937B8C" w14:textId="77777777" w:rsidR="00460D37" w:rsidRDefault="008E0B5A">
            <w:pPr>
              <w:widowControl w:val="0"/>
              <w:pBdr>
                <w:top w:val="nil"/>
                <w:left w:val="nil"/>
                <w:bottom w:val="nil"/>
                <w:right w:val="nil"/>
                <w:between w:val="nil"/>
              </w:pBdr>
              <w:spacing w:line="240" w:lineRule="auto"/>
              <w:rPr>
                <w:sz w:val="18"/>
                <w:szCs w:val="18"/>
              </w:rPr>
            </w:pPr>
            <w:r>
              <w:rPr>
                <w:sz w:val="18"/>
                <w:szCs w:val="18"/>
              </w:rPr>
              <w:t>99,36%</w:t>
            </w:r>
          </w:p>
        </w:tc>
        <w:tc>
          <w:tcPr>
            <w:tcW w:w="735" w:type="dxa"/>
            <w:shd w:val="clear" w:color="auto" w:fill="auto"/>
            <w:tcMar>
              <w:top w:w="100" w:type="dxa"/>
              <w:left w:w="100" w:type="dxa"/>
              <w:bottom w:w="100" w:type="dxa"/>
              <w:right w:w="100" w:type="dxa"/>
            </w:tcMar>
          </w:tcPr>
          <w:p w14:paraId="5EF78678" w14:textId="77777777" w:rsidR="00460D37" w:rsidRDefault="008E0B5A">
            <w:pPr>
              <w:widowControl w:val="0"/>
              <w:pBdr>
                <w:top w:val="nil"/>
                <w:left w:val="nil"/>
                <w:bottom w:val="nil"/>
                <w:right w:val="nil"/>
                <w:between w:val="nil"/>
              </w:pBdr>
              <w:spacing w:line="240" w:lineRule="auto"/>
              <w:rPr>
                <w:sz w:val="18"/>
                <w:szCs w:val="18"/>
              </w:rPr>
            </w:pPr>
            <w:r>
              <w:rPr>
                <w:sz w:val="18"/>
                <w:szCs w:val="18"/>
              </w:rPr>
              <w:t>0,64%</w:t>
            </w:r>
          </w:p>
        </w:tc>
        <w:tc>
          <w:tcPr>
            <w:tcW w:w="765" w:type="dxa"/>
            <w:shd w:val="clear" w:color="auto" w:fill="auto"/>
            <w:tcMar>
              <w:top w:w="100" w:type="dxa"/>
              <w:left w:w="100" w:type="dxa"/>
              <w:bottom w:w="100" w:type="dxa"/>
              <w:right w:w="100" w:type="dxa"/>
            </w:tcMar>
          </w:tcPr>
          <w:p w14:paraId="58EE96EA" w14:textId="77777777" w:rsidR="00460D37" w:rsidRDefault="008E0B5A">
            <w:pPr>
              <w:widowControl w:val="0"/>
              <w:pBdr>
                <w:top w:val="nil"/>
                <w:left w:val="nil"/>
                <w:bottom w:val="nil"/>
                <w:right w:val="nil"/>
                <w:between w:val="nil"/>
              </w:pBdr>
              <w:spacing w:line="240" w:lineRule="auto"/>
              <w:rPr>
                <w:sz w:val="18"/>
                <w:szCs w:val="18"/>
              </w:rPr>
            </w:pPr>
            <w:r>
              <w:rPr>
                <w:sz w:val="18"/>
                <w:szCs w:val="18"/>
              </w:rPr>
              <w:t>97,87%</w:t>
            </w:r>
          </w:p>
        </w:tc>
        <w:tc>
          <w:tcPr>
            <w:tcW w:w="765" w:type="dxa"/>
            <w:shd w:val="clear" w:color="auto" w:fill="auto"/>
            <w:tcMar>
              <w:top w:w="100" w:type="dxa"/>
              <w:left w:w="100" w:type="dxa"/>
              <w:bottom w:w="100" w:type="dxa"/>
              <w:right w:w="100" w:type="dxa"/>
            </w:tcMar>
          </w:tcPr>
          <w:p w14:paraId="5420695F" w14:textId="77777777" w:rsidR="00460D37" w:rsidRDefault="008E0B5A">
            <w:pPr>
              <w:widowControl w:val="0"/>
              <w:pBdr>
                <w:top w:val="nil"/>
                <w:left w:val="nil"/>
                <w:bottom w:val="nil"/>
                <w:right w:val="nil"/>
                <w:between w:val="nil"/>
              </w:pBdr>
              <w:spacing w:line="240" w:lineRule="auto"/>
              <w:rPr>
                <w:sz w:val="18"/>
                <w:szCs w:val="18"/>
              </w:rPr>
            </w:pPr>
            <w:r>
              <w:rPr>
                <w:sz w:val="18"/>
                <w:szCs w:val="18"/>
              </w:rPr>
              <w:t>2,13%</w:t>
            </w:r>
          </w:p>
        </w:tc>
        <w:tc>
          <w:tcPr>
            <w:tcW w:w="750" w:type="dxa"/>
            <w:shd w:val="clear" w:color="auto" w:fill="auto"/>
            <w:tcMar>
              <w:top w:w="100" w:type="dxa"/>
              <w:left w:w="100" w:type="dxa"/>
              <w:bottom w:w="100" w:type="dxa"/>
              <w:right w:w="100" w:type="dxa"/>
            </w:tcMar>
          </w:tcPr>
          <w:p w14:paraId="7A773D98" w14:textId="77777777" w:rsidR="00460D37" w:rsidRDefault="008E0B5A">
            <w:pPr>
              <w:widowControl w:val="0"/>
              <w:pBdr>
                <w:top w:val="nil"/>
                <w:left w:val="nil"/>
                <w:bottom w:val="nil"/>
                <w:right w:val="nil"/>
                <w:between w:val="nil"/>
              </w:pBdr>
              <w:spacing w:line="240" w:lineRule="auto"/>
              <w:rPr>
                <w:sz w:val="18"/>
                <w:szCs w:val="18"/>
              </w:rPr>
            </w:pPr>
            <w:r>
              <w:rPr>
                <w:sz w:val="18"/>
                <w:szCs w:val="18"/>
              </w:rPr>
              <w:t>98,75%</w:t>
            </w:r>
          </w:p>
        </w:tc>
        <w:tc>
          <w:tcPr>
            <w:tcW w:w="750" w:type="dxa"/>
            <w:shd w:val="clear" w:color="auto" w:fill="auto"/>
            <w:tcMar>
              <w:top w:w="100" w:type="dxa"/>
              <w:left w:w="100" w:type="dxa"/>
              <w:bottom w:w="100" w:type="dxa"/>
              <w:right w:w="100" w:type="dxa"/>
            </w:tcMar>
          </w:tcPr>
          <w:p w14:paraId="4B82F97D" w14:textId="77777777" w:rsidR="00460D37" w:rsidRDefault="008E0B5A">
            <w:pPr>
              <w:widowControl w:val="0"/>
              <w:pBdr>
                <w:top w:val="nil"/>
                <w:left w:val="nil"/>
                <w:bottom w:val="nil"/>
                <w:right w:val="nil"/>
                <w:between w:val="nil"/>
              </w:pBdr>
              <w:spacing w:line="240" w:lineRule="auto"/>
              <w:rPr>
                <w:sz w:val="18"/>
                <w:szCs w:val="18"/>
              </w:rPr>
            </w:pPr>
            <w:r>
              <w:rPr>
                <w:sz w:val="18"/>
                <w:szCs w:val="18"/>
              </w:rPr>
              <w:t>1,25%</w:t>
            </w:r>
          </w:p>
        </w:tc>
        <w:tc>
          <w:tcPr>
            <w:tcW w:w="900" w:type="dxa"/>
            <w:shd w:val="clear" w:color="auto" w:fill="auto"/>
            <w:tcMar>
              <w:top w:w="100" w:type="dxa"/>
              <w:left w:w="100" w:type="dxa"/>
              <w:bottom w:w="100" w:type="dxa"/>
              <w:right w:w="100" w:type="dxa"/>
            </w:tcMar>
          </w:tcPr>
          <w:p w14:paraId="7AAA0141" w14:textId="77777777" w:rsidR="00460D37" w:rsidRDefault="008E0B5A">
            <w:pPr>
              <w:widowControl w:val="0"/>
              <w:pBdr>
                <w:top w:val="nil"/>
                <w:left w:val="nil"/>
                <w:bottom w:val="nil"/>
                <w:right w:val="nil"/>
                <w:between w:val="nil"/>
              </w:pBdr>
              <w:spacing w:line="240" w:lineRule="auto"/>
              <w:rPr>
                <w:sz w:val="18"/>
                <w:szCs w:val="18"/>
              </w:rPr>
            </w:pPr>
            <w:r>
              <w:rPr>
                <w:sz w:val="18"/>
                <w:szCs w:val="18"/>
              </w:rPr>
              <w:t>98,31%</w:t>
            </w:r>
          </w:p>
        </w:tc>
        <w:tc>
          <w:tcPr>
            <w:tcW w:w="1020" w:type="dxa"/>
            <w:shd w:val="clear" w:color="auto" w:fill="auto"/>
            <w:tcMar>
              <w:top w:w="100" w:type="dxa"/>
              <w:left w:w="100" w:type="dxa"/>
              <w:bottom w:w="100" w:type="dxa"/>
              <w:right w:w="100" w:type="dxa"/>
            </w:tcMar>
          </w:tcPr>
          <w:p w14:paraId="66FF1A70" w14:textId="77777777" w:rsidR="00460D37" w:rsidRDefault="008E0B5A">
            <w:pPr>
              <w:widowControl w:val="0"/>
              <w:pBdr>
                <w:top w:val="nil"/>
                <w:left w:val="nil"/>
                <w:bottom w:val="nil"/>
                <w:right w:val="nil"/>
                <w:between w:val="nil"/>
              </w:pBdr>
              <w:spacing w:line="240" w:lineRule="auto"/>
              <w:rPr>
                <w:sz w:val="18"/>
                <w:szCs w:val="18"/>
              </w:rPr>
            </w:pPr>
            <w:r>
              <w:rPr>
                <w:sz w:val="18"/>
                <w:szCs w:val="18"/>
              </w:rPr>
              <w:t>1,69%</w:t>
            </w:r>
          </w:p>
        </w:tc>
      </w:tr>
    </w:tbl>
    <w:p w14:paraId="7A819642" w14:textId="77777777" w:rsidR="00460D37" w:rsidRDefault="00460D37">
      <w:pPr>
        <w:rPr>
          <w:sz w:val="24"/>
          <w:szCs w:val="24"/>
        </w:rPr>
      </w:pPr>
    </w:p>
    <w:p w14:paraId="586E4C73" w14:textId="77777777" w:rsidR="00460D37" w:rsidRDefault="00460D37">
      <w:pPr>
        <w:rPr>
          <w:b/>
          <w:sz w:val="24"/>
          <w:szCs w:val="24"/>
        </w:rPr>
      </w:pPr>
    </w:p>
    <w:p w14:paraId="1A77B5F7" w14:textId="77777777" w:rsidR="00460D37" w:rsidRDefault="00460D37">
      <w:pPr>
        <w:rPr>
          <w:b/>
          <w:sz w:val="24"/>
          <w:szCs w:val="24"/>
        </w:rPr>
      </w:pPr>
    </w:p>
    <w:p w14:paraId="7D8C8491" w14:textId="77777777" w:rsidR="00460D37" w:rsidRDefault="00460D37">
      <w:pPr>
        <w:rPr>
          <w:b/>
          <w:sz w:val="28"/>
          <w:szCs w:val="28"/>
        </w:rPr>
      </w:pPr>
    </w:p>
    <w:p w14:paraId="12C6A597" w14:textId="77777777" w:rsidR="00460D37" w:rsidRDefault="00460D37">
      <w:pPr>
        <w:rPr>
          <w:b/>
          <w:sz w:val="28"/>
          <w:szCs w:val="28"/>
        </w:rPr>
      </w:pPr>
    </w:p>
    <w:p w14:paraId="69CB4F85" w14:textId="77777777" w:rsidR="00460D37" w:rsidRDefault="00460D37">
      <w:pPr>
        <w:rPr>
          <w:b/>
          <w:sz w:val="28"/>
          <w:szCs w:val="28"/>
        </w:rPr>
      </w:pPr>
    </w:p>
    <w:p w14:paraId="37B68DF7" w14:textId="77777777" w:rsidR="00460D37" w:rsidRDefault="008E0B5A">
      <w:pPr>
        <w:rPr>
          <w:b/>
          <w:sz w:val="28"/>
          <w:szCs w:val="28"/>
        </w:rPr>
      </w:pPr>
      <w:r>
        <w:rPr>
          <w:b/>
          <w:sz w:val="28"/>
          <w:szCs w:val="28"/>
        </w:rPr>
        <w:lastRenderedPageBreak/>
        <w:t>3.1.1 Επιλογή κριτηρίων</w:t>
      </w:r>
    </w:p>
    <w:p w14:paraId="7170FEBD" w14:textId="77777777" w:rsidR="00460D37" w:rsidRDefault="00460D37">
      <w:pPr>
        <w:rPr>
          <w:b/>
          <w:sz w:val="24"/>
          <w:szCs w:val="24"/>
        </w:rPr>
      </w:pPr>
    </w:p>
    <w:p w14:paraId="16E999D7" w14:textId="1DB2D93F" w:rsidR="00460D37" w:rsidRPr="00C94E96" w:rsidRDefault="008E0B5A">
      <w:pPr>
        <w:jc w:val="both"/>
        <w:rPr>
          <w:sz w:val="24"/>
          <w:szCs w:val="24"/>
          <w:lang w:val="el-GR"/>
        </w:rPr>
      </w:pPr>
      <w:r w:rsidRPr="00C94E96">
        <w:rPr>
          <w:sz w:val="24"/>
          <w:szCs w:val="24"/>
          <w:lang w:val="el-GR"/>
        </w:rPr>
        <w:t xml:space="preserve">Για την εξασφάλιση μιας επιτυχούς πρόβλεψης πτώχευσης, είναι απαραίτητη η επιλογή των κατάλληλων δεικτών. Λίγες είναι οι έρευνες που πραγματοποιήθηκαν πριν το 1966, όμως υπήρξαν θεμέλιος λίθος για τις μεταγενέστερες μεθόδους πρόβλεψης πτώχευσης. Πρωτοπόροι υπήρξαν οι ερευνητές </w:t>
      </w:r>
      <w:r>
        <w:rPr>
          <w:sz w:val="24"/>
          <w:szCs w:val="24"/>
        </w:rPr>
        <w:t>FitzPatrick</w:t>
      </w:r>
      <w:r w:rsidRPr="00C94E96">
        <w:rPr>
          <w:sz w:val="24"/>
          <w:szCs w:val="24"/>
          <w:lang w:val="el-GR"/>
        </w:rPr>
        <w:t xml:space="preserve"> (1932) και </w:t>
      </w:r>
      <w:r>
        <w:rPr>
          <w:sz w:val="24"/>
          <w:szCs w:val="24"/>
        </w:rPr>
        <w:t>Smith</w:t>
      </w:r>
      <w:r w:rsidRPr="00C94E96">
        <w:rPr>
          <w:sz w:val="24"/>
          <w:szCs w:val="24"/>
          <w:lang w:val="el-GR"/>
        </w:rPr>
        <w:t xml:space="preserve"> και </w:t>
      </w:r>
      <w:r>
        <w:rPr>
          <w:sz w:val="24"/>
          <w:szCs w:val="24"/>
        </w:rPr>
        <w:t>Winakor</w:t>
      </w:r>
      <w:r w:rsidRPr="00C94E96">
        <w:rPr>
          <w:sz w:val="24"/>
          <w:szCs w:val="24"/>
          <w:lang w:val="el-GR"/>
        </w:rPr>
        <w:t xml:space="preserve"> (1935), οι οποίοι διαφωνούσαν για το </w:t>
      </w:r>
      <w:r w:rsidR="00E84C03" w:rsidRPr="00C94E96">
        <w:rPr>
          <w:sz w:val="24"/>
          <w:szCs w:val="24"/>
          <w:lang w:val="el-GR"/>
        </w:rPr>
        <w:t>ποιοι</w:t>
      </w:r>
      <w:r w:rsidRPr="00C94E96">
        <w:rPr>
          <w:sz w:val="24"/>
          <w:szCs w:val="24"/>
          <w:lang w:val="el-GR"/>
        </w:rPr>
        <w:t xml:space="preserve"> δείκτες είναι σημαντικοί και </w:t>
      </w:r>
      <w:r w:rsidR="00E84C03" w:rsidRPr="00C94E96">
        <w:rPr>
          <w:sz w:val="24"/>
          <w:szCs w:val="24"/>
          <w:lang w:val="el-GR"/>
        </w:rPr>
        <w:t>ποιοι</w:t>
      </w:r>
      <w:r w:rsidRPr="00C94E96">
        <w:rPr>
          <w:sz w:val="24"/>
          <w:szCs w:val="24"/>
          <w:lang w:val="el-GR"/>
        </w:rPr>
        <w:t xml:space="preserve"> όχι για την πρόβλεψη πτώχευσης. Στη συνέχεια ακολούθησαν οι </w:t>
      </w:r>
      <w:r>
        <w:rPr>
          <w:sz w:val="24"/>
          <w:szCs w:val="24"/>
        </w:rPr>
        <w:t>Merwin</w:t>
      </w:r>
      <w:r w:rsidRPr="00C94E96">
        <w:rPr>
          <w:sz w:val="24"/>
          <w:szCs w:val="24"/>
          <w:lang w:val="el-GR"/>
        </w:rPr>
        <w:t xml:space="preserve"> (1942) και </w:t>
      </w:r>
      <w:r>
        <w:rPr>
          <w:sz w:val="24"/>
          <w:szCs w:val="24"/>
        </w:rPr>
        <w:t>Jakendoff</w:t>
      </w:r>
      <w:r w:rsidRPr="00C94E96">
        <w:rPr>
          <w:sz w:val="24"/>
          <w:szCs w:val="24"/>
          <w:lang w:val="el-GR"/>
        </w:rPr>
        <w:t xml:space="preserve"> (1962) ενώ από τους πρώτους ερευνητές που εισήγαγαν τη χρήση χρηματοοικονομικών δεικτών για την πρόβλεψη πτώχευσης των επιχειρήσεων ήταν και ο </w:t>
      </w:r>
      <w:r>
        <w:rPr>
          <w:sz w:val="24"/>
          <w:szCs w:val="24"/>
        </w:rPr>
        <w:t>Beaver</w:t>
      </w:r>
      <w:r w:rsidRPr="00C94E96">
        <w:rPr>
          <w:sz w:val="24"/>
          <w:szCs w:val="24"/>
          <w:lang w:val="el-GR"/>
        </w:rPr>
        <w:t xml:space="preserve"> (1966), αναπτύσσοντας ένα μοντέλο ταξινόμησης των επιχειρήσεων σε </w:t>
      </w:r>
      <w:r w:rsidR="00E84C03" w:rsidRPr="00C94E96">
        <w:rPr>
          <w:sz w:val="24"/>
          <w:szCs w:val="24"/>
          <w:lang w:val="el-GR"/>
        </w:rPr>
        <w:t>πτωχευμένες</w:t>
      </w:r>
      <w:r w:rsidRPr="00C94E96">
        <w:rPr>
          <w:sz w:val="24"/>
          <w:szCs w:val="24"/>
          <w:lang w:val="el-GR"/>
        </w:rPr>
        <w:t xml:space="preserve"> και μη, ενώ στη συνέχεια εξελίχθηκε στη χρήση πέντε χρηματοοικονομικών δεικτών από τον </w:t>
      </w:r>
      <w:r>
        <w:rPr>
          <w:sz w:val="24"/>
          <w:szCs w:val="24"/>
        </w:rPr>
        <w:t>Atiya</w:t>
      </w:r>
      <w:r w:rsidRPr="00C94E96">
        <w:rPr>
          <w:sz w:val="24"/>
          <w:szCs w:val="24"/>
          <w:lang w:val="el-GR"/>
        </w:rPr>
        <w:t xml:space="preserve"> (2001). Οι δείκτες που μπορούν να χρησιμοποιηθούν είναι πολλοί με αποτέλεσμα να είναι δύσκολη η επιλογή των κατάλληλων κάθε φορά. Κάποιοι μπορεί να αναφέρονται σε ίδια οικονομικά χαρακτηριστικά καθώς επίσης δεν είναι όλοι εξίσου σημαντικοί, με αποτέλεσμα να διαφέρει το βάρος που δίνεται στον καθένα . Επίσης η χρησιμοποίηση πολυάριθμων δεικτών έχει αντίκτυπο, τόσο στο χρόνο που απαιτείται για την επεξεργασία των δεδομένων όσο και στο κόστος συλλογής αυτών. Στην εργασία χρησιμοποιήθηκαν πέντε χρηματοοικονομικοί δείκτες για την ανάλυση των δεδομένων, οι οποίοι επιλέχθηκαν βάσει βιβλιογραφίας (Ζοπουνίδης, 2013) και παρουσιάζονται στον πίνακα της παρακάτω παραγράφου (Πίνακας 3.2).</w:t>
      </w:r>
    </w:p>
    <w:p w14:paraId="1ABF8647" w14:textId="77777777" w:rsidR="00460D37" w:rsidRPr="00C94E96" w:rsidRDefault="00460D37">
      <w:pPr>
        <w:rPr>
          <w:sz w:val="24"/>
          <w:szCs w:val="24"/>
          <w:lang w:val="el-GR"/>
        </w:rPr>
      </w:pPr>
    </w:p>
    <w:p w14:paraId="408F1BF9" w14:textId="77777777" w:rsidR="00460D37" w:rsidRPr="00C94E96" w:rsidRDefault="00460D37">
      <w:pPr>
        <w:rPr>
          <w:b/>
          <w:sz w:val="24"/>
          <w:szCs w:val="24"/>
          <w:lang w:val="el-GR"/>
        </w:rPr>
      </w:pPr>
    </w:p>
    <w:p w14:paraId="4D30F28D" w14:textId="77777777" w:rsidR="00460D37" w:rsidRPr="00C94E96" w:rsidRDefault="00460D37">
      <w:pPr>
        <w:rPr>
          <w:b/>
          <w:sz w:val="24"/>
          <w:szCs w:val="24"/>
          <w:lang w:val="el-GR"/>
        </w:rPr>
      </w:pPr>
    </w:p>
    <w:p w14:paraId="69D5F5EB" w14:textId="77777777" w:rsidR="00460D37" w:rsidRPr="00C94E96" w:rsidRDefault="008E0B5A">
      <w:pPr>
        <w:rPr>
          <w:b/>
          <w:sz w:val="24"/>
          <w:szCs w:val="24"/>
          <w:lang w:val="el-GR"/>
        </w:rPr>
      </w:pPr>
      <w:r w:rsidRPr="00C94E96">
        <w:rPr>
          <w:b/>
          <w:sz w:val="28"/>
          <w:szCs w:val="28"/>
          <w:lang w:val="el-GR"/>
        </w:rPr>
        <w:t>3.2 Χρηματοοικονομικοί δείκτες</w:t>
      </w:r>
      <w:r w:rsidRPr="00C94E96">
        <w:rPr>
          <w:b/>
          <w:sz w:val="24"/>
          <w:szCs w:val="24"/>
          <w:lang w:val="el-GR"/>
        </w:rPr>
        <w:t xml:space="preserve"> </w:t>
      </w:r>
    </w:p>
    <w:p w14:paraId="50482B63" w14:textId="77777777" w:rsidR="00460D37" w:rsidRPr="00C94E96" w:rsidRDefault="00460D37">
      <w:pPr>
        <w:rPr>
          <w:sz w:val="24"/>
          <w:szCs w:val="24"/>
          <w:lang w:val="el-GR"/>
        </w:rPr>
      </w:pPr>
    </w:p>
    <w:p w14:paraId="7BB547D5" w14:textId="0254F8DF" w:rsidR="00460D37" w:rsidRPr="00C94E96" w:rsidRDefault="008E0B5A">
      <w:pPr>
        <w:jc w:val="both"/>
        <w:rPr>
          <w:sz w:val="24"/>
          <w:szCs w:val="24"/>
          <w:lang w:val="el-GR"/>
        </w:rPr>
      </w:pPr>
      <w:r w:rsidRPr="00C94E96">
        <w:rPr>
          <w:sz w:val="24"/>
          <w:szCs w:val="24"/>
          <w:lang w:val="el-GR"/>
        </w:rPr>
        <w:t xml:space="preserve">Σύμφωνα με τον </w:t>
      </w:r>
      <w:r>
        <w:rPr>
          <w:sz w:val="24"/>
          <w:szCs w:val="24"/>
        </w:rPr>
        <w:t>Beaver</w:t>
      </w:r>
      <w:r w:rsidRPr="00C94E96">
        <w:rPr>
          <w:sz w:val="24"/>
          <w:szCs w:val="24"/>
          <w:lang w:val="el-GR"/>
        </w:rPr>
        <w:t xml:space="preserve"> (1966), δεν έχουν όλοι οι δείκτες το ίδιο ποσοστό επιτυχίας στην πρόβλεψη πτώχευσης των επιχειρήσεων. Σε αντίθεση με προηγούμενους ερευνητές, οι οποίοι προσπάθησαν να εντοπίσουν τα χαρακτηριστικά των πτωχευμένων επιχειρήσεων, εκείνος με τη χρήση χρηματοοικονομικών δεικτών τις ταξινόμησε σε δύο κατηγορίες, </w:t>
      </w:r>
      <w:r w:rsidR="00E84C03" w:rsidRPr="00C94E96">
        <w:rPr>
          <w:sz w:val="24"/>
          <w:szCs w:val="24"/>
          <w:lang w:val="el-GR"/>
        </w:rPr>
        <w:t>πτωχευμένες</w:t>
      </w:r>
      <w:r w:rsidRPr="00C94E96">
        <w:rPr>
          <w:sz w:val="24"/>
          <w:szCs w:val="24"/>
          <w:lang w:val="el-GR"/>
        </w:rPr>
        <w:t xml:space="preserve"> επιχειρήσεις και μη. Εν συνεχεία ο </w:t>
      </w:r>
      <w:r>
        <w:rPr>
          <w:sz w:val="24"/>
          <w:szCs w:val="24"/>
        </w:rPr>
        <w:t>Tamari</w:t>
      </w:r>
      <w:r w:rsidRPr="00C94E96">
        <w:rPr>
          <w:sz w:val="24"/>
          <w:szCs w:val="24"/>
          <w:lang w:val="el-GR"/>
        </w:rPr>
        <w:t xml:space="preserve"> (1966) βασιζόμενος στην έννοια του ρίσκου, δημιούργησε και αυτός μοντέλα πρόβλεψης με τη χρήση χρηματοοικονομικών δεικτών. Δημιούργησε ένα σύστημα “πόντων” που κυμαινόταν από το 0 έως το 100 και αποτελούνταν από διάφορους χρηματοοικονομικούς δείκτες. Οι επιχειρήσεις με τους περισσότερους “πόντους”, απέχουν περισσότερο από την πτώχευση, συγκριτικά με αυτές με τους λιγότερους που είναι πιο πιθανό να πτωχεύσουν. Ανάλογα με τη σημαντικότητά τους, οι δείκτες είχαν και διαφορετικό βάρος στην ανάλυση. Οι </w:t>
      </w:r>
      <w:r>
        <w:rPr>
          <w:sz w:val="24"/>
          <w:szCs w:val="24"/>
        </w:rPr>
        <w:t>Moses</w:t>
      </w:r>
      <w:r w:rsidRPr="00C94E96">
        <w:rPr>
          <w:sz w:val="24"/>
          <w:szCs w:val="24"/>
          <w:lang w:val="el-GR"/>
        </w:rPr>
        <w:t xml:space="preserve"> &amp; </w:t>
      </w:r>
      <w:r>
        <w:rPr>
          <w:sz w:val="24"/>
          <w:szCs w:val="24"/>
        </w:rPr>
        <w:t>Liao</w:t>
      </w:r>
      <w:r w:rsidRPr="00C94E96">
        <w:rPr>
          <w:sz w:val="24"/>
          <w:szCs w:val="24"/>
          <w:lang w:val="el-GR"/>
        </w:rPr>
        <w:t xml:space="preserve"> (1987) πρότειναν ένα παρόμοιο μοντέλο διχοτόμησης, στο οποίο όμως υπάρχει όριο που ξεχωρίζει τις πτωχευμένες επιχειρήσεις από τις μη και δεν τις κατατάσσει όπως το προηγούμενο μοντέλο του </w:t>
      </w:r>
      <w:r>
        <w:rPr>
          <w:sz w:val="24"/>
          <w:szCs w:val="24"/>
        </w:rPr>
        <w:t>Tamari</w:t>
      </w:r>
      <w:r w:rsidRPr="00C94E96">
        <w:rPr>
          <w:sz w:val="24"/>
          <w:szCs w:val="24"/>
          <w:lang w:val="el-GR"/>
        </w:rPr>
        <w:t>.</w:t>
      </w:r>
    </w:p>
    <w:p w14:paraId="7491B288" w14:textId="77777777" w:rsidR="00460D37" w:rsidRPr="00C94E96" w:rsidRDefault="00460D37">
      <w:pPr>
        <w:jc w:val="both"/>
        <w:rPr>
          <w:sz w:val="24"/>
          <w:szCs w:val="24"/>
          <w:lang w:val="el-GR"/>
        </w:rPr>
      </w:pPr>
    </w:p>
    <w:p w14:paraId="147B0ADD" w14:textId="77777777" w:rsidR="00460D37" w:rsidRPr="00C94E96" w:rsidRDefault="008E0B5A">
      <w:pPr>
        <w:jc w:val="both"/>
        <w:rPr>
          <w:sz w:val="24"/>
          <w:szCs w:val="24"/>
          <w:lang w:val="el-GR"/>
        </w:rPr>
      </w:pPr>
      <w:r w:rsidRPr="00C94E96">
        <w:rPr>
          <w:sz w:val="24"/>
          <w:szCs w:val="24"/>
          <w:lang w:val="el-GR"/>
        </w:rPr>
        <w:lastRenderedPageBreak/>
        <w:t>Οι πιο δημοφιλείς δείκτες στη βιβλιογραφία είναι :</w:t>
      </w:r>
    </w:p>
    <w:p w14:paraId="4F5C72B6" w14:textId="77777777" w:rsidR="00460D37" w:rsidRPr="00C94E96" w:rsidRDefault="00460D37">
      <w:pPr>
        <w:jc w:val="both"/>
        <w:rPr>
          <w:sz w:val="24"/>
          <w:szCs w:val="24"/>
          <w:lang w:val="el-GR"/>
        </w:rPr>
      </w:pPr>
    </w:p>
    <w:p w14:paraId="28A99353" w14:textId="77777777" w:rsidR="00460D37" w:rsidRDefault="008E0B5A">
      <w:pPr>
        <w:numPr>
          <w:ilvl w:val="0"/>
          <w:numId w:val="2"/>
        </w:numPr>
        <w:jc w:val="both"/>
        <w:rPr>
          <w:sz w:val="24"/>
          <w:szCs w:val="24"/>
        </w:rPr>
      </w:pPr>
      <w:r>
        <w:rPr>
          <w:sz w:val="24"/>
          <w:szCs w:val="24"/>
        </w:rPr>
        <w:t>Ίδια κεφάλαια/ Σύνολο Ενεργητικού</w:t>
      </w:r>
    </w:p>
    <w:p w14:paraId="0C859D83" w14:textId="77777777" w:rsidR="00460D37" w:rsidRDefault="008E0B5A">
      <w:pPr>
        <w:numPr>
          <w:ilvl w:val="0"/>
          <w:numId w:val="2"/>
        </w:numPr>
        <w:jc w:val="both"/>
        <w:rPr>
          <w:sz w:val="24"/>
          <w:szCs w:val="24"/>
        </w:rPr>
      </w:pPr>
      <w:r>
        <w:rPr>
          <w:sz w:val="24"/>
          <w:szCs w:val="24"/>
        </w:rPr>
        <w:t>Γενικός δείκτης ρευστότητας</w:t>
      </w:r>
    </w:p>
    <w:p w14:paraId="7CF87391" w14:textId="77777777" w:rsidR="00460D37" w:rsidRDefault="008E0B5A">
      <w:pPr>
        <w:numPr>
          <w:ilvl w:val="0"/>
          <w:numId w:val="2"/>
        </w:numPr>
        <w:jc w:val="both"/>
        <w:rPr>
          <w:sz w:val="24"/>
          <w:szCs w:val="24"/>
        </w:rPr>
      </w:pPr>
      <w:r>
        <w:rPr>
          <w:sz w:val="24"/>
          <w:szCs w:val="24"/>
        </w:rPr>
        <w:t>Κεφάλαιο κίνησης/ Σύνολο ενεργητικού</w:t>
      </w:r>
    </w:p>
    <w:p w14:paraId="62767EBB" w14:textId="77777777" w:rsidR="00460D37" w:rsidRDefault="008E0B5A">
      <w:pPr>
        <w:numPr>
          <w:ilvl w:val="0"/>
          <w:numId w:val="2"/>
        </w:numPr>
        <w:jc w:val="both"/>
        <w:rPr>
          <w:sz w:val="24"/>
          <w:szCs w:val="24"/>
        </w:rPr>
      </w:pPr>
      <w:r>
        <w:rPr>
          <w:sz w:val="24"/>
          <w:szCs w:val="24"/>
        </w:rPr>
        <w:t>Αποτελέσματα εις νέο/ Σύνολο ενεργητικού</w:t>
      </w:r>
    </w:p>
    <w:p w14:paraId="76E8ABEA" w14:textId="77777777" w:rsidR="00460D37" w:rsidRPr="00C94E96" w:rsidRDefault="008E0B5A">
      <w:pPr>
        <w:numPr>
          <w:ilvl w:val="0"/>
          <w:numId w:val="2"/>
        </w:numPr>
        <w:jc w:val="both"/>
        <w:rPr>
          <w:sz w:val="24"/>
          <w:szCs w:val="24"/>
          <w:lang w:val="el-GR"/>
        </w:rPr>
      </w:pPr>
      <w:r w:rsidRPr="00C94E96">
        <w:rPr>
          <w:sz w:val="24"/>
          <w:szCs w:val="24"/>
          <w:lang w:val="el-GR"/>
        </w:rPr>
        <w:t>Καθαρά κέρδη προ τόκων και φόρων/ Σύνολο ενεργητικού</w:t>
      </w:r>
    </w:p>
    <w:p w14:paraId="571823FF" w14:textId="77777777" w:rsidR="00460D37" w:rsidRDefault="008E0B5A">
      <w:pPr>
        <w:numPr>
          <w:ilvl w:val="0"/>
          <w:numId w:val="2"/>
        </w:numPr>
        <w:jc w:val="both"/>
        <w:rPr>
          <w:sz w:val="24"/>
          <w:szCs w:val="24"/>
        </w:rPr>
      </w:pPr>
      <w:r>
        <w:rPr>
          <w:sz w:val="24"/>
          <w:szCs w:val="24"/>
        </w:rPr>
        <w:t>Πωλήσεις/ Σύνολο ενεργητικού</w:t>
      </w:r>
    </w:p>
    <w:p w14:paraId="5429CE5E" w14:textId="77777777" w:rsidR="00460D37" w:rsidRPr="00C94E96" w:rsidRDefault="008E0B5A">
      <w:pPr>
        <w:numPr>
          <w:ilvl w:val="0"/>
          <w:numId w:val="2"/>
        </w:numPr>
        <w:jc w:val="both"/>
        <w:rPr>
          <w:sz w:val="24"/>
          <w:szCs w:val="24"/>
          <w:lang w:val="el-GR"/>
        </w:rPr>
      </w:pPr>
      <w:r w:rsidRPr="00C94E96">
        <w:rPr>
          <w:sz w:val="24"/>
          <w:szCs w:val="24"/>
          <w:lang w:val="el-GR"/>
        </w:rPr>
        <w:t>Δείκτης άμεσης ρευστότητας (</w:t>
      </w:r>
      <w:r>
        <w:rPr>
          <w:sz w:val="24"/>
          <w:szCs w:val="24"/>
        </w:rPr>
        <w:t>Quick</w:t>
      </w:r>
      <w:r w:rsidRPr="00C94E96">
        <w:rPr>
          <w:sz w:val="24"/>
          <w:szCs w:val="24"/>
          <w:lang w:val="el-GR"/>
        </w:rPr>
        <w:t xml:space="preserve"> </w:t>
      </w:r>
      <w:r>
        <w:rPr>
          <w:sz w:val="24"/>
          <w:szCs w:val="24"/>
        </w:rPr>
        <w:t>ratio</w:t>
      </w:r>
      <w:r w:rsidRPr="00C94E96">
        <w:rPr>
          <w:sz w:val="24"/>
          <w:szCs w:val="24"/>
          <w:lang w:val="el-GR"/>
        </w:rPr>
        <w:t>)</w:t>
      </w:r>
    </w:p>
    <w:p w14:paraId="62DED918" w14:textId="77777777" w:rsidR="00460D37" w:rsidRDefault="008E0B5A">
      <w:pPr>
        <w:numPr>
          <w:ilvl w:val="0"/>
          <w:numId w:val="2"/>
        </w:numPr>
        <w:jc w:val="both"/>
        <w:rPr>
          <w:sz w:val="24"/>
          <w:szCs w:val="24"/>
        </w:rPr>
      </w:pPr>
      <w:r>
        <w:rPr>
          <w:sz w:val="24"/>
          <w:szCs w:val="24"/>
        </w:rPr>
        <w:t>Υποχρεώσεις/ Σύνολο ενεργητικού</w:t>
      </w:r>
    </w:p>
    <w:p w14:paraId="1A3B4B9B" w14:textId="77777777" w:rsidR="00460D37" w:rsidRDefault="008E0B5A">
      <w:pPr>
        <w:numPr>
          <w:ilvl w:val="0"/>
          <w:numId w:val="2"/>
        </w:numPr>
        <w:jc w:val="both"/>
        <w:rPr>
          <w:sz w:val="24"/>
          <w:szCs w:val="24"/>
        </w:rPr>
      </w:pPr>
      <w:r>
        <w:rPr>
          <w:sz w:val="24"/>
          <w:szCs w:val="24"/>
        </w:rPr>
        <w:t>Απαιτήσεις/ Σύνολο ενεργητικού</w:t>
      </w:r>
    </w:p>
    <w:p w14:paraId="6FD043A3" w14:textId="77777777" w:rsidR="00460D37" w:rsidRDefault="008E0B5A">
      <w:pPr>
        <w:numPr>
          <w:ilvl w:val="0"/>
          <w:numId w:val="2"/>
        </w:numPr>
        <w:jc w:val="both"/>
        <w:rPr>
          <w:sz w:val="24"/>
          <w:szCs w:val="24"/>
        </w:rPr>
      </w:pPr>
      <w:r>
        <w:rPr>
          <w:sz w:val="24"/>
          <w:szCs w:val="24"/>
        </w:rPr>
        <w:t xml:space="preserve">Ίδια κεφάλαια/ Καθαρή αξία </w:t>
      </w:r>
    </w:p>
    <w:p w14:paraId="23BFA540" w14:textId="77777777" w:rsidR="00460D37" w:rsidRDefault="00460D37">
      <w:pPr>
        <w:ind w:left="720"/>
        <w:jc w:val="both"/>
        <w:rPr>
          <w:sz w:val="24"/>
          <w:szCs w:val="24"/>
        </w:rPr>
      </w:pPr>
    </w:p>
    <w:p w14:paraId="0A33446C" w14:textId="77777777" w:rsidR="00460D37" w:rsidRDefault="00460D37">
      <w:pPr>
        <w:jc w:val="both"/>
        <w:rPr>
          <w:b/>
          <w:sz w:val="24"/>
          <w:szCs w:val="24"/>
        </w:rPr>
      </w:pPr>
    </w:p>
    <w:p w14:paraId="6BD4913D" w14:textId="77777777" w:rsidR="00460D37" w:rsidRPr="00C94E96" w:rsidRDefault="008E0B5A">
      <w:pPr>
        <w:jc w:val="both"/>
        <w:rPr>
          <w:sz w:val="24"/>
          <w:szCs w:val="24"/>
          <w:lang w:val="el-GR"/>
        </w:rPr>
      </w:pPr>
      <w:r w:rsidRPr="00C94E96">
        <w:rPr>
          <w:sz w:val="24"/>
          <w:szCs w:val="24"/>
          <w:lang w:val="el-GR"/>
        </w:rPr>
        <w:t>Στην εργασία χρησιμοποιήθηκαν οι ακόλουθοι 5 χρηματοοικονομικοί δείκτες:</w:t>
      </w:r>
    </w:p>
    <w:p w14:paraId="54D4BF3B" w14:textId="77777777" w:rsidR="00460D37" w:rsidRPr="00C94E96" w:rsidRDefault="00460D37">
      <w:pPr>
        <w:jc w:val="both"/>
        <w:rPr>
          <w:sz w:val="24"/>
          <w:szCs w:val="24"/>
          <w:lang w:val="el-GR"/>
        </w:rPr>
      </w:pPr>
    </w:p>
    <w:p w14:paraId="00B90DD5" w14:textId="77777777" w:rsidR="00460D37" w:rsidRPr="00C94E96" w:rsidRDefault="008E0B5A">
      <w:pPr>
        <w:jc w:val="both"/>
        <w:rPr>
          <w:sz w:val="24"/>
          <w:szCs w:val="24"/>
          <w:lang w:val="el-GR"/>
        </w:rPr>
      </w:pPr>
      <w:r w:rsidRPr="00C94E96">
        <w:rPr>
          <w:sz w:val="24"/>
          <w:szCs w:val="24"/>
          <w:lang w:val="el-GR"/>
        </w:rPr>
        <w:t>ΒΑ: Βιομηχανική Αποδοτικότητα</w:t>
      </w:r>
    </w:p>
    <w:p w14:paraId="56545E39" w14:textId="77777777" w:rsidR="00460D37" w:rsidRPr="00C94E96" w:rsidRDefault="008E0B5A">
      <w:pPr>
        <w:jc w:val="both"/>
        <w:rPr>
          <w:sz w:val="24"/>
          <w:szCs w:val="24"/>
          <w:lang w:val="el-GR"/>
        </w:rPr>
      </w:pPr>
      <w:r w:rsidRPr="00C94E96">
        <w:rPr>
          <w:sz w:val="24"/>
          <w:szCs w:val="24"/>
          <w:lang w:val="el-GR"/>
        </w:rPr>
        <w:t>ΣΙΔ: Συνολική Ικανότητα Δανεισμού</w:t>
      </w:r>
    </w:p>
    <w:p w14:paraId="7DAF933C" w14:textId="1F80613E" w:rsidR="00460D37" w:rsidRPr="00C94E96" w:rsidRDefault="006A590C">
      <w:pPr>
        <w:jc w:val="both"/>
        <w:rPr>
          <w:sz w:val="24"/>
          <w:szCs w:val="24"/>
          <w:lang w:val="el-GR"/>
        </w:rPr>
      </w:pPr>
      <w:r>
        <w:rPr>
          <w:sz w:val="24"/>
          <w:szCs w:val="24"/>
          <w:lang w:val="el-GR"/>
        </w:rPr>
        <w:t>ΑΥ</w:t>
      </w:r>
      <w:r w:rsidR="008E0B5A" w:rsidRPr="00C94E96">
        <w:rPr>
          <w:sz w:val="24"/>
          <w:szCs w:val="24"/>
          <w:lang w:val="el-GR"/>
        </w:rPr>
        <w:t xml:space="preserve">: </w:t>
      </w:r>
      <w:r>
        <w:rPr>
          <w:sz w:val="24"/>
          <w:szCs w:val="24"/>
          <w:lang w:val="el-GR"/>
        </w:rPr>
        <w:t>Ανακύκλωση Υποχρεώσεων</w:t>
      </w:r>
    </w:p>
    <w:p w14:paraId="53B06AFE" w14:textId="77777777" w:rsidR="00460D37" w:rsidRPr="00C94E96" w:rsidRDefault="008E0B5A">
      <w:pPr>
        <w:jc w:val="both"/>
        <w:rPr>
          <w:sz w:val="24"/>
          <w:szCs w:val="24"/>
          <w:lang w:val="el-GR"/>
        </w:rPr>
      </w:pPr>
      <w:r w:rsidRPr="00C94E96">
        <w:rPr>
          <w:sz w:val="24"/>
          <w:szCs w:val="24"/>
          <w:lang w:val="el-GR"/>
        </w:rPr>
        <w:t>ΑΡ: Άμεση Ρευστότητα</w:t>
      </w:r>
    </w:p>
    <w:p w14:paraId="32057867" w14:textId="77777777" w:rsidR="00460D37" w:rsidRPr="00C94E96" w:rsidRDefault="008E0B5A">
      <w:pPr>
        <w:jc w:val="both"/>
        <w:rPr>
          <w:sz w:val="24"/>
          <w:szCs w:val="24"/>
          <w:lang w:val="el-GR"/>
        </w:rPr>
      </w:pPr>
      <w:r w:rsidRPr="00C94E96">
        <w:rPr>
          <w:sz w:val="24"/>
          <w:szCs w:val="24"/>
          <w:lang w:val="el-GR"/>
        </w:rPr>
        <w:t>ΚΕ: Κόστος Εργασίας</w:t>
      </w:r>
    </w:p>
    <w:p w14:paraId="16E8D100" w14:textId="77777777" w:rsidR="00460D37" w:rsidRPr="00C94E96" w:rsidRDefault="00460D37">
      <w:pPr>
        <w:jc w:val="both"/>
        <w:rPr>
          <w:sz w:val="24"/>
          <w:szCs w:val="24"/>
          <w:lang w:val="el-GR"/>
        </w:rPr>
      </w:pPr>
    </w:p>
    <w:p w14:paraId="7CA6AEB5" w14:textId="77777777" w:rsidR="00460D37" w:rsidRPr="00C94E96" w:rsidRDefault="008E0B5A">
      <w:pPr>
        <w:jc w:val="both"/>
        <w:rPr>
          <w:sz w:val="24"/>
          <w:szCs w:val="24"/>
          <w:lang w:val="el-GR"/>
        </w:rPr>
      </w:pPr>
      <w:r w:rsidRPr="00C94E96">
        <w:rPr>
          <w:sz w:val="24"/>
          <w:szCs w:val="24"/>
          <w:lang w:val="el-GR"/>
        </w:rPr>
        <w:t>Η επιλογή των δεικτών αυτών δεν είναι τυχαία, καθώς για να εκτιμηθεί η οικονομική υγεία και η βιωσιμότητα μιας επιχείρησης είναι απαραίτητο να υπολογιστούν η αποδοτικότητα και η φερεγγυότητα της. Ο δείκτης της βιομηχανικής αποδοτικότητας είναι δείκτης που αφορά τη βιωσιμότητα μιας επιχείρησης, αφού μετρά το πόσο αποτελεσματική χρήση των συνολικών κεφαλαίων γίνεται. Ο δείκτης της συνολικής ικανότητας δανεισμού και της άμεσης ρευστότητας, έχουν να κάνουν με τη φερεγγυότητα της επιχείρησης. Ο πρώτος, παρουσιάζει το βαθμό κάλυψης των συνολικών υποχρεώσεων της επιχείρησης από τα περιουσιακά της στοιχεία, ενώ ο δεύτερος, εξετάζει κατά πόσο τα άμεσα ρευστοποιήσιμα στοιχεία μιας επιχείρησης είναι σε θέση να καλύψουν τις τρέχουσες υποχρεώσεις της. Όσον αφορά το δείκτη κόστους εργασίας αποτελεί μέτρο της αποδοτικότητας της οργανωτικής δομής της επιχείρησης, ενώ ο δείκτης διάρθρωσης δανεισμού παρουσιάζει τη δυνατότητα της επιχείρησης να αποπληρώσει τις υποχρεώσεις της με βάση τον κύκλο εργασιών της.</w:t>
      </w:r>
    </w:p>
    <w:p w14:paraId="2189616C" w14:textId="77777777" w:rsidR="00460D37" w:rsidRPr="00C94E96" w:rsidRDefault="00460D37">
      <w:pPr>
        <w:jc w:val="both"/>
        <w:rPr>
          <w:sz w:val="24"/>
          <w:szCs w:val="24"/>
          <w:lang w:val="el-GR"/>
        </w:rPr>
      </w:pPr>
    </w:p>
    <w:p w14:paraId="2E6B35E4" w14:textId="77777777" w:rsidR="00460D37" w:rsidRPr="00C94E96" w:rsidRDefault="008E0B5A">
      <w:pPr>
        <w:jc w:val="both"/>
        <w:rPr>
          <w:sz w:val="24"/>
          <w:szCs w:val="24"/>
          <w:lang w:val="el-GR"/>
        </w:rPr>
      </w:pPr>
      <w:r w:rsidRPr="00C94E96">
        <w:rPr>
          <w:sz w:val="24"/>
          <w:szCs w:val="24"/>
          <w:lang w:val="el-GR"/>
        </w:rPr>
        <w:t>Στον παρακάτω πίνακα παρουσιάζονται αναλυτικά</w:t>
      </w:r>
    </w:p>
    <w:p w14:paraId="61FF3482" w14:textId="77777777" w:rsidR="00460D37" w:rsidRPr="00C94E96" w:rsidRDefault="00460D37">
      <w:pPr>
        <w:rPr>
          <w:sz w:val="24"/>
          <w:szCs w:val="24"/>
          <w:lang w:val="el-GR"/>
        </w:rPr>
      </w:pPr>
    </w:p>
    <w:p w14:paraId="168E4069" w14:textId="77777777" w:rsidR="00460D37" w:rsidRPr="00C94E96" w:rsidRDefault="008E0B5A">
      <w:pPr>
        <w:rPr>
          <w:b/>
          <w:sz w:val="24"/>
          <w:szCs w:val="24"/>
          <w:lang w:val="el-GR"/>
        </w:rPr>
      </w:pPr>
      <w:r w:rsidRPr="00C94E96">
        <w:rPr>
          <w:b/>
          <w:sz w:val="24"/>
          <w:szCs w:val="24"/>
          <w:lang w:val="el-GR"/>
        </w:rPr>
        <w:t>Πίνακας 3.2 : Παρουσίαση των 5 χρηματοοικονομικών δεικτών</w:t>
      </w:r>
    </w:p>
    <w:tbl>
      <w:tblPr>
        <w:tblStyle w:val="a7"/>
        <w:tblW w:w="901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1230"/>
        <w:gridCol w:w="7065"/>
      </w:tblGrid>
      <w:tr w:rsidR="00460D37" w:rsidRPr="00ED7D43" w14:paraId="0F992EBE" w14:textId="77777777">
        <w:tc>
          <w:tcPr>
            <w:tcW w:w="720" w:type="dxa"/>
            <w:shd w:val="clear" w:color="auto" w:fill="auto"/>
            <w:tcMar>
              <w:top w:w="100" w:type="dxa"/>
              <w:left w:w="100" w:type="dxa"/>
              <w:bottom w:w="100" w:type="dxa"/>
              <w:right w:w="100" w:type="dxa"/>
            </w:tcMar>
          </w:tcPr>
          <w:p w14:paraId="6A49C62C" w14:textId="77777777" w:rsidR="00460D37" w:rsidRDefault="008E0B5A">
            <w:pPr>
              <w:widowControl w:val="0"/>
              <w:pBdr>
                <w:top w:val="nil"/>
                <w:left w:val="nil"/>
                <w:bottom w:val="nil"/>
                <w:right w:val="nil"/>
                <w:between w:val="nil"/>
              </w:pBdr>
              <w:spacing w:line="240" w:lineRule="auto"/>
              <w:rPr>
                <w:sz w:val="24"/>
                <w:szCs w:val="24"/>
              </w:rPr>
            </w:pPr>
            <w:r>
              <w:rPr>
                <w:sz w:val="24"/>
                <w:szCs w:val="24"/>
              </w:rPr>
              <w:t>1</w:t>
            </w:r>
          </w:p>
        </w:tc>
        <w:tc>
          <w:tcPr>
            <w:tcW w:w="1230" w:type="dxa"/>
            <w:shd w:val="clear" w:color="auto" w:fill="auto"/>
            <w:tcMar>
              <w:top w:w="100" w:type="dxa"/>
              <w:left w:w="100" w:type="dxa"/>
              <w:bottom w:w="100" w:type="dxa"/>
              <w:right w:w="100" w:type="dxa"/>
            </w:tcMar>
          </w:tcPr>
          <w:p w14:paraId="2B447182" w14:textId="77777777" w:rsidR="00460D37" w:rsidRDefault="008E0B5A">
            <w:pPr>
              <w:widowControl w:val="0"/>
              <w:pBdr>
                <w:top w:val="nil"/>
                <w:left w:val="nil"/>
                <w:bottom w:val="nil"/>
                <w:right w:val="nil"/>
                <w:between w:val="nil"/>
              </w:pBdr>
              <w:spacing w:line="240" w:lineRule="auto"/>
              <w:rPr>
                <w:sz w:val="24"/>
                <w:szCs w:val="24"/>
              </w:rPr>
            </w:pPr>
            <w:r>
              <w:rPr>
                <w:sz w:val="24"/>
                <w:szCs w:val="24"/>
              </w:rPr>
              <w:t>ΒΑ</w:t>
            </w:r>
          </w:p>
        </w:tc>
        <w:tc>
          <w:tcPr>
            <w:tcW w:w="7065" w:type="dxa"/>
            <w:shd w:val="clear" w:color="auto" w:fill="auto"/>
            <w:tcMar>
              <w:top w:w="100" w:type="dxa"/>
              <w:left w:w="100" w:type="dxa"/>
              <w:bottom w:w="100" w:type="dxa"/>
              <w:right w:w="100" w:type="dxa"/>
            </w:tcMar>
          </w:tcPr>
          <w:p w14:paraId="7BC354CD" w14:textId="77777777" w:rsidR="00460D37" w:rsidRPr="00C94E96" w:rsidRDefault="008E0B5A">
            <w:pPr>
              <w:widowControl w:val="0"/>
              <w:pBdr>
                <w:top w:val="nil"/>
                <w:left w:val="nil"/>
                <w:bottom w:val="nil"/>
                <w:right w:val="nil"/>
                <w:between w:val="nil"/>
              </w:pBdr>
              <w:spacing w:line="240" w:lineRule="auto"/>
              <w:rPr>
                <w:sz w:val="24"/>
                <w:szCs w:val="24"/>
                <w:lang w:val="el-GR"/>
              </w:rPr>
            </w:pPr>
            <w:r w:rsidRPr="00C94E96">
              <w:rPr>
                <w:sz w:val="24"/>
                <w:szCs w:val="24"/>
                <w:lang w:val="el-GR"/>
              </w:rPr>
              <w:t>Κέρδη προ τόκων και φόρων/ Σύνολο ενεργητικού</w:t>
            </w:r>
          </w:p>
        </w:tc>
      </w:tr>
      <w:tr w:rsidR="00460D37" w14:paraId="5A685F82" w14:textId="77777777">
        <w:tc>
          <w:tcPr>
            <w:tcW w:w="720" w:type="dxa"/>
            <w:shd w:val="clear" w:color="auto" w:fill="auto"/>
            <w:tcMar>
              <w:top w:w="100" w:type="dxa"/>
              <w:left w:w="100" w:type="dxa"/>
              <w:bottom w:w="100" w:type="dxa"/>
              <w:right w:w="100" w:type="dxa"/>
            </w:tcMar>
          </w:tcPr>
          <w:p w14:paraId="02A2E2A7" w14:textId="77777777" w:rsidR="00460D37" w:rsidRDefault="008E0B5A">
            <w:pPr>
              <w:widowControl w:val="0"/>
              <w:pBdr>
                <w:top w:val="nil"/>
                <w:left w:val="nil"/>
                <w:bottom w:val="nil"/>
                <w:right w:val="nil"/>
                <w:between w:val="nil"/>
              </w:pBdr>
              <w:spacing w:line="240" w:lineRule="auto"/>
              <w:rPr>
                <w:sz w:val="24"/>
                <w:szCs w:val="24"/>
              </w:rPr>
            </w:pPr>
            <w:r>
              <w:rPr>
                <w:sz w:val="24"/>
                <w:szCs w:val="24"/>
              </w:rPr>
              <w:t>2</w:t>
            </w:r>
          </w:p>
        </w:tc>
        <w:tc>
          <w:tcPr>
            <w:tcW w:w="1230" w:type="dxa"/>
            <w:shd w:val="clear" w:color="auto" w:fill="auto"/>
            <w:tcMar>
              <w:top w:w="100" w:type="dxa"/>
              <w:left w:w="100" w:type="dxa"/>
              <w:bottom w:w="100" w:type="dxa"/>
              <w:right w:w="100" w:type="dxa"/>
            </w:tcMar>
          </w:tcPr>
          <w:p w14:paraId="3DDDD9EA" w14:textId="77777777" w:rsidR="00460D37" w:rsidRDefault="008E0B5A">
            <w:pPr>
              <w:widowControl w:val="0"/>
              <w:pBdr>
                <w:top w:val="nil"/>
                <w:left w:val="nil"/>
                <w:bottom w:val="nil"/>
                <w:right w:val="nil"/>
                <w:between w:val="nil"/>
              </w:pBdr>
              <w:spacing w:line="240" w:lineRule="auto"/>
              <w:rPr>
                <w:sz w:val="24"/>
                <w:szCs w:val="24"/>
              </w:rPr>
            </w:pPr>
            <w:r>
              <w:rPr>
                <w:sz w:val="24"/>
                <w:szCs w:val="24"/>
              </w:rPr>
              <w:t>ΣΙΔ</w:t>
            </w:r>
          </w:p>
        </w:tc>
        <w:tc>
          <w:tcPr>
            <w:tcW w:w="7065" w:type="dxa"/>
            <w:shd w:val="clear" w:color="auto" w:fill="auto"/>
            <w:tcMar>
              <w:top w:w="100" w:type="dxa"/>
              <w:left w:w="100" w:type="dxa"/>
              <w:bottom w:w="100" w:type="dxa"/>
              <w:right w:w="100" w:type="dxa"/>
            </w:tcMar>
          </w:tcPr>
          <w:p w14:paraId="02FDB729" w14:textId="77777777" w:rsidR="00460D37" w:rsidRDefault="008E0B5A">
            <w:pPr>
              <w:widowControl w:val="0"/>
              <w:pBdr>
                <w:top w:val="nil"/>
                <w:left w:val="nil"/>
                <w:bottom w:val="nil"/>
                <w:right w:val="nil"/>
                <w:between w:val="nil"/>
              </w:pBdr>
              <w:spacing w:line="240" w:lineRule="auto"/>
              <w:rPr>
                <w:sz w:val="24"/>
                <w:szCs w:val="24"/>
              </w:rPr>
            </w:pPr>
            <w:r>
              <w:rPr>
                <w:sz w:val="24"/>
                <w:szCs w:val="24"/>
              </w:rPr>
              <w:t>Ίδια κεφάλαια/ Σύνολο ενεργητικού</w:t>
            </w:r>
          </w:p>
        </w:tc>
      </w:tr>
      <w:tr w:rsidR="00460D37" w14:paraId="5CAA9E35" w14:textId="77777777">
        <w:tc>
          <w:tcPr>
            <w:tcW w:w="720" w:type="dxa"/>
            <w:shd w:val="clear" w:color="auto" w:fill="auto"/>
            <w:tcMar>
              <w:top w:w="100" w:type="dxa"/>
              <w:left w:w="100" w:type="dxa"/>
              <w:bottom w:w="100" w:type="dxa"/>
              <w:right w:w="100" w:type="dxa"/>
            </w:tcMar>
          </w:tcPr>
          <w:p w14:paraId="7124E03C" w14:textId="77777777" w:rsidR="00460D37" w:rsidRDefault="008E0B5A">
            <w:pPr>
              <w:widowControl w:val="0"/>
              <w:pBdr>
                <w:top w:val="nil"/>
                <w:left w:val="nil"/>
                <w:bottom w:val="nil"/>
                <w:right w:val="nil"/>
                <w:between w:val="nil"/>
              </w:pBdr>
              <w:spacing w:line="240" w:lineRule="auto"/>
              <w:rPr>
                <w:sz w:val="24"/>
                <w:szCs w:val="24"/>
              </w:rPr>
            </w:pPr>
            <w:r>
              <w:rPr>
                <w:sz w:val="24"/>
                <w:szCs w:val="24"/>
              </w:rPr>
              <w:t>3</w:t>
            </w:r>
          </w:p>
        </w:tc>
        <w:tc>
          <w:tcPr>
            <w:tcW w:w="1230" w:type="dxa"/>
            <w:shd w:val="clear" w:color="auto" w:fill="auto"/>
            <w:tcMar>
              <w:top w:w="100" w:type="dxa"/>
              <w:left w:w="100" w:type="dxa"/>
              <w:bottom w:w="100" w:type="dxa"/>
              <w:right w:w="100" w:type="dxa"/>
            </w:tcMar>
          </w:tcPr>
          <w:p w14:paraId="2EBB3EC1" w14:textId="01C4C3DC" w:rsidR="00460D37" w:rsidRPr="006A590C" w:rsidRDefault="006A590C">
            <w:pPr>
              <w:widowControl w:val="0"/>
              <w:pBdr>
                <w:top w:val="nil"/>
                <w:left w:val="nil"/>
                <w:bottom w:val="nil"/>
                <w:right w:val="nil"/>
                <w:between w:val="nil"/>
              </w:pBdr>
              <w:spacing w:line="240" w:lineRule="auto"/>
              <w:rPr>
                <w:sz w:val="24"/>
                <w:szCs w:val="24"/>
                <w:lang w:val="el-GR"/>
              </w:rPr>
            </w:pPr>
            <w:r>
              <w:rPr>
                <w:sz w:val="24"/>
                <w:szCs w:val="24"/>
                <w:lang w:val="el-GR"/>
              </w:rPr>
              <w:t>ΑΥ</w:t>
            </w:r>
          </w:p>
        </w:tc>
        <w:tc>
          <w:tcPr>
            <w:tcW w:w="7065" w:type="dxa"/>
            <w:shd w:val="clear" w:color="auto" w:fill="auto"/>
            <w:tcMar>
              <w:top w:w="100" w:type="dxa"/>
              <w:left w:w="100" w:type="dxa"/>
              <w:bottom w:w="100" w:type="dxa"/>
              <w:right w:w="100" w:type="dxa"/>
            </w:tcMar>
          </w:tcPr>
          <w:p w14:paraId="60634DC0" w14:textId="77777777" w:rsidR="00460D37" w:rsidRDefault="008E0B5A">
            <w:pPr>
              <w:widowControl w:val="0"/>
              <w:pBdr>
                <w:top w:val="nil"/>
                <w:left w:val="nil"/>
                <w:bottom w:val="nil"/>
                <w:right w:val="nil"/>
                <w:between w:val="nil"/>
              </w:pBdr>
              <w:spacing w:line="240" w:lineRule="auto"/>
              <w:rPr>
                <w:sz w:val="24"/>
                <w:szCs w:val="24"/>
              </w:rPr>
            </w:pPr>
            <w:r>
              <w:rPr>
                <w:sz w:val="24"/>
                <w:szCs w:val="24"/>
              </w:rPr>
              <w:t>Σύνολο υποχρεώσεων/ Πωλήσεις</w:t>
            </w:r>
          </w:p>
        </w:tc>
      </w:tr>
      <w:tr w:rsidR="00460D37" w14:paraId="627EBBA6" w14:textId="77777777">
        <w:tc>
          <w:tcPr>
            <w:tcW w:w="720" w:type="dxa"/>
            <w:shd w:val="clear" w:color="auto" w:fill="auto"/>
            <w:tcMar>
              <w:top w:w="100" w:type="dxa"/>
              <w:left w:w="100" w:type="dxa"/>
              <w:bottom w:w="100" w:type="dxa"/>
              <w:right w:w="100" w:type="dxa"/>
            </w:tcMar>
          </w:tcPr>
          <w:p w14:paraId="188440D5" w14:textId="77777777" w:rsidR="00460D37" w:rsidRDefault="008E0B5A">
            <w:pPr>
              <w:widowControl w:val="0"/>
              <w:pBdr>
                <w:top w:val="nil"/>
                <w:left w:val="nil"/>
                <w:bottom w:val="nil"/>
                <w:right w:val="nil"/>
                <w:between w:val="nil"/>
              </w:pBdr>
              <w:spacing w:line="240" w:lineRule="auto"/>
              <w:rPr>
                <w:sz w:val="24"/>
                <w:szCs w:val="24"/>
              </w:rPr>
            </w:pPr>
            <w:r>
              <w:rPr>
                <w:sz w:val="24"/>
                <w:szCs w:val="24"/>
              </w:rPr>
              <w:lastRenderedPageBreak/>
              <w:t>4</w:t>
            </w:r>
          </w:p>
        </w:tc>
        <w:tc>
          <w:tcPr>
            <w:tcW w:w="1230" w:type="dxa"/>
            <w:shd w:val="clear" w:color="auto" w:fill="auto"/>
            <w:tcMar>
              <w:top w:w="100" w:type="dxa"/>
              <w:left w:w="100" w:type="dxa"/>
              <w:bottom w:w="100" w:type="dxa"/>
              <w:right w:w="100" w:type="dxa"/>
            </w:tcMar>
          </w:tcPr>
          <w:p w14:paraId="24B7DC3C" w14:textId="77777777" w:rsidR="00460D37" w:rsidRDefault="008E0B5A">
            <w:pPr>
              <w:widowControl w:val="0"/>
              <w:pBdr>
                <w:top w:val="nil"/>
                <w:left w:val="nil"/>
                <w:bottom w:val="nil"/>
                <w:right w:val="nil"/>
                <w:between w:val="nil"/>
              </w:pBdr>
              <w:spacing w:line="240" w:lineRule="auto"/>
              <w:rPr>
                <w:sz w:val="24"/>
                <w:szCs w:val="24"/>
              </w:rPr>
            </w:pPr>
            <w:r>
              <w:rPr>
                <w:sz w:val="24"/>
                <w:szCs w:val="24"/>
              </w:rPr>
              <w:t>ΑΡ</w:t>
            </w:r>
          </w:p>
        </w:tc>
        <w:tc>
          <w:tcPr>
            <w:tcW w:w="7065" w:type="dxa"/>
            <w:shd w:val="clear" w:color="auto" w:fill="auto"/>
            <w:tcMar>
              <w:top w:w="100" w:type="dxa"/>
              <w:left w:w="100" w:type="dxa"/>
              <w:bottom w:w="100" w:type="dxa"/>
              <w:right w:w="100" w:type="dxa"/>
            </w:tcMar>
          </w:tcPr>
          <w:p w14:paraId="3C88ADC2" w14:textId="77777777" w:rsidR="00460D37" w:rsidRDefault="008E0B5A">
            <w:pPr>
              <w:widowControl w:val="0"/>
              <w:pBdr>
                <w:top w:val="nil"/>
                <w:left w:val="nil"/>
                <w:bottom w:val="nil"/>
                <w:right w:val="nil"/>
                <w:between w:val="nil"/>
              </w:pBdr>
              <w:spacing w:line="240" w:lineRule="auto"/>
              <w:rPr>
                <w:sz w:val="24"/>
                <w:szCs w:val="24"/>
              </w:rPr>
            </w:pPr>
            <w:r>
              <w:rPr>
                <w:sz w:val="24"/>
                <w:szCs w:val="24"/>
              </w:rPr>
              <w:t>Διαθέσιμα/ Βραχυπρόθεσμες υποχρεώσεις</w:t>
            </w:r>
          </w:p>
        </w:tc>
      </w:tr>
      <w:tr w:rsidR="00460D37" w14:paraId="1ECA764E" w14:textId="77777777">
        <w:tc>
          <w:tcPr>
            <w:tcW w:w="720" w:type="dxa"/>
            <w:shd w:val="clear" w:color="auto" w:fill="auto"/>
            <w:tcMar>
              <w:top w:w="100" w:type="dxa"/>
              <w:left w:w="100" w:type="dxa"/>
              <w:bottom w:w="100" w:type="dxa"/>
              <w:right w:w="100" w:type="dxa"/>
            </w:tcMar>
          </w:tcPr>
          <w:p w14:paraId="32F1B6C8" w14:textId="77777777" w:rsidR="00460D37" w:rsidRDefault="008E0B5A">
            <w:pPr>
              <w:widowControl w:val="0"/>
              <w:pBdr>
                <w:top w:val="nil"/>
                <w:left w:val="nil"/>
                <w:bottom w:val="nil"/>
                <w:right w:val="nil"/>
                <w:between w:val="nil"/>
              </w:pBdr>
              <w:spacing w:line="240" w:lineRule="auto"/>
              <w:rPr>
                <w:sz w:val="24"/>
                <w:szCs w:val="24"/>
              </w:rPr>
            </w:pPr>
            <w:r>
              <w:rPr>
                <w:sz w:val="24"/>
                <w:szCs w:val="24"/>
              </w:rPr>
              <w:t>5</w:t>
            </w:r>
          </w:p>
        </w:tc>
        <w:tc>
          <w:tcPr>
            <w:tcW w:w="1230" w:type="dxa"/>
            <w:shd w:val="clear" w:color="auto" w:fill="auto"/>
            <w:tcMar>
              <w:top w:w="100" w:type="dxa"/>
              <w:left w:w="100" w:type="dxa"/>
              <w:bottom w:w="100" w:type="dxa"/>
              <w:right w:w="100" w:type="dxa"/>
            </w:tcMar>
          </w:tcPr>
          <w:p w14:paraId="7DFDEA93" w14:textId="77777777" w:rsidR="00460D37" w:rsidRDefault="008E0B5A">
            <w:pPr>
              <w:widowControl w:val="0"/>
              <w:pBdr>
                <w:top w:val="nil"/>
                <w:left w:val="nil"/>
                <w:bottom w:val="nil"/>
                <w:right w:val="nil"/>
                <w:between w:val="nil"/>
              </w:pBdr>
              <w:spacing w:line="240" w:lineRule="auto"/>
              <w:rPr>
                <w:sz w:val="24"/>
                <w:szCs w:val="24"/>
              </w:rPr>
            </w:pPr>
            <w:r>
              <w:rPr>
                <w:sz w:val="24"/>
                <w:szCs w:val="24"/>
              </w:rPr>
              <w:t>ΚΕ</w:t>
            </w:r>
          </w:p>
        </w:tc>
        <w:tc>
          <w:tcPr>
            <w:tcW w:w="7065" w:type="dxa"/>
            <w:shd w:val="clear" w:color="auto" w:fill="auto"/>
            <w:tcMar>
              <w:top w:w="100" w:type="dxa"/>
              <w:left w:w="100" w:type="dxa"/>
              <w:bottom w:w="100" w:type="dxa"/>
              <w:right w:w="100" w:type="dxa"/>
            </w:tcMar>
          </w:tcPr>
          <w:p w14:paraId="111CF407" w14:textId="77777777" w:rsidR="00460D37" w:rsidRDefault="008E0B5A">
            <w:pPr>
              <w:widowControl w:val="0"/>
              <w:pBdr>
                <w:top w:val="nil"/>
                <w:left w:val="nil"/>
                <w:bottom w:val="nil"/>
                <w:right w:val="nil"/>
                <w:between w:val="nil"/>
              </w:pBdr>
              <w:spacing w:line="240" w:lineRule="auto"/>
              <w:rPr>
                <w:sz w:val="24"/>
                <w:szCs w:val="24"/>
              </w:rPr>
            </w:pPr>
            <w:r>
              <w:rPr>
                <w:sz w:val="24"/>
                <w:szCs w:val="24"/>
              </w:rPr>
              <w:t>Εργατικό κόστος/ Πωλήσεις</w:t>
            </w:r>
          </w:p>
        </w:tc>
      </w:tr>
    </w:tbl>
    <w:p w14:paraId="582945EE" w14:textId="77777777" w:rsidR="00460D37" w:rsidRDefault="00460D37">
      <w:pPr>
        <w:rPr>
          <w:sz w:val="24"/>
          <w:szCs w:val="24"/>
        </w:rPr>
      </w:pPr>
    </w:p>
    <w:p w14:paraId="426CB31F" w14:textId="77777777" w:rsidR="00460D37" w:rsidRDefault="00460D37">
      <w:pPr>
        <w:rPr>
          <w:sz w:val="24"/>
          <w:szCs w:val="24"/>
        </w:rPr>
      </w:pPr>
    </w:p>
    <w:p w14:paraId="5F20892C" w14:textId="38F2A3EE" w:rsidR="00460D37" w:rsidRPr="00C94E96" w:rsidRDefault="008E0B5A">
      <w:pPr>
        <w:jc w:val="both"/>
        <w:rPr>
          <w:sz w:val="24"/>
          <w:szCs w:val="24"/>
          <w:lang w:val="el-GR"/>
        </w:rPr>
      </w:pPr>
      <w:r w:rsidRPr="00C94E96">
        <w:rPr>
          <w:sz w:val="24"/>
          <w:szCs w:val="24"/>
          <w:lang w:val="el-GR"/>
        </w:rPr>
        <w:t xml:space="preserve">Για κάποιους από τους δείκτες όσο υψηλότερη τιμή παρουσιάζουν, τόσο το καλύτερο, καθώς φαινομενικά απομακρύνεται η επιχείρηση από την πτώχευση. Εδώ τέτοιοι δείκτες είναι η Βιομηχανική αποδοτικότητα και η Άμεση ρευστότητα. Οι δύο άλλοι δείκτες, </w:t>
      </w:r>
      <w:r w:rsidR="006A590C">
        <w:rPr>
          <w:sz w:val="24"/>
          <w:szCs w:val="24"/>
          <w:lang w:val="el-GR"/>
        </w:rPr>
        <w:t>Ανακύκλωση Υποχρεώσεων</w:t>
      </w:r>
      <w:r w:rsidRPr="00C94E96">
        <w:rPr>
          <w:sz w:val="24"/>
          <w:szCs w:val="24"/>
          <w:lang w:val="el-GR"/>
        </w:rPr>
        <w:t xml:space="preserve"> και Κόστος εργασίας, αποτελούν κριτήρια φθίνουσας προτίμησης, δηλαδή όσο υψηλότερη τιμή παίρνουν τόσο χειρότερο για την επιχείρηση και το μέλλον της. Ενώ ο δείκτης Συνολική ικανότητα δανεισμού, σε διεθνή κλίμακα, έχει όριο το 67% και πέρα του ποσοστού αυτού, η επιχείρηση θεωρείται υπερχρεωμένη.</w:t>
      </w:r>
    </w:p>
    <w:p w14:paraId="7E3B3FD0" w14:textId="77777777" w:rsidR="00460D37" w:rsidRPr="00C94E96" w:rsidRDefault="00460D37">
      <w:pPr>
        <w:rPr>
          <w:b/>
          <w:sz w:val="24"/>
          <w:szCs w:val="24"/>
          <w:lang w:val="el-GR"/>
        </w:rPr>
      </w:pPr>
    </w:p>
    <w:p w14:paraId="420BFECE" w14:textId="77777777" w:rsidR="00460D37" w:rsidRPr="00C94E96" w:rsidRDefault="00460D37">
      <w:pPr>
        <w:rPr>
          <w:b/>
          <w:sz w:val="24"/>
          <w:szCs w:val="24"/>
          <w:lang w:val="el-GR"/>
        </w:rPr>
      </w:pPr>
    </w:p>
    <w:p w14:paraId="613B0292" w14:textId="77777777" w:rsidR="00460D37" w:rsidRPr="00C94E96" w:rsidRDefault="00460D37">
      <w:pPr>
        <w:rPr>
          <w:b/>
          <w:sz w:val="24"/>
          <w:szCs w:val="24"/>
          <w:lang w:val="el-GR"/>
        </w:rPr>
      </w:pPr>
    </w:p>
    <w:p w14:paraId="058CBE06" w14:textId="33D6AAE3" w:rsidR="00460D37" w:rsidRPr="00C94E96" w:rsidRDefault="008E0B5A">
      <w:pPr>
        <w:rPr>
          <w:b/>
          <w:sz w:val="24"/>
          <w:szCs w:val="24"/>
          <w:lang w:val="el-GR"/>
        </w:rPr>
      </w:pPr>
      <w:r w:rsidRPr="00C94E96">
        <w:rPr>
          <w:b/>
          <w:sz w:val="24"/>
          <w:szCs w:val="24"/>
          <w:lang w:val="el-GR"/>
        </w:rPr>
        <w:t xml:space="preserve">  </w:t>
      </w:r>
    </w:p>
    <w:p w14:paraId="0362A787" w14:textId="77777777" w:rsidR="00460D37" w:rsidRPr="00C94E96" w:rsidRDefault="00460D37">
      <w:pPr>
        <w:rPr>
          <w:b/>
          <w:sz w:val="24"/>
          <w:szCs w:val="24"/>
          <w:lang w:val="el-GR"/>
        </w:rPr>
      </w:pPr>
    </w:p>
    <w:p w14:paraId="7AC1941F" w14:textId="77777777" w:rsidR="00460D37" w:rsidRPr="00C94E96" w:rsidRDefault="008E0B5A">
      <w:pPr>
        <w:rPr>
          <w:b/>
          <w:sz w:val="24"/>
          <w:szCs w:val="24"/>
          <w:lang w:val="el-GR"/>
        </w:rPr>
      </w:pPr>
      <w:r w:rsidRPr="00C94E96">
        <w:rPr>
          <w:b/>
          <w:sz w:val="28"/>
          <w:szCs w:val="28"/>
          <w:lang w:val="el-GR"/>
        </w:rPr>
        <w:t>3.3 Μεθοδολογία</w:t>
      </w:r>
      <w:r w:rsidRPr="00C94E96">
        <w:rPr>
          <w:b/>
          <w:sz w:val="24"/>
          <w:szCs w:val="24"/>
          <w:lang w:val="el-GR"/>
        </w:rPr>
        <w:t xml:space="preserve"> </w:t>
      </w:r>
    </w:p>
    <w:p w14:paraId="6F5C5E4C" w14:textId="77777777" w:rsidR="00460D37" w:rsidRPr="00C94E96" w:rsidRDefault="00460D37">
      <w:pPr>
        <w:rPr>
          <w:b/>
          <w:sz w:val="24"/>
          <w:szCs w:val="24"/>
          <w:lang w:val="el-GR"/>
        </w:rPr>
      </w:pPr>
    </w:p>
    <w:p w14:paraId="459A7F52" w14:textId="77777777" w:rsidR="00460D37" w:rsidRPr="00C94E96" w:rsidRDefault="008E0B5A">
      <w:pPr>
        <w:jc w:val="both"/>
        <w:rPr>
          <w:sz w:val="24"/>
          <w:szCs w:val="24"/>
          <w:lang w:val="el-GR"/>
        </w:rPr>
      </w:pPr>
      <w:r w:rsidRPr="00C94E96">
        <w:rPr>
          <w:sz w:val="24"/>
          <w:szCs w:val="24"/>
          <w:lang w:val="el-GR"/>
        </w:rPr>
        <w:t xml:space="preserve">Σε αυτή την παράγραφο παρουσιάζεται η μέθοδος </w:t>
      </w:r>
      <w:r>
        <w:rPr>
          <w:sz w:val="24"/>
          <w:szCs w:val="24"/>
        </w:rPr>
        <w:t>UTADIS</w:t>
      </w:r>
      <w:r w:rsidRPr="00C94E96">
        <w:rPr>
          <w:sz w:val="24"/>
          <w:szCs w:val="24"/>
          <w:lang w:val="el-GR"/>
        </w:rPr>
        <w:t>, τα αποτελέσματα της οποίας παρουσιάζονται στο επόμενο κεφάλαιο (Κεφάλαιο 4).</w:t>
      </w:r>
    </w:p>
    <w:p w14:paraId="5313546A" w14:textId="77777777" w:rsidR="00460D37" w:rsidRPr="00C94E96" w:rsidRDefault="00460D37">
      <w:pPr>
        <w:jc w:val="both"/>
        <w:rPr>
          <w:sz w:val="24"/>
          <w:szCs w:val="24"/>
          <w:lang w:val="el-GR"/>
        </w:rPr>
      </w:pPr>
    </w:p>
    <w:p w14:paraId="279A485E" w14:textId="77777777" w:rsidR="00460D37" w:rsidRPr="00C94E96" w:rsidRDefault="008E0B5A">
      <w:pPr>
        <w:jc w:val="both"/>
        <w:rPr>
          <w:sz w:val="24"/>
          <w:szCs w:val="24"/>
          <w:lang w:val="el-GR"/>
        </w:rPr>
      </w:pPr>
      <w:r w:rsidRPr="00C94E96">
        <w:rPr>
          <w:sz w:val="24"/>
          <w:szCs w:val="24"/>
          <w:lang w:val="el-GR"/>
        </w:rPr>
        <w:t xml:space="preserve">Οι </w:t>
      </w:r>
      <w:r>
        <w:rPr>
          <w:sz w:val="24"/>
          <w:szCs w:val="24"/>
        </w:rPr>
        <w:t>Devaud</w:t>
      </w:r>
      <w:r w:rsidRPr="00C94E96">
        <w:rPr>
          <w:sz w:val="24"/>
          <w:szCs w:val="24"/>
          <w:lang w:val="el-GR"/>
        </w:rPr>
        <w:t xml:space="preserve"> </w:t>
      </w:r>
      <w:r>
        <w:rPr>
          <w:sz w:val="24"/>
          <w:szCs w:val="24"/>
        </w:rPr>
        <w:t>et</w:t>
      </w:r>
      <w:r w:rsidRPr="00C94E96">
        <w:rPr>
          <w:sz w:val="24"/>
          <w:szCs w:val="24"/>
          <w:lang w:val="el-GR"/>
        </w:rPr>
        <w:t xml:space="preserve"> </w:t>
      </w:r>
      <w:r>
        <w:rPr>
          <w:sz w:val="24"/>
          <w:szCs w:val="24"/>
        </w:rPr>
        <w:t>al</w:t>
      </w:r>
      <w:r w:rsidRPr="00C94E96">
        <w:rPr>
          <w:sz w:val="24"/>
          <w:szCs w:val="24"/>
          <w:lang w:val="el-GR"/>
        </w:rPr>
        <w:t xml:space="preserve">. (1980), όπως και οι </w:t>
      </w:r>
      <w:r>
        <w:rPr>
          <w:sz w:val="24"/>
          <w:szCs w:val="24"/>
        </w:rPr>
        <w:t>Jacquet</w:t>
      </w:r>
      <w:r w:rsidRPr="00C94E96">
        <w:rPr>
          <w:sz w:val="24"/>
          <w:szCs w:val="24"/>
          <w:lang w:val="el-GR"/>
        </w:rPr>
        <w:t>-</w:t>
      </w:r>
      <w:r>
        <w:rPr>
          <w:sz w:val="24"/>
          <w:szCs w:val="24"/>
        </w:rPr>
        <w:t>Lagreze</w:t>
      </w:r>
      <w:r w:rsidRPr="00C94E96">
        <w:rPr>
          <w:sz w:val="24"/>
          <w:szCs w:val="24"/>
          <w:lang w:val="el-GR"/>
        </w:rPr>
        <w:t xml:space="preserve"> και </w:t>
      </w:r>
      <w:r>
        <w:rPr>
          <w:sz w:val="24"/>
          <w:szCs w:val="24"/>
        </w:rPr>
        <w:t>Siskos</w:t>
      </w:r>
      <w:r w:rsidRPr="00C94E96">
        <w:rPr>
          <w:sz w:val="24"/>
          <w:szCs w:val="24"/>
          <w:lang w:val="el-GR"/>
        </w:rPr>
        <w:t xml:space="preserve"> (1982), υπήρξαν οι πρώτοι που παρουσίασαν αυτή τη μέθοδο στο χώρο της πολυκριτήριας ανάλυσης. Η πολυκριτήρια μέθοδος </w:t>
      </w:r>
      <w:r>
        <w:rPr>
          <w:sz w:val="24"/>
          <w:szCs w:val="24"/>
        </w:rPr>
        <w:t>UTADIS</w:t>
      </w:r>
      <w:r w:rsidRPr="00C94E96">
        <w:rPr>
          <w:sz w:val="24"/>
          <w:szCs w:val="24"/>
          <w:lang w:val="el-GR"/>
        </w:rPr>
        <w:t xml:space="preserve">, η οποία αποτελεί μοντέλο ταξινόμησης, βασίζεται στις αρχές της αναλυτικής συνθετικής προσέγγισης και προσφέρει ευελιξία στη διαδικασία ανάπτυξης του υποδείγματος ταξινόμησης, με βάση τις προτιμήσεις του αποφασίζοντα, καθώς και τη μοντελοποίηση του συστήματος αξιών αυτού. </w:t>
      </w:r>
    </w:p>
    <w:p w14:paraId="64D6FA2A" w14:textId="77777777" w:rsidR="00460D37" w:rsidRPr="00C94E96" w:rsidRDefault="00460D37">
      <w:pPr>
        <w:jc w:val="both"/>
        <w:rPr>
          <w:sz w:val="24"/>
          <w:szCs w:val="24"/>
          <w:lang w:val="el-GR"/>
        </w:rPr>
      </w:pPr>
    </w:p>
    <w:p w14:paraId="26480A0E" w14:textId="77777777" w:rsidR="00460D37" w:rsidRPr="00C94E96" w:rsidRDefault="008E0B5A">
      <w:pPr>
        <w:jc w:val="both"/>
        <w:rPr>
          <w:sz w:val="24"/>
          <w:szCs w:val="24"/>
          <w:lang w:val="el-GR"/>
        </w:rPr>
      </w:pPr>
      <w:r w:rsidRPr="00C94E96">
        <w:rPr>
          <w:sz w:val="24"/>
          <w:szCs w:val="24"/>
          <w:lang w:val="el-GR"/>
        </w:rPr>
        <w:t xml:space="preserve">Η διαδικασία ανάπτυξης του υποδείγματος, ξεκινά με τον ορισμό ενός συνόλου Α, το οποίο ονομάζεται σύνολο αναφοράς και λειτουργεί όπως το δείγμα εκμάθησης στη στατιστική και την τεχνητή νοημοσύνη. Σύμφωνα με αυτό πραγματοποιείται η τελική ανάπτυξη του υποδείγματος. Το σύνολο αναφοράς αποτελείται από </w:t>
      </w:r>
      <w:r>
        <w:rPr>
          <w:sz w:val="24"/>
          <w:szCs w:val="24"/>
        </w:rPr>
        <w:t>m</w:t>
      </w:r>
      <w:r w:rsidRPr="00C94E96">
        <w:rPr>
          <w:sz w:val="24"/>
          <w:szCs w:val="24"/>
          <w:lang w:val="el-GR"/>
        </w:rPr>
        <w:t xml:space="preserve"> εναλλακτικές δραστηριότητες </w:t>
      </w:r>
      <w:r>
        <w:rPr>
          <w:sz w:val="24"/>
          <w:szCs w:val="24"/>
        </w:rPr>
        <w:t>x</w:t>
      </w:r>
      <w:r w:rsidRPr="00C94E96">
        <w:rPr>
          <w:sz w:val="24"/>
          <w:szCs w:val="24"/>
          <w:vertAlign w:val="subscript"/>
          <w:lang w:val="el-GR"/>
        </w:rPr>
        <w:t>1</w:t>
      </w:r>
      <w:r w:rsidRPr="00C94E96">
        <w:rPr>
          <w:sz w:val="24"/>
          <w:szCs w:val="24"/>
          <w:lang w:val="el-GR"/>
        </w:rPr>
        <w:t xml:space="preserve">, </w:t>
      </w:r>
      <w:r>
        <w:rPr>
          <w:sz w:val="24"/>
          <w:szCs w:val="24"/>
        </w:rPr>
        <w:t>x</w:t>
      </w:r>
      <w:r w:rsidRPr="00C94E96">
        <w:rPr>
          <w:sz w:val="24"/>
          <w:szCs w:val="24"/>
          <w:vertAlign w:val="subscript"/>
          <w:lang w:val="el-GR"/>
        </w:rPr>
        <w:t>2</w:t>
      </w:r>
      <w:r w:rsidRPr="00C94E96">
        <w:rPr>
          <w:sz w:val="24"/>
          <w:szCs w:val="24"/>
          <w:lang w:val="el-GR"/>
        </w:rPr>
        <w:t>,....</w:t>
      </w:r>
      <w:r>
        <w:rPr>
          <w:sz w:val="24"/>
          <w:szCs w:val="24"/>
        </w:rPr>
        <w:t>x</w:t>
      </w:r>
      <w:r>
        <w:rPr>
          <w:sz w:val="24"/>
          <w:szCs w:val="24"/>
          <w:vertAlign w:val="subscript"/>
        </w:rPr>
        <w:t>m</w:t>
      </w:r>
      <w:r w:rsidRPr="00C94E96">
        <w:rPr>
          <w:sz w:val="24"/>
          <w:szCs w:val="24"/>
          <w:lang w:val="el-GR"/>
        </w:rPr>
        <w:t xml:space="preserve"> , οι επιδόσεις των οποίων περιγράφονται με βάση ένα σύνολο </w:t>
      </w:r>
      <w:r>
        <w:rPr>
          <w:sz w:val="24"/>
          <w:szCs w:val="24"/>
        </w:rPr>
        <w:t>n</w:t>
      </w:r>
      <w:r w:rsidRPr="00C94E96">
        <w:rPr>
          <w:sz w:val="24"/>
          <w:szCs w:val="24"/>
          <w:lang w:val="el-GR"/>
        </w:rPr>
        <w:t xml:space="preserve"> προεπιλεγμένων κριτηρίων αξιολόγησης </w:t>
      </w:r>
      <w:r>
        <w:rPr>
          <w:sz w:val="24"/>
          <w:szCs w:val="24"/>
        </w:rPr>
        <w:t>g</w:t>
      </w:r>
      <w:r w:rsidRPr="00C94E96">
        <w:rPr>
          <w:sz w:val="24"/>
          <w:szCs w:val="24"/>
          <w:vertAlign w:val="subscript"/>
          <w:lang w:val="el-GR"/>
        </w:rPr>
        <w:t>1</w:t>
      </w:r>
      <w:r w:rsidRPr="00C94E96">
        <w:rPr>
          <w:sz w:val="24"/>
          <w:szCs w:val="24"/>
          <w:lang w:val="el-GR"/>
        </w:rPr>
        <w:t xml:space="preserve">, </w:t>
      </w:r>
      <w:r>
        <w:rPr>
          <w:sz w:val="24"/>
          <w:szCs w:val="24"/>
        </w:rPr>
        <w:t>g</w:t>
      </w:r>
      <w:r w:rsidRPr="00C94E96">
        <w:rPr>
          <w:sz w:val="24"/>
          <w:szCs w:val="24"/>
          <w:vertAlign w:val="subscript"/>
          <w:lang w:val="el-GR"/>
        </w:rPr>
        <w:t>2</w:t>
      </w:r>
      <w:r w:rsidRPr="00C94E96">
        <w:rPr>
          <w:sz w:val="24"/>
          <w:szCs w:val="24"/>
          <w:lang w:val="el-GR"/>
        </w:rPr>
        <w:t>,....</w:t>
      </w:r>
      <w:r>
        <w:rPr>
          <w:sz w:val="24"/>
          <w:szCs w:val="24"/>
        </w:rPr>
        <w:t>g</w:t>
      </w:r>
      <w:r>
        <w:rPr>
          <w:sz w:val="24"/>
          <w:szCs w:val="24"/>
          <w:vertAlign w:val="subscript"/>
        </w:rPr>
        <w:t>n</w:t>
      </w:r>
      <w:r w:rsidRPr="00C94E96">
        <w:rPr>
          <w:sz w:val="24"/>
          <w:szCs w:val="24"/>
          <w:lang w:val="el-GR"/>
        </w:rPr>
        <w:t xml:space="preserve"> , με </w:t>
      </w:r>
      <w:r>
        <w:rPr>
          <w:sz w:val="24"/>
          <w:szCs w:val="24"/>
        </w:rPr>
        <w:t>x</w:t>
      </w:r>
      <w:r>
        <w:rPr>
          <w:sz w:val="24"/>
          <w:szCs w:val="24"/>
          <w:vertAlign w:val="subscript"/>
        </w:rPr>
        <w:t>j</w:t>
      </w:r>
      <w:r w:rsidRPr="00C94E96">
        <w:rPr>
          <w:sz w:val="24"/>
          <w:szCs w:val="24"/>
          <w:lang w:val="el-GR"/>
        </w:rPr>
        <w:t>=(</w:t>
      </w:r>
      <w:r>
        <w:rPr>
          <w:sz w:val="24"/>
          <w:szCs w:val="24"/>
        </w:rPr>
        <w:t>g</w:t>
      </w:r>
      <w:r>
        <w:rPr>
          <w:sz w:val="24"/>
          <w:szCs w:val="24"/>
          <w:vertAlign w:val="subscript"/>
        </w:rPr>
        <w:t>j</w:t>
      </w:r>
      <w:r w:rsidRPr="00C94E96">
        <w:rPr>
          <w:sz w:val="24"/>
          <w:szCs w:val="24"/>
          <w:vertAlign w:val="subscript"/>
          <w:lang w:val="el-GR"/>
        </w:rPr>
        <w:t>1</w:t>
      </w:r>
      <w:r w:rsidRPr="00C94E96">
        <w:rPr>
          <w:sz w:val="24"/>
          <w:szCs w:val="24"/>
          <w:lang w:val="el-GR"/>
        </w:rPr>
        <w:t xml:space="preserve">, </w:t>
      </w:r>
      <w:r>
        <w:rPr>
          <w:sz w:val="24"/>
          <w:szCs w:val="24"/>
        </w:rPr>
        <w:t>g</w:t>
      </w:r>
      <w:r>
        <w:rPr>
          <w:sz w:val="24"/>
          <w:szCs w:val="24"/>
          <w:vertAlign w:val="subscript"/>
        </w:rPr>
        <w:t>j</w:t>
      </w:r>
      <w:r w:rsidRPr="00C94E96">
        <w:rPr>
          <w:sz w:val="24"/>
          <w:szCs w:val="24"/>
          <w:vertAlign w:val="subscript"/>
          <w:lang w:val="el-GR"/>
        </w:rPr>
        <w:t>2</w:t>
      </w:r>
      <w:r w:rsidRPr="00C94E96">
        <w:rPr>
          <w:sz w:val="24"/>
          <w:szCs w:val="24"/>
          <w:lang w:val="el-GR"/>
        </w:rPr>
        <w:t>,....</w:t>
      </w:r>
      <w:r>
        <w:rPr>
          <w:sz w:val="24"/>
          <w:szCs w:val="24"/>
        </w:rPr>
        <w:t>g</w:t>
      </w:r>
      <w:r>
        <w:rPr>
          <w:sz w:val="24"/>
          <w:szCs w:val="24"/>
          <w:vertAlign w:val="subscript"/>
        </w:rPr>
        <w:t>jn</w:t>
      </w:r>
      <w:r w:rsidRPr="00C94E96">
        <w:rPr>
          <w:sz w:val="24"/>
          <w:szCs w:val="24"/>
          <w:lang w:val="el-GR"/>
        </w:rPr>
        <w:t xml:space="preserve">) όπου </w:t>
      </w:r>
      <w:r>
        <w:rPr>
          <w:sz w:val="24"/>
          <w:szCs w:val="24"/>
        </w:rPr>
        <w:t>g</w:t>
      </w:r>
      <w:r>
        <w:rPr>
          <w:sz w:val="24"/>
          <w:szCs w:val="24"/>
          <w:vertAlign w:val="subscript"/>
        </w:rPr>
        <w:t>ji</w:t>
      </w:r>
      <w:r w:rsidRPr="00C94E96">
        <w:rPr>
          <w:sz w:val="24"/>
          <w:szCs w:val="24"/>
          <w:lang w:val="el-GR"/>
        </w:rPr>
        <w:t xml:space="preserve"> δηλώνει την επίδοση της εναλλακτικής </w:t>
      </w:r>
      <w:r>
        <w:rPr>
          <w:sz w:val="24"/>
          <w:szCs w:val="24"/>
        </w:rPr>
        <w:t>x</w:t>
      </w:r>
      <w:r>
        <w:rPr>
          <w:sz w:val="24"/>
          <w:szCs w:val="24"/>
          <w:vertAlign w:val="subscript"/>
        </w:rPr>
        <w:t>j</w:t>
      </w:r>
      <w:r w:rsidRPr="00C94E96">
        <w:rPr>
          <w:sz w:val="24"/>
          <w:szCs w:val="24"/>
          <w:vertAlign w:val="subscript"/>
          <w:lang w:val="el-GR"/>
        </w:rPr>
        <w:t xml:space="preserve"> </w:t>
      </w:r>
      <w:r w:rsidRPr="00C94E96">
        <w:rPr>
          <w:sz w:val="24"/>
          <w:szCs w:val="24"/>
          <w:lang w:val="el-GR"/>
        </w:rPr>
        <w:t xml:space="preserve">στο κριτήριο αξιολόγησης </w:t>
      </w:r>
      <w:r>
        <w:rPr>
          <w:sz w:val="24"/>
          <w:szCs w:val="24"/>
        </w:rPr>
        <w:t>g</w:t>
      </w:r>
      <w:r>
        <w:rPr>
          <w:sz w:val="24"/>
          <w:szCs w:val="24"/>
          <w:vertAlign w:val="subscript"/>
        </w:rPr>
        <w:t>i</w:t>
      </w:r>
      <w:r w:rsidRPr="00C94E96">
        <w:rPr>
          <w:sz w:val="24"/>
          <w:szCs w:val="24"/>
          <w:lang w:val="el-GR"/>
        </w:rPr>
        <w:t>.</w:t>
      </w:r>
    </w:p>
    <w:p w14:paraId="34B68B09" w14:textId="13F1267D" w:rsidR="00460D37" w:rsidRPr="00C94E96" w:rsidRDefault="008E0B5A">
      <w:pPr>
        <w:jc w:val="both"/>
        <w:rPr>
          <w:sz w:val="24"/>
          <w:szCs w:val="24"/>
          <w:lang w:val="el-GR"/>
        </w:rPr>
      </w:pPr>
      <w:r w:rsidRPr="00C94E96">
        <w:rPr>
          <w:sz w:val="24"/>
          <w:szCs w:val="24"/>
          <w:lang w:val="el-GR"/>
        </w:rPr>
        <w:t xml:space="preserve">Κάθε εναλλακτική δραστηριότητα του συνόλου αναφοράς ταξινομείται σε μία από τις προκαθορισμένες κατηγορίες </w:t>
      </w:r>
      <w:r>
        <w:rPr>
          <w:sz w:val="24"/>
          <w:szCs w:val="24"/>
        </w:rPr>
        <w:t>C</w:t>
      </w:r>
      <w:r w:rsidRPr="00C94E96">
        <w:rPr>
          <w:sz w:val="24"/>
          <w:szCs w:val="24"/>
          <w:vertAlign w:val="subscript"/>
          <w:lang w:val="el-GR"/>
        </w:rPr>
        <w:t>1</w:t>
      </w:r>
      <w:r w:rsidRPr="00C94E96">
        <w:rPr>
          <w:sz w:val="24"/>
          <w:szCs w:val="24"/>
          <w:lang w:val="el-GR"/>
        </w:rPr>
        <w:t xml:space="preserve">, </w:t>
      </w:r>
      <w:r>
        <w:rPr>
          <w:sz w:val="24"/>
          <w:szCs w:val="24"/>
        </w:rPr>
        <w:t>C</w:t>
      </w:r>
      <w:r w:rsidRPr="00C94E96">
        <w:rPr>
          <w:sz w:val="24"/>
          <w:szCs w:val="24"/>
          <w:vertAlign w:val="subscript"/>
          <w:lang w:val="el-GR"/>
        </w:rPr>
        <w:t>2</w:t>
      </w:r>
      <w:r w:rsidRPr="00C94E96">
        <w:rPr>
          <w:sz w:val="24"/>
          <w:szCs w:val="24"/>
          <w:lang w:val="el-GR"/>
        </w:rPr>
        <w:t>,..</w:t>
      </w:r>
      <w:r>
        <w:rPr>
          <w:sz w:val="24"/>
          <w:szCs w:val="24"/>
        </w:rPr>
        <w:t>C</w:t>
      </w:r>
      <w:r>
        <w:rPr>
          <w:sz w:val="24"/>
          <w:szCs w:val="24"/>
          <w:vertAlign w:val="subscript"/>
        </w:rPr>
        <w:t>q</w:t>
      </w:r>
      <w:r w:rsidRPr="00C94E96">
        <w:rPr>
          <w:sz w:val="24"/>
          <w:szCs w:val="24"/>
          <w:lang w:val="el-GR"/>
        </w:rPr>
        <w:t xml:space="preserve">. Οι καλύτερες εναλλακτικές </w:t>
      </w:r>
      <w:r w:rsidR="009E4405" w:rsidRPr="00C94E96">
        <w:rPr>
          <w:sz w:val="24"/>
          <w:szCs w:val="24"/>
          <w:lang w:val="el-GR"/>
        </w:rPr>
        <w:t>δραστηριότητες</w:t>
      </w:r>
      <w:r w:rsidRPr="00C94E96">
        <w:rPr>
          <w:sz w:val="24"/>
          <w:szCs w:val="24"/>
          <w:lang w:val="el-GR"/>
        </w:rPr>
        <w:t xml:space="preserve"> τοποθετούνται στην πρώτη κατηγορία </w:t>
      </w:r>
      <w:r>
        <w:rPr>
          <w:sz w:val="24"/>
          <w:szCs w:val="24"/>
        </w:rPr>
        <w:t>C</w:t>
      </w:r>
      <w:r w:rsidRPr="00C94E96">
        <w:rPr>
          <w:sz w:val="24"/>
          <w:szCs w:val="24"/>
          <w:vertAlign w:val="subscript"/>
          <w:lang w:val="el-GR"/>
        </w:rPr>
        <w:t>1</w:t>
      </w:r>
      <w:r w:rsidRPr="00C94E96">
        <w:rPr>
          <w:sz w:val="24"/>
          <w:szCs w:val="24"/>
          <w:lang w:val="el-GR"/>
        </w:rPr>
        <w:t xml:space="preserve">, ενώ στην τελευταία κατηγορία τοποθετούνται οι χειρότερες αυτών </w:t>
      </w:r>
      <w:r>
        <w:rPr>
          <w:sz w:val="24"/>
          <w:szCs w:val="24"/>
        </w:rPr>
        <w:t>C</w:t>
      </w:r>
      <w:r>
        <w:rPr>
          <w:sz w:val="24"/>
          <w:szCs w:val="24"/>
          <w:vertAlign w:val="subscript"/>
        </w:rPr>
        <w:t>q</w:t>
      </w:r>
      <w:r w:rsidRPr="00C94E96">
        <w:rPr>
          <w:sz w:val="24"/>
          <w:szCs w:val="24"/>
          <w:lang w:val="el-GR"/>
        </w:rPr>
        <w:t xml:space="preserve">. Αυτή η λογική έρχεται σε συμφωνία με τη δομή της πρόβλεψης πτώχευσης, στην οποία γίνεται διαχωρισμός δύο ομάδων, των </w:t>
      </w:r>
      <w:r w:rsidRPr="00C94E96">
        <w:rPr>
          <w:sz w:val="24"/>
          <w:szCs w:val="24"/>
          <w:lang w:val="el-GR"/>
        </w:rPr>
        <w:lastRenderedPageBreak/>
        <w:t>πτωχευμένων και μη επιχειρήσεων, όπου οι δεύτερες (</w:t>
      </w:r>
      <w:r>
        <w:rPr>
          <w:sz w:val="24"/>
          <w:szCs w:val="24"/>
        </w:rPr>
        <w:t>C</w:t>
      </w:r>
      <w:r w:rsidRPr="00C94E96">
        <w:rPr>
          <w:sz w:val="24"/>
          <w:szCs w:val="24"/>
          <w:vertAlign w:val="subscript"/>
          <w:lang w:val="el-GR"/>
        </w:rPr>
        <w:t>1</w:t>
      </w:r>
      <w:r w:rsidRPr="00C94E96">
        <w:rPr>
          <w:sz w:val="24"/>
          <w:szCs w:val="24"/>
          <w:lang w:val="el-GR"/>
        </w:rPr>
        <w:t>) βρίσκονται σε καλύτερη οικονομική και λειτουργική κατάσταση από τις πρώτες (</w:t>
      </w:r>
      <w:r>
        <w:rPr>
          <w:sz w:val="24"/>
          <w:szCs w:val="24"/>
        </w:rPr>
        <w:t>C</w:t>
      </w:r>
      <w:r>
        <w:rPr>
          <w:sz w:val="24"/>
          <w:szCs w:val="24"/>
          <w:vertAlign w:val="subscript"/>
        </w:rPr>
        <w:t>q</w:t>
      </w:r>
      <w:r w:rsidRPr="00C94E96">
        <w:rPr>
          <w:sz w:val="24"/>
          <w:szCs w:val="24"/>
          <w:lang w:val="el-GR"/>
        </w:rPr>
        <w:t xml:space="preserve">). </w:t>
      </w:r>
    </w:p>
    <w:p w14:paraId="5A00AAD7" w14:textId="77777777" w:rsidR="00460D37" w:rsidRPr="00C94E96" w:rsidRDefault="00460D37">
      <w:pPr>
        <w:jc w:val="both"/>
        <w:rPr>
          <w:sz w:val="24"/>
          <w:szCs w:val="24"/>
          <w:lang w:val="el-GR"/>
        </w:rPr>
      </w:pPr>
    </w:p>
    <w:p w14:paraId="66A6DA63" w14:textId="77777777" w:rsidR="00460D37" w:rsidRPr="00C94E96" w:rsidRDefault="008E0B5A">
      <w:pPr>
        <w:jc w:val="both"/>
        <w:rPr>
          <w:sz w:val="24"/>
          <w:szCs w:val="24"/>
          <w:lang w:val="el-GR"/>
        </w:rPr>
      </w:pPr>
      <w:r w:rsidRPr="00C94E96">
        <w:rPr>
          <w:sz w:val="24"/>
          <w:szCs w:val="24"/>
          <w:lang w:val="el-GR"/>
        </w:rPr>
        <w:t xml:space="preserve">Αφού έχει οριστεί το σύνολο αναφοράς, η ανάπτυξη του υποδείγματος απαιτεί και τον καθορισμό ενός συνόλου κριτηρίων αξιολόγησης, τέτοιων ώστε να εκτελείται σωστά ο διαχωρισμός των εναλλακτικών δραστηριοτήτων σε διαφορετικές ομάδες. Το υπόδειγμα σύνθεσης των κριτηρίων στη </w:t>
      </w:r>
      <w:r>
        <w:rPr>
          <w:sz w:val="24"/>
          <w:szCs w:val="24"/>
        </w:rPr>
        <w:t>UTADIS</w:t>
      </w:r>
      <w:r w:rsidRPr="00C94E96">
        <w:rPr>
          <w:sz w:val="24"/>
          <w:szCs w:val="24"/>
          <w:lang w:val="el-GR"/>
        </w:rPr>
        <w:t>, είναι ίδιας μορφής με μια προσθετική συνάρτηση χρησιμότητας.</w:t>
      </w:r>
    </w:p>
    <w:p w14:paraId="2A14F177" w14:textId="77777777" w:rsidR="00460D37" w:rsidRPr="00C94E96" w:rsidRDefault="00460D37">
      <w:pPr>
        <w:rPr>
          <w:sz w:val="24"/>
          <w:szCs w:val="24"/>
          <w:lang w:val="el-GR"/>
        </w:rPr>
      </w:pPr>
    </w:p>
    <w:p w14:paraId="0080327C" w14:textId="77777777" w:rsidR="00460D37" w:rsidRDefault="008E0B5A">
      <w:pPr>
        <w:rPr>
          <w:sz w:val="24"/>
          <w:szCs w:val="24"/>
        </w:rPr>
      </w:pPr>
      <w:r>
        <w:rPr>
          <w:sz w:val="28"/>
          <w:szCs w:val="28"/>
        </w:rPr>
        <w:t xml:space="preserve">U(g)= </w:t>
      </w:r>
      <m:oMath>
        <m:nary>
          <m:naryPr>
            <m:chr m:val="∑"/>
            <m:ctrlPr>
              <w:rPr>
                <w:rFonts w:ascii="Cambria Math" w:hAnsi="Cambria Math"/>
                <w:sz w:val="28"/>
                <w:szCs w:val="28"/>
              </w:rPr>
            </m:ctrlPr>
          </m:naryPr>
          <m:sub>
            <m:r>
              <w:rPr>
                <w:rFonts w:ascii="Cambria Math" w:hAnsi="Cambria Math"/>
                <w:sz w:val="28"/>
                <w:szCs w:val="28"/>
              </w:rPr>
              <m:t>i=1</m:t>
            </m:r>
          </m:sub>
          <m:sup>
            <m:r>
              <w:rPr>
                <w:rFonts w:ascii="Cambria Math" w:hAnsi="Cambria Math"/>
                <w:sz w:val="28"/>
                <w:szCs w:val="28"/>
              </w:rPr>
              <m:t>n</m:t>
            </m:r>
          </m:sup>
          <m:e/>
        </m:nary>
        <m:sSub>
          <m:sSubPr>
            <m:ctrlPr>
              <w:rPr>
                <w:rFonts w:ascii="Cambria Math" w:hAnsi="Cambria Math"/>
                <w:sz w:val="28"/>
                <w:szCs w:val="28"/>
              </w:rPr>
            </m:ctrlPr>
          </m:sSubPr>
          <m:e>
            <m:r>
              <w:rPr>
                <w:rFonts w:ascii="Cambria Math" w:hAnsi="Cambria Math"/>
                <w:sz w:val="28"/>
                <w:szCs w:val="28"/>
              </w:rPr>
              <m:t>p</m:t>
            </m:r>
          </m:e>
          <m:sub>
            <m:r>
              <w:rPr>
                <w:rFonts w:ascii="Cambria Math" w:hAnsi="Cambria Math"/>
                <w:sz w:val="28"/>
                <w:szCs w:val="28"/>
              </w:rPr>
              <m:t>i</m:t>
            </m:r>
          </m:sub>
        </m:sSub>
        <m:sSub>
          <m:sSubPr>
            <m:ctrlPr>
              <w:rPr>
                <w:rFonts w:ascii="Cambria Math" w:hAnsi="Cambria Math"/>
                <w:sz w:val="28"/>
                <w:szCs w:val="28"/>
              </w:rPr>
            </m:ctrlPr>
          </m:sSubPr>
          <m:e>
            <m:r>
              <w:rPr>
                <w:rFonts w:ascii="Cambria Math" w:hAnsi="Cambria Math"/>
                <w:sz w:val="28"/>
                <w:szCs w:val="28"/>
              </w:rPr>
              <m:t>u</m:t>
            </m:r>
          </m:e>
          <m:sub>
            <m:r>
              <w:rPr>
                <w:rFonts w:ascii="Cambria Math" w:hAnsi="Cambria Math"/>
                <w:sz w:val="28"/>
                <w:szCs w:val="28"/>
              </w:rPr>
              <m:t>i</m:t>
            </m:r>
          </m:sub>
        </m:sSub>
        <m: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g</m:t>
            </m:r>
          </m:e>
          <m:sub>
            <m:r>
              <w:rPr>
                <w:rFonts w:ascii="Cambria Math" w:hAnsi="Cambria Math"/>
                <w:sz w:val="28"/>
                <w:szCs w:val="28"/>
              </w:rPr>
              <m:t>i</m:t>
            </m:r>
          </m:sub>
        </m:sSub>
        <m:r>
          <w:rPr>
            <w:rFonts w:ascii="Cambria Math" w:hAnsi="Cambria Math"/>
            <w:sz w:val="28"/>
            <w:szCs w:val="28"/>
          </w:rPr>
          <m:t>)</m:t>
        </m:r>
      </m:oMath>
      <w:r>
        <w:rPr>
          <w:sz w:val="28"/>
          <w:szCs w:val="28"/>
        </w:rPr>
        <w:t xml:space="preserve">      </w:t>
      </w:r>
      <w:r>
        <w:rPr>
          <w:sz w:val="24"/>
          <w:szCs w:val="24"/>
        </w:rPr>
        <w:t>(3.1)</w:t>
      </w:r>
    </w:p>
    <w:p w14:paraId="511D60C4" w14:textId="77777777" w:rsidR="00460D37" w:rsidRDefault="00460D37">
      <w:pPr>
        <w:rPr>
          <w:sz w:val="24"/>
          <w:szCs w:val="24"/>
        </w:rPr>
      </w:pPr>
    </w:p>
    <w:p w14:paraId="6F160F00" w14:textId="77777777" w:rsidR="00460D37" w:rsidRPr="00C94E96" w:rsidRDefault="008E0B5A">
      <w:pPr>
        <w:jc w:val="both"/>
        <w:rPr>
          <w:sz w:val="24"/>
          <w:szCs w:val="24"/>
          <w:lang w:val="el-GR"/>
        </w:rPr>
      </w:pPr>
      <w:r w:rsidRPr="00C94E96">
        <w:rPr>
          <w:sz w:val="24"/>
          <w:szCs w:val="24"/>
          <w:lang w:val="el-GR"/>
        </w:rPr>
        <w:t xml:space="preserve">Όπου </w:t>
      </w:r>
      <w:r>
        <w:rPr>
          <w:sz w:val="24"/>
          <w:szCs w:val="24"/>
        </w:rPr>
        <w:t>g</w:t>
      </w:r>
      <w:r w:rsidRPr="00C94E96">
        <w:rPr>
          <w:sz w:val="24"/>
          <w:szCs w:val="24"/>
          <w:lang w:val="el-GR"/>
        </w:rPr>
        <w:t xml:space="preserve">: το διάνυσμα των </w:t>
      </w:r>
      <w:r>
        <w:rPr>
          <w:sz w:val="24"/>
          <w:szCs w:val="24"/>
        </w:rPr>
        <w:t>n</w:t>
      </w:r>
      <w:r w:rsidRPr="00C94E96">
        <w:rPr>
          <w:sz w:val="24"/>
          <w:szCs w:val="24"/>
          <w:lang w:val="el-GR"/>
        </w:rPr>
        <w:t xml:space="preserve"> κριτηρίων αξιολόγησης</w:t>
      </w:r>
    </w:p>
    <w:p w14:paraId="3C4A6976" w14:textId="77777777" w:rsidR="00460D37" w:rsidRPr="00C94E96" w:rsidRDefault="008E0B5A">
      <w:pPr>
        <w:jc w:val="both"/>
        <w:rPr>
          <w:sz w:val="24"/>
          <w:szCs w:val="24"/>
          <w:lang w:val="el-GR"/>
        </w:rPr>
      </w:pPr>
      <w:r w:rsidRPr="00C94E96">
        <w:rPr>
          <w:sz w:val="24"/>
          <w:szCs w:val="24"/>
          <w:lang w:val="el-GR"/>
        </w:rPr>
        <w:tab/>
      </w:r>
      <w:r>
        <w:rPr>
          <w:sz w:val="24"/>
          <w:szCs w:val="24"/>
        </w:rPr>
        <w:t>p</w:t>
      </w:r>
      <w:r>
        <w:rPr>
          <w:sz w:val="24"/>
          <w:szCs w:val="24"/>
          <w:vertAlign w:val="subscript"/>
        </w:rPr>
        <w:t>i</w:t>
      </w:r>
      <w:r w:rsidRPr="00C94E96">
        <w:rPr>
          <w:sz w:val="24"/>
          <w:szCs w:val="24"/>
          <w:lang w:val="el-GR"/>
        </w:rPr>
        <w:t xml:space="preserve">: το βάρος του κριτηρίου </w:t>
      </w:r>
      <w:r>
        <w:rPr>
          <w:sz w:val="24"/>
          <w:szCs w:val="24"/>
        </w:rPr>
        <w:t>g</w:t>
      </w:r>
      <w:r>
        <w:rPr>
          <w:sz w:val="24"/>
          <w:szCs w:val="24"/>
          <w:vertAlign w:val="subscript"/>
        </w:rPr>
        <w:t>i</w:t>
      </w:r>
      <w:r w:rsidRPr="00C94E96">
        <w:rPr>
          <w:sz w:val="24"/>
          <w:szCs w:val="24"/>
          <w:lang w:val="el-GR"/>
        </w:rPr>
        <w:t xml:space="preserve">, που εκφράζει τη σημαντικότητα κάθε κριτηρίου και ισχύει </w:t>
      </w:r>
      <m:oMath>
        <m:nary>
          <m:naryPr>
            <m:chr m:val="∑"/>
            <m:ctrlPr>
              <w:rPr>
                <w:rFonts w:ascii="Cambria Math" w:hAnsi="Cambria Math"/>
                <w:sz w:val="24"/>
                <w:szCs w:val="24"/>
              </w:rPr>
            </m:ctrlPr>
          </m:naryPr>
          <m:sub>
            <m:r>
              <w:rPr>
                <w:rFonts w:ascii="Cambria Math" w:hAnsi="Cambria Math"/>
                <w:sz w:val="24"/>
                <w:szCs w:val="24"/>
              </w:rPr>
              <m:t>i</m:t>
            </m:r>
            <m:r>
              <w:rPr>
                <w:rFonts w:ascii="Cambria Math" w:hAnsi="Cambria Math"/>
                <w:sz w:val="24"/>
                <w:szCs w:val="24"/>
                <w:lang w:val="el-GR"/>
              </w:rPr>
              <m:t>=1</m:t>
            </m:r>
          </m:sub>
          <m:sup>
            <m:r>
              <w:rPr>
                <w:rFonts w:ascii="Cambria Math" w:hAnsi="Cambria Math"/>
                <w:sz w:val="24"/>
                <w:szCs w:val="24"/>
              </w:rPr>
              <m:t>n</m:t>
            </m:r>
          </m:sup>
          <m:e/>
        </m:nary>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i</m:t>
            </m:r>
          </m:sub>
        </m:sSub>
        <m:r>
          <w:rPr>
            <w:rFonts w:ascii="Cambria Math" w:hAnsi="Cambria Math"/>
            <w:sz w:val="24"/>
            <w:szCs w:val="24"/>
            <w:lang w:val="el-GR"/>
          </w:rPr>
          <m:t xml:space="preserve">=1  </m:t>
        </m:r>
      </m:oMath>
    </w:p>
    <w:p w14:paraId="0DBCB474" w14:textId="77777777" w:rsidR="00460D37" w:rsidRPr="00C94E96" w:rsidRDefault="008E0B5A">
      <w:pPr>
        <w:jc w:val="both"/>
        <w:rPr>
          <w:sz w:val="24"/>
          <w:szCs w:val="24"/>
          <w:lang w:val="el-GR"/>
        </w:rPr>
      </w:pPr>
      <w:r w:rsidRPr="00C94E96">
        <w:rPr>
          <w:sz w:val="24"/>
          <w:szCs w:val="24"/>
          <w:vertAlign w:val="subscript"/>
          <w:lang w:val="el-GR"/>
        </w:rPr>
        <w:tab/>
      </w:r>
      <w:r>
        <w:rPr>
          <w:sz w:val="24"/>
          <w:szCs w:val="24"/>
        </w:rPr>
        <w:t>u</w:t>
      </w:r>
      <w:r>
        <w:rPr>
          <w:sz w:val="24"/>
          <w:szCs w:val="24"/>
          <w:vertAlign w:val="subscript"/>
        </w:rPr>
        <w:t>i</w:t>
      </w:r>
      <w:r w:rsidRPr="00C94E96">
        <w:rPr>
          <w:sz w:val="24"/>
          <w:szCs w:val="24"/>
          <w:vertAlign w:val="subscript"/>
          <w:lang w:val="el-GR"/>
        </w:rPr>
        <w:t xml:space="preserve"> </w:t>
      </w:r>
      <w:r w:rsidRPr="00C94E96">
        <w:rPr>
          <w:sz w:val="24"/>
          <w:szCs w:val="24"/>
          <w:lang w:val="el-GR"/>
        </w:rPr>
        <w:t>(</w:t>
      </w:r>
      <w:r>
        <w:rPr>
          <w:sz w:val="24"/>
          <w:szCs w:val="24"/>
        </w:rPr>
        <w:t>g</w:t>
      </w:r>
      <w:r>
        <w:rPr>
          <w:sz w:val="24"/>
          <w:szCs w:val="24"/>
          <w:vertAlign w:val="subscript"/>
        </w:rPr>
        <w:t>i</w:t>
      </w:r>
      <w:r w:rsidRPr="00C94E96">
        <w:rPr>
          <w:sz w:val="24"/>
          <w:szCs w:val="24"/>
          <w:lang w:val="el-GR"/>
        </w:rPr>
        <w:t xml:space="preserve">): η συνάρτηση μερικής χρησιμότητας του κριτηρίου </w:t>
      </w:r>
      <w:r>
        <w:rPr>
          <w:sz w:val="24"/>
          <w:szCs w:val="24"/>
        </w:rPr>
        <w:t>g</w:t>
      </w:r>
      <w:r>
        <w:rPr>
          <w:sz w:val="24"/>
          <w:szCs w:val="24"/>
          <w:vertAlign w:val="subscript"/>
        </w:rPr>
        <w:t>i</w:t>
      </w:r>
      <w:r w:rsidRPr="00C94E96">
        <w:rPr>
          <w:sz w:val="24"/>
          <w:szCs w:val="24"/>
          <w:lang w:val="el-GR"/>
        </w:rPr>
        <w:t xml:space="preserve">, η οποία εκφράζει τη μερική επίδοση κάθε εναλλακτικής σε ένα κριτήριο </w:t>
      </w:r>
      <w:r>
        <w:rPr>
          <w:sz w:val="24"/>
          <w:szCs w:val="24"/>
        </w:rPr>
        <w:t>g</w:t>
      </w:r>
      <w:r>
        <w:rPr>
          <w:sz w:val="24"/>
          <w:szCs w:val="24"/>
          <w:vertAlign w:val="subscript"/>
        </w:rPr>
        <w:t>i</w:t>
      </w:r>
      <w:r w:rsidRPr="00C94E96">
        <w:rPr>
          <w:sz w:val="24"/>
          <w:szCs w:val="24"/>
          <w:lang w:val="el-GR"/>
        </w:rPr>
        <w:t xml:space="preserve">. Κινούνται στο διάστημα [0,1] και όσο μεγαλύτερη είναι η μερική χρησιμότητα της δραστηριότητας </w:t>
      </w:r>
      <w:r>
        <w:rPr>
          <w:sz w:val="24"/>
          <w:szCs w:val="24"/>
        </w:rPr>
        <w:t>x</w:t>
      </w:r>
      <w:r w:rsidRPr="00C94E96">
        <w:rPr>
          <w:sz w:val="24"/>
          <w:szCs w:val="24"/>
          <w:lang w:val="el-GR"/>
        </w:rPr>
        <w:t xml:space="preserve"> στο κριτήριο </w:t>
      </w:r>
      <w:r>
        <w:rPr>
          <w:sz w:val="24"/>
          <w:szCs w:val="24"/>
        </w:rPr>
        <w:t>g</w:t>
      </w:r>
      <w:r w:rsidRPr="00C94E96">
        <w:rPr>
          <w:sz w:val="24"/>
          <w:szCs w:val="24"/>
          <w:lang w:val="el-GR"/>
        </w:rPr>
        <w:t xml:space="preserve"> τόσο καλύτερη είναι η επίδοση αυτής στο κριτήριο αξιολόγησης αυτό.</w:t>
      </w:r>
    </w:p>
    <w:p w14:paraId="1B637ECA" w14:textId="77777777" w:rsidR="00460D37" w:rsidRPr="00C94E96" w:rsidRDefault="00460D37">
      <w:pPr>
        <w:rPr>
          <w:sz w:val="24"/>
          <w:szCs w:val="24"/>
          <w:lang w:val="el-GR"/>
        </w:rPr>
      </w:pPr>
    </w:p>
    <w:p w14:paraId="5303CB25" w14:textId="77777777" w:rsidR="00460D37" w:rsidRPr="00C94E96" w:rsidRDefault="008E0B5A">
      <w:pPr>
        <w:jc w:val="both"/>
        <w:rPr>
          <w:sz w:val="24"/>
          <w:szCs w:val="24"/>
          <w:lang w:val="el-GR"/>
        </w:rPr>
      </w:pPr>
      <w:r w:rsidRPr="00C94E96">
        <w:rPr>
          <w:sz w:val="24"/>
          <w:szCs w:val="24"/>
          <w:lang w:val="el-GR"/>
        </w:rPr>
        <w:t xml:space="preserve">Το άθροισμα των μερικών χρησιμοτήτων, προσδίδει ένα σκορ στις εναλλακτικές δραστηριότητες, το οποίο ονομάζεται ολική χρησιμότητα και μετρά τη συνολική επίδοση όλων των δραστηριοτήτων, σε όλα τα κριτήρια, σε μια κλίμακα που κυμαίνεται από το 0 έως το 1. Όπως και με τις συναρτήσεις μερικής χρησιμότητας, όσο μεγαλύτερη είναι η ολική χρησιμότητα μιας δραστηριότητας, τόσο μεγαλύτερη είναι η συνολική της επίδοση. Η ολική χρησιμότητα μιας εναλλακτικής δραστηριότητας προκύπτει από τον πολλαπλασιασμό των μερικών χρησιμοτήτων της δραστηριότητας αυτής, σε κάθε κριτήριο αξιολόγησης, με τα αντίστοιχα βάρη των κριτηρίων. </w:t>
      </w:r>
    </w:p>
    <w:p w14:paraId="53953A62" w14:textId="77777777" w:rsidR="00460D37" w:rsidRPr="00C94E96" w:rsidRDefault="00460D37">
      <w:pPr>
        <w:jc w:val="both"/>
        <w:rPr>
          <w:sz w:val="24"/>
          <w:szCs w:val="24"/>
          <w:lang w:val="el-GR"/>
        </w:rPr>
      </w:pPr>
    </w:p>
    <w:p w14:paraId="1EEDA9AE" w14:textId="77777777" w:rsidR="00460D37" w:rsidRPr="00C94E96" w:rsidRDefault="008E0B5A">
      <w:pPr>
        <w:jc w:val="both"/>
        <w:rPr>
          <w:sz w:val="24"/>
          <w:szCs w:val="24"/>
          <w:lang w:val="el-GR"/>
        </w:rPr>
      </w:pPr>
      <w:r w:rsidRPr="00C94E96">
        <w:rPr>
          <w:sz w:val="24"/>
          <w:szCs w:val="24"/>
          <w:lang w:val="el-GR"/>
        </w:rPr>
        <w:t xml:space="preserve">Με βάση τις ολικές χρησιμότητες γίνεται η ταξινόμηση των εναλλακτικών δραστηριοτήτων στις προκαθορισμένες κατηγορίες. Οι εναλλακτικές δραστηριότητες τοποθετούνται σε </w:t>
      </w:r>
      <w:r>
        <w:rPr>
          <w:sz w:val="24"/>
          <w:szCs w:val="24"/>
        </w:rPr>
        <w:t>q</w:t>
      </w:r>
      <w:r w:rsidRPr="00C94E96">
        <w:rPr>
          <w:sz w:val="24"/>
          <w:szCs w:val="24"/>
          <w:lang w:val="el-GR"/>
        </w:rPr>
        <w:t xml:space="preserve"> κατηγορίες, σύμφωνα με ένα σύνολο κανόνων ταξινόμησης, όπου συγκρίνονται οι ολικές χρησιμότητες των δραστηριοτήτων, με ένα όριο που τις διαχωρίζει, μεταξύ τους σε προκαθορισμένες κατηγορίες. Οι δραστηριότητες που διαθέτουν ολική χρησιμότητα μεγαλύτερη του πρώτου ορίου, τοποθετούνται στην πρώτη κατηγορία, διαφορετικά συγκρίνονται με τα επόμενα όρια και τοποθετούνται σε επόμενες κατηγορίες.</w:t>
      </w:r>
    </w:p>
    <w:p w14:paraId="1E933727" w14:textId="77777777" w:rsidR="00460D37" w:rsidRPr="00C94E96" w:rsidRDefault="00460D37">
      <w:pPr>
        <w:jc w:val="both"/>
        <w:rPr>
          <w:sz w:val="24"/>
          <w:szCs w:val="24"/>
          <w:lang w:val="el-GR"/>
        </w:rPr>
      </w:pPr>
    </w:p>
    <w:p w14:paraId="10B79CD3" w14:textId="77777777" w:rsidR="00460D37" w:rsidRPr="00C94E96" w:rsidRDefault="00460D37">
      <w:pPr>
        <w:jc w:val="both"/>
        <w:rPr>
          <w:sz w:val="24"/>
          <w:szCs w:val="24"/>
          <w:lang w:val="el-GR"/>
        </w:rPr>
      </w:pPr>
    </w:p>
    <w:p w14:paraId="6F081355" w14:textId="77777777" w:rsidR="00460D37" w:rsidRPr="00C94E96" w:rsidRDefault="00460D37">
      <w:pPr>
        <w:jc w:val="both"/>
        <w:rPr>
          <w:sz w:val="24"/>
          <w:szCs w:val="24"/>
          <w:lang w:val="el-GR"/>
        </w:rPr>
      </w:pPr>
    </w:p>
    <w:p w14:paraId="23DA8510" w14:textId="77777777" w:rsidR="00460D37" w:rsidRPr="00C94E96" w:rsidRDefault="00460D37">
      <w:pPr>
        <w:jc w:val="both"/>
        <w:rPr>
          <w:sz w:val="24"/>
          <w:szCs w:val="24"/>
          <w:lang w:val="el-GR"/>
        </w:rPr>
      </w:pPr>
    </w:p>
    <w:p w14:paraId="112F80EB" w14:textId="77777777" w:rsidR="00460D37" w:rsidRPr="00C94E96" w:rsidRDefault="008E0B5A">
      <w:pPr>
        <w:jc w:val="both"/>
        <w:rPr>
          <w:sz w:val="24"/>
          <w:szCs w:val="24"/>
          <w:lang w:val="el-GR"/>
        </w:rPr>
      </w:pPr>
      <w:r w:rsidRPr="00C94E96">
        <w:rPr>
          <w:sz w:val="24"/>
          <w:szCs w:val="24"/>
          <w:lang w:val="el-GR"/>
        </w:rPr>
        <w:t xml:space="preserve">Ακολουθούν οι κανόνες ταξινόμησης σε περίπτωση </w:t>
      </w:r>
      <w:r>
        <w:rPr>
          <w:sz w:val="24"/>
          <w:szCs w:val="24"/>
        </w:rPr>
        <w:t>q</w:t>
      </w:r>
      <w:r w:rsidRPr="00C94E96">
        <w:rPr>
          <w:sz w:val="24"/>
          <w:szCs w:val="24"/>
          <w:lang w:val="el-GR"/>
        </w:rPr>
        <w:t xml:space="preserve"> κατηγοριών:</w:t>
      </w:r>
    </w:p>
    <w:p w14:paraId="6671837F" w14:textId="77777777" w:rsidR="00460D37" w:rsidRPr="00C94E96" w:rsidRDefault="00460D37">
      <w:pPr>
        <w:rPr>
          <w:sz w:val="24"/>
          <w:szCs w:val="24"/>
          <w:lang w:val="el-GR"/>
        </w:rPr>
      </w:pPr>
    </w:p>
    <w:p w14:paraId="2BCE8DF5" w14:textId="77777777" w:rsidR="00460D37" w:rsidRPr="00C94E96" w:rsidRDefault="00460D37">
      <w:pPr>
        <w:rPr>
          <w:sz w:val="24"/>
          <w:szCs w:val="24"/>
          <w:lang w:val="el-GR"/>
        </w:rPr>
      </w:pPr>
    </w:p>
    <w:p w14:paraId="2E28BC48" w14:textId="77777777" w:rsidR="00460D37" w:rsidRPr="00C94E96" w:rsidRDefault="00460D37">
      <w:pPr>
        <w:rPr>
          <w:sz w:val="24"/>
          <w:szCs w:val="24"/>
          <w:lang w:val="el-GR"/>
        </w:rPr>
      </w:pPr>
    </w:p>
    <w:p w14:paraId="6BCBEC8C" w14:textId="77777777" w:rsidR="00460D37" w:rsidRPr="00C94E96" w:rsidRDefault="008E0B5A">
      <w:pPr>
        <w:rPr>
          <w:sz w:val="24"/>
          <w:szCs w:val="24"/>
          <w:lang w:val="el-GR"/>
        </w:rPr>
      </w:pPr>
      <w:r>
        <w:rPr>
          <w:sz w:val="24"/>
          <w:szCs w:val="24"/>
        </w:rPr>
        <w:t>U</w:t>
      </w:r>
      <w:r w:rsidRPr="00C94E96">
        <w:rPr>
          <w:sz w:val="24"/>
          <w:szCs w:val="24"/>
          <w:lang w:val="el-GR"/>
        </w:rPr>
        <w:t>(</w:t>
      </w:r>
      <w:r>
        <w:rPr>
          <w:sz w:val="24"/>
          <w:szCs w:val="24"/>
        </w:rPr>
        <w:t>g</w:t>
      </w:r>
      <w:r>
        <w:rPr>
          <w:sz w:val="24"/>
          <w:szCs w:val="24"/>
          <w:vertAlign w:val="subscript"/>
        </w:rPr>
        <w:t>j</w:t>
      </w:r>
      <w:r w:rsidRPr="00C94E96">
        <w:rPr>
          <w:sz w:val="24"/>
          <w:szCs w:val="24"/>
          <w:lang w:val="el-GR"/>
        </w:rPr>
        <w:t>)</w:t>
      </w:r>
      <m:oMath>
        <m:r>
          <w:rPr>
            <w:rFonts w:ascii="Cambria Math" w:hAnsi="Cambria Math"/>
            <w:lang w:val="el-GR"/>
          </w:rPr>
          <m:t>≥</m:t>
        </m:r>
      </m:oMath>
      <w:r>
        <w:rPr>
          <w:sz w:val="24"/>
          <w:szCs w:val="24"/>
        </w:rPr>
        <w:t>u</w:t>
      </w:r>
      <w:r w:rsidRPr="00C94E96">
        <w:rPr>
          <w:sz w:val="24"/>
          <w:szCs w:val="24"/>
          <w:vertAlign w:val="subscript"/>
          <w:lang w:val="el-GR"/>
        </w:rPr>
        <w:t>1</w:t>
      </w:r>
      <w:r w:rsidRPr="00C94E96">
        <w:rPr>
          <w:sz w:val="24"/>
          <w:szCs w:val="24"/>
          <w:lang w:val="el-GR"/>
        </w:rPr>
        <w:t xml:space="preserve">          </w:t>
      </w:r>
      <m:oMath>
        <m:r>
          <w:rPr>
            <w:rFonts w:ascii="Cambria Math" w:hAnsi="Cambria Math"/>
            <w:lang w:val="el-GR"/>
          </w:rPr>
          <m:t>⇒</m:t>
        </m:r>
      </m:oMath>
      <w:r>
        <w:rPr>
          <w:sz w:val="24"/>
          <w:szCs w:val="24"/>
        </w:rPr>
        <w:t>x</w:t>
      </w:r>
      <w:r>
        <w:rPr>
          <w:sz w:val="24"/>
          <w:szCs w:val="24"/>
          <w:vertAlign w:val="subscript"/>
        </w:rPr>
        <w:t>j</w:t>
      </w:r>
      <m:oMath>
        <m:r>
          <w:rPr>
            <w:rFonts w:ascii="Cambria Math" w:hAnsi="Cambria Math"/>
            <w:lang w:val="el-GR"/>
          </w:rPr>
          <m:t>∈</m:t>
        </m:r>
      </m:oMath>
      <w:r>
        <w:rPr>
          <w:sz w:val="24"/>
          <w:szCs w:val="24"/>
        </w:rPr>
        <w:t>C</w:t>
      </w:r>
      <w:r w:rsidRPr="00C94E96">
        <w:rPr>
          <w:sz w:val="24"/>
          <w:szCs w:val="24"/>
          <w:vertAlign w:val="subscript"/>
          <w:lang w:val="el-GR"/>
        </w:rPr>
        <w:t>1</w:t>
      </w:r>
    </w:p>
    <w:p w14:paraId="093EA143" w14:textId="77777777" w:rsidR="00460D37" w:rsidRPr="00C94E96" w:rsidRDefault="008E0B5A">
      <w:pPr>
        <w:rPr>
          <w:sz w:val="24"/>
          <w:szCs w:val="24"/>
          <w:vertAlign w:val="subscript"/>
          <w:lang w:val="el-GR"/>
        </w:rPr>
      </w:pPr>
      <w:r>
        <w:rPr>
          <w:sz w:val="24"/>
          <w:szCs w:val="24"/>
        </w:rPr>
        <w:t>u</w:t>
      </w:r>
      <w:r w:rsidRPr="00C94E96">
        <w:rPr>
          <w:sz w:val="24"/>
          <w:szCs w:val="24"/>
          <w:vertAlign w:val="subscript"/>
          <w:lang w:val="el-GR"/>
        </w:rPr>
        <w:t>2</w:t>
      </w:r>
      <m:oMath>
        <m:r>
          <w:rPr>
            <w:rFonts w:ascii="Cambria Math" w:hAnsi="Cambria Math"/>
            <w:lang w:val="el-GR"/>
          </w:rPr>
          <m:t>≤</m:t>
        </m:r>
      </m:oMath>
      <w:r>
        <w:rPr>
          <w:sz w:val="24"/>
          <w:szCs w:val="24"/>
        </w:rPr>
        <w:t>U</w:t>
      </w:r>
      <w:r w:rsidRPr="00C94E96">
        <w:rPr>
          <w:sz w:val="24"/>
          <w:szCs w:val="24"/>
          <w:lang w:val="el-GR"/>
        </w:rPr>
        <w:t>(</w:t>
      </w:r>
      <w:r>
        <w:rPr>
          <w:sz w:val="24"/>
          <w:szCs w:val="24"/>
        </w:rPr>
        <w:t>g</w:t>
      </w:r>
      <w:r>
        <w:rPr>
          <w:sz w:val="24"/>
          <w:szCs w:val="24"/>
          <w:vertAlign w:val="subscript"/>
        </w:rPr>
        <w:t>j</w:t>
      </w:r>
      <w:r w:rsidRPr="00C94E96">
        <w:rPr>
          <w:sz w:val="24"/>
          <w:szCs w:val="24"/>
          <w:lang w:val="el-GR"/>
        </w:rPr>
        <w:t>)</w:t>
      </w:r>
      <m:oMath>
        <m:r>
          <w:rPr>
            <w:rFonts w:ascii="Cambria Math" w:hAnsi="Cambria Math"/>
            <w:lang w:val="el-GR"/>
          </w:rPr>
          <m:t>≼</m:t>
        </m:r>
      </m:oMath>
      <w:r>
        <w:rPr>
          <w:sz w:val="24"/>
          <w:szCs w:val="24"/>
        </w:rPr>
        <w:t>u</w:t>
      </w:r>
      <w:r w:rsidRPr="00C94E96">
        <w:rPr>
          <w:sz w:val="24"/>
          <w:szCs w:val="24"/>
          <w:vertAlign w:val="subscript"/>
          <w:lang w:val="el-GR"/>
        </w:rPr>
        <w:t>1</w:t>
      </w:r>
      <w:r w:rsidRPr="00C94E96">
        <w:rPr>
          <w:sz w:val="24"/>
          <w:szCs w:val="24"/>
          <w:lang w:val="el-GR"/>
        </w:rPr>
        <w:t xml:space="preserve">   </w:t>
      </w:r>
      <m:oMath>
        <m:r>
          <w:rPr>
            <w:rFonts w:ascii="Cambria Math" w:hAnsi="Cambria Math"/>
            <w:lang w:val="el-GR"/>
          </w:rPr>
          <m:t>⇒</m:t>
        </m:r>
      </m:oMath>
      <w:r>
        <w:rPr>
          <w:sz w:val="24"/>
          <w:szCs w:val="24"/>
        </w:rPr>
        <w:t>x</w:t>
      </w:r>
      <w:r>
        <w:rPr>
          <w:sz w:val="24"/>
          <w:szCs w:val="24"/>
          <w:vertAlign w:val="subscript"/>
        </w:rPr>
        <w:t>j</w:t>
      </w:r>
      <m:oMath>
        <m:r>
          <w:rPr>
            <w:rFonts w:ascii="Cambria Math" w:hAnsi="Cambria Math"/>
            <w:lang w:val="el-GR"/>
          </w:rPr>
          <m:t>∈</m:t>
        </m:r>
      </m:oMath>
      <w:r>
        <w:rPr>
          <w:sz w:val="24"/>
          <w:szCs w:val="24"/>
        </w:rPr>
        <w:t>C</w:t>
      </w:r>
      <w:r w:rsidRPr="00C94E96">
        <w:rPr>
          <w:sz w:val="24"/>
          <w:szCs w:val="24"/>
          <w:vertAlign w:val="subscript"/>
          <w:lang w:val="el-GR"/>
        </w:rPr>
        <w:t>2</w:t>
      </w:r>
    </w:p>
    <w:p w14:paraId="42BD381E" w14:textId="77777777" w:rsidR="00460D37" w:rsidRPr="00C94E96" w:rsidRDefault="00460D37">
      <w:pPr>
        <w:rPr>
          <w:sz w:val="24"/>
          <w:szCs w:val="24"/>
          <w:lang w:val="el-GR"/>
        </w:rPr>
      </w:pPr>
    </w:p>
    <w:p w14:paraId="701EBA40" w14:textId="77777777" w:rsidR="00460D37" w:rsidRDefault="008E0B5A">
      <w:pPr>
        <w:rPr>
          <w:sz w:val="24"/>
          <w:szCs w:val="24"/>
        </w:rPr>
      </w:pPr>
      <w:r>
        <w:rPr>
          <w:sz w:val="24"/>
          <w:szCs w:val="24"/>
        </w:rPr>
        <w:t>...………………………….</w:t>
      </w:r>
    </w:p>
    <w:p w14:paraId="65DC23E8" w14:textId="77777777" w:rsidR="00460D37" w:rsidRDefault="008E0B5A">
      <w:pPr>
        <w:rPr>
          <w:sz w:val="24"/>
          <w:szCs w:val="24"/>
        </w:rPr>
      </w:pPr>
      <w:r>
        <w:rPr>
          <w:sz w:val="24"/>
          <w:szCs w:val="24"/>
        </w:rPr>
        <w:t xml:space="preserve">                                                                      (3.2)</w:t>
      </w:r>
    </w:p>
    <w:p w14:paraId="495A6275" w14:textId="77777777" w:rsidR="00460D37" w:rsidRDefault="008E0B5A">
      <w:pPr>
        <w:rPr>
          <w:sz w:val="24"/>
          <w:szCs w:val="24"/>
        </w:rPr>
      </w:pPr>
      <w:r>
        <w:rPr>
          <w:sz w:val="24"/>
          <w:szCs w:val="24"/>
        </w:rPr>
        <w:t>u</w:t>
      </w:r>
      <w:r>
        <w:rPr>
          <w:sz w:val="24"/>
          <w:szCs w:val="24"/>
          <w:vertAlign w:val="subscript"/>
        </w:rPr>
        <w:t>k</w:t>
      </w:r>
      <m:oMath>
        <m:r>
          <w:rPr>
            <w:rFonts w:ascii="Cambria Math" w:hAnsi="Cambria Math"/>
          </w:rPr>
          <m:t>≤</m:t>
        </m:r>
      </m:oMath>
      <w:r>
        <w:rPr>
          <w:sz w:val="24"/>
          <w:szCs w:val="24"/>
        </w:rPr>
        <w:t>U(g</w:t>
      </w:r>
      <w:r>
        <w:rPr>
          <w:sz w:val="24"/>
          <w:szCs w:val="24"/>
          <w:vertAlign w:val="subscript"/>
        </w:rPr>
        <w:t>j</w:t>
      </w:r>
      <w:r>
        <w:rPr>
          <w:sz w:val="24"/>
          <w:szCs w:val="24"/>
        </w:rPr>
        <w:t>)</w:t>
      </w:r>
      <m:oMath>
        <m:r>
          <w:rPr>
            <w:rFonts w:ascii="Cambria Math" w:hAnsi="Cambria Math"/>
          </w:rPr>
          <m:t>≼</m:t>
        </m:r>
      </m:oMath>
      <w:r>
        <w:rPr>
          <w:sz w:val="24"/>
          <w:szCs w:val="24"/>
        </w:rPr>
        <w:t>u</w:t>
      </w:r>
      <w:r>
        <w:rPr>
          <w:sz w:val="24"/>
          <w:szCs w:val="24"/>
          <w:vertAlign w:val="subscript"/>
        </w:rPr>
        <w:t>k-1</w:t>
      </w:r>
      <w:r>
        <w:rPr>
          <w:sz w:val="24"/>
          <w:szCs w:val="24"/>
        </w:rPr>
        <w:t xml:space="preserve">  </w:t>
      </w:r>
      <m:oMath>
        <m:r>
          <w:rPr>
            <w:rFonts w:ascii="Cambria Math" w:hAnsi="Cambria Math"/>
          </w:rPr>
          <m:t>⇒</m:t>
        </m:r>
      </m:oMath>
      <w:r>
        <w:rPr>
          <w:sz w:val="24"/>
          <w:szCs w:val="24"/>
        </w:rPr>
        <w:t>x</w:t>
      </w:r>
      <w:r>
        <w:rPr>
          <w:sz w:val="24"/>
          <w:szCs w:val="24"/>
          <w:vertAlign w:val="subscript"/>
        </w:rPr>
        <w:t>j</w:t>
      </w:r>
      <m:oMath>
        <m:r>
          <w:rPr>
            <w:rFonts w:ascii="Cambria Math" w:hAnsi="Cambria Math"/>
          </w:rPr>
          <m:t>∈</m:t>
        </m:r>
      </m:oMath>
      <w:r>
        <w:rPr>
          <w:sz w:val="24"/>
          <w:szCs w:val="24"/>
        </w:rPr>
        <w:t>C</w:t>
      </w:r>
      <w:r>
        <w:rPr>
          <w:sz w:val="24"/>
          <w:szCs w:val="24"/>
          <w:vertAlign w:val="subscript"/>
        </w:rPr>
        <w:t>k</w:t>
      </w:r>
    </w:p>
    <w:p w14:paraId="2B8000EA" w14:textId="77777777" w:rsidR="00460D37" w:rsidRDefault="00460D37">
      <w:pPr>
        <w:rPr>
          <w:sz w:val="24"/>
          <w:szCs w:val="24"/>
        </w:rPr>
      </w:pPr>
    </w:p>
    <w:p w14:paraId="68AFE5C0" w14:textId="77777777" w:rsidR="00460D37" w:rsidRPr="00C94E96" w:rsidRDefault="008E0B5A">
      <w:pPr>
        <w:rPr>
          <w:sz w:val="24"/>
          <w:szCs w:val="24"/>
          <w:lang w:val="el-GR"/>
        </w:rPr>
      </w:pPr>
      <w:r w:rsidRPr="00C94E96">
        <w:rPr>
          <w:sz w:val="24"/>
          <w:szCs w:val="24"/>
          <w:lang w:val="el-GR"/>
        </w:rPr>
        <w:t>…………………………....</w:t>
      </w:r>
    </w:p>
    <w:p w14:paraId="3F0DE14C" w14:textId="77777777" w:rsidR="00460D37" w:rsidRPr="00C94E96" w:rsidRDefault="00460D37">
      <w:pPr>
        <w:rPr>
          <w:sz w:val="24"/>
          <w:szCs w:val="24"/>
          <w:lang w:val="el-GR"/>
        </w:rPr>
      </w:pPr>
    </w:p>
    <w:p w14:paraId="128905B1" w14:textId="77777777" w:rsidR="00460D37" w:rsidRPr="00C94E96" w:rsidRDefault="008E0B5A">
      <w:pPr>
        <w:rPr>
          <w:sz w:val="24"/>
          <w:szCs w:val="24"/>
          <w:vertAlign w:val="subscript"/>
          <w:lang w:val="el-GR"/>
        </w:rPr>
      </w:pPr>
      <w:r>
        <w:rPr>
          <w:sz w:val="24"/>
          <w:szCs w:val="24"/>
        </w:rPr>
        <w:t>U</w:t>
      </w:r>
      <w:r w:rsidRPr="00C94E96">
        <w:rPr>
          <w:sz w:val="24"/>
          <w:szCs w:val="24"/>
          <w:lang w:val="el-GR"/>
        </w:rPr>
        <w:t>(</w:t>
      </w:r>
      <w:r>
        <w:rPr>
          <w:sz w:val="24"/>
          <w:szCs w:val="24"/>
        </w:rPr>
        <w:t>g</w:t>
      </w:r>
      <w:r>
        <w:rPr>
          <w:sz w:val="24"/>
          <w:szCs w:val="24"/>
          <w:vertAlign w:val="subscript"/>
        </w:rPr>
        <w:t>j</w:t>
      </w:r>
      <w:r w:rsidRPr="00C94E96">
        <w:rPr>
          <w:sz w:val="24"/>
          <w:szCs w:val="24"/>
          <w:lang w:val="el-GR"/>
        </w:rPr>
        <w:t>)</w:t>
      </w:r>
      <m:oMath>
        <m:r>
          <w:rPr>
            <w:rFonts w:ascii="Cambria Math" w:hAnsi="Cambria Math"/>
            <w:lang w:val="el-GR"/>
          </w:rPr>
          <m:t>≼</m:t>
        </m:r>
      </m:oMath>
      <w:r>
        <w:rPr>
          <w:sz w:val="24"/>
          <w:szCs w:val="24"/>
        </w:rPr>
        <w:t>u</w:t>
      </w:r>
      <w:r>
        <w:rPr>
          <w:sz w:val="24"/>
          <w:szCs w:val="24"/>
          <w:vertAlign w:val="subscript"/>
        </w:rPr>
        <w:t>q</w:t>
      </w:r>
      <w:r w:rsidRPr="00C94E96">
        <w:rPr>
          <w:sz w:val="24"/>
          <w:szCs w:val="24"/>
          <w:vertAlign w:val="subscript"/>
          <w:lang w:val="el-GR"/>
        </w:rPr>
        <w:t>-1</w:t>
      </w:r>
      <w:r w:rsidRPr="00C94E96">
        <w:rPr>
          <w:sz w:val="24"/>
          <w:szCs w:val="24"/>
          <w:lang w:val="el-GR"/>
        </w:rPr>
        <w:t xml:space="preserve">         </w:t>
      </w:r>
      <m:oMath>
        <m:r>
          <w:rPr>
            <w:rFonts w:ascii="Cambria Math" w:hAnsi="Cambria Math"/>
            <w:lang w:val="el-GR"/>
          </w:rPr>
          <m:t>⇒</m:t>
        </m:r>
      </m:oMath>
      <w:r>
        <w:rPr>
          <w:sz w:val="24"/>
          <w:szCs w:val="24"/>
        </w:rPr>
        <w:t>x</w:t>
      </w:r>
      <w:r>
        <w:rPr>
          <w:sz w:val="24"/>
          <w:szCs w:val="24"/>
          <w:vertAlign w:val="subscript"/>
        </w:rPr>
        <w:t>j</w:t>
      </w:r>
      <m:oMath>
        <m:r>
          <w:rPr>
            <w:rFonts w:ascii="Cambria Math" w:hAnsi="Cambria Math"/>
            <w:lang w:val="el-GR"/>
          </w:rPr>
          <m:t>∈</m:t>
        </m:r>
      </m:oMath>
      <w:r>
        <w:rPr>
          <w:sz w:val="24"/>
          <w:szCs w:val="24"/>
        </w:rPr>
        <w:t>C</w:t>
      </w:r>
      <w:r>
        <w:rPr>
          <w:sz w:val="24"/>
          <w:szCs w:val="24"/>
          <w:vertAlign w:val="subscript"/>
        </w:rPr>
        <w:t>q</w:t>
      </w:r>
    </w:p>
    <w:p w14:paraId="2DAC0C0D" w14:textId="77777777" w:rsidR="00460D37" w:rsidRPr="00C94E96" w:rsidRDefault="00460D37">
      <w:pPr>
        <w:rPr>
          <w:sz w:val="24"/>
          <w:szCs w:val="24"/>
          <w:vertAlign w:val="subscript"/>
          <w:lang w:val="el-GR"/>
        </w:rPr>
      </w:pPr>
    </w:p>
    <w:p w14:paraId="3C5723C4" w14:textId="77777777" w:rsidR="00460D37" w:rsidRPr="00C94E96" w:rsidRDefault="008E0B5A">
      <w:pPr>
        <w:jc w:val="both"/>
        <w:rPr>
          <w:sz w:val="24"/>
          <w:szCs w:val="24"/>
          <w:lang w:val="el-GR"/>
        </w:rPr>
      </w:pPr>
      <w:r w:rsidRPr="00C94E96">
        <w:rPr>
          <w:sz w:val="24"/>
          <w:szCs w:val="24"/>
          <w:lang w:val="el-GR"/>
        </w:rPr>
        <w:t xml:space="preserve">Όπου </w:t>
      </w:r>
      <w:r>
        <w:rPr>
          <w:sz w:val="24"/>
          <w:szCs w:val="24"/>
        </w:rPr>
        <w:t>u</w:t>
      </w:r>
      <w:r w:rsidRPr="00C94E96">
        <w:rPr>
          <w:sz w:val="24"/>
          <w:szCs w:val="24"/>
          <w:vertAlign w:val="subscript"/>
          <w:lang w:val="el-GR"/>
        </w:rPr>
        <w:t>1</w:t>
      </w:r>
      <w:r w:rsidRPr="00C94E96">
        <w:rPr>
          <w:sz w:val="24"/>
          <w:szCs w:val="24"/>
          <w:lang w:val="el-GR"/>
        </w:rPr>
        <w:t xml:space="preserve">, </w:t>
      </w:r>
      <w:r>
        <w:rPr>
          <w:sz w:val="24"/>
          <w:szCs w:val="24"/>
        </w:rPr>
        <w:t>u</w:t>
      </w:r>
      <w:r w:rsidRPr="00C94E96">
        <w:rPr>
          <w:sz w:val="24"/>
          <w:szCs w:val="24"/>
          <w:vertAlign w:val="subscript"/>
          <w:lang w:val="el-GR"/>
        </w:rPr>
        <w:t>2</w:t>
      </w:r>
      <w:r w:rsidRPr="00C94E96">
        <w:rPr>
          <w:sz w:val="24"/>
          <w:szCs w:val="24"/>
          <w:lang w:val="el-GR"/>
        </w:rPr>
        <w:t>,...</w:t>
      </w:r>
      <w:r>
        <w:rPr>
          <w:sz w:val="24"/>
          <w:szCs w:val="24"/>
        </w:rPr>
        <w:t>u</w:t>
      </w:r>
      <w:r>
        <w:rPr>
          <w:sz w:val="24"/>
          <w:szCs w:val="24"/>
          <w:vertAlign w:val="subscript"/>
        </w:rPr>
        <w:t>q</w:t>
      </w:r>
      <w:r w:rsidRPr="00C94E96">
        <w:rPr>
          <w:sz w:val="24"/>
          <w:szCs w:val="24"/>
          <w:vertAlign w:val="subscript"/>
          <w:lang w:val="el-GR"/>
        </w:rPr>
        <w:t>-1</w:t>
      </w:r>
      <w:r w:rsidRPr="00C94E96">
        <w:rPr>
          <w:sz w:val="24"/>
          <w:szCs w:val="24"/>
          <w:lang w:val="el-GR"/>
        </w:rPr>
        <w:t xml:space="preserve"> τα όρια που διαχωρίζουν τις προκαθορισμένες κατηγορίες (όρια χρησιμότητας)</w:t>
      </w:r>
    </w:p>
    <w:p w14:paraId="7603F642" w14:textId="77777777" w:rsidR="00460D37" w:rsidRPr="00C94E96" w:rsidRDefault="00460D37">
      <w:pPr>
        <w:rPr>
          <w:sz w:val="24"/>
          <w:szCs w:val="24"/>
          <w:lang w:val="el-GR"/>
        </w:rPr>
      </w:pPr>
    </w:p>
    <w:p w14:paraId="110B3CF0" w14:textId="2CF64F42" w:rsidR="00460D37" w:rsidRPr="00C94E96" w:rsidRDefault="008E0B5A">
      <w:pPr>
        <w:jc w:val="both"/>
        <w:rPr>
          <w:sz w:val="24"/>
          <w:szCs w:val="24"/>
          <w:lang w:val="el-GR"/>
        </w:rPr>
      </w:pPr>
      <w:r w:rsidRPr="00C94E96">
        <w:rPr>
          <w:sz w:val="24"/>
          <w:szCs w:val="24"/>
          <w:lang w:val="el-GR"/>
        </w:rPr>
        <w:t xml:space="preserve">Στόχος της ανάπτυξης υποδείγματος, είναι να προσδιοριστούν όλες οι παράμετροι, συμπεριλαμβανομένων των μερικών χρησιμοτήτων, τα βάρη των κριτηρίων και τα όρια χρησιμότητας, έτσι ώστε η χρήση των παραπάνω κανόνων ταξινόμησης, για τις εναλλακτικές του συνόλου αναφοράς, να φέρει το μικρότερο δυνατό σφάλμα. Το σφάλμα ταξινόμησης, αφορά τις διαφορές που εντοπίζονται μεταξύ της ταξινόμησης, που πραγματοποιείται με βάση το υπόδειγμα σύνθεσης των κριτηρίων και της δεδομένης ταξινόμησης των εναλλακτικών δραστηριοτήτων που περιλαμβάνονται στο σύνολο αναφοράς. Ένα υψηλό σφάλμα ταξινόμησης συνεπάγεται ένα ανεπαρκές υπόδειγμα ταξινόμησης, παρόλα αυτά ένα χαμηλό σφάλμα, ενώ αποτελεί ισχυρή ένδειξη δυνατότητας γενίκευσης του </w:t>
      </w:r>
      <w:r w:rsidR="009E4405" w:rsidRPr="00C94E96">
        <w:rPr>
          <w:sz w:val="24"/>
          <w:szCs w:val="24"/>
          <w:lang w:val="el-GR"/>
        </w:rPr>
        <w:t>υποδείγματος</w:t>
      </w:r>
      <w:r w:rsidRPr="00C94E96">
        <w:rPr>
          <w:sz w:val="24"/>
          <w:szCs w:val="24"/>
          <w:lang w:val="el-GR"/>
        </w:rPr>
        <w:t xml:space="preserve"> ταξινόμησης, δεν την εγγυάται. Η ελαχιστοποίηση του σφάλματος αυτού επιτυγχάνεται ,στη </w:t>
      </w:r>
      <w:r>
        <w:rPr>
          <w:sz w:val="24"/>
          <w:szCs w:val="24"/>
        </w:rPr>
        <w:t>UTADIS</w:t>
      </w:r>
      <w:r w:rsidRPr="00C94E96">
        <w:rPr>
          <w:sz w:val="24"/>
          <w:szCs w:val="24"/>
          <w:lang w:val="el-GR"/>
        </w:rPr>
        <w:t xml:space="preserve">, με τη χρήση τεχνικών μαθηματικού προγραμματισμού. </w:t>
      </w:r>
    </w:p>
    <w:p w14:paraId="772D7982" w14:textId="77777777" w:rsidR="00460D37" w:rsidRPr="00C94E96" w:rsidRDefault="00460D37">
      <w:pPr>
        <w:jc w:val="both"/>
        <w:rPr>
          <w:sz w:val="24"/>
          <w:szCs w:val="24"/>
          <w:lang w:val="el-GR"/>
        </w:rPr>
      </w:pPr>
    </w:p>
    <w:p w14:paraId="269B6484" w14:textId="77777777" w:rsidR="00460D37" w:rsidRPr="00C94E96" w:rsidRDefault="008E0B5A">
      <w:pPr>
        <w:jc w:val="both"/>
        <w:rPr>
          <w:sz w:val="24"/>
          <w:szCs w:val="24"/>
          <w:lang w:val="el-GR"/>
        </w:rPr>
      </w:pPr>
      <w:r w:rsidRPr="00C94E96">
        <w:rPr>
          <w:sz w:val="24"/>
          <w:szCs w:val="24"/>
          <w:lang w:val="el-GR"/>
        </w:rPr>
        <w:t>Στην εργασία αυτή η εφαρμογή της μεθόδου (</w:t>
      </w:r>
      <w:r>
        <w:rPr>
          <w:sz w:val="24"/>
          <w:szCs w:val="24"/>
        </w:rPr>
        <w:t>UTADIS</w:t>
      </w:r>
      <w:r w:rsidRPr="00C94E96">
        <w:rPr>
          <w:sz w:val="24"/>
          <w:szCs w:val="24"/>
          <w:lang w:val="el-GR"/>
        </w:rPr>
        <w:t xml:space="preserve">) πραγματοποιήθηκε στο λογισμικό </w:t>
      </w:r>
      <w:r>
        <w:rPr>
          <w:sz w:val="24"/>
          <w:szCs w:val="24"/>
        </w:rPr>
        <w:t>Matlab</w:t>
      </w:r>
      <w:r w:rsidRPr="00C94E96">
        <w:rPr>
          <w:sz w:val="24"/>
          <w:szCs w:val="24"/>
          <w:lang w:val="el-GR"/>
        </w:rPr>
        <w:t xml:space="preserve">, για κάθε χώρα ξεχωριστά. </w:t>
      </w:r>
    </w:p>
    <w:p w14:paraId="326BF232" w14:textId="77777777" w:rsidR="00460D37" w:rsidRPr="00C94E96" w:rsidRDefault="00460D37">
      <w:pPr>
        <w:rPr>
          <w:sz w:val="24"/>
          <w:szCs w:val="24"/>
          <w:lang w:val="el-GR"/>
        </w:rPr>
      </w:pPr>
    </w:p>
    <w:p w14:paraId="7237449F" w14:textId="77777777" w:rsidR="00460D37" w:rsidRPr="00C94E96" w:rsidRDefault="008E0B5A">
      <w:pPr>
        <w:rPr>
          <w:sz w:val="24"/>
          <w:szCs w:val="24"/>
          <w:lang w:val="el-GR"/>
        </w:rPr>
      </w:pPr>
      <w:r w:rsidRPr="00C94E96">
        <w:rPr>
          <w:sz w:val="24"/>
          <w:szCs w:val="24"/>
          <w:lang w:val="el-GR"/>
        </w:rPr>
        <w:t xml:space="preserve"> </w:t>
      </w:r>
    </w:p>
    <w:p w14:paraId="4D508D82" w14:textId="77777777" w:rsidR="00460D37" w:rsidRPr="00C94E96" w:rsidRDefault="00460D37">
      <w:pPr>
        <w:rPr>
          <w:sz w:val="24"/>
          <w:szCs w:val="24"/>
          <w:lang w:val="el-GR"/>
        </w:rPr>
      </w:pPr>
    </w:p>
    <w:p w14:paraId="265196E9" w14:textId="77777777" w:rsidR="00460D37" w:rsidRPr="00C94E96" w:rsidRDefault="00460D37">
      <w:pPr>
        <w:rPr>
          <w:b/>
          <w:sz w:val="24"/>
          <w:szCs w:val="24"/>
          <w:lang w:val="el-GR"/>
        </w:rPr>
      </w:pPr>
    </w:p>
    <w:p w14:paraId="23172497" w14:textId="77777777" w:rsidR="00460D37" w:rsidRPr="00C94E96" w:rsidRDefault="00460D37">
      <w:pPr>
        <w:rPr>
          <w:b/>
          <w:sz w:val="24"/>
          <w:szCs w:val="24"/>
          <w:lang w:val="el-GR"/>
        </w:rPr>
      </w:pPr>
    </w:p>
    <w:p w14:paraId="49E37452" w14:textId="77777777" w:rsidR="00460D37" w:rsidRPr="00C94E96" w:rsidRDefault="00460D37">
      <w:pPr>
        <w:rPr>
          <w:b/>
          <w:sz w:val="28"/>
          <w:szCs w:val="28"/>
          <w:lang w:val="el-GR"/>
        </w:rPr>
      </w:pPr>
    </w:p>
    <w:p w14:paraId="35F241DC" w14:textId="77777777" w:rsidR="00460D37" w:rsidRPr="00C94E96" w:rsidRDefault="00460D37">
      <w:pPr>
        <w:rPr>
          <w:b/>
          <w:sz w:val="28"/>
          <w:szCs w:val="28"/>
          <w:lang w:val="el-GR"/>
        </w:rPr>
      </w:pPr>
    </w:p>
    <w:p w14:paraId="29D5671F" w14:textId="77777777" w:rsidR="00460D37" w:rsidRPr="00C94E96" w:rsidRDefault="00460D37">
      <w:pPr>
        <w:rPr>
          <w:b/>
          <w:sz w:val="28"/>
          <w:szCs w:val="28"/>
          <w:lang w:val="el-GR"/>
        </w:rPr>
      </w:pPr>
    </w:p>
    <w:p w14:paraId="7AE1CDB3" w14:textId="77777777" w:rsidR="00460D37" w:rsidRPr="00C94E96" w:rsidRDefault="00460D37">
      <w:pPr>
        <w:rPr>
          <w:b/>
          <w:sz w:val="28"/>
          <w:szCs w:val="28"/>
          <w:lang w:val="el-GR"/>
        </w:rPr>
      </w:pPr>
    </w:p>
    <w:p w14:paraId="439D4A22" w14:textId="77777777" w:rsidR="00460D37" w:rsidRPr="00C94E96" w:rsidRDefault="00460D37">
      <w:pPr>
        <w:rPr>
          <w:b/>
          <w:sz w:val="28"/>
          <w:szCs w:val="28"/>
          <w:lang w:val="el-GR"/>
        </w:rPr>
      </w:pPr>
    </w:p>
    <w:p w14:paraId="73F5AF74" w14:textId="77777777" w:rsidR="00C94E96" w:rsidRDefault="00C94E96">
      <w:pPr>
        <w:rPr>
          <w:b/>
          <w:sz w:val="28"/>
          <w:szCs w:val="28"/>
          <w:lang w:val="el-GR"/>
        </w:rPr>
      </w:pPr>
    </w:p>
    <w:p w14:paraId="77B4B81C" w14:textId="77777777" w:rsidR="00C94E96" w:rsidRDefault="00C94E96">
      <w:pPr>
        <w:rPr>
          <w:b/>
          <w:sz w:val="28"/>
          <w:szCs w:val="28"/>
          <w:lang w:val="el-GR"/>
        </w:rPr>
      </w:pPr>
    </w:p>
    <w:p w14:paraId="0431C8CE" w14:textId="3358FB7D" w:rsidR="00460D37" w:rsidRPr="00C94E96" w:rsidRDefault="008E0B5A">
      <w:pPr>
        <w:rPr>
          <w:b/>
          <w:sz w:val="28"/>
          <w:szCs w:val="28"/>
          <w:lang w:val="el-GR"/>
        </w:rPr>
      </w:pPr>
      <w:r w:rsidRPr="00C94E96">
        <w:rPr>
          <w:b/>
          <w:sz w:val="28"/>
          <w:szCs w:val="28"/>
          <w:lang w:val="el-GR"/>
        </w:rPr>
        <w:lastRenderedPageBreak/>
        <w:t>ΚΕΦΑΛΑΙΟ 4</w:t>
      </w:r>
    </w:p>
    <w:p w14:paraId="04F14122" w14:textId="77777777" w:rsidR="00460D37" w:rsidRPr="00C94E96" w:rsidRDefault="00460D37">
      <w:pPr>
        <w:rPr>
          <w:b/>
          <w:sz w:val="28"/>
          <w:szCs w:val="28"/>
          <w:lang w:val="el-GR"/>
        </w:rPr>
      </w:pPr>
    </w:p>
    <w:p w14:paraId="365C74F7" w14:textId="653481A3" w:rsidR="00460D37" w:rsidRPr="00C94E96" w:rsidRDefault="008E0B5A">
      <w:pPr>
        <w:jc w:val="both"/>
        <w:rPr>
          <w:sz w:val="24"/>
          <w:szCs w:val="24"/>
          <w:lang w:val="el-GR"/>
        </w:rPr>
      </w:pPr>
      <w:r w:rsidRPr="00C94E96">
        <w:rPr>
          <w:sz w:val="24"/>
          <w:szCs w:val="24"/>
          <w:lang w:val="el-GR"/>
        </w:rPr>
        <w:t xml:space="preserve">Σε αυτό το κεφάλαιο παρουσιάζονται και αναλύονται τα αποτελέσματα της μεθόδου. Στην πρώτη παράγραφο θα εξεταστεί η ακρίβεια ταξινόμησης των επιχειρήσεων σε πτωχευμένες και μη, καθώς και η συνολική και μέση ακρίβεια ταξινόμησης. Στη δεύτερη παράγραφο θα εξεταστεί η σημαντικότητα των δεικτών και ποιοι έχουν βασικό ρόλο στην πρόβλεψη πτώχευσης των επιχειρήσεων. </w:t>
      </w:r>
      <w:r w:rsidR="009E4405" w:rsidRPr="00C94E96">
        <w:rPr>
          <w:sz w:val="24"/>
          <w:szCs w:val="24"/>
          <w:lang w:val="el-GR"/>
        </w:rPr>
        <w:t>Ενώ</w:t>
      </w:r>
      <w:r w:rsidRPr="00C94E96">
        <w:rPr>
          <w:sz w:val="24"/>
          <w:szCs w:val="24"/>
          <w:lang w:val="el-GR"/>
        </w:rPr>
        <w:t xml:space="preserve"> στην τρίτη παράγραφο θα υπολογιστεί η προβλεπτική ικανότητα του μοντέλου για κάθε χώρα ξεχωριστά και θα γίνει μια σύγκριση των αποτελεσμάτων με αυτά της μεταπτυχιακής διατριβής της Εσκαντάρ Μαριάννας με τίτλο  “Μια συγκριτική αξιολόγηση αναλυτικών μεθοδολογιών πρόβλεψης πτώχευσης των επιχειρήσεων”.</w:t>
      </w:r>
    </w:p>
    <w:p w14:paraId="140009BD" w14:textId="77777777" w:rsidR="00460D37" w:rsidRPr="00C94E96" w:rsidRDefault="00460D37">
      <w:pPr>
        <w:rPr>
          <w:sz w:val="24"/>
          <w:szCs w:val="24"/>
          <w:lang w:val="el-GR"/>
        </w:rPr>
      </w:pPr>
    </w:p>
    <w:p w14:paraId="6082619D" w14:textId="77777777" w:rsidR="00460D37" w:rsidRPr="00C94E96" w:rsidRDefault="00460D37">
      <w:pPr>
        <w:rPr>
          <w:b/>
          <w:sz w:val="24"/>
          <w:szCs w:val="24"/>
          <w:lang w:val="el-GR"/>
        </w:rPr>
      </w:pPr>
    </w:p>
    <w:p w14:paraId="04E7A898" w14:textId="77777777" w:rsidR="00460D37" w:rsidRPr="00C94E96" w:rsidRDefault="008E0B5A">
      <w:pPr>
        <w:rPr>
          <w:b/>
          <w:sz w:val="28"/>
          <w:szCs w:val="28"/>
          <w:lang w:val="el-GR"/>
        </w:rPr>
      </w:pPr>
      <w:r w:rsidRPr="00C94E96">
        <w:rPr>
          <w:b/>
          <w:sz w:val="28"/>
          <w:szCs w:val="28"/>
          <w:lang w:val="el-GR"/>
        </w:rPr>
        <w:t xml:space="preserve">4.1 Ανάλυση αποτελεσμάτων ανά χώρα </w:t>
      </w:r>
    </w:p>
    <w:p w14:paraId="463B798E" w14:textId="77777777" w:rsidR="00460D37" w:rsidRPr="00C94E96" w:rsidRDefault="00460D37">
      <w:pPr>
        <w:rPr>
          <w:b/>
          <w:sz w:val="28"/>
          <w:szCs w:val="28"/>
          <w:lang w:val="el-GR"/>
        </w:rPr>
      </w:pPr>
    </w:p>
    <w:p w14:paraId="72B3081C" w14:textId="77777777" w:rsidR="00460D37" w:rsidRPr="00C94E96" w:rsidRDefault="008E0B5A">
      <w:pPr>
        <w:jc w:val="both"/>
        <w:rPr>
          <w:sz w:val="24"/>
          <w:szCs w:val="24"/>
          <w:lang w:val="el-GR"/>
        </w:rPr>
      </w:pPr>
      <w:r w:rsidRPr="00C94E96">
        <w:rPr>
          <w:sz w:val="24"/>
          <w:szCs w:val="24"/>
          <w:lang w:val="el-GR"/>
        </w:rPr>
        <w:t>Η μέθοδος εφαρμόστηκε για κάθε χώρα ξεχωριστά ταξινομώντας τις επιχειρήσεις με βάση τις ολικές τους χρησιμότητες, σε δύο κατηγορίες, τις πτωχευμένες και τις μη πτωχευμένες. Στον Πίνακα 4.1 παρουσιάζονται τα ποσοστά ακρίβειας ταξινόμησης των πτωχευμένων και μη επιχειρήσεων ανά χώρα.</w:t>
      </w:r>
    </w:p>
    <w:p w14:paraId="594B1DF8" w14:textId="77777777" w:rsidR="00460D37" w:rsidRPr="00C94E96" w:rsidRDefault="008E0B5A">
      <w:pPr>
        <w:jc w:val="both"/>
        <w:rPr>
          <w:sz w:val="24"/>
          <w:szCs w:val="24"/>
          <w:lang w:val="el-GR"/>
        </w:rPr>
      </w:pPr>
      <w:r w:rsidRPr="00C94E96">
        <w:rPr>
          <w:sz w:val="24"/>
          <w:szCs w:val="24"/>
          <w:lang w:val="el-GR"/>
        </w:rPr>
        <w:t>Το μεγαλύτερο ποσοστό ακρίβειας στην ταξινόμηση των μη πτωχευμένων επιχειρήσεων του δείγματος, συναντάται στην Ιταλία και είναι 81,79%. Αντίστοιχα στην ταξινόμηση των πτωχευμένων επιχειρήσεων, μεγαλύτερο ποσοστό κατέχει η Ισπανία με 72,69%, ενώ ταυτόχρονα δόθηκε από την ταξινόμηση αυτή, το μικρότερο ποσοστό ακρίβειας που εμφανίζεται συνολικά από την ανάλυση του δείγματος, στη Φινλανδία με 43,22%.</w:t>
      </w:r>
    </w:p>
    <w:p w14:paraId="31C9A06A" w14:textId="77777777" w:rsidR="00460D37" w:rsidRPr="00C94E96" w:rsidRDefault="00460D37">
      <w:pPr>
        <w:rPr>
          <w:b/>
          <w:sz w:val="28"/>
          <w:szCs w:val="28"/>
          <w:lang w:val="el-GR"/>
        </w:rPr>
      </w:pPr>
    </w:p>
    <w:p w14:paraId="1F1BDCE0" w14:textId="77777777" w:rsidR="00460D37" w:rsidRPr="00C94E96" w:rsidRDefault="00460D37">
      <w:pPr>
        <w:rPr>
          <w:b/>
          <w:sz w:val="28"/>
          <w:szCs w:val="28"/>
          <w:lang w:val="el-GR"/>
        </w:rPr>
      </w:pPr>
    </w:p>
    <w:p w14:paraId="0AF5331A" w14:textId="77777777" w:rsidR="00460D37" w:rsidRPr="00C94E96" w:rsidRDefault="008E0B5A">
      <w:pPr>
        <w:rPr>
          <w:b/>
          <w:sz w:val="24"/>
          <w:szCs w:val="24"/>
          <w:lang w:val="el-GR"/>
        </w:rPr>
      </w:pPr>
      <w:r w:rsidRPr="00C94E96">
        <w:rPr>
          <w:b/>
          <w:sz w:val="24"/>
          <w:szCs w:val="24"/>
          <w:lang w:val="el-GR"/>
        </w:rPr>
        <w:t>Πίνακας 4.1 : Ακρίβεια ταξινόμησης πτωχευμένων και μη επιχειρήσεων ανά χώρα</w:t>
      </w:r>
    </w:p>
    <w:tbl>
      <w:tblPr>
        <w:tblStyle w:val="a8"/>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460D37" w14:paraId="7845039D" w14:textId="77777777">
        <w:tc>
          <w:tcPr>
            <w:tcW w:w="3009" w:type="dxa"/>
            <w:shd w:val="clear" w:color="auto" w:fill="auto"/>
            <w:tcMar>
              <w:top w:w="100" w:type="dxa"/>
              <w:left w:w="100" w:type="dxa"/>
              <w:bottom w:w="100" w:type="dxa"/>
              <w:right w:w="100" w:type="dxa"/>
            </w:tcMar>
          </w:tcPr>
          <w:p w14:paraId="7BB628FC" w14:textId="77777777" w:rsidR="00460D37" w:rsidRPr="00C94E96" w:rsidRDefault="00460D37">
            <w:pPr>
              <w:widowControl w:val="0"/>
              <w:pBdr>
                <w:top w:val="nil"/>
                <w:left w:val="nil"/>
                <w:bottom w:val="nil"/>
                <w:right w:val="nil"/>
                <w:between w:val="nil"/>
              </w:pBdr>
              <w:spacing w:line="240" w:lineRule="auto"/>
              <w:rPr>
                <w:b/>
                <w:sz w:val="28"/>
                <w:szCs w:val="28"/>
                <w:lang w:val="el-GR"/>
              </w:rPr>
            </w:pPr>
          </w:p>
        </w:tc>
        <w:tc>
          <w:tcPr>
            <w:tcW w:w="3009" w:type="dxa"/>
            <w:shd w:val="clear" w:color="auto" w:fill="auto"/>
            <w:tcMar>
              <w:top w:w="100" w:type="dxa"/>
              <w:left w:w="100" w:type="dxa"/>
              <w:bottom w:w="100" w:type="dxa"/>
              <w:right w:w="100" w:type="dxa"/>
            </w:tcMar>
          </w:tcPr>
          <w:p w14:paraId="164F42C3" w14:textId="77777777" w:rsidR="00460D37" w:rsidRPr="00C94E96" w:rsidRDefault="008E0B5A">
            <w:pPr>
              <w:widowControl w:val="0"/>
              <w:pBdr>
                <w:top w:val="nil"/>
                <w:left w:val="nil"/>
                <w:bottom w:val="nil"/>
                <w:right w:val="nil"/>
                <w:between w:val="nil"/>
              </w:pBdr>
              <w:spacing w:line="240" w:lineRule="auto"/>
              <w:rPr>
                <w:b/>
                <w:sz w:val="24"/>
                <w:szCs w:val="24"/>
                <w:lang w:val="el-GR"/>
              </w:rPr>
            </w:pPr>
            <w:r w:rsidRPr="00C94E96">
              <w:rPr>
                <w:b/>
                <w:sz w:val="24"/>
                <w:szCs w:val="24"/>
                <w:lang w:val="el-GR"/>
              </w:rPr>
              <w:t>Ποσοστό ακριβούς ταξινόμησης: Μη πτωχευμένες</w:t>
            </w:r>
          </w:p>
        </w:tc>
        <w:tc>
          <w:tcPr>
            <w:tcW w:w="3009" w:type="dxa"/>
            <w:shd w:val="clear" w:color="auto" w:fill="auto"/>
            <w:tcMar>
              <w:top w:w="100" w:type="dxa"/>
              <w:left w:w="100" w:type="dxa"/>
              <w:bottom w:w="100" w:type="dxa"/>
              <w:right w:w="100" w:type="dxa"/>
            </w:tcMar>
          </w:tcPr>
          <w:p w14:paraId="79C0E603" w14:textId="77777777" w:rsidR="00460D37" w:rsidRDefault="008E0B5A">
            <w:pPr>
              <w:widowControl w:val="0"/>
              <w:spacing w:line="240" w:lineRule="auto"/>
              <w:rPr>
                <w:b/>
                <w:sz w:val="24"/>
                <w:szCs w:val="24"/>
              </w:rPr>
            </w:pPr>
            <w:r>
              <w:rPr>
                <w:b/>
                <w:sz w:val="24"/>
                <w:szCs w:val="24"/>
              </w:rPr>
              <w:t>Ποσοστό ακριβούς ταξινόμησης: Πτωχευμένες</w:t>
            </w:r>
          </w:p>
        </w:tc>
      </w:tr>
      <w:tr w:rsidR="00460D37" w14:paraId="2D68A8D1" w14:textId="77777777">
        <w:tc>
          <w:tcPr>
            <w:tcW w:w="3009" w:type="dxa"/>
            <w:shd w:val="clear" w:color="auto" w:fill="auto"/>
            <w:tcMar>
              <w:top w:w="100" w:type="dxa"/>
              <w:left w:w="100" w:type="dxa"/>
              <w:bottom w:w="100" w:type="dxa"/>
              <w:right w:w="100" w:type="dxa"/>
            </w:tcMar>
          </w:tcPr>
          <w:p w14:paraId="0AA88810"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Γαλλία</w:t>
            </w:r>
          </w:p>
        </w:tc>
        <w:tc>
          <w:tcPr>
            <w:tcW w:w="3009" w:type="dxa"/>
            <w:shd w:val="clear" w:color="auto" w:fill="auto"/>
            <w:tcMar>
              <w:top w:w="100" w:type="dxa"/>
              <w:left w:w="100" w:type="dxa"/>
              <w:bottom w:w="100" w:type="dxa"/>
              <w:right w:w="100" w:type="dxa"/>
            </w:tcMar>
          </w:tcPr>
          <w:p w14:paraId="7E78822F"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0,7271</w:t>
            </w:r>
          </w:p>
        </w:tc>
        <w:tc>
          <w:tcPr>
            <w:tcW w:w="3009" w:type="dxa"/>
            <w:shd w:val="clear" w:color="auto" w:fill="auto"/>
            <w:tcMar>
              <w:top w:w="100" w:type="dxa"/>
              <w:left w:w="100" w:type="dxa"/>
              <w:bottom w:w="100" w:type="dxa"/>
              <w:right w:w="100" w:type="dxa"/>
            </w:tcMar>
          </w:tcPr>
          <w:p w14:paraId="70274400" w14:textId="77777777" w:rsidR="00460D37" w:rsidRDefault="008E0B5A">
            <w:pPr>
              <w:widowControl w:val="0"/>
              <w:pBdr>
                <w:top w:val="nil"/>
                <w:left w:val="nil"/>
                <w:bottom w:val="nil"/>
                <w:right w:val="nil"/>
                <w:between w:val="nil"/>
              </w:pBdr>
              <w:spacing w:line="240" w:lineRule="auto"/>
              <w:rPr>
                <w:sz w:val="24"/>
                <w:szCs w:val="24"/>
              </w:rPr>
            </w:pPr>
            <w:r>
              <w:rPr>
                <w:sz w:val="24"/>
                <w:szCs w:val="24"/>
              </w:rPr>
              <w:t>0,6383</w:t>
            </w:r>
          </w:p>
        </w:tc>
      </w:tr>
      <w:tr w:rsidR="00460D37" w14:paraId="679CC944" w14:textId="77777777">
        <w:tc>
          <w:tcPr>
            <w:tcW w:w="3009" w:type="dxa"/>
            <w:shd w:val="clear" w:color="auto" w:fill="auto"/>
            <w:tcMar>
              <w:top w:w="100" w:type="dxa"/>
              <w:left w:w="100" w:type="dxa"/>
              <w:bottom w:w="100" w:type="dxa"/>
              <w:right w:w="100" w:type="dxa"/>
            </w:tcMar>
          </w:tcPr>
          <w:p w14:paraId="2321144C"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Γερμανία</w:t>
            </w:r>
          </w:p>
        </w:tc>
        <w:tc>
          <w:tcPr>
            <w:tcW w:w="3009" w:type="dxa"/>
            <w:shd w:val="clear" w:color="auto" w:fill="auto"/>
            <w:tcMar>
              <w:top w:w="100" w:type="dxa"/>
              <w:left w:w="100" w:type="dxa"/>
              <w:bottom w:w="100" w:type="dxa"/>
              <w:right w:w="100" w:type="dxa"/>
            </w:tcMar>
          </w:tcPr>
          <w:p w14:paraId="47146E31"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0,7240</w:t>
            </w:r>
          </w:p>
        </w:tc>
        <w:tc>
          <w:tcPr>
            <w:tcW w:w="3009" w:type="dxa"/>
            <w:shd w:val="clear" w:color="auto" w:fill="auto"/>
            <w:tcMar>
              <w:top w:w="100" w:type="dxa"/>
              <w:left w:w="100" w:type="dxa"/>
              <w:bottom w:w="100" w:type="dxa"/>
              <w:right w:w="100" w:type="dxa"/>
            </w:tcMar>
          </w:tcPr>
          <w:p w14:paraId="75D42BAF" w14:textId="77777777" w:rsidR="00460D37" w:rsidRDefault="008E0B5A">
            <w:pPr>
              <w:widowControl w:val="0"/>
              <w:pBdr>
                <w:top w:val="nil"/>
                <w:left w:val="nil"/>
                <w:bottom w:val="nil"/>
                <w:right w:val="nil"/>
                <w:between w:val="nil"/>
              </w:pBdr>
              <w:spacing w:line="240" w:lineRule="auto"/>
              <w:rPr>
                <w:sz w:val="24"/>
                <w:szCs w:val="24"/>
              </w:rPr>
            </w:pPr>
            <w:r>
              <w:rPr>
                <w:sz w:val="24"/>
                <w:szCs w:val="24"/>
              </w:rPr>
              <w:t>0,5962</w:t>
            </w:r>
          </w:p>
        </w:tc>
      </w:tr>
      <w:tr w:rsidR="00460D37" w14:paraId="1AEB34DC" w14:textId="77777777">
        <w:tc>
          <w:tcPr>
            <w:tcW w:w="3009" w:type="dxa"/>
            <w:shd w:val="clear" w:color="auto" w:fill="auto"/>
            <w:tcMar>
              <w:top w:w="100" w:type="dxa"/>
              <w:left w:w="100" w:type="dxa"/>
              <w:bottom w:w="100" w:type="dxa"/>
              <w:right w:w="100" w:type="dxa"/>
            </w:tcMar>
          </w:tcPr>
          <w:p w14:paraId="04E216BD"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Ισπανία</w:t>
            </w:r>
          </w:p>
        </w:tc>
        <w:tc>
          <w:tcPr>
            <w:tcW w:w="3009" w:type="dxa"/>
            <w:shd w:val="clear" w:color="auto" w:fill="auto"/>
            <w:tcMar>
              <w:top w:w="100" w:type="dxa"/>
              <w:left w:w="100" w:type="dxa"/>
              <w:bottom w:w="100" w:type="dxa"/>
              <w:right w:w="100" w:type="dxa"/>
            </w:tcMar>
          </w:tcPr>
          <w:p w14:paraId="708F0CC0"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0,7621</w:t>
            </w:r>
          </w:p>
        </w:tc>
        <w:tc>
          <w:tcPr>
            <w:tcW w:w="3009" w:type="dxa"/>
            <w:shd w:val="clear" w:color="auto" w:fill="auto"/>
            <w:tcMar>
              <w:top w:w="100" w:type="dxa"/>
              <w:left w:w="100" w:type="dxa"/>
              <w:bottom w:w="100" w:type="dxa"/>
              <w:right w:w="100" w:type="dxa"/>
            </w:tcMar>
          </w:tcPr>
          <w:p w14:paraId="3AE91584"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0,7269</w:t>
            </w:r>
          </w:p>
        </w:tc>
      </w:tr>
      <w:tr w:rsidR="00460D37" w14:paraId="384908CC" w14:textId="77777777">
        <w:tc>
          <w:tcPr>
            <w:tcW w:w="3009" w:type="dxa"/>
            <w:shd w:val="clear" w:color="auto" w:fill="auto"/>
            <w:tcMar>
              <w:top w:w="100" w:type="dxa"/>
              <w:left w:w="100" w:type="dxa"/>
              <w:bottom w:w="100" w:type="dxa"/>
              <w:right w:w="100" w:type="dxa"/>
            </w:tcMar>
          </w:tcPr>
          <w:p w14:paraId="4C578F79"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Ιταλία</w:t>
            </w:r>
          </w:p>
        </w:tc>
        <w:tc>
          <w:tcPr>
            <w:tcW w:w="3009" w:type="dxa"/>
            <w:shd w:val="clear" w:color="auto" w:fill="auto"/>
            <w:tcMar>
              <w:top w:w="100" w:type="dxa"/>
              <w:left w:w="100" w:type="dxa"/>
              <w:bottom w:w="100" w:type="dxa"/>
              <w:right w:w="100" w:type="dxa"/>
            </w:tcMar>
          </w:tcPr>
          <w:p w14:paraId="5627ED99" w14:textId="77777777" w:rsidR="00460D37" w:rsidRDefault="008E0B5A">
            <w:pPr>
              <w:widowControl w:val="0"/>
              <w:pBdr>
                <w:top w:val="nil"/>
                <w:left w:val="nil"/>
                <w:bottom w:val="nil"/>
                <w:right w:val="nil"/>
                <w:between w:val="nil"/>
              </w:pBdr>
              <w:spacing w:line="240" w:lineRule="auto"/>
              <w:rPr>
                <w:sz w:val="24"/>
                <w:szCs w:val="24"/>
              </w:rPr>
            </w:pPr>
            <w:r>
              <w:rPr>
                <w:sz w:val="24"/>
                <w:szCs w:val="24"/>
              </w:rPr>
              <w:t>0,8179</w:t>
            </w:r>
          </w:p>
        </w:tc>
        <w:tc>
          <w:tcPr>
            <w:tcW w:w="3009" w:type="dxa"/>
            <w:shd w:val="clear" w:color="auto" w:fill="auto"/>
            <w:tcMar>
              <w:top w:w="100" w:type="dxa"/>
              <w:left w:w="100" w:type="dxa"/>
              <w:bottom w:w="100" w:type="dxa"/>
              <w:right w:w="100" w:type="dxa"/>
            </w:tcMar>
          </w:tcPr>
          <w:p w14:paraId="54D2DBD9" w14:textId="77777777" w:rsidR="00460D37" w:rsidRDefault="008E0B5A">
            <w:pPr>
              <w:widowControl w:val="0"/>
              <w:pBdr>
                <w:top w:val="nil"/>
                <w:left w:val="nil"/>
                <w:bottom w:val="nil"/>
                <w:right w:val="nil"/>
                <w:between w:val="nil"/>
              </w:pBdr>
              <w:spacing w:line="240" w:lineRule="auto"/>
              <w:rPr>
                <w:sz w:val="24"/>
                <w:szCs w:val="24"/>
              </w:rPr>
            </w:pPr>
            <w:r>
              <w:rPr>
                <w:sz w:val="24"/>
                <w:szCs w:val="24"/>
              </w:rPr>
              <w:t>0,6996</w:t>
            </w:r>
          </w:p>
        </w:tc>
      </w:tr>
      <w:tr w:rsidR="00460D37" w14:paraId="766F17D8" w14:textId="77777777">
        <w:tc>
          <w:tcPr>
            <w:tcW w:w="3009" w:type="dxa"/>
            <w:shd w:val="clear" w:color="auto" w:fill="auto"/>
            <w:tcMar>
              <w:top w:w="100" w:type="dxa"/>
              <w:left w:w="100" w:type="dxa"/>
              <w:bottom w:w="100" w:type="dxa"/>
              <w:right w:w="100" w:type="dxa"/>
            </w:tcMar>
          </w:tcPr>
          <w:p w14:paraId="64E34257"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Πορτογαλία</w:t>
            </w:r>
          </w:p>
        </w:tc>
        <w:tc>
          <w:tcPr>
            <w:tcW w:w="3009" w:type="dxa"/>
            <w:shd w:val="clear" w:color="auto" w:fill="auto"/>
            <w:tcMar>
              <w:top w:w="100" w:type="dxa"/>
              <w:left w:w="100" w:type="dxa"/>
              <w:bottom w:w="100" w:type="dxa"/>
              <w:right w:w="100" w:type="dxa"/>
            </w:tcMar>
          </w:tcPr>
          <w:p w14:paraId="7D74E156"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0,7722</w:t>
            </w:r>
          </w:p>
        </w:tc>
        <w:tc>
          <w:tcPr>
            <w:tcW w:w="3009" w:type="dxa"/>
            <w:shd w:val="clear" w:color="auto" w:fill="auto"/>
            <w:tcMar>
              <w:top w:w="100" w:type="dxa"/>
              <w:left w:w="100" w:type="dxa"/>
              <w:bottom w:w="100" w:type="dxa"/>
              <w:right w:w="100" w:type="dxa"/>
            </w:tcMar>
          </w:tcPr>
          <w:p w14:paraId="07F5A95D"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0,7235</w:t>
            </w:r>
          </w:p>
        </w:tc>
      </w:tr>
      <w:tr w:rsidR="00460D37" w14:paraId="2E68D2EE" w14:textId="77777777">
        <w:tc>
          <w:tcPr>
            <w:tcW w:w="3009" w:type="dxa"/>
            <w:shd w:val="clear" w:color="auto" w:fill="auto"/>
            <w:tcMar>
              <w:top w:w="100" w:type="dxa"/>
              <w:left w:w="100" w:type="dxa"/>
              <w:bottom w:w="100" w:type="dxa"/>
              <w:right w:w="100" w:type="dxa"/>
            </w:tcMar>
          </w:tcPr>
          <w:p w14:paraId="1EF2A91D"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Φινλανδία</w:t>
            </w:r>
          </w:p>
        </w:tc>
        <w:tc>
          <w:tcPr>
            <w:tcW w:w="3009" w:type="dxa"/>
            <w:shd w:val="clear" w:color="auto" w:fill="auto"/>
            <w:tcMar>
              <w:top w:w="100" w:type="dxa"/>
              <w:left w:w="100" w:type="dxa"/>
              <w:bottom w:w="100" w:type="dxa"/>
              <w:right w:w="100" w:type="dxa"/>
            </w:tcMar>
          </w:tcPr>
          <w:p w14:paraId="5E4E89E3"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0,7293</w:t>
            </w:r>
          </w:p>
        </w:tc>
        <w:tc>
          <w:tcPr>
            <w:tcW w:w="3009" w:type="dxa"/>
            <w:shd w:val="clear" w:color="auto" w:fill="auto"/>
            <w:tcMar>
              <w:top w:w="100" w:type="dxa"/>
              <w:left w:w="100" w:type="dxa"/>
              <w:bottom w:w="100" w:type="dxa"/>
              <w:right w:w="100" w:type="dxa"/>
            </w:tcMar>
          </w:tcPr>
          <w:p w14:paraId="060CA6D4" w14:textId="77777777" w:rsidR="00460D37" w:rsidRDefault="008E0B5A">
            <w:pPr>
              <w:widowControl w:val="0"/>
              <w:pBdr>
                <w:top w:val="nil"/>
                <w:left w:val="nil"/>
                <w:bottom w:val="nil"/>
                <w:right w:val="nil"/>
                <w:between w:val="nil"/>
              </w:pBdr>
              <w:spacing w:line="240" w:lineRule="auto"/>
              <w:rPr>
                <w:sz w:val="24"/>
                <w:szCs w:val="24"/>
              </w:rPr>
            </w:pPr>
            <w:r>
              <w:rPr>
                <w:sz w:val="24"/>
                <w:szCs w:val="24"/>
              </w:rPr>
              <w:t>0,4322</w:t>
            </w:r>
          </w:p>
        </w:tc>
      </w:tr>
    </w:tbl>
    <w:p w14:paraId="0670CBFB" w14:textId="77777777" w:rsidR="00460D37" w:rsidRDefault="00460D37">
      <w:pPr>
        <w:rPr>
          <w:sz w:val="24"/>
          <w:szCs w:val="24"/>
        </w:rPr>
      </w:pPr>
    </w:p>
    <w:p w14:paraId="304E15A8" w14:textId="77777777" w:rsidR="00460D37" w:rsidRPr="00C94E96" w:rsidRDefault="008E0B5A">
      <w:pPr>
        <w:jc w:val="both"/>
        <w:rPr>
          <w:sz w:val="24"/>
          <w:szCs w:val="24"/>
          <w:lang w:val="el-GR"/>
        </w:rPr>
      </w:pPr>
      <w:r w:rsidRPr="00C94E96">
        <w:rPr>
          <w:sz w:val="24"/>
          <w:szCs w:val="24"/>
          <w:lang w:val="el-GR"/>
        </w:rPr>
        <w:lastRenderedPageBreak/>
        <w:t>Στον Πίνακα 4.2 παρουσιάζονται η συνολική και  μέση ακρίβεια ταξινόμησης ανά χώρα. Όσον αφορά τη συνολική και μέση ακρίβεια, καλύτερα αποτελέσματα παρουσιάζει η Ιταλία με συνολική ακρίβεια 81,44% και μέση ακρίβεια 75,88%, ενώ τα χειρότερα αποτελέσματα εμφανίζονται στην Φινλανδία με συνολική ακρίβεια 71,50% και μέση 58,07%. Γενικά παρατηρείται ότι η συνολική ακρίβεια για όλες τις χώρες παρουσιάζει υψηλότερα ποσοστά από τη μέση ακρίβεια, καθώς σε καμία χώρα δεν υπήρξε ποσοστό μικρότερο του 70%.</w:t>
      </w:r>
    </w:p>
    <w:p w14:paraId="3EA18DB9" w14:textId="77777777" w:rsidR="00460D37" w:rsidRPr="00C94E96" w:rsidRDefault="00460D37">
      <w:pPr>
        <w:rPr>
          <w:b/>
          <w:sz w:val="28"/>
          <w:szCs w:val="28"/>
          <w:lang w:val="el-GR"/>
        </w:rPr>
      </w:pPr>
    </w:p>
    <w:p w14:paraId="56C6B4D1" w14:textId="77777777" w:rsidR="00460D37" w:rsidRPr="00C94E96" w:rsidRDefault="00460D37">
      <w:pPr>
        <w:rPr>
          <w:b/>
          <w:sz w:val="28"/>
          <w:szCs w:val="28"/>
          <w:lang w:val="el-GR"/>
        </w:rPr>
      </w:pPr>
    </w:p>
    <w:p w14:paraId="2013A220" w14:textId="77777777" w:rsidR="00460D37" w:rsidRPr="00C94E96" w:rsidRDefault="008E0B5A">
      <w:pPr>
        <w:rPr>
          <w:b/>
          <w:sz w:val="24"/>
          <w:szCs w:val="24"/>
          <w:lang w:val="el-GR"/>
        </w:rPr>
      </w:pPr>
      <w:r w:rsidRPr="00C94E96">
        <w:rPr>
          <w:b/>
          <w:sz w:val="24"/>
          <w:szCs w:val="24"/>
          <w:lang w:val="el-GR"/>
        </w:rPr>
        <w:t>Πίνακας 4.2 : Συνολική και μέση ακρίβεια ταξινόμησης ανά χώρα</w:t>
      </w:r>
    </w:p>
    <w:tbl>
      <w:tblPr>
        <w:tblStyle w:val="a9"/>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460D37" w14:paraId="4192A71E" w14:textId="77777777">
        <w:tc>
          <w:tcPr>
            <w:tcW w:w="3009" w:type="dxa"/>
            <w:shd w:val="clear" w:color="auto" w:fill="auto"/>
            <w:tcMar>
              <w:top w:w="100" w:type="dxa"/>
              <w:left w:w="100" w:type="dxa"/>
              <w:bottom w:w="100" w:type="dxa"/>
              <w:right w:w="100" w:type="dxa"/>
            </w:tcMar>
          </w:tcPr>
          <w:p w14:paraId="2C3F6431" w14:textId="77777777" w:rsidR="00460D37" w:rsidRPr="00C94E96" w:rsidRDefault="00460D37">
            <w:pPr>
              <w:widowControl w:val="0"/>
              <w:pBdr>
                <w:top w:val="nil"/>
                <w:left w:val="nil"/>
                <w:bottom w:val="nil"/>
                <w:right w:val="nil"/>
                <w:between w:val="nil"/>
              </w:pBdr>
              <w:spacing w:line="240" w:lineRule="auto"/>
              <w:rPr>
                <w:b/>
                <w:sz w:val="24"/>
                <w:szCs w:val="24"/>
                <w:lang w:val="el-GR"/>
              </w:rPr>
            </w:pPr>
          </w:p>
        </w:tc>
        <w:tc>
          <w:tcPr>
            <w:tcW w:w="3009" w:type="dxa"/>
            <w:shd w:val="clear" w:color="auto" w:fill="auto"/>
            <w:tcMar>
              <w:top w:w="100" w:type="dxa"/>
              <w:left w:w="100" w:type="dxa"/>
              <w:bottom w:w="100" w:type="dxa"/>
              <w:right w:w="100" w:type="dxa"/>
            </w:tcMar>
          </w:tcPr>
          <w:p w14:paraId="16F378FB"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 xml:space="preserve">Συνολική ακρίβεια </w:t>
            </w:r>
          </w:p>
        </w:tc>
        <w:tc>
          <w:tcPr>
            <w:tcW w:w="3009" w:type="dxa"/>
            <w:shd w:val="clear" w:color="auto" w:fill="auto"/>
            <w:tcMar>
              <w:top w:w="100" w:type="dxa"/>
              <w:left w:w="100" w:type="dxa"/>
              <w:bottom w:w="100" w:type="dxa"/>
              <w:right w:w="100" w:type="dxa"/>
            </w:tcMar>
          </w:tcPr>
          <w:p w14:paraId="1574EC1C"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Μέση ακρίβεια</w:t>
            </w:r>
          </w:p>
        </w:tc>
      </w:tr>
      <w:tr w:rsidR="00460D37" w14:paraId="23B17B29" w14:textId="77777777">
        <w:tc>
          <w:tcPr>
            <w:tcW w:w="3009" w:type="dxa"/>
            <w:shd w:val="clear" w:color="auto" w:fill="auto"/>
            <w:tcMar>
              <w:top w:w="100" w:type="dxa"/>
              <w:left w:w="100" w:type="dxa"/>
              <w:bottom w:w="100" w:type="dxa"/>
              <w:right w:w="100" w:type="dxa"/>
            </w:tcMar>
          </w:tcPr>
          <w:p w14:paraId="32220589"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 xml:space="preserve">Γαλλία </w:t>
            </w:r>
          </w:p>
        </w:tc>
        <w:tc>
          <w:tcPr>
            <w:tcW w:w="3009" w:type="dxa"/>
            <w:shd w:val="clear" w:color="auto" w:fill="auto"/>
            <w:tcMar>
              <w:top w:w="100" w:type="dxa"/>
              <w:left w:w="100" w:type="dxa"/>
              <w:bottom w:w="100" w:type="dxa"/>
              <w:right w:w="100" w:type="dxa"/>
            </w:tcMar>
          </w:tcPr>
          <w:p w14:paraId="5E3B383A"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0,7234</w:t>
            </w:r>
          </w:p>
        </w:tc>
        <w:tc>
          <w:tcPr>
            <w:tcW w:w="3009" w:type="dxa"/>
            <w:shd w:val="clear" w:color="auto" w:fill="auto"/>
            <w:tcMar>
              <w:top w:w="100" w:type="dxa"/>
              <w:left w:w="100" w:type="dxa"/>
              <w:bottom w:w="100" w:type="dxa"/>
              <w:right w:w="100" w:type="dxa"/>
            </w:tcMar>
          </w:tcPr>
          <w:p w14:paraId="20E8F2A6" w14:textId="77777777" w:rsidR="00460D37" w:rsidRDefault="008E0B5A">
            <w:pPr>
              <w:widowControl w:val="0"/>
              <w:pBdr>
                <w:top w:val="nil"/>
                <w:left w:val="nil"/>
                <w:bottom w:val="nil"/>
                <w:right w:val="nil"/>
                <w:between w:val="nil"/>
              </w:pBdr>
              <w:spacing w:line="240" w:lineRule="auto"/>
              <w:rPr>
                <w:sz w:val="24"/>
                <w:szCs w:val="24"/>
              </w:rPr>
            </w:pPr>
            <w:r>
              <w:rPr>
                <w:sz w:val="24"/>
                <w:szCs w:val="24"/>
              </w:rPr>
              <w:t>0,6827</w:t>
            </w:r>
          </w:p>
        </w:tc>
      </w:tr>
      <w:tr w:rsidR="00460D37" w14:paraId="22DFC4CF" w14:textId="77777777">
        <w:tc>
          <w:tcPr>
            <w:tcW w:w="3009" w:type="dxa"/>
            <w:shd w:val="clear" w:color="auto" w:fill="auto"/>
            <w:tcMar>
              <w:top w:w="100" w:type="dxa"/>
              <w:left w:w="100" w:type="dxa"/>
              <w:bottom w:w="100" w:type="dxa"/>
              <w:right w:w="100" w:type="dxa"/>
            </w:tcMar>
          </w:tcPr>
          <w:p w14:paraId="6ACE97DA"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 xml:space="preserve">Γερμανία </w:t>
            </w:r>
          </w:p>
        </w:tc>
        <w:tc>
          <w:tcPr>
            <w:tcW w:w="3009" w:type="dxa"/>
            <w:shd w:val="clear" w:color="auto" w:fill="auto"/>
            <w:tcMar>
              <w:top w:w="100" w:type="dxa"/>
              <w:left w:w="100" w:type="dxa"/>
              <w:bottom w:w="100" w:type="dxa"/>
              <w:right w:w="100" w:type="dxa"/>
            </w:tcMar>
          </w:tcPr>
          <w:p w14:paraId="12A47CBC"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0,7221</w:t>
            </w:r>
          </w:p>
        </w:tc>
        <w:tc>
          <w:tcPr>
            <w:tcW w:w="3009" w:type="dxa"/>
            <w:shd w:val="clear" w:color="auto" w:fill="auto"/>
            <w:tcMar>
              <w:top w:w="100" w:type="dxa"/>
              <w:left w:w="100" w:type="dxa"/>
              <w:bottom w:w="100" w:type="dxa"/>
              <w:right w:w="100" w:type="dxa"/>
            </w:tcMar>
          </w:tcPr>
          <w:p w14:paraId="4B51F98F" w14:textId="77777777" w:rsidR="00460D37" w:rsidRDefault="008E0B5A">
            <w:pPr>
              <w:widowControl w:val="0"/>
              <w:pBdr>
                <w:top w:val="nil"/>
                <w:left w:val="nil"/>
                <w:bottom w:val="nil"/>
                <w:right w:val="nil"/>
                <w:between w:val="nil"/>
              </w:pBdr>
              <w:spacing w:line="240" w:lineRule="auto"/>
              <w:rPr>
                <w:sz w:val="24"/>
                <w:szCs w:val="24"/>
              </w:rPr>
            </w:pPr>
            <w:r>
              <w:rPr>
                <w:sz w:val="24"/>
                <w:szCs w:val="24"/>
              </w:rPr>
              <w:t>0,6601</w:t>
            </w:r>
          </w:p>
        </w:tc>
      </w:tr>
      <w:tr w:rsidR="00460D37" w14:paraId="516CBA18" w14:textId="77777777">
        <w:tc>
          <w:tcPr>
            <w:tcW w:w="3009" w:type="dxa"/>
            <w:shd w:val="clear" w:color="auto" w:fill="auto"/>
            <w:tcMar>
              <w:top w:w="100" w:type="dxa"/>
              <w:left w:w="100" w:type="dxa"/>
              <w:bottom w:w="100" w:type="dxa"/>
              <w:right w:w="100" w:type="dxa"/>
            </w:tcMar>
          </w:tcPr>
          <w:p w14:paraId="7D8DF537"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Ισπανία</w:t>
            </w:r>
          </w:p>
        </w:tc>
        <w:tc>
          <w:tcPr>
            <w:tcW w:w="3009" w:type="dxa"/>
            <w:shd w:val="clear" w:color="auto" w:fill="auto"/>
            <w:tcMar>
              <w:top w:w="100" w:type="dxa"/>
              <w:left w:w="100" w:type="dxa"/>
              <w:bottom w:w="100" w:type="dxa"/>
              <w:right w:w="100" w:type="dxa"/>
            </w:tcMar>
          </w:tcPr>
          <w:p w14:paraId="4A052BC7"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0,7615</w:t>
            </w:r>
          </w:p>
        </w:tc>
        <w:tc>
          <w:tcPr>
            <w:tcW w:w="3009" w:type="dxa"/>
            <w:shd w:val="clear" w:color="auto" w:fill="auto"/>
            <w:tcMar>
              <w:top w:w="100" w:type="dxa"/>
              <w:left w:w="100" w:type="dxa"/>
              <w:bottom w:w="100" w:type="dxa"/>
              <w:right w:w="100" w:type="dxa"/>
            </w:tcMar>
          </w:tcPr>
          <w:p w14:paraId="436D413E"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0,7445</w:t>
            </w:r>
          </w:p>
        </w:tc>
      </w:tr>
      <w:tr w:rsidR="00460D37" w14:paraId="6B18FBD4" w14:textId="77777777">
        <w:tc>
          <w:tcPr>
            <w:tcW w:w="3009" w:type="dxa"/>
            <w:shd w:val="clear" w:color="auto" w:fill="auto"/>
            <w:tcMar>
              <w:top w:w="100" w:type="dxa"/>
              <w:left w:w="100" w:type="dxa"/>
              <w:bottom w:w="100" w:type="dxa"/>
              <w:right w:w="100" w:type="dxa"/>
            </w:tcMar>
          </w:tcPr>
          <w:p w14:paraId="532C0B00"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Ιταλία</w:t>
            </w:r>
          </w:p>
        </w:tc>
        <w:tc>
          <w:tcPr>
            <w:tcW w:w="3009" w:type="dxa"/>
            <w:shd w:val="clear" w:color="auto" w:fill="auto"/>
            <w:tcMar>
              <w:top w:w="100" w:type="dxa"/>
              <w:left w:w="100" w:type="dxa"/>
              <w:bottom w:w="100" w:type="dxa"/>
              <w:right w:w="100" w:type="dxa"/>
            </w:tcMar>
          </w:tcPr>
          <w:p w14:paraId="5BAEE87F" w14:textId="77777777" w:rsidR="00460D37" w:rsidRDefault="008E0B5A">
            <w:pPr>
              <w:widowControl w:val="0"/>
              <w:pBdr>
                <w:top w:val="nil"/>
                <w:left w:val="nil"/>
                <w:bottom w:val="nil"/>
                <w:right w:val="nil"/>
                <w:between w:val="nil"/>
              </w:pBdr>
              <w:spacing w:line="240" w:lineRule="auto"/>
              <w:rPr>
                <w:sz w:val="24"/>
                <w:szCs w:val="24"/>
              </w:rPr>
            </w:pPr>
            <w:r>
              <w:rPr>
                <w:sz w:val="24"/>
                <w:szCs w:val="24"/>
              </w:rPr>
              <w:t>0,8144</w:t>
            </w:r>
          </w:p>
        </w:tc>
        <w:tc>
          <w:tcPr>
            <w:tcW w:w="3009" w:type="dxa"/>
            <w:shd w:val="clear" w:color="auto" w:fill="auto"/>
            <w:tcMar>
              <w:top w:w="100" w:type="dxa"/>
              <w:left w:w="100" w:type="dxa"/>
              <w:bottom w:w="100" w:type="dxa"/>
              <w:right w:w="100" w:type="dxa"/>
            </w:tcMar>
          </w:tcPr>
          <w:p w14:paraId="601A46BF"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0,7588</w:t>
            </w:r>
          </w:p>
        </w:tc>
      </w:tr>
      <w:tr w:rsidR="00460D37" w14:paraId="15FF2F6B" w14:textId="77777777">
        <w:tc>
          <w:tcPr>
            <w:tcW w:w="3009" w:type="dxa"/>
            <w:shd w:val="clear" w:color="auto" w:fill="auto"/>
            <w:tcMar>
              <w:top w:w="100" w:type="dxa"/>
              <w:left w:w="100" w:type="dxa"/>
              <w:bottom w:w="100" w:type="dxa"/>
              <w:right w:w="100" w:type="dxa"/>
            </w:tcMar>
          </w:tcPr>
          <w:p w14:paraId="3881EA2E"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Πορτογαλία</w:t>
            </w:r>
          </w:p>
        </w:tc>
        <w:tc>
          <w:tcPr>
            <w:tcW w:w="3009" w:type="dxa"/>
            <w:shd w:val="clear" w:color="auto" w:fill="auto"/>
            <w:tcMar>
              <w:top w:w="100" w:type="dxa"/>
              <w:left w:w="100" w:type="dxa"/>
              <w:bottom w:w="100" w:type="dxa"/>
              <w:right w:w="100" w:type="dxa"/>
            </w:tcMar>
          </w:tcPr>
          <w:p w14:paraId="6B01AB6B"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0,7712</w:t>
            </w:r>
          </w:p>
        </w:tc>
        <w:tc>
          <w:tcPr>
            <w:tcW w:w="3009" w:type="dxa"/>
            <w:shd w:val="clear" w:color="auto" w:fill="auto"/>
            <w:tcMar>
              <w:top w:w="100" w:type="dxa"/>
              <w:left w:w="100" w:type="dxa"/>
              <w:bottom w:w="100" w:type="dxa"/>
              <w:right w:w="100" w:type="dxa"/>
            </w:tcMar>
          </w:tcPr>
          <w:p w14:paraId="3A1A175D"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0,7478</w:t>
            </w:r>
          </w:p>
        </w:tc>
      </w:tr>
      <w:tr w:rsidR="00460D37" w14:paraId="5BD99A67" w14:textId="77777777">
        <w:tc>
          <w:tcPr>
            <w:tcW w:w="3009" w:type="dxa"/>
            <w:shd w:val="clear" w:color="auto" w:fill="auto"/>
            <w:tcMar>
              <w:top w:w="100" w:type="dxa"/>
              <w:left w:w="100" w:type="dxa"/>
              <w:bottom w:w="100" w:type="dxa"/>
              <w:right w:w="100" w:type="dxa"/>
            </w:tcMar>
          </w:tcPr>
          <w:p w14:paraId="79CACD2C"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Φινλανδία</w:t>
            </w:r>
          </w:p>
        </w:tc>
        <w:tc>
          <w:tcPr>
            <w:tcW w:w="3009" w:type="dxa"/>
            <w:shd w:val="clear" w:color="auto" w:fill="auto"/>
            <w:tcMar>
              <w:top w:w="100" w:type="dxa"/>
              <w:left w:w="100" w:type="dxa"/>
              <w:bottom w:w="100" w:type="dxa"/>
              <w:right w:w="100" w:type="dxa"/>
            </w:tcMar>
          </w:tcPr>
          <w:p w14:paraId="742DFEC0"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0,7150</w:t>
            </w:r>
          </w:p>
        </w:tc>
        <w:tc>
          <w:tcPr>
            <w:tcW w:w="3009" w:type="dxa"/>
            <w:shd w:val="clear" w:color="auto" w:fill="auto"/>
            <w:tcMar>
              <w:top w:w="100" w:type="dxa"/>
              <w:left w:w="100" w:type="dxa"/>
              <w:bottom w:w="100" w:type="dxa"/>
              <w:right w:w="100" w:type="dxa"/>
            </w:tcMar>
          </w:tcPr>
          <w:p w14:paraId="23931000" w14:textId="77777777" w:rsidR="00460D37" w:rsidRDefault="008E0B5A">
            <w:pPr>
              <w:widowControl w:val="0"/>
              <w:pBdr>
                <w:top w:val="nil"/>
                <w:left w:val="nil"/>
                <w:bottom w:val="nil"/>
                <w:right w:val="nil"/>
                <w:between w:val="nil"/>
              </w:pBdr>
              <w:spacing w:line="240" w:lineRule="auto"/>
              <w:rPr>
                <w:sz w:val="24"/>
                <w:szCs w:val="24"/>
              </w:rPr>
            </w:pPr>
            <w:r>
              <w:rPr>
                <w:sz w:val="24"/>
                <w:szCs w:val="24"/>
              </w:rPr>
              <w:t>0,5807</w:t>
            </w:r>
          </w:p>
        </w:tc>
      </w:tr>
    </w:tbl>
    <w:p w14:paraId="4605496B" w14:textId="77777777" w:rsidR="00460D37" w:rsidRDefault="00460D37">
      <w:pPr>
        <w:rPr>
          <w:b/>
          <w:sz w:val="24"/>
          <w:szCs w:val="24"/>
        </w:rPr>
      </w:pPr>
    </w:p>
    <w:p w14:paraId="53DE6C34" w14:textId="77777777" w:rsidR="00460D37" w:rsidRDefault="00460D37">
      <w:pPr>
        <w:rPr>
          <w:b/>
          <w:sz w:val="24"/>
          <w:szCs w:val="24"/>
        </w:rPr>
      </w:pPr>
    </w:p>
    <w:p w14:paraId="16E9FB08" w14:textId="77777777" w:rsidR="00460D37" w:rsidRDefault="00460D37">
      <w:pPr>
        <w:rPr>
          <w:b/>
          <w:sz w:val="24"/>
          <w:szCs w:val="24"/>
        </w:rPr>
      </w:pPr>
    </w:p>
    <w:p w14:paraId="29502A37" w14:textId="77777777" w:rsidR="00460D37" w:rsidRDefault="00460D37">
      <w:pPr>
        <w:rPr>
          <w:b/>
          <w:sz w:val="24"/>
          <w:szCs w:val="24"/>
        </w:rPr>
      </w:pPr>
    </w:p>
    <w:p w14:paraId="03703E53" w14:textId="77777777" w:rsidR="00460D37" w:rsidRDefault="008E0B5A">
      <w:pPr>
        <w:rPr>
          <w:b/>
          <w:sz w:val="28"/>
          <w:szCs w:val="28"/>
        </w:rPr>
      </w:pPr>
      <w:r>
        <w:rPr>
          <w:b/>
          <w:sz w:val="28"/>
          <w:szCs w:val="28"/>
        </w:rPr>
        <w:t xml:space="preserve">4.2 Ανάλυση της σημαντικότητας των δεικτών </w:t>
      </w:r>
    </w:p>
    <w:p w14:paraId="0413AE6D" w14:textId="77777777" w:rsidR="00460D37" w:rsidRDefault="00460D37">
      <w:pPr>
        <w:rPr>
          <w:b/>
          <w:sz w:val="28"/>
          <w:szCs w:val="28"/>
        </w:rPr>
      </w:pPr>
    </w:p>
    <w:p w14:paraId="02174EE3" w14:textId="77777777" w:rsidR="00460D37" w:rsidRPr="00C94E96" w:rsidRDefault="008E0B5A">
      <w:pPr>
        <w:jc w:val="both"/>
        <w:rPr>
          <w:sz w:val="24"/>
          <w:szCs w:val="24"/>
          <w:lang w:val="el-GR"/>
        </w:rPr>
      </w:pPr>
      <w:r w:rsidRPr="00C94E96">
        <w:rPr>
          <w:sz w:val="24"/>
          <w:szCs w:val="24"/>
          <w:lang w:val="el-GR"/>
        </w:rPr>
        <w:t xml:space="preserve"> Η σημαντικότητα του καθενός από τους χρηματοοικονομικούς δείκτες που χρησιμοποιήθηκαν, καθώς και ο ρόλος τους στην πρόβλεψη της πτώχευσης των επιχειρήσεων της κάθε χώρας, είναι διαφορετικός. Αυτή η διαφορά σημασίας μεταξύ τους, ποσοτικοποιείται με τα βάρη που τους δίνονται κατά την υλοποίηση της μεθόδου. Στον Πίνακα 4.3 παρουσιάζονται τα βάρη που αποδόθηκαν στον κάθε δείκτη μετά την ανάλυση που πραγματοποιήθηκε για κάθε χώρα ξεχωριστά. </w:t>
      </w:r>
    </w:p>
    <w:p w14:paraId="533A1249" w14:textId="77777777" w:rsidR="00460D37" w:rsidRPr="00C94E96" w:rsidRDefault="00460D37">
      <w:pPr>
        <w:jc w:val="both"/>
        <w:rPr>
          <w:sz w:val="24"/>
          <w:szCs w:val="24"/>
          <w:lang w:val="el-GR"/>
        </w:rPr>
      </w:pPr>
    </w:p>
    <w:p w14:paraId="75DC60B9" w14:textId="593DC261" w:rsidR="00460D37" w:rsidRPr="00C94E96" w:rsidRDefault="008E0B5A">
      <w:pPr>
        <w:jc w:val="both"/>
        <w:rPr>
          <w:sz w:val="24"/>
          <w:szCs w:val="24"/>
          <w:lang w:val="el-GR"/>
        </w:rPr>
      </w:pPr>
      <w:r w:rsidRPr="00C94E96">
        <w:rPr>
          <w:sz w:val="24"/>
          <w:szCs w:val="24"/>
          <w:lang w:val="el-GR"/>
        </w:rPr>
        <w:t xml:space="preserve">Στη Γαλλία, φαίνεται πως ο δείκτης με το υψηλότερο επίπεδο σημαντικότητας είναι αυτός της άμεσης ρευστότητας. Έπειτα ακολουθεί η </w:t>
      </w:r>
      <w:r w:rsidR="006A590C">
        <w:rPr>
          <w:sz w:val="24"/>
          <w:szCs w:val="24"/>
          <w:lang w:val="el-GR"/>
        </w:rPr>
        <w:t>ανακύκλωση υποχρεώσεων</w:t>
      </w:r>
      <w:r w:rsidRPr="00C94E96">
        <w:rPr>
          <w:sz w:val="24"/>
          <w:szCs w:val="24"/>
          <w:lang w:val="el-GR"/>
        </w:rPr>
        <w:t xml:space="preserve"> και το κόστος εργασίας. Στην Ιταλία και την Πορτογαλία συναντάται παρόμοια αντιμετώπιση όσον αφορά τη σημασία των δεικτών, καθώς και στις δύο χώρες σημαντικότερο ρόλο έχει ο δείκτης της άμεσης ρευστότητας, ακολουθούμενος από αυτούς της συνολικής ικανότητας δανεισμού και της βιομηχανικής αποδοτικότητας. Ο δείκτης άμεσης ρευστότητας εμφανίζεται σαν ο πιο σημαντικός και για την Ισπανία, ενώ ακολουθούν η βιομηχανική αποδοτικότητα και η συνολική ικανότητα δανεισμού. Ο δείκτης διάρθρωσης δανεισμού, αποτελεί το σημαντικότερο δείκτη τόσο για τη </w:t>
      </w:r>
      <w:r w:rsidRPr="00C94E96">
        <w:rPr>
          <w:sz w:val="24"/>
          <w:szCs w:val="24"/>
          <w:lang w:val="el-GR"/>
        </w:rPr>
        <w:lastRenderedPageBreak/>
        <w:t xml:space="preserve">Γερμανία, όσο και για τη Φινλανδία, ωστόσο οι δύο χώρες διαφέρουν ως προς την σημασία των υπόλοιπων δεικτών. Στη Γερμανία το δείκτη </w:t>
      </w:r>
      <w:r w:rsidR="006A590C">
        <w:rPr>
          <w:sz w:val="24"/>
          <w:szCs w:val="24"/>
          <w:lang w:val="el-GR"/>
        </w:rPr>
        <w:t>ανακύκλωσης υποχρεώσεων</w:t>
      </w:r>
      <w:r w:rsidRPr="00C94E96">
        <w:rPr>
          <w:sz w:val="24"/>
          <w:szCs w:val="24"/>
          <w:lang w:val="el-GR"/>
        </w:rPr>
        <w:t xml:space="preserve"> ακολουθεί ο δείκτης συνολικής ικανότητας δανεισμού και </w:t>
      </w:r>
      <w:r w:rsidR="009E4405" w:rsidRPr="00C94E96">
        <w:rPr>
          <w:sz w:val="24"/>
          <w:szCs w:val="24"/>
          <w:lang w:val="el-GR"/>
        </w:rPr>
        <w:t>αυτός</w:t>
      </w:r>
      <w:r w:rsidRPr="00C94E96">
        <w:rPr>
          <w:sz w:val="24"/>
          <w:szCs w:val="24"/>
          <w:lang w:val="el-GR"/>
        </w:rPr>
        <w:t xml:space="preserve"> του κόστους εργασίας, ενώ στη Φινλανδία το σημαντικότερο δείκτη ακολουθεί αυτός της άμεσης ρευστότητας και εκείνος της βιομηχανικής αποδοτικότητας.</w:t>
      </w:r>
    </w:p>
    <w:p w14:paraId="227780C3" w14:textId="77777777" w:rsidR="00460D37" w:rsidRPr="00C94E96" w:rsidRDefault="00460D37">
      <w:pPr>
        <w:jc w:val="both"/>
        <w:rPr>
          <w:sz w:val="24"/>
          <w:szCs w:val="24"/>
          <w:lang w:val="el-GR"/>
        </w:rPr>
      </w:pPr>
    </w:p>
    <w:p w14:paraId="5D936D83" w14:textId="170D8FD6" w:rsidR="00460D37" w:rsidRPr="00C94E96" w:rsidRDefault="008E0B5A">
      <w:pPr>
        <w:jc w:val="both"/>
        <w:rPr>
          <w:sz w:val="24"/>
          <w:szCs w:val="24"/>
          <w:lang w:val="el-GR"/>
        </w:rPr>
      </w:pPr>
      <w:r w:rsidRPr="00C94E96">
        <w:rPr>
          <w:sz w:val="24"/>
          <w:szCs w:val="24"/>
          <w:lang w:val="el-GR"/>
        </w:rPr>
        <w:t xml:space="preserve">Συνολικά, παρατηρώντας τα αποτελέσματα των δεικτών στις έξι χώρες, αυτός που παρουσιάζει το υψηλότερο επίπεδο σημαντικότητας, στην πλειοψηφία των χωρών, είναι αυτός της άμεσης ρευστότητας. Ο συγκεκριμένος δείκτης είναι λογικό να κατέχει σημαντική θέση στην πρόβλεψη της πτώχευσης, καθώς δηλώνει την ικανότητα της επιχείρησης να ανταποκριθεί στις τρέχουσες υποχρεώσεις της. Σύμφωνα με τη θεωρία, οι δείκτες της συνολικής ικανότητας δανεισμού και της βιομηχανικής αποδοτικότητας, έχουν σημαντικό ρόλο στην κήρυξη ή όχι της πτώχευσης, αφού μετρούν τη βιωσιμότητα και τη φερεγγυότητα των επιχειρήσεων, ώστε να οδηγηθούν οι πιθανοί πιστωτές στη χρηματοδότηση αυτών. Στη συγκεκριμένη ανάλυση κανένας από τους δύο αυτούς δείκτες, δεν κατέχει τη θέση του σημαντικότερου για κάποια από τις έξι χώρες. Παρ’ όλα αυτά ο δείκτης της συνολικής ικανότητας δανεισμού στο σύνολο των πέντε χρηματοοικονομικών δεικτών και στην πλειοψηφία των χωρών εμφανίζεται σαν ο </w:t>
      </w:r>
      <w:r w:rsidR="00932B8F">
        <w:rPr>
          <w:sz w:val="24"/>
          <w:szCs w:val="24"/>
          <w:lang w:val="el-GR"/>
        </w:rPr>
        <w:t>τρίτος</w:t>
      </w:r>
      <w:r w:rsidRPr="00C94E96">
        <w:rPr>
          <w:sz w:val="24"/>
          <w:szCs w:val="24"/>
          <w:lang w:val="el-GR"/>
        </w:rPr>
        <w:t xml:space="preserve"> πιο σημαντικός. </w:t>
      </w:r>
      <w:r w:rsidR="00932B8F">
        <w:rPr>
          <w:sz w:val="24"/>
          <w:szCs w:val="24"/>
          <w:lang w:val="el-GR"/>
        </w:rPr>
        <w:t xml:space="preserve">Δεύτερος σημαντικότερος </w:t>
      </w:r>
      <w:r w:rsidRPr="00C94E96">
        <w:rPr>
          <w:sz w:val="24"/>
          <w:szCs w:val="24"/>
          <w:lang w:val="el-GR"/>
        </w:rPr>
        <w:t xml:space="preserve">δείκτης </w:t>
      </w:r>
      <w:r w:rsidR="00932B8F">
        <w:rPr>
          <w:sz w:val="24"/>
          <w:szCs w:val="24"/>
          <w:lang w:val="el-GR"/>
        </w:rPr>
        <w:t xml:space="preserve">είναι αυτός </w:t>
      </w:r>
      <w:r w:rsidRPr="00C94E96">
        <w:rPr>
          <w:sz w:val="24"/>
          <w:szCs w:val="24"/>
          <w:lang w:val="el-GR"/>
        </w:rPr>
        <w:t xml:space="preserve">της </w:t>
      </w:r>
      <w:r w:rsidR="006A590C">
        <w:rPr>
          <w:sz w:val="24"/>
          <w:szCs w:val="24"/>
          <w:lang w:val="el-GR"/>
        </w:rPr>
        <w:t>ανακύκλωσης υποχρεώσεων</w:t>
      </w:r>
      <w:r w:rsidRPr="00C94E96">
        <w:rPr>
          <w:sz w:val="24"/>
          <w:szCs w:val="24"/>
          <w:lang w:val="el-GR"/>
        </w:rPr>
        <w:t>, ο οποίος στην πλειοψηφία των χωρών απαντάται σε ακραίες θέσεις, είτε σε αυτή του σημαντικότερου είτε σε αυτή του λιγότερο σημαντικού δείκτη. Επόμενος στην κατάταξη με βάση το σύνολο των αποτελεσμάτων είναι ο δείκτης της βιομηχανικής αποδοτικότητας, ο οποίος παρά τη σημασία που έχει γενικά στην πρόβλεψη της πτώχευσης, η θέση που κατέχει στη συγκεκριμένη ανάλυση δεν ανταποκρίνεται στη σημασία αυτή. Τελευταίος σε σημασία δείκτης εμφανίζεται αυτός του κόστους εργασίας, καθώς στην πλειοψηφία των χωρών παρουσιάζεται με πολύ μικρό συντελεστή.</w:t>
      </w:r>
    </w:p>
    <w:p w14:paraId="7BDD2F06" w14:textId="77777777" w:rsidR="00460D37" w:rsidRPr="00C94E96" w:rsidRDefault="00460D37">
      <w:pPr>
        <w:jc w:val="both"/>
        <w:rPr>
          <w:sz w:val="24"/>
          <w:szCs w:val="24"/>
          <w:lang w:val="el-GR"/>
        </w:rPr>
      </w:pPr>
    </w:p>
    <w:p w14:paraId="6F6203B8" w14:textId="2DA1C48B" w:rsidR="00460D37" w:rsidRPr="00C94E96" w:rsidRDefault="008E0B5A">
      <w:pPr>
        <w:jc w:val="both"/>
        <w:rPr>
          <w:sz w:val="24"/>
          <w:szCs w:val="24"/>
          <w:lang w:val="el-GR"/>
        </w:rPr>
      </w:pPr>
      <w:r w:rsidRPr="00C94E96">
        <w:rPr>
          <w:sz w:val="24"/>
          <w:szCs w:val="24"/>
          <w:lang w:val="el-GR"/>
        </w:rPr>
        <w:t xml:space="preserve">Συμπερασματικά προκύπτει ότι οι δείκτες, άμεση ρευστότητα και </w:t>
      </w:r>
      <w:r w:rsidR="006A590C">
        <w:rPr>
          <w:sz w:val="24"/>
          <w:szCs w:val="24"/>
          <w:lang w:val="el-GR"/>
        </w:rPr>
        <w:t>ανακύκλωση</w:t>
      </w:r>
      <w:r w:rsidRPr="00C94E96">
        <w:rPr>
          <w:sz w:val="24"/>
          <w:szCs w:val="24"/>
          <w:lang w:val="el-GR"/>
        </w:rPr>
        <w:t xml:space="preserve"> </w:t>
      </w:r>
      <w:r w:rsidR="006A590C">
        <w:rPr>
          <w:sz w:val="24"/>
          <w:szCs w:val="24"/>
          <w:lang w:val="el-GR"/>
        </w:rPr>
        <w:t>υποχρεώσεων</w:t>
      </w:r>
      <w:r w:rsidRPr="00C94E96">
        <w:rPr>
          <w:sz w:val="24"/>
          <w:szCs w:val="24"/>
          <w:lang w:val="el-GR"/>
        </w:rPr>
        <w:t xml:space="preserve"> εμφανίζονται, με βάση τα αποτελέσματα των έξι χωρών, ως σημαντικοί δείκτες για την πρόβλεψη της πτώχευσης.</w:t>
      </w:r>
    </w:p>
    <w:p w14:paraId="1E35A481" w14:textId="77777777" w:rsidR="00460D37" w:rsidRPr="00C94E96" w:rsidRDefault="00460D37">
      <w:pPr>
        <w:rPr>
          <w:sz w:val="24"/>
          <w:szCs w:val="24"/>
          <w:lang w:val="el-GR"/>
        </w:rPr>
      </w:pPr>
    </w:p>
    <w:p w14:paraId="0AF4A9AE" w14:textId="77777777" w:rsidR="00460D37" w:rsidRPr="00C94E96" w:rsidRDefault="00460D37">
      <w:pPr>
        <w:rPr>
          <w:b/>
          <w:sz w:val="28"/>
          <w:szCs w:val="28"/>
          <w:lang w:val="el-GR"/>
        </w:rPr>
      </w:pPr>
    </w:p>
    <w:p w14:paraId="671E3041" w14:textId="77777777" w:rsidR="00460D37" w:rsidRPr="00C94E96" w:rsidRDefault="00460D37">
      <w:pPr>
        <w:rPr>
          <w:b/>
          <w:sz w:val="28"/>
          <w:szCs w:val="28"/>
          <w:lang w:val="el-GR"/>
        </w:rPr>
      </w:pPr>
    </w:p>
    <w:p w14:paraId="0C2E28B9" w14:textId="77777777" w:rsidR="00460D37" w:rsidRPr="00C94E96" w:rsidRDefault="00460D37">
      <w:pPr>
        <w:rPr>
          <w:b/>
          <w:sz w:val="28"/>
          <w:szCs w:val="28"/>
          <w:lang w:val="el-GR"/>
        </w:rPr>
      </w:pPr>
    </w:p>
    <w:p w14:paraId="61DD0564" w14:textId="77777777" w:rsidR="00460D37" w:rsidRPr="00C94E96" w:rsidRDefault="00460D37">
      <w:pPr>
        <w:rPr>
          <w:b/>
          <w:sz w:val="28"/>
          <w:szCs w:val="28"/>
          <w:lang w:val="el-GR"/>
        </w:rPr>
      </w:pPr>
    </w:p>
    <w:p w14:paraId="7724B267" w14:textId="77777777" w:rsidR="00460D37" w:rsidRPr="00C94E96" w:rsidRDefault="00460D37">
      <w:pPr>
        <w:rPr>
          <w:b/>
          <w:sz w:val="28"/>
          <w:szCs w:val="28"/>
          <w:lang w:val="el-GR"/>
        </w:rPr>
      </w:pPr>
    </w:p>
    <w:p w14:paraId="55DD1AE5" w14:textId="77777777" w:rsidR="00460D37" w:rsidRPr="00C94E96" w:rsidRDefault="00460D37">
      <w:pPr>
        <w:rPr>
          <w:b/>
          <w:sz w:val="28"/>
          <w:szCs w:val="28"/>
          <w:lang w:val="el-GR"/>
        </w:rPr>
      </w:pPr>
    </w:p>
    <w:p w14:paraId="1E5D983D" w14:textId="77777777" w:rsidR="00460D37" w:rsidRPr="00C94E96" w:rsidRDefault="00460D37">
      <w:pPr>
        <w:rPr>
          <w:b/>
          <w:sz w:val="28"/>
          <w:szCs w:val="28"/>
          <w:lang w:val="el-GR"/>
        </w:rPr>
      </w:pPr>
    </w:p>
    <w:p w14:paraId="07A615DC" w14:textId="77777777" w:rsidR="00460D37" w:rsidRPr="00C94E96" w:rsidRDefault="00460D37">
      <w:pPr>
        <w:rPr>
          <w:b/>
          <w:sz w:val="28"/>
          <w:szCs w:val="28"/>
          <w:lang w:val="el-GR"/>
        </w:rPr>
      </w:pPr>
    </w:p>
    <w:p w14:paraId="09A14728" w14:textId="77777777" w:rsidR="00460D37" w:rsidRPr="00C94E96" w:rsidRDefault="00460D37">
      <w:pPr>
        <w:rPr>
          <w:b/>
          <w:sz w:val="28"/>
          <w:szCs w:val="28"/>
          <w:lang w:val="el-GR"/>
        </w:rPr>
      </w:pPr>
    </w:p>
    <w:p w14:paraId="0B337FC8" w14:textId="77777777" w:rsidR="00460D37" w:rsidRPr="00C94E96" w:rsidRDefault="00460D37">
      <w:pPr>
        <w:rPr>
          <w:b/>
          <w:sz w:val="24"/>
          <w:szCs w:val="24"/>
          <w:lang w:val="el-GR"/>
        </w:rPr>
      </w:pPr>
    </w:p>
    <w:p w14:paraId="51B9E29D" w14:textId="77777777" w:rsidR="00460D37" w:rsidRPr="00C94E96" w:rsidRDefault="008E0B5A">
      <w:pPr>
        <w:rPr>
          <w:b/>
          <w:sz w:val="28"/>
          <w:szCs w:val="28"/>
          <w:lang w:val="el-GR"/>
        </w:rPr>
      </w:pPr>
      <w:r w:rsidRPr="00C94E96">
        <w:rPr>
          <w:b/>
          <w:sz w:val="24"/>
          <w:szCs w:val="24"/>
          <w:lang w:val="el-GR"/>
        </w:rPr>
        <w:lastRenderedPageBreak/>
        <w:t>Πίνακας 4.3 : Σημαντικότητα χρηματοοικονομικών δεικτών ανά χώρα</w:t>
      </w:r>
    </w:p>
    <w:tbl>
      <w:tblPr>
        <w:tblStyle w:val="aa"/>
        <w:tblW w:w="97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35"/>
        <w:gridCol w:w="1140"/>
        <w:gridCol w:w="1395"/>
        <w:gridCol w:w="1200"/>
        <w:gridCol w:w="1035"/>
        <w:gridCol w:w="1590"/>
        <w:gridCol w:w="1410"/>
      </w:tblGrid>
      <w:tr w:rsidR="00460D37" w14:paraId="5665CFE5" w14:textId="77777777">
        <w:tc>
          <w:tcPr>
            <w:tcW w:w="1935" w:type="dxa"/>
            <w:shd w:val="clear" w:color="auto" w:fill="auto"/>
            <w:tcMar>
              <w:top w:w="100" w:type="dxa"/>
              <w:left w:w="100" w:type="dxa"/>
              <w:bottom w:w="100" w:type="dxa"/>
              <w:right w:w="100" w:type="dxa"/>
            </w:tcMar>
          </w:tcPr>
          <w:p w14:paraId="63377B66" w14:textId="77777777" w:rsidR="00460D37" w:rsidRPr="00C94E96" w:rsidRDefault="00460D37">
            <w:pPr>
              <w:widowControl w:val="0"/>
              <w:pBdr>
                <w:top w:val="nil"/>
                <w:left w:val="nil"/>
                <w:bottom w:val="nil"/>
                <w:right w:val="nil"/>
                <w:between w:val="nil"/>
              </w:pBdr>
              <w:spacing w:line="240" w:lineRule="auto"/>
              <w:rPr>
                <w:b/>
                <w:sz w:val="28"/>
                <w:szCs w:val="28"/>
                <w:lang w:val="el-GR"/>
              </w:rPr>
            </w:pPr>
          </w:p>
        </w:tc>
        <w:tc>
          <w:tcPr>
            <w:tcW w:w="1140" w:type="dxa"/>
            <w:shd w:val="clear" w:color="auto" w:fill="auto"/>
            <w:tcMar>
              <w:top w:w="100" w:type="dxa"/>
              <w:left w:w="100" w:type="dxa"/>
              <w:bottom w:w="100" w:type="dxa"/>
              <w:right w:w="100" w:type="dxa"/>
            </w:tcMar>
          </w:tcPr>
          <w:p w14:paraId="6285D424"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Γαλλία</w:t>
            </w:r>
          </w:p>
        </w:tc>
        <w:tc>
          <w:tcPr>
            <w:tcW w:w="1395" w:type="dxa"/>
            <w:shd w:val="clear" w:color="auto" w:fill="auto"/>
            <w:tcMar>
              <w:top w:w="100" w:type="dxa"/>
              <w:left w:w="100" w:type="dxa"/>
              <w:bottom w:w="100" w:type="dxa"/>
              <w:right w:w="100" w:type="dxa"/>
            </w:tcMar>
          </w:tcPr>
          <w:p w14:paraId="43284BFC"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Γερμανία</w:t>
            </w:r>
          </w:p>
        </w:tc>
        <w:tc>
          <w:tcPr>
            <w:tcW w:w="1200" w:type="dxa"/>
            <w:shd w:val="clear" w:color="auto" w:fill="auto"/>
            <w:tcMar>
              <w:top w:w="100" w:type="dxa"/>
              <w:left w:w="100" w:type="dxa"/>
              <w:bottom w:w="100" w:type="dxa"/>
              <w:right w:w="100" w:type="dxa"/>
            </w:tcMar>
          </w:tcPr>
          <w:p w14:paraId="7BF7D364"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Ισπανία</w:t>
            </w:r>
          </w:p>
        </w:tc>
        <w:tc>
          <w:tcPr>
            <w:tcW w:w="1035" w:type="dxa"/>
            <w:shd w:val="clear" w:color="auto" w:fill="auto"/>
            <w:tcMar>
              <w:top w:w="100" w:type="dxa"/>
              <w:left w:w="100" w:type="dxa"/>
              <w:bottom w:w="100" w:type="dxa"/>
              <w:right w:w="100" w:type="dxa"/>
            </w:tcMar>
          </w:tcPr>
          <w:p w14:paraId="6D75A327"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Ιταλία</w:t>
            </w:r>
          </w:p>
        </w:tc>
        <w:tc>
          <w:tcPr>
            <w:tcW w:w="1590" w:type="dxa"/>
            <w:shd w:val="clear" w:color="auto" w:fill="auto"/>
            <w:tcMar>
              <w:top w:w="100" w:type="dxa"/>
              <w:left w:w="100" w:type="dxa"/>
              <w:bottom w:w="100" w:type="dxa"/>
              <w:right w:w="100" w:type="dxa"/>
            </w:tcMar>
          </w:tcPr>
          <w:p w14:paraId="55010AE0"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Πορτογαλία</w:t>
            </w:r>
          </w:p>
        </w:tc>
        <w:tc>
          <w:tcPr>
            <w:tcW w:w="1410" w:type="dxa"/>
            <w:shd w:val="clear" w:color="auto" w:fill="auto"/>
            <w:tcMar>
              <w:top w:w="100" w:type="dxa"/>
              <w:left w:w="100" w:type="dxa"/>
              <w:bottom w:w="100" w:type="dxa"/>
              <w:right w:w="100" w:type="dxa"/>
            </w:tcMar>
          </w:tcPr>
          <w:p w14:paraId="240B0905"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Φινλανδία</w:t>
            </w:r>
          </w:p>
        </w:tc>
      </w:tr>
      <w:tr w:rsidR="00460D37" w14:paraId="311B273E" w14:textId="77777777">
        <w:tc>
          <w:tcPr>
            <w:tcW w:w="1935" w:type="dxa"/>
            <w:shd w:val="clear" w:color="auto" w:fill="auto"/>
            <w:tcMar>
              <w:top w:w="100" w:type="dxa"/>
              <w:left w:w="100" w:type="dxa"/>
              <w:bottom w:w="100" w:type="dxa"/>
              <w:right w:w="100" w:type="dxa"/>
            </w:tcMar>
          </w:tcPr>
          <w:p w14:paraId="1AE55E2F"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Βιομηχανική αποδοτικότητα (ΒΑ)</w:t>
            </w:r>
          </w:p>
        </w:tc>
        <w:tc>
          <w:tcPr>
            <w:tcW w:w="1140" w:type="dxa"/>
            <w:shd w:val="clear" w:color="auto" w:fill="auto"/>
            <w:tcMar>
              <w:top w:w="100" w:type="dxa"/>
              <w:left w:w="100" w:type="dxa"/>
              <w:bottom w:w="100" w:type="dxa"/>
              <w:right w:w="100" w:type="dxa"/>
            </w:tcMar>
          </w:tcPr>
          <w:p w14:paraId="6C5AEA51"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0,0046</w:t>
            </w:r>
          </w:p>
        </w:tc>
        <w:tc>
          <w:tcPr>
            <w:tcW w:w="1395" w:type="dxa"/>
            <w:shd w:val="clear" w:color="auto" w:fill="auto"/>
            <w:tcMar>
              <w:top w:w="100" w:type="dxa"/>
              <w:left w:w="100" w:type="dxa"/>
              <w:bottom w:w="100" w:type="dxa"/>
              <w:right w:w="100" w:type="dxa"/>
            </w:tcMar>
          </w:tcPr>
          <w:p w14:paraId="76DC1CEF"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0,0761</w:t>
            </w:r>
          </w:p>
        </w:tc>
        <w:tc>
          <w:tcPr>
            <w:tcW w:w="1200" w:type="dxa"/>
            <w:shd w:val="clear" w:color="auto" w:fill="auto"/>
            <w:tcMar>
              <w:top w:w="100" w:type="dxa"/>
              <w:left w:w="100" w:type="dxa"/>
              <w:bottom w:w="100" w:type="dxa"/>
              <w:right w:w="100" w:type="dxa"/>
            </w:tcMar>
          </w:tcPr>
          <w:p w14:paraId="754EF23C"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0,0051</w:t>
            </w:r>
          </w:p>
        </w:tc>
        <w:tc>
          <w:tcPr>
            <w:tcW w:w="1035" w:type="dxa"/>
            <w:shd w:val="clear" w:color="auto" w:fill="auto"/>
            <w:tcMar>
              <w:top w:w="100" w:type="dxa"/>
              <w:left w:w="100" w:type="dxa"/>
              <w:bottom w:w="100" w:type="dxa"/>
              <w:right w:w="100" w:type="dxa"/>
            </w:tcMar>
          </w:tcPr>
          <w:p w14:paraId="70AFD9E9"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0,0649</w:t>
            </w:r>
          </w:p>
        </w:tc>
        <w:tc>
          <w:tcPr>
            <w:tcW w:w="1590" w:type="dxa"/>
            <w:shd w:val="clear" w:color="auto" w:fill="auto"/>
            <w:tcMar>
              <w:top w:w="100" w:type="dxa"/>
              <w:left w:w="100" w:type="dxa"/>
              <w:bottom w:w="100" w:type="dxa"/>
              <w:right w:w="100" w:type="dxa"/>
            </w:tcMar>
          </w:tcPr>
          <w:p w14:paraId="2547B210" w14:textId="77777777" w:rsidR="00460D37" w:rsidRDefault="008E0B5A">
            <w:pPr>
              <w:widowControl w:val="0"/>
              <w:pBdr>
                <w:top w:val="nil"/>
                <w:left w:val="nil"/>
                <w:bottom w:val="nil"/>
                <w:right w:val="nil"/>
                <w:between w:val="nil"/>
              </w:pBdr>
              <w:spacing w:line="240" w:lineRule="auto"/>
              <w:rPr>
                <w:sz w:val="24"/>
                <w:szCs w:val="24"/>
              </w:rPr>
            </w:pPr>
            <w:r>
              <w:rPr>
                <w:sz w:val="24"/>
                <w:szCs w:val="24"/>
              </w:rPr>
              <w:t>0,1020</w:t>
            </w:r>
          </w:p>
        </w:tc>
        <w:tc>
          <w:tcPr>
            <w:tcW w:w="1410" w:type="dxa"/>
            <w:shd w:val="clear" w:color="auto" w:fill="auto"/>
            <w:tcMar>
              <w:top w:w="100" w:type="dxa"/>
              <w:left w:w="100" w:type="dxa"/>
              <w:bottom w:w="100" w:type="dxa"/>
              <w:right w:w="100" w:type="dxa"/>
            </w:tcMar>
          </w:tcPr>
          <w:p w14:paraId="4A86D160"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0,0433</w:t>
            </w:r>
          </w:p>
        </w:tc>
      </w:tr>
      <w:tr w:rsidR="00460D37" w14:paraId="4798A08E" w14:textId="77777777">
        <w:tc>
          <w:tcPr>
            <w:tcW w:w="1935" w:type="dxa"/>
            <w:shd w:val="clear" w:color="auto" w:fill="auto"/>
            <w:tcMar>
              <w:top w:w="100" w:type="dxa"/>
              <w:left w:w="100" w:type="dxa"/>
              <w:bottom w:w="100" w:type="dxa"/>
              <w:right w:w="100" w:type="dxa"/>
            </w:tcMar>
          </w:tcPr>
          <w:p w14:paraId="79BD476B"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Συνολικη Ικανότητα Δανεισμού (ΣΙΔ)</w:t>
            </w:r>
          </w:p>
        </w:tc>
        <w:tc>
          <w:tcPr>
            <w:tcW w:w="1140" w:type="dxa"/>
            <w:shd w:val="clear" w:color="auto" w:fill="auto"/>
            <w:tcMar>
              <w:top w:w="100" w:type="dxa"/>
              <w:left w:w="100" w:type="dxa"/>
              <w:bottom w:w="100" w:type="dxa"/>
              <w:right w:w="100" w:type="dxa"/>
            </w:tcMar>
          </w:tcPr>
          <w:p w14:paraId="6D69C22A"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0,0034</w:t>
            </w:r>
          </w:p>
        </w:tc>
        <w:tc>
          <w:tcPr>
            <w:tcW w:w="1395" w:type="dxa"/>
            <w:shd w:val="clear" w:color="auto" w:fill="auto"/>
            <w:tcMar>
              <w:top w:w="100" w:type="dxa"/>
              <w:left w:w="100" w:type="dxa"/>
              <w:bottom w:w="100" w:type="dxa"/>
              <w:right w:w="100" w:type="dxa"/>
            </w:tcMar>
          </w:tcPr>
          <w:p w14:paraId="0D4AAD7D" w14:textId="77777777" w:rsidR="00460D37" w:rsidRDefault="008E0B5A">
            <w:pPr>
              <w:widowControl w:val="0"/>
              <w:pBdr>
                <w:top w:val="nil"/>
                <w:left w:val="nil"/>
                <w:bottom w:val="nil"/>
                <w:right w:val="nil"/>
                <w:between w:val="nil"/>
              </w:pBdr>
              <w:spacing w:line="240" w:lineRule="auto"/>
              <w:rPr>
                <w:sz w:val="24"/>
                <w:szCs w:val="24"/>
              </w:rPr>
            </w:pPr>
            <w:r>
              <w:rPr>
                <w:sz w:val="24"/>
                <w:szCs w:val="24"/>
              </w:rPr>
              <w:t>0,1445</w:t>
            </w:r>
          </w:p>
        </w:tc>
        <w:tc>
          <w:tcPr>
            <w:tcW w:w="1200" w:type="dxa"/>
            <w:shd w:val="clear" w:color="auto" w:fill="auto"/>
            <w:tcMar>
              <w:top w:w="100" w:type="dxa"/>
              <w:left w:w="100" w:type="dxa"/>
              <w:bottom w:w="100" w:type="dxa"/>
              <w:right w:w="100" w:type="dxa"/>
            </w:tcMar>
          </w:tcPr>
          <w:p w14:paraId="04EE3B01"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0,0029</w:t>
            </w:r>
          </w:p>
        </w:tc>
        <w:tc>
          <w:tcPr>
            <w:tcW w:w="1035" w:type="dxa"/>
            <w:shd w:val="clear" w:color="auto" w:fill="auto"/>
            <w:tcMar>
              <w:top w:w="100" w:type="dxa"/>
              <w:left w:w="100" w:type="dxa"/>
              <w:bottom w:w="100" w:type="dxa"/>
              <w:right w:w="100" w:type="dxa"/>
            </w:tcMar>
          </w:tcPr>
          <w:p w14:paraId="425A3762" w14:textId="77777777" w:rsidR="00460D37" w:rsidRDefault="008E0B5A">
            <w:pPr>
              <w:widowControl w:val="0"/>
              <w:pBdr>
                <w:top w:val="nil"/>
                <w:left w:val="nil"/>
                <w:bottom w:val="nil"/>
                <w:right w:val="nil"/>
                <w:between w:val="nil"/>
              </w:pBdr>
              <w:spacing w:line="240" w:lineRule="auto"/>
              <w:rPr>
                <w:sz w:val="24"/>
                <w:szCs w:val="24"/>
              </w:rPr>
            </w:pPr>
            <w:r>
              <w:rPr>
                <w:sz w:val="24"/>
                <w:szCs w:val="24"/>
              </w:rPr>
              <w:t>0,3173</w:t>
            </w:r>
          </w:p>
        </w:tc>
        <w:tc>
          <w:tcPr>
            <w:tcW w:w="1590" w:type="dxa"/>
            <w:shd w:val="clear" w:color="auto" w:fill="auto"/>
            <w:tcMar>
              <w:top w:w="100" w:type="dxa"/>
              <w:left w:w="100" w:type="dxa"/>
              <w:bottom w:w="100" w:type="dxa"/>
              <w:right w:w="100" w:type="dxa"/>
            </w:tcMar>
          </w:tcPr>
          <w:p w14:paraId="1A0B6FEA" w14:textId="77777777" w:rsidR="00460D37" w:rsidRDefault="008E0B5A">
            <w:pPr>
              <w:widowControl w:val="0"/>
              <w:pBdr>
                <w:top w:val="nil"/>
                <w:left w:val="nil"/>
                <w:bottom w:val="nil"/>
                <w:right w:val="nil"/>
                <w:between w:val="nil"/>
              </w:pBdr>
              <w:spacing w:line="240" w:lineRule="auto"/>
              <w:rPr>
                <w:sz w:val="24"/>
                <w:szCs w:val="24"/>
              </w:rPr>
            </w:pPr>
            <w:r>
              <w:rPr>
                <w:sz w:val="24"/>
                <w:szCs w:val="24"/>
              </w:rPr>
              <w:t>0,1591</w:t>
            </w:r>
          </w:p>
        </w:tc>
        <w:tc>
          <w:tcPr>
            <w:tcW w:w="1410" w:type="dxa"/>
            <w:shd w:val="clear" w:color="auto" w:fill="auto"/>
            <w:tcMar>
              <w:top w:w="100" w:type="dxa"/>
              <w:left w:w="100" w:type="dxa"/>
              <w:bottom w:w="100" w:type="dxa"/>
              <w:right w:w="100" w:type="dxa"/>
            </w:tcMar>
          </w:tcPr>
          <w:p w14:paraId="43D11828"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0,0230</w:t>
            </w:r>
          </w:p>
        </w:tc>
      </w:tr>
      <w:tr w:rsidR="00460D37" w14:paraId="6F369C80" w14:textId="77777777">
        <w:tc>
          <w:tcPr>
            <w:tcW w:w="1935" w:type="dxa"/>
            <w:shd w:val="clear" w:color="auto" w:fill="auto"/>
            <w:tcMar>
              <w:top w:w="100" w:type="dxa"/>
              <w:left w:w="100" w:type="dxa"/>
              <w:bottom w:w="100" w:type="dxa"/>
              <w:right w:w="100" w:type="dxa"/>
            </w:tcMar>
          </w:tcPr>
          <w:p w14:paraId="45544240"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Διάρθρωση Δανεισμού (ΔΔ)</w:t>
            </w:r>
          </w:p>
        </w:tc>
        <w:tc>
          <w:tcPr>
            <w:tcW w:w="1140" w:type="dxa"/>
            <w:shd w:val="clear" w:color="auto" w:fill="auto"/>
            <w:tcMar>
              <w:top w:w="100" w:type="dxa"/>
              <w:left w:w="100" w:type="dxa"/>
              <w:bottom w:w="100" w:type="dxa"/>
              <w:right w:w="100" w:type="dxa"/>
            </w:tcMar>
          </w:tcPr>
          <w:p w14:paraId="4C7E62D9"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0,0254</w:t>
            </w:r>
          </w:p>
        </w:tc>
        <w:tc>
          <w:tcPr>
            <w:tcW w:w="1395" w:type="dxa"/>
            <w:shd w:val="clear" w:color="auto" w:fill="auto"/>
            <w:tcMar>
              <w:top w:w="100" w:type="dxa"/>
              <w:left w:w="100" w:type="dxa"/>
              <w:bottom w:w="100" w:type="dxa"/>
              <w:right w:w="100" w:type="dxa"/>
            </w:tcMar>
          </w:tcPr>
          <w:p w14:paraId="27A2F141" w14:textId="77777777" w:rsidR="00460D37" w:rsidRDefault="008E0B5A">
            <w:pPr>
              <w:widowControl w:val="0"/>
              <w:pBdr>
                <w:top w:val="nil"/>
                <w:left w:val="nil"/>
                <w:bottom w:val="nil"/>
                <w:right w:val="nil"/>
                <w:between w:val="nil"/>
              </w:pBdr>
              <w:spacing w:line="240" w:lineRule="auto"/>
              <w:rPr>
                <w:sz w:val="24"/>
                <w:szCs w:val="24"/>
              </w:rPr>
            </w:pPr>
            <w:r>
              <w:rPr>
                <w:sz w:val="24"/>
                <w:szCs w:val="24"/>
              </w:rPr>
              <w:t>0,6782</w:t>
            </w:r>
          </w:p>
        </w:tc>
        <w:tc>
          <w:tcPr>
            <w:tcW w:w="1200" w:type="dxa"/>
            <w:shd w:val="clear" w:color="auto" w:fill="auto"/>
            <w:tcMar>
              <w:top w:w="100" w:type="dxa"/>
              <w:left w:w="100" w:type="dxa"/>
              <w:bottom w:w="100" w:type="dxa"/>
              <w:right w:w="100" w:type="dxa"/>
            </w:tcMar>
          </w:tcPr>
          <w:p w14:paraId="310E1CF6"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0,0014</w:t>
            </w:r>
          </w:p>
        </w:tc>
        <w:tc>
          <w:tcPr>
            <w:tcW w:w="1035" w:type="dxa"/>
            <w:shd w:val="clear" w:color="auto" w:fill="auto"/>
            <w:tcMar>
              <w:top w:w="100" w:type="dxa"/>
              <w:left w:w="100" w:type="dxa"/>
              <w:bottom w:w="100" w:type="dxa"/>
              <w:right w:w="100" w:type="dxa"/>
            </w:tcMar>
          </w:tcPr>
          <w:p w14:paraId="0579D4C0"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0,0311</w:t>
            </w:r>
          </w:p>
        </w:tc>
        <w:tc>
          <w:tcPr>
            <w:tcW w:w="1590" w:type="dxa"/>
            <w:shd w:val="clear" w:color="auto" w:fill="auto"/>
            <w:tcMar>
              <w:top w:w="100" w:type="dxa"/>
              <w:left w:w="100" w:type="dxa"/>
              <w:bottom w:w="100" w:type="dxa"/>
              <w:right w:w="100" w:type="dxa"/>
            </w:tcMar>
          </w:tcPr>
          <w:p w14:paraId="2DE372E3"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0,0147</w:t>
            </w:r>
          </w:p>
        </w:tc>
        <w:tc>
          <w:tcPr>
            <w:tcW w:w="1410" w:type="dxa"/>
            <w:shd w:val="clear" w:color="auto" w:fill="auto"/>
            <w:tcMar>
              <w:top w:w="100" w:type="dxa"/>
              <w:left w:w="100" w:type="dxa"/>
              <w:bottom w:w="100" w:type="dxa"/>
              <w:right w:w="100" w:type="dxa"/>
            </w:tcMar>
          </w:tcPr>
          <w:p w14:paraId="09BB3D98" w14:textId="77777777" w:rsidR="00460D37" w:rsidRDefault="008E0B5A">
            <w:pPr>
              <w:widowControl w:val="0"/>
              <w:pBdr>
                <w:top w:val="nil"/>
                <w:left w:val="nil"/>
                <w:bottom w:val="nil"/>
                <w:right w:val="nil"/>
                <w:between w:val="nil"/>
              </w:pBdr>
              <w:spacing w:line="240" w:lineRule="auto"/>
              <w:rPr>
                <w:sz w:val="24"/>
                <w:szCs w:val="24"/>
              </w:rPr>
            </w:pPr>
            <w:r>
              <w:rPr>
                <w:sz w:val="24"/>
                <w:szCs w:val="24"/>
              </w:rPr>
              <w:t>0,8638</w:t>
            </w:r>
          </w:p>
        </w:tc>
      </w:tr>
      <w:tr w:rsidR="00460D37" w14:paraId="43BB3B16" w14:textId="77777777">
        <w:tc>
          <w:tcPr>
            <w:tcW w:w="1935" w:type="dxa"/>
            <w:shd w:val="clear" w:color="auto" w:fill="auto"/>
            <w:tcMar>
              <w:top w:w="100" w:type="dxa"/>
              <w:left w:w="100" w:type="dxa"/>
              <w:bottom w:w="100" w:type="dxa"/>
              <w:right w:w="100" w:type="dxa"/>
            </w:tcMar>
          </w:tcPr>
          <w:p w14:paraId="1D1EC1C1"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Άμεση Ρευστότητα (ΑΡ)</w:t>
            </w:r>
          </w:p>
        </w:tc>
        <w:tc>
          <w:tcPr>
            <w:tcW w:w="1140" w:type="dxa"/>
            <w:shd w:val="clear" w:color="auto" w:fill="auto"/>
            <w:tcMar>
              <w:top w:w="100" w:type="dxa"/>
              <w:left w:w="100" w:type="dxa"/>
              <w:bottom w:w="100" w:type="dxa"/>
              <w:right w:w="100" w:type="dxa"/>
            </w:tcMar>
          </w:tcPr>
          <w:p w14:paraId="3FFBC847" w14:textId="77777777" w:rsidR="00460D37" w:rsidRDefault="008E0B5A">
            <w:pPr>
              <w:widowControl w:val="0"/>
              <w:pBdr>
                <w:top w:val="nil"/>
                <w:left w:val="nil"/>
                <w:bottom w:val="nil"/>
                <w:right w:val="nil"/>
                <w:between w:val="nil"/>
              </w:pBdr>
              <w:spacing w:line="240" w:lineRule="auto"/>
              <w:rPr>
                <w:sz w:val="24"/>
                <w:szCs w:val="24"/>
              </w:rPr>
            </w:pPr>
            <w:r>
              <w:rPr>
                <w:sz w:val="24"/>
                <w:szCs w:val="24"/>
              </w:rPr>
              <w:t>0,9577</w:t>
            </w:r>
          </w:p>
        </w:tc>
        <w:tc>
          <w:tcPr>
            <w:tcW w:w="1395" w:type="dxa"/>
            <w:shd w:val="clear" w:color="auto" w:fill="auto"/>
            <w:tcMar>
              <w:top w:w="100" w:type="dxa"/>
              <w:left w:w="100" w:type="dxa"/>
              <w:bottom w:w="100" w:type="dxa"/>
              <w:right w:w="100" w:type="dxa"/>
            </w:tcMar>
          </w:tcPr>
          <w:p w14:paraId="393F2A5A"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0,0046</w:t>
            </w:r>
          </w:p>
        </w:tc>
        <w:tc>
          <w:tcPr>
            <w:tcW w:w="1200" w:type="dxa"/>
            <w:shd w:val="clear" w:color="auto" w:fill="auto"/>
            <w:tcMar>
              <w:top w:w="100" w:type="dxa"/>
              <w:left w:w="100" w:type="dxa"/>
              <w:bottom w:w="100" w:type="dxa"/>
              <w:right w:w="100" w:type="dxa"/>
            </w:tcMar>
          </w:tcPr>
          <w:p w14:paraId="4748A160" w14:textId="77777777" w:rsidR="00460D37" w:rsidRDefault="008E0B5A">
            <w:pPr>
              <w:widowControl w:val="0"/>
              <w:pBdr>
                <w:top w:val="nil"/>
                <w:left w:val="nil"/>
                <w:bottom w:val="nil"/>
                <w:right w:val="nil"/>
                <w:between w:val="nil"/>
              </w:pBdr>
              <w:spacing w:line="240" w:lineRule="auto"/>
              <w:rPr>
                <w:sz w:val="24"/>
                <w:szCs w:val="24"/>
              </w:rPr>
            </w:pPr>
            <w:r>
              <w:rPr>
                <w:sz w:val="24"/>
                <w:szCs w:val="24"/>
              </w:rPr>
              <w:t>0,9879</w:t>
            </w:r>
          </w:p>
        </w:tc>
        <w:tc>
          <w:tcPr>
            <w:tcW w:w="1035" w:type="dxa"/>
            <w:shd w:val="clear" w:color="auto" w:fill="auto"/>
            <w:tcMar>
              <w:top w:w="100" w:type="dxa"/>
              <w:left w:w="100" w:type="dxa"/>
              <w:bottom w:w="100" w:type="dxa"/>
              <w:right w:w="100" w:type="dxa"/>
            </w:tcMar>
          </w:tcPr>
          <w:p w14:paraId="4863C22E" w14:textId="77777777" w:rsidR="00460D37" w:rsidRDefault="008E0B5A">
            <w:pPr>
              <w:widowControl w:val="0"/>
              <w:pBdr>
                <w:top w:val="nil"/>
                <w:left w:val="nil"/>
                <w:bottom w:val="nil"/>
                <w:right w:val="nil"/>
                <w:between w:val="nil"/>
              </w:pBdr>
              <w:spacing w:line="240" w:lineRule="auto"/>
              <w:rPr>
                <w:sz w:val="24"/>
                <w:szCs w:val="24"/>
              </w:rPr>
            </w:pPr>
            <w:r>
              <w:rPr>
                <w:sz w:val="24"/>
                <w:szCs w:val="24"/>
              </w:rPr>
              <w:t>0,5765</w:t>
            </w:r>
          </w:p>
        </w:tc>
        <w:tc>
          <w:tcPr>
            <w:tcW w:w="1590" w:type="dxa"/>
            <w:shd w:val="clear" w:color="auto" w:fill="auto"/>
            <w:tcMar>
              <w:top w:w="100" w:type="dxa"/>
              <w:left w:w="100" w:type="dxa"/>
              <w:bottom w:w="100" w:type="dxa"/>
              <w:right w:w="100" w:type="dxa"/>
            </w:tcMar>
          </w:tcPr>
          <w:p w14:paraId="361D448A" w14:textId="77777777" w:rsidR="00460D37" w:rsidRDefault="008E0B5A">
            <w:pPr>
              <w:widowControl w:val="0"/>
              <w:pBdr>
                <w:top w:val="nil"/>
                <w:left w:val="nil"/>
                <w:bottom w:val="nil"/>
                <w:right w:val="nil"/>
                <w:between w:val="nil"/>
              </w:pBdr>
              <w:spacing w:line="240" w:lineRule="auto"/>
              <w:rPr>
                <w:sz w:val="24"/>
                <w:szCs w:val="24"/>
              </w:rPr>
            </w:pPr>
            <w:r>
              <w:rPr>
                <w:sz w:val="24"/>
                <w:szCs w:val="24"/>
              </w:rPr>
              <w:t>0,6689</w:t>
            </w:r>
          </w:p>
        </w:tc>
        <w:tc>
          <w:tcPr>
            <w:tcW w:w="1410" w:type="dxa"/>
            <w:shd w:val="clear" w:color="auto" w:fill="auto"/>
            <w:tcMar>
              <w:top w:w="100" w:type="dxa"/>
              <w:left w:w="100" w:type="dxa"/>
              <w:bottom w:w="100" w:type="dxa"/>
              <w:right w:w="100" w:type="dxa"/>
            </w:tcMar>
          </w:tcPr>
          <w:p w14:paraId="1BDB3634"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0,0495</w:t>
            </w:r>
          </w:p>
        </w:tc>
      </w:tr>
      <w:tr w:rsidR="00460D37" w14:paraId="203DAC2F" w14:textId="77777777">
        <w:tc>
          <w:tcPr>
            <w:tcW w:w="1935" w:type="dxa"/>
            <w:shd w:val="clear" w:color="auto" w:fill="auto"/>
            <w:tcMar>
              <w:top w:w="100" w:type="dxa"/>
              <w:left w:w="100" w:type="dxa"/>
              <w:bottom w:w="100" w:type="dxa"/>
              <w:right w:w="100" w:type="dxa"/>
            </w:tcMar>
          </w:tcPr>
          <w:p w14:paraId="00D69ECD" w14:textId="77777777" w:rsidR="00460D37" w:rsidRDefault="008E0B5A">
            <w:pPr>
              <w:widowControl w:val="0"/>
              <w:pBdr>
                <w:top w:val="nil"/>
                <w:left w:val="nil"/>
                <w:bottom w:val="nil"/>
                <w:right w:val="nil"/>
                <w:between w:val="nil"/>
              </w:pBdr>
              <w:spacing w:line="240" w:lineRule="auto"/>
              <w:rPr>
                <w:b/>
                <w:sz w:val="24"/>
                <w:szCs w:val="24"/>
              </w:rPr>
            </w:pPr>
            <w:r>
              <w:rPr>
                <w:b/>
                <w:sz w:val="24"/>
                <w:szCs w:val="24"/>
              </w:rPr>
              <w:t>Κόστος Εργασίας (ΚΕ)</w:t>
            </w:r>
          </w:p>
        </w:tc>
        <w:tc>
          <w:tcPr>
            <w:tcW w:w="1140" w:type="dxa"/>
            <w:shd w:val="clear" w:color="auto" w:fill="auto"/>
            <w:tcMar>
              <w:top w:w="100" w:type="dxa"/>
              <w:left w:w="100" w:type="dxa"/>
              <w:bottom w:w="100" w:type="dxa"/>
              <w:right w:w="100" w:type="dxa"/>
            </w:tcMar>
          </w:tcPr>
          <w:p w14:paraId="4496CFDA"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0,0088</w:t>
            </w:r>
          </w:p>
        </w:tc>
        <w:tc>
          <w:tcPr>
            <w:tcW w:w="1395" w:type="dxa"/>
            <w:shd w:val="clear" w:color="auto" w:fill="auto"/>
            <w:tcMar>
              <w:top w:w="100" w:type="dxa"/>
              <w:left w:w="100" w:type="dxa"/>
              <w:bottom w:w="100" w:type="dxa"/>
              <w:right w:w="100" w:type="dxa"/>
            </w:tcMar>
          </w:tcPr>
          <w:p w14:paraId="68B0AC92"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0,0967</w:t>
            </w:r>
          </w:p>
        </w:tc>
        <w:tc>
          <w:tcPr>
            <w:tcW w:w="1200" w:type="dxa"/>
            <w:shd w:val="clear" w:color="auto" w:fill="auto"/>
            <w:tcMar>
              <w:top w:w="100" w:type="dxa"/>
              <w:left w:w="100" w:type="dxa"/>
              <w:bottom w:w="100" w:type="dxa"/>
              <w:right w:w="100" w:type="dxa"/>
            </w:tcMar>
          </w:tcPr>
          <w:p w14:paraId="5CD94231"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0,0026</w:t>
            </w:r>
          </w:p>
        </w:tc>
        <w:tc>
          <w:tcPr>
            <w:tcW w:w="1035" w:type="dxa"/>
            <w:shd w:val="clear" w:color="auto" w:fill="auto"/>
            <w:tcMar>
              <w:top w:w="100" w:type="dxa"/>
              <w:left w:w="100" w:type="dxa"/>
              <w:bottom w:w="100" w:type="dxa"/>
              <w:right w:w="100" w:type="dxa"/>
            </w:tcMar>
          </w:tcPr>
          <w:p w14:paraId="15CD33E3"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0,0102</w:t>
            </w:r>
          </w:p>
        </w:tc>
        <w:tc>
          <w:tcPr>
            <w:tcW w:w="1590" w:type="dxa"/>
            <w:shd w:val="clear" w:color="auto" w:fill="auto"/>
            <w:tcMar>
              <w:top w:w="100" w:type="dxa"/>
              <w:left w:w="100" w:type="dxa"/>
              <w:bottom w:w="100" w:type="dxa"/>
              <w:right w:w="100" w:type="dxa"/>
            </w:tcMar>
          </w:tcPr>
          <w:p w14:paraId="7C4C3605"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0,0552</w:t>
            </w:r>
          </w:p>
        </w:tc>
        <w:tc>
          <w:tcPr>
            <w:tcW w:w="1410" w:type="dxa"/>
            <w:shd w:val="clear" w:color="auto" w:fill="auto"/>
            <w:tcMar>
              <w:top w:w="100" w:type="dxa"/>
              <w:left w:w="100" w:type="dxa"/>
              <w:bottom w:w="100" w:type="dxa"/>
              <w:right w:w="100" w:type="dxa"/>
            </w:tcMar>
          </w:tcPr>
          <w:p w14:paraId="12C1649E" w14:textId="77777777" w:rsidR="00460D37" w:rsidRDefault="008E0B5A">
            <w:pPr>
              <w:widowControl w:val="0"/>
              <w:pBdr>
                <w:top w:val="nil"/>
                <w:left w:val="nil"/>
                <w:bottom w:val="nil"/>
                <w:right w:val="nil"/>
                <w:between w:val="nil"/>
              </w:pBdr>
              <w:spacing w:line="240" w:lineRule="auto"/>
              <w:rPr>
                <w:sz w:val="24"/>
                <w:szCs w:val="24"/>
              </w:rPr>
            </w:pPr>
            <w:r>
              <w:rPr>
                <w:sz w:val="24"/>
                <w:szCs w:val="24"/>
              </w:rPr>
              <w:t>0,0203</w:t>
            </w:r>
          </w:p>
        </w:tc>
      </w:tr>
    </w:tbl>
    <w:p w14:paraId="7903560C" w14:textId="77777777" w:rsidR="00460D37" w:rsidRDefault="00460D37">
      <w:pPr>
        <w:rPr>
          <w:b/>
          <w:sz w:val="28"/>
          <w:szCs w:val="28"/>
        </w:rPr>
      </w:pPr>
    </w:p>
    <w:p w14:paraId="1008F56F" w14:textId="77777777" w:rsidR="00460D37" w:rsidRDefault="00460D37">
      <w:pPr>
        <w:rPr>
          <w:b/>
          <w:sz w:val="28"/>
          <w:szCs w:val="28"/>
        </w:rPr>
      </w:pPr>
    </w:p>
    <w:p w14:paraId="42BC6C88" w14:textId="77777777" w:rsidR="00460D37" w:rsidRDefault="00460D37">
      <w:pPr>
        <w:rPr>
          <w:b/>
          <w:sz w:val="28"/>
          <w:szCs w:val="28"/>
        </w:rPr>
      </w:pPr>
    </w:p>
    <w:p w14:paraId="519C62A4" w14:textId="77777777" w:rsidR="00460D37" w:rsidRDefault="00460D37">
      <w:pPr>
        <w:rPr>
          <w:b/>
          <w:sz w:val="28"/>
          <w:szCs w:val="28"/>
        </w:rPr>
      </w:pPr>
    </w:p>
    <w:p w14:paraId="7781011F" w14:textId="77777777" w:rsidR="00460D37" w:rsidRPr="00C94E96" w:rsidRDefault="008E0B5A">
      <w:pPr>
        <w:rPr>
          <w:b/>
          <w:sz w:val="28"/>
          <w:szCs w:val="28"/>
          <w:lang w:val="el-GR"/>
        </w:rPr>
      </w:pPr>
      <w:r w:rsidRPr="00C94E96">
        <w:rPr>
          <w:b/>
          <w:sz w:val="28"/>
          <w:szCs w:val="28"/>
          <w:lang w:val="el-GR"/>
        </w:rPr>
        <w:t>4.3 Προβλεπτική ικανότητα μοντέλου και Σύγκριση Εργασιών</w:t>
      </w:r>
    </w:p>
    <w:p w14:paraId="2B14F068" w14:textId="77777777" w:rsidR="00460D37" w:rsidRPr="00C94E96" w:rsidRDefault="00460D37">
      <w:pPr>
        <w:rPr>
          <w:b/>
          <w:sz w:val="28"/>
          <w:szCs w:val="28"/>
          <w:lang w:val="el-GR"/>
        </w:rPr>
      </w:pPr>
    </w:p>
    <w:p w14:paraId="5D57A038" w14:textId="77777777" w:rsidR="00460D37" w:rsidRPr="00C94E96" w:rsidRDefault="008E0B5A">
      <w:pPr>
        <w:jc w:val="both"/>
        <w:rPr>
          <w:sz w:val="24"/>
          <w:szCs w:val="24"/>
          <w:lang w:val="el-GR"/>
        </w:rPr>
      </w:pPr>
      <w:r w:rsidRPr="00C94E96">
        <w:rPr>
          <w:sz w:val="24"/>
          <w:szCs w:val="24"/>
          <w:lang w:val="el-GR"/>
        </w:rPr>
        <w:t xml:space="preserve">Σε αυτή την παράγραφο πραγματοποιείται στατιστική μέτρηση της προβλεπτικής ικανότητας της </w:t>
      </w:r>
      <w:r>
        <w:rPr>
          <w:sz w:val="24"/>
          <w:szCs w:val="24"/>
        </w:rPr>
        <w:t>UTADIS</w:t>
      </w:r>
      <w:r w:rsidRPr="00C94E96">
        <w:rPr>
          <w:sz w:val="24"/>
          <w:szCs w:val="24"/>
          <w:lang w:val="el-GR"/>
        </w:rPr>
        <w:t xml:space="preserve"> για κάθε χώρα, με το δείκτη </w:t>
      </w:r>
      <w:r>
        <w:rPr>
          <w:sz w:val="24"/>
          <w:szCs w:val="24"/>
        </w:rPr>
        <w:t>AUROC</w:t>
      </w:r>
      <w:r w:rsidRPr="00C94E96">
        <w:rPr>
          <w:sz w:val="24"/>
          <w:szCs w:val="24"/>
          <w:lang w:val="el-GR"/>
        </w:rPr>
        <w:t>, καθώς και μια σύγκριση των αποτελεσμάτων της παρούσας εργασίας με αυτά της μεταπτυχιακής διατριβής με τίτλο “Μια συγκριτική αξιολόγηση αναλυτικών μεθοδολογιών πρόβλεψης πτώχευσης των επιχειρήσεων”. (βλ. Μ. Εσκαντάρ, 2019)</w:t>
      </w:r>
    </w:p>
    <w:p w14:paraId="05AA6767" w14:textId="77777777" w:rsidR="00460D37" w:rsidRPr="00C94E96" w:rsidRDefault="00460D37">
      <w:pPr>
        <w:rPr>
          <w:sz w:val="24"/>
          <w:szCs w:val="24"/>
          <w:lang w:val="el-GR"/>
        </w:rPr>
      </w:pPr>
    </w:p>
    <w:p w14:paraId="754D92D6" w14:textId="77777777" w:rsidR="00460D37" w:rsidRPr="00C94E96" w:rsidRDefault="00460D37">
      <w:pPr>
        <w:rPr>
          <w:sz w:val="24"/>
          <w:szCs w:val="24"/>
          <w:lang w:val="el-GR"/>
        </w:rPr>
      </w:pPr>
    </w:p>
    <w:p w14:paraId="3C071354" w14:textId="77777777" w:rsidR="00460D37" w:rsidRPr="00C94E96" w:rsidRDefault="008E0B5A">
      <w:pPr>
        <w:rPr>
          <w:b/>
          <w:sz w:val="28"/>
          <w:szCs w:val="28"/>
          <w:lang w:val="el-GR"/>
        </w:rPr>
      </w:pPr>
      <w:r w:rsidRPr="00C94E96">
        <w:rPr>
          <w:b/>
          <w:sz w:val="28"/>
          <w:szCs w:val="28"/>
          <w:lang w:val="el-GR"/>
        </w:rPr>
        <w:t>4.3.1 Προβλεπτική Ικανότητα Μοντέλου</w:t>
      </w:r>
    </w:p>
    <w:p w14:paraId="767D5375" w14:textId="77777777" w:rsidR="00460D37" w:rsidRPr="00C94E96" w:rsidRDefault="00460D37">
      <w:pPr>
        <w:rPr>
          <w:sz w:val="24"/>
          <w:szCs w:val="24"/>
          <w:lang w:val="el-GR"/>
        </w:rPr>
      </w:pPr>
    </w:p>
    <w:p w14:paraId="40F79675" w14:textId="77777777" w:rsidR="00460D37" w:rsidRPr="00C94E96" w:rsidRDefault="008E0B5A">
      <w:pPr>
        <w:jc w:val="both"/>
        <w:rPr>
          <w:sz w:val="24"/>
          <w:szCs w:val="24"/>
          <w:lang w:val="el-GR"/>
        </w:rPr>
      </w:pPr>
      <w:r w:rsidRPr="00C94E96">
        <w:rPr>
          <w:sz w:val="24"/>
          <w:szCs w:val="24"/>
          <w:lang w:val="el-GR"/>
        </w:rPr>
        <w:t xml:space="preserve">Προκειμένου να εξεταστεί η ορθότητα των αποτελεσμάτων, υπολογίστηκε ο δείκτης </w:t>
      </w:r>
      <w:r>
        <w:rPr>
          <w:sz w:val="24"/>
          <w:szCs w:val="24"/>
        </w:rPr>
        <w:t>AUROC</w:t>
      </w:r>
      <w:r w:rsidRPr="00C94E96">
        <w:rPr>
          <w:sz w:val="24"/>
          <w:szCs w:val="24"/>
          <w:lang w:val="el-GR"/>
        </w:rPr>
        <w:t xml:space="preserve"> (</w:t>
      </w:r>
      <w:r>
        <w:rPr>
          <w:sz w:val="24"/>
          <w:szCs w:val="24"/>
        </w:rPr>
        <w:t>Area</w:t>
      </w:r>
      <w:r w:rsidRPr="00C94E96">
        <w:rPr>
          <w:sz w:val="24"/>
          <w:szCs w:val="24"/>
          <w:lang w:val="el-GR"/>
        </w:rPr>
        <w:t xml:space="preserve"> </w:t>
      </w:r>
      <w:r>
        <w:rPr>
          <w:sz w:val="24"/>
          <w:szCs w:val="24"/>
        </w:rPr>
        <w:t>Under</w:t>
      </w:r>
      <w:r w:rsidRPr="00C94E96">
        <w:rPr>
          <w:sz w:val="24"/>
          <w:szCs w:val="24"/>
          <w:lang w:val="el-GR"/>
        </w:rPr>
        <w:t xml:space="preserve"> </w:t>
      </w:r>
      <w:r>
        <w:rPr>
          <w:sz w:val="24"/>
          <w:szCs w:val="24"/>
        </w:rPr>
        <w:t>the</w:t>
      </w:r>
      <w:r w:rsidRPr="00C94E96">
        <w:rPr>
          <w:sz w:val="24"/>
          <w:szCs w:val="24"/>
          <w:lang w:val="el-GR"/>
        </w:rPr>
        <w:t xml:space="preserve"> </w:t>
      </w:r>
      <w:r>
        <w:rPr>
          <w:sz w:val="24"/>
          <w:szCs w:val="24"/>
        </w:rPr>
        <w:t>Receiver</w:t>
      </w:r>
      <w:r w:rsidRPr="00C94E96">
        <w:rPr>
          <w:sz w:val="24"/>
          <w:szCs w:val="24"/>
          <w:lang w:val="el-GR"/>
        </w:rPr>
        <w:t xml:space="preserve"> </w:t>
      </w:r>
      <w:r>
        <w:rPr>
          <w:sz w:val="24"/>
          <w:szCs w:val="24"/>
        </w:rPr>
        <w:t>Operating</w:t>
      </w:r>
      <w:r w:rsidRPr="00C94E96">
        <w:rPr>
          <w:sz w:val="24"/>
          <w:szCs w:val="24"/>
          <w:lang w:val="el-GR"/>
        </w:rPr>
        <w:t xml:space="preserve"> </w:t>
      </w:r>
      <w:r>
        <w:rPr>
          <w:sz w:val="24"/>
          <w:szCs w:val="24"/>
        </w:rPr>
        <w:t>Characteristic</w:t>
      </w:r>
      <w:r w:rsidRPr="00C94E96">
        <w:rPr>
          <w:sz w:val="24"/>
          <w:szCs w:val="24"/>
          <w:lang w:val="el-GR"/>
        </w:rPr>
        <w:t xml:space="preserve"> </w:t>
      </w:r>
      <w:r>
        <w:rPr>
          <w:sz w:val="24"/>
          <w:szCs w:val="24"/>
        </w:rPr>
        <w:t>curve</w:t>
      </w:r>
      <w:r w:rsidRPr="00C94E96">
        <w:rPr>
          <w:sz w:val="24"/>
          <w:szCs w:val="24"/>
          <w:lang w:val="el-GR"/>
        </w:rPr>
        <w:t xml:space="preserve">), με τον οποίο μετράται η προβλεπτική ικανότητα του μοντέλου, δηλαδή η πιθανότητα ο αλγόριθμος να ταξινομεί σωστά τις επιχειρήσεις. Όσο πιο κοντά στη μονάδα βρίσκεται η τιμή του δείκτη, τόσο πιο καλή είναι η διάκριση των επιχειρήσεων. Η τιμή 1 υποδεικνύει την τέλεια ταξινόμηση. Στον Πίνακα 4.4 παρουσιάζονται τα αποτελέσματα του δείκτη </w:t>
      </w:r>
      <w:r>
        <w:rPr>
          <w:sz w:val="24"/>
          <w:szCs w:val="24"/>
        </w:rPr>
        <w:t>AUROC</w:t>
      </w:r>
      <w:r w:rsidRPr="00C94E96">
        <w:rPr>
          <w:sz w:val="24"/>
          <w:szCs w:val="24"/>
          <w:lang w:val="el-GR"/>
        </w:rPr>
        <w:t xml:space="preserve"> για κάθε χώρα του δείγματος.</w:t>
      </w:r>
    </w:p>
    <w:p w14:paraId="7553D028" w14:textId="77777777" w:rsidR="00460D37" w:rsidRPr="00C94E96" w:rsidRDefault="00460D37">
      <w:pPr>
        <w:rPr>
          <w:sz w:val="24"/>
          <w:szCs w:val="24"/>
          <w:lang w:val="el-GR"/>
        </w:rPr>
      </w:pPr>
    </w:p>
    <w:p w14:paraId="2B657D94" w14:textId="77777777" w:rsidR="00460D37" w:rsidRPr="00C94E96" w:rsidRDefault="00460D37">
      <w:pPr>
        <w:rPr>
          <w:sz w:val="24"/>
          <w:szCs w:val="24"/>
          <w:lang w:val="el-GR"/>
        </w:rPr>
      </w:pPr>
    </w:p>
    <w:p w14:paraId="6F8F51BB" w14:textId="77777777" w:rsidR="00460D37" w:rsidRPr="00C94E96" w:rsidRDefault="00460D37">
      <w:pPr>
        <w:rPr>
          <w:sz w:val="24"/>
          <w:szCs w:val="24"/>
          <w:lang w:val="el-GR"/>
        </w:rPr>
      </w:pPr>
    </w:p>
    <w:p w14:paraId="683F7143" w14:textId="77777777" w:rsidR="00460D37" w:rsidRPr="00C94E96" w:rsidRDefault="00460D37">
      <w:pPr>
        <w:rPr>
          <w:sz w:val="24"/>
          <w:szCs w:val="24"/>
          <w:lang w:val="el-GR"/>
        </w:rPr>
      </w:pPr>
    </w:p>
    <w:p w14:paraId="64E8FAC5" w14:textId="77777777" w:rsidR="00460D37" w:rsidRPr="00C94E96" w:rsidRDefault="008E0B5A">
      <w:pPr>
        <w:rPr>
          <w:b/>
          <w:sz w:val="24"/>
          <w:szCs w:val="24"/>
          <w:lang w:val="el-GR"/>
        </w:rPr>
      </w:pPr>
      <w:r w:rsidRPr="00C94E96">
        <w:rPr>
          <w:b/>
          <w:sz w:val="24"/>
          <w:szCs w:val="24"/>
          <w:lang w:val="el-GR"/>
        </w:rPr>
        <w:t xml:space="preserve">Πίνακας 4.4 : Δείκτης </w:t>
      </w:r>
      <w:r>
        <w:rPr>
          <w:b/>
          <w:sz w:val="24"/>
          <w:szCs w:val="24"/>
        </w:rPr>
        <w:t>AUROC</w:t>
      </w:r>
      <w:r w:rsidRPr="00C94E96">
        <w:rPr>
          <w:b/>
          <w:sz w:val="24"/>
          <w:szCs w:val="24"/>
          <w:lang w:val="el-GR"/>
        </w:rPr>
        <w:t xml:space="preserve"> για κάθε χώρα</w:t>
      </w:r>
    </w:p>
    <w:tbl>
      <w:tblPr>
        <w:tblStyle w:val="ab"/>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460D37" w14:paraId="6237FB73" w14:textId="77777777">
        <w:tc>
          <w:tcPr>
            <w:tcW w:w="4514" w:type="dxa"/>
            <w:shd w:val="clear" w:color="auto" w:fill="auto"/>
            <w:tcMar>
              <w:top w:w="100" w:type="dxa"/>
              <w:left w:w="100" w:type="dxa"/>
              <w:bottom w:w="100" w:type="dxa"/>
              <w:right w:w="100" w:type="dxa"/>
            </w:tcMar>
          </w:tcPr>
          <w:p w14:paraId="58E932D4" w14:textId="77777777" w:rsidR="00460D37" w:rsidRDefault="008E0B5A">
            <w:pPr>
              <w:widowControl w:val="0"/>
              <w:pBdr>
                <w:top w:val="nil"/>
                <w:left w:val="nil"/>
                <w:bottom w:val="nil"/>
                <w:right w:val="nil"/>
                <w:between w:val="nil"/>
              </w:pBdr>
              <w:spacing w:line="240" w:lineRule="auto"/>
              <w:jc w:val="center"/>
              <w:rPr>
                <w:sz w:val="24"/>
                <w:szCs w:val="24"/>
              </w:rPr>
            </w:pPr>
            <w:r>
              <w:rPr>
                <w:sz w:val="24"/>
                <w:szCs w:val="24"/>
              </w:rPr>
              <w:t>Χώρες</w:t>
            </w:r>
          </w:p>
        </w:tc>
        <w:tc>
          <w:tcPr>
            <w:tcW w:w="4514" w:type="dxa"/>
            <w:shd w:val="clear" w:color="auto" w:fill="auto"/>
            <w:tcMar>
              <w:top w:w="100" w:type="dxa"/>
              <w:left w:w="100" w:type="dxa"/>
              <w:bottom w:w="100" w:type="dxa"/>
              <w:right w:w="100" w:type="dxa"/>
            </w:tcMar>
          </w:tcPr>
          <w:p w14:paraId="054FD200" w14:textId="77777777" w:rsidR="00460D37" w:rsidRDefault="008E0B5A">
            <w:pPr>
              <w:widowControl w:val="0"/>
              <w:pBdr>
                <w:top w:val="nil"/>
                <w:left w:val="nil"/>
                <w:bottom w:val="nil"/>
                <w:right w:val="nil"/>
                <w:between w:val="nil"/>
              </w:pBdr>
              <w:spacing w:line="240" w:lineRule="auto"/>
              <w:jc w:val="center"/>
              <w:rPr>
                <w:sz w:val="24"/>
                <w:szCs w:val="24"/>
              </w:rPr>
            </w:pPr>
            <w:r>
              <w:rPr>
                <w:sz w:val="24"/>
                <w:szCs w:val="24"/>
              </w:rPr>
              <w:t>Δείκτης AUROC</w:t>
            </w:r>
          </w:p>
        </w:tc>
      </w:tr>
      <w:tr w:rsidR="00460D37" w14:paraId="49CE0982" w14:textId="77777777">
        <w:tc>
          <w:tcPr>
            <w:tcW w:w="4514" w:type="dxa"/>
            <w:shd w:val="clear" w:color="auto" w:fill="auto"/>
            <w:tcMar>
              <w:top w:w="100" w:type="dxa"/>
              <w:left w:w="100" w:type="dxa"/>
              <w:bottom w:w="100" w:type="dxa"/>
              <w:right w:w="100" w:type="dxa"/>
            </w:tcMar>
          </w:tcPr>
          <w:p w14:paraId="18B6667D" w14:textId="77777777" w:rsidR="00460D37" w:rsidRDefault="008E0B5A">
            <w:pPr>
              <w:widowControl w:val="0"/>
              <w:pBdr>
                <w:top w:val="nil"/>
                <w:left w:val="nil"/>
                <w:bottom w:val="nil"/>
                <w:right w:val="nil"/>
                <w:between w:val="nil"/>
              </w:pBdr>
              <w:spacing w:line="240" w:lineRule="auto"/>
              <w:rPr>
                <w:sz w:val="24"/>
                <w:szCs w:val="24"/>
              </w:rPr>
            </w:pPr>
            <w:r>
              <w:rPr>
                <w:sz w:val="24"/>
                <w:szCs w:val="24"/>
              </w:rPr>
              <w:t xml:space="preserve">Γαλλία </w:t>
            </w:r>
          </w:p>
        </w:tc>
        <w:tc>
          <w:tcPr>
            <w:tcW w:w="4514" w:type="dxa"/>
            <w:shd w:val="clear" w:color="auto" w:fill="auto"/>
            <w:tcMar>
              <w:top w:w="100" w:type="dxa"/>
              <w:left w:w="100" w:type="dxa"/>
              <w:bottom w:w="100" w:type="dxa"/>
              <w:right w:w="100" w:type="dxa"/>
            </w:tcMar>
          </w:tcPr>
          <w:p w14:paraId="2886789E"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0,7260</w:t>
            </w:r>
          </w:p>
        </w:tc>
      </w:tr>
      <w:tr w:rsidR="00460D37" w14:paraId="2E6FA4FE" w14:textId="77777777">
        <w:tc>
          <w:tcPr>
            <w:tcW w:w="4514" w:type="dxa"/>
            <w:shd w:val="clear" w:color="auto" w:fill="auto"/>
            <w:tcMar>
              <w:top w:w="100" w:type="dxa"/>
              <w:left w:w="100" w:type="dxa"/>
              <w:bottom w:w="100" w:type="dxa"/>
              <w:right w:w="100" w:type="dxa"/>
            </w:tcMar>
          </w:tcPr>
          <w:p w14:paraId="004F9E57" w14:textId="77777777" w:rsidR="00460D37" w:rsidRDefault="008E0B5A">
            <w:pPr>
              <w:widowControl w:val="0"/>
              <w:pBdr>
                <w:top w:val="nil"/>
                <w:left w:val="nil"/>
                <w:bottom w:val="nil"/>
                <w:right w:val="nil"/>
                <w:between w:val="nil"/>
              </w:pBdr>
              <w:spacing w:line="240" w:lineRule="auto"/>
              <w:rPr>
                <w:sz w:val="24"/>
                <w:szCs w:val="24"/>
              </w:rPr>
            </w:pPr>
            <w:r>
              <w:rPr>
                <w:sz w:val="24"/>
                <w:szCs w:val="24"/>
              </w:rPr>
              <w:t>Γερμανία</w:t>
            </w:r>
          </w:p>
        </w:tc>
        <w:tc>
          <w:tcPr>
            <w:tcW w:w="4514" w:type="dxa"/>
            <w:shd w:val="clear" w:color="auto" w:fill="auto"/>
            <w:tcMar>
              <w:top w:w="100" w:type="dxa"/>
              <w:left w:w="100" w:type="dxa"/>
              <w:bottom w:w="100" w:type="dxa"/>
              <w:right w:w="100" w:type="dxa"/>
            </w:tcMar>
          </w:tcPr>
          <w:p w14:paraId="097A287B" w14:textId="77777777" w:rsidR="00460D37" w:rsidRDefault="008E0B5A">
            <w:pPr>
              <w:widowControl w:val="0"/>
              <w:pBdr>
                <w:top w:val="nil"/>
                <w:left w:val="nil"/>
                <w:bottom w:val="nil"/>
                <w:right w:val="nil"/>
                <w:between w:val="nil"/>
              </w:pBdr>
              <w:spacing w:line="240" w:lineRule="auto"/>
              <w:rPr>
                <w:sz w:val="24"/>
                <w:szCs w:val="24"/>
              </w:rPr>
            </w:pPr>
            <w:r>
              <w:rPr>
                <w:sz w:val="24"/>
                <w:szCs w:val="24"/>
              </w:rPr>
              <w:t>0,6696</w:t>
            </w:r>
          </w:p>
        </w:tc>
      </w:tr>
      <w:tr w:rsidR="00460D37" w14:paraId="6A8BF22A" w14:textId="77777777">
        <w:tc>
          <w:tcPr>
            <w:tcW w:w="4514" w:type="dxa"/>
            <w:shd w:val="clear" w:color="auto" w:fill="auto"/>
            <w:tcMar>
              <w:top w:w="100" w:type="dxa"/>
              <w:left w:w="100" w:type="dxa"/>
              <w:bottom w:w="100" w:type="dxa"/>
              <w:right w:w="100" w:type="dxa"/>
            </w:tcMar>
          </w:tcPr>
          <w:p w14:paraId="0C196FDF" w14:textId="77777777" w:rsidR="00460D37" w:rsidRDefault="008E0B5A">
            <w:pPr>
              <w:widowControl w:val="0"/>
              <w:pBdr>
                <w:top w:val="nil"/>
                <w:left w:val="nil"/>
                <w:bottom w:val="nil"/>
                <w:right w:val="nil"/>
                <w:between w:val="nil"/>
              </w:pBdr>
              <w:spacing w:line="240" w:lineRule="auto"/>
              <w:rPr>
                <w:sz w:val="24"/>
                <w:szCs w:val="24"/>
              </w:rPr>
            </w:pPr>
            <w:r>
              <w:rPr>
                <w:sz w:val="24"/>
                <w:szCs w:val="24"/>
              </w:rPr>
              <w:t>Ισπανία</w:t>
            </w:r>
          </w:p>
        </w:tc>
        <w:tc>
          <w:tcPr>
            <w:tcW w:w="4514" w:type="dxa"/>
            <w:shd w:val="clear" w:color="auto" w:fill="auto"/>
            <w:tcMar>
              <w:top w:w="100" w:type="dxa"/>
              <w:left w:w="100" w:type="dxa"/>
              <w:bottom w:w="100" w:type="dxa"/>
              <w:right w:w="100" w:type="dxa"/>
            </w:tcMar>
          </w:tcPr>
          <w:p w14:paraId="46E56CCE" w14:textId="77777777" w:rsidR="00460D37" w:rsidRDefault="008E0B5A">
            <w:pPr>
              <w:widowControl w:val="0"/>
              <w:pBdr>
                <w:top w:val="nil"/>
                <w:left w:val="nil"/>
                <w:bottom w:val="nil"/>
                <w:right w:val="nil"/>
                <w:between w:val="nil"/>
              </w:pBdr>
              <w:spacing w:line="240" w:lineRule="auto"/>
              <w:rPr>
                <w:sz w:val="24"/>
                <w:szCs w:val="24"/>
              </w:rPr>
            </w:pPr>
            <w:r>
              <w:rPr>
                <w:sz w:val="24"/>
                <w:szCs w:val="24"/>
              </w:rPr>
              <w:t>0,8113</w:t>
            </w:r>
          </w:p>
        </w:tc>
      </w:tr>
      <w:tr w:rsidR="00460D37" w14:paraId="2307773E" w14:textId="77777777">
        <w:tc>
          <w:tcPr>
            <w:tcW w:w="4514" w:type="dxa"/>
            <w:shd w:val="clear" w:color="auto" w:fill="auto"/>
            <w:tcMar>
              <w:top w:w="100" w:type="dxa"/>
              <w:left w:w="100" w:type="dxa"/>
              <w:bottom w:w="100" w:type="dxa"/>
              <w:right w:w="100" w:type="dxa"/>
            </w:tcMar>
          </w:tcPr>
          <w:p w14:paraId="15D616D1" w14:textId="77777777" w:rsidR="00460D37" w:rsidRDefault="008E0B5A">
            <w:pPr>
              <w:widowControl w:val="0"/>
              <w:pBdr>
                <w:top w:val="nil"/>
                <w:left w:val="nil"/>
                <w:bottom w:val="nil"/>
                <w:right w:val="nil"/>
                <w:between w:val="nil"/>
              </w:pBdr>
              <w:spacing w:line="240" w:lineRule="auto"/>
              <w:rPr>
                <w:sz w:val="24"/>
                <w:szCs w:val="24"/>
              </w:rPr>
            </w:pPr>
            <w:r>
              <w:rPr>
                <w:sz w:val="24"/>
                <w:szCs w:val="24"/>
              </w:rPr>
              <w:t xml:space="preserve">Ιταλία </w:t>
            </w:r>
          </w:p>
        </w:tc>
        <w:tc>
          <w:tcPr>
            <w:tcW w:w="4514" w:type="dxa"/>
            <w:shd w:val="clear" w:color="auto" w:fill="auto"/>
            <w:tcMar>
              <w:top w:w="100" w:type="dxa"/>
              <w:left w:w="100" w:type="dxa"/>
              <w:bottom w:w="100" w:type="dxa"/>
              <w:right w:w="100" w:type="dxa"/>
            </w:tcMar>
          </w:tcPr>
          <w:p w14:paraId="5136166F" w14:textId="77777777" w:rsidR="00460D37" w:rsidRDefault="008E0B5A">
            <w:pPr>
              <w:widowControl w:val="0"/>
              <w:pBdr>
                <w:top w:val="nil"/>
                <w:left w:val="nil"/>
                <w:bottom w:val="nil"/>
                <w:right w:val="nil"/>
                <w:between w:val="nil"/>
              </w:pBdr>
              <w:spacing w:line="240" w:lineRule="auto"/>
              <w:rPr>
                <w:sz w:val="24"/>
                <w:szCs w:val="24"/>
              </w:rPr>
            </w:pPr>
            <w:r>
              <w:rPr>
                <w:sz w:val="24"/>
                <w:szCs w:val="24"/>
              </w:rPr>
              <w:t>0,8380</w:t>
            </w:r>
          </w:p>
        </w:tc>
      </w:tr>
      <w:tr w:rsidR="00460D37" w14:paraId="04C136AB" w14:textId="77777777">
        <w:tc>
          <w:tcPr>
            <w:tcW w:w="4514" w:type="dxa"/>
            <w:shd w:val="clear" w:color="auto" w:fill="auto"/>
            <w:tcMar>
              <w:top w:w="100" w:type="dxa"/>
              <w:left w:w="100" w:type="dxa"/>
              <w:bottom w:w="100" w:type="dxa"/>
              <w:right w:w="100" w:type="dxa"/>
            </w:tcMar>
          </w:tcPr>
          <w:p w14:paraId="707653F9" w14:textId="77777777" w:rsidR="00460D37" w:rsidRDefault="008E0B5A">
            <w:pPr>
              <w:widowControl w:val="0"/>
              <w:pBdr>
                <w:top w:val="nil"/>
                <w:left w:val="nil"/>
                <w:bottom w:val="nil"/>
                <w:right w:val="nil"/>
                <w:between w:val="nil"/>
              </w:pBdr>
              <w:spacing w:line="240" w:lineRule="auto"/>
              <w:rPr>
                <w:sz w:val="24"/>
                <w:szCs w:val="24"/>
              </w:rPr>
            </w:pPr>
            <w:r>
              <w:rPr>
                <w:sz w:val="24"/>
                <w:szCs w:val="24"/>
              </w:rPr>
              <w:t xml:space="preserve">Πορτογαλία </w:t>
            </w:r>
          </w:p>
        </w:tc>
        <w:tc>
          <w:tcPr>
            <w:tcW w:w="4514" w:type="dxa"/>
            <w:shd w:val="clear" w:color="auto" w:fill="auto"/>
            <w:tcMar>
              <w:top w:w="100" w:type="dxa"/>
              <w:left w:w="100" w:type="dxa"/>
              <w:bottom w:w="100" w:type="dxa"/>
              <w:right w:w="100" w:type="dxa"/>
            </w:tcMar>
          </w:tcPr>
          <w:p w14:paraId="0680581E" w14:textId="77777777" w:rsidR="00460D37" w:rsidRDefault="008E0B5A">
            <w:pPr>
              <w:widowControl w:val="0"/>
              <w:pBdr>
                <w:top w:val="nil"/>
                <w:left w:val="nil"/>
                <w:bottom w:val="nil"/>
                <w:right w:val="nil"/>
                <w:between w:val="nil"/>
              </w:pBdr>
              <w:spacing w:line="240" w:lineRule="auto"/>
              <w:rPr>
                <w:sz w:val="24"/>
                <w:szCs w:val="24"/>
              </w:rPr>
            </w:pPr>
            <w:r>
              <w:rPr>
                <w:sz w:val="24"/>
                <w:szCs w:val="24"/>
              </w:rPr>
              <w:t>0,7883</w:t>
            </w:r>
          </w:p>
        </w:tc>
      </w:tr>
      <w:tr w:rsidR="00460D37" w14:paraId="611170BA" w14:textId="77777777">
        <w:tc>
          <w:tcPr>
            <w:tcW w:w="4514" w:type="dxa"/>
            <w:shd w:val="clear" w:color="auto" w:fill="auto"/>
            <w:tcMar>
              <w:top w:w="100" w:type="dxa"/>
              <w:left w:w="100" w:type="dxa"/>
              <w:bottom w:w="100" w:type="dxa"/>
              <w:right w:w="100" w:type="dxa"/>
            </w:tcMar>
          </w:tcPr>
          <w:p w14:paraId="035AE157" w14:textId="77777777" w:rsidR="00460D37" w:rsidRDefault="008E0B5A">
            <w:pPr>
              <w:widowControl w:val="0"/>
              <w:pBdr>
                <w:top w:val="nil"/>
                <w:left w:val="nil"/>
                <w:bottom w:val="nil"/>
                <w:right w:val="nil"/>
                <w:between w:val="nil"/>
              </w:pBdr>
              <w:spacing w:line="240" w:lineRule="auto"/>
              <w:rPr>
                <w:sz w:val="24"/>
                <w:szCs w:val="24"/>
              </w:rPr>
            </w:pPr>
            <w:r>
              <w:rPr>
                <w:sz w:val="24"/>
                <w:szCs w:val="24"/>
              </w:rPr>
              <w:t>Φινλανδία</w:t>
            </w:r>
          </w:p>
        </w:tc>
        <w:tc>
          <w:tcPr>
            <w:tcW w:w="4514" w:type="dxa"/>
            <w:shd w:val="clear" w:color="auto" w:fill="auto"/>
            <w:tcMar>
              <w:top w:w="100" w:type="dxa"/>
              <w:left w:w="100" w:type="dxa"/>
              <w:bottom w:w="100" w:type="dxa"/>
              <w:right w:w="100" w:type="dxa"/>
            </w:tcMar>
          </w:tcPr>
          <w:p w14:paraId="50838851" w14:textId="77777777" w:rsidR="00460D37" w:rsidRDefault="008E0B5A">
            <w:pPr>
              <w:widowControl w:val="0"/>
              <w:pBdr>
                <w:top w:val="nil"/>
                <w:left w:val="nil"/>
                <w:bottom w:val="nil"/>
                <w:right w:val="nil"/>
                <w:between w:val="nil"/>
              </w:pBdr>
              <w:spacing w:line="240" w:lineRule="auto"/>
              <w:rPr>
                <w:sz w:val="24"/>
                <w:szCs w:val="24"/>
              </w:rPr>
            </w:pPr>
            <w:r>
              <w:rPr>
                <w:sz w:val="24"/>
                <w:szCs w:val="24"/>
              </w:rPr>
              <w:t>0,6248</w:t>
            </w:r>
          </w:p>
        </w:tc>
      </w:tr>
    </w:tbl>
    <w:p w14:paraId="751E7F96" w14:textId="77777777" w:rsidR="00460D37" w:rsidRDefault="00460D37">
      <w:pPr>
        <w:rPr>
          <w:sz w:val="24"/>
          <w:szCs w:val="24"/>
        </w:rPr>
      </w:pPr>
    </w:p>
    <w:p w14:paraId="2E118C8A" w14:textId="77777777" w:rsidR="00460D37" w:rsidRDefault="00460D37">
      <w:pPr>
        <w:rPr>
          <w:b/>
          <w:sz w:val="24"/>
          <w:szCs w:val="24"/>
        </w:rPr>
      </w:pPr>
    </w:p>
    <w:p w14:paraId="72494519" w14:textId="43F5E927" w:rsidR="00460D37" w:rsidRPr="00C94E96" w:rsidRDefault="008E0B5A">
      <w:pPr>
        <w:jc w:val="both"/>
        <w:rPr>
          <w:b/>
          <w:sz w:val="24"/>
          <w:szCs w:val="24"/>
          <w:lang w:val="el-GR"/>
        </w:rPr>
      </w:pPr>
      <w:r w:rsidRPr="00C94E96">
        <w:rPr>
          <w:sz w:val="24"/>
          <w:szCs w:val="24"/>
          <w:lang w:val="el-GR"/>
        </w:rPr>
        <w:t xml:space="preserve">Από τον παραπάνω πίνακα είναι εμφανές πως η υψηλότερη τιμή του δείκτη συναντάται στην Ιταλία (0,8380), γεγονός που δηλώνει ότι η Ιταλία εμφανίζει την καλύτερη επίδοση στην πρόβλεψη. Ο αλγόριθμος ταξινομεί σωστά τις επιχειρήσεις σε </w:t>
      </w:r>
      <w:r w:rsidR="009E4405" w:rsidRPr="00C94E96">
        <w:rPr>
          <w:sz w:val="24"/>
          <w:szCs w:val="24"/>
          <w:lang w:val="el-GR"/>
        </w:rPr>
        <w:t>πτωχευμένες</w:t>
      </w:r>
      <w:r w:rsidRPr="00C94E96">
        <w:rPr>
          <w:sz w:val="24"/>
          <w:szCs w:val="24"/>
          <w:lang w:val="el-GR"/>
        </w:rPr>
        <w:t xml:space="preserve"> και μη με ποσοστό μεγαλύτερο του 80%. Παράλληλα η λιγότερο ακριβής πρόβλεψη πτώχευσης, έγινε στη Φινλανδία, όπου ο δείκτης </w:t>
      </w:r>
      <w:r>
        <w:rPr>
          <w:sz w:val="24"/>
          <w:szCs w:val="24"/>
        </w:rPr>
        <w:t>AUROC</w:t>
      </w:r>
      <w:r w:rsidRPr="00C94E96">
        <w:rPr>
          <w:sz w:val="24"/>
          <w:szCs w:val="24"/>
          <w:lang w:val="el-GR"/>
        </w:rPr>
        <w:t xml:space="preserve"> παρουσιάζει τη χαμηλότερη του τιμή (0,6248). Παρά τη χαμηλότερη επίδοση στη Φινλανδία, το ποσοστό επιτυχούς ταξινόμησης ξεπερνά το 60%.</w:t>
      </w:r>
    </w:p>
    <w:p w14:paraId="7FECCE68" w14:textId="77777777" w:rsidR="00460D37" w:rsidRPr="00C94E96" w:rsidRDefault="00460D37">
      <w:pPr>
        <w:rPr>
          <w:b/>
          <w:sz w:val="24"/>
          <w:szCs w:val="24"/>
          <w:lang w:val="el-GR"/>
        </w:rPr>
      </w:pPr>
    </w:p>
    <w:p w14:paraId="3AB77593" w14:textId="77777777" w:rsidR="00460D37" w:rsidRPr="00C94E96" w:rsidRDefault="00460D37">
      <w:pPr>
        <w:rPr>
          <w:b/>
          <w:sz w:val="24"/>
          <w:szCs w:val="24"/>
          <w:lang w:val="el-GR"/>
        </w:rPr>
      </w:pPr>
    </w:p>
    <w:p w14:paraId="2B2663BE" w14:textId="77777777" w:rsidR="00460D37" w:rsidRPr="00C94E96" w:rsidRDefault="00460D37">
      <w:pPr>
        <w:rPr>
          <w:b/>
          <w:sz w:val="24"/>
          <w:szCs w:val="24"/>
          <w:lang w:val="el-GR"/>
        </w:rPr>
      </w:pPr>
    </w:p>
    <w:p w14:paraId="7ACD339B" w14:textId="77777777" w:rsidR="00460D37" w:rsidRPr="00C94E96" w:rsidRDefault="008E0B5A">
      <w:pPr>
        <w:rPr>
          <w:b/>
          <w:sz w:val="28"/>
          <w:szCs w:val="28"/>
          <w:lang w:val="el-GR"/>
        </w:rPr>
      </w:pPr>
      <w:r w:rsidRPr="00C94E96">
        <w:rPr>
          <w:b/>
          <w:sz w:val="28"/>
          <w:szCs w:val="28"/>
          <w:lang w:val="el-GR"/>
        </w:rPr>
        <w:t>4.3.2 Σύγκριση Εργασιών</w:t>
      </w:r>
    </w:p>
    <w:p w14:paraId="2D41BB5E" w14:textId="77777777" w:rsidR="00460D37" w:rsidRPr="00C94E96" w:rsidRDefault="00460D37">
      <w:pPr>
        <w:rPr>
          <w:b/>
          <w:sz w:val="24"/>
          <w:szCs w:val="24"/>
          <w:lang w:val="el-GR"/>
        </w:rPr>
      </w:pPr>
    </w:p>
    <w:p w14:paraId="4DBDDAF1" w14:textId="77777777" w:rsidR="00460D37" w:rsidRPr="00C94E96" w:rsidRDefault="00460D37">
      <w:pPr>
        <w:rPr>
          <w:b/>
          <w:sz w:val="24"/>
          <w:szCs w:val="24"/>
          <w:lang w:val="el-GR"/>
        </w:rPr>
      </w:pPr>
    </w:p>
    <w:p w14:paraId="07852892" w14:textId="4BFE4506" w:rsidR="00460D37" w:rsidRPr="00C94E96" w:rsidRDefault="008E0B5A">
      <w:pPr>
        <w:jc w:val="both"/>
        <w:rPr>
          <w:sz w:val="24"/>
          <w:szCs w:val="24"/>
          <w:lang w:val="el-GR"/>
        </w:rPr>
      </w:pPr>
      <w:r w:rsidRPr="00C94E96">
        <w:rPr>
          <w:sz w:val="24"/>
          <w:szCs w:val="24"/>
          <w:lang w:val="el-GR"/>
        </w:rPr>
        <w:t>Στη μεταπτυχιακή διατριβή της η Εσκαντάρ Μαριάννα χρησιμοποιεί, το δείγμα επιχειρήσεων που χρησιμοποιήθηκε και στην παρούσα εργασία.</w:t>
      </w:r>
      <w:r w:rsidR="009E4405" w:rsidRPr="009E4405">
        <w:rPr>
          <w:sz w:val="24"/>
          <w:szCs w:val="24"/>
          <w:lang w:val="el-GR"/>
        </w:rPr>
        <w:t xml:space="preserve"> </w:t>
      </w:r>
      <w:r w:rsidRPr="00C94E96">
        <w:rPr>
          <w:sz w:val="24"/>
          <w:szCs w:val="24"/>
          <w:lang w:val="el-GR"/>
        </w:rPr>
        <w:t xml:space="preserve">Υλοποίησε έξι μεθοδολογίες για την πρόβλεψη της πτώχευσης των επιχειρήσεων αυτών. Οι μεθοδολογίες αυτές είναι η </w:t>
      </w:r>
      <w:r>
        <w:rPr>
          <w:sz w:val="24"/>
          <w:szCs w:val="24"/>
        </w:rPr>
        <w:t>LR</w:t>
      </w:r>
      <w:r w:rsidRPr="00C94E96">
        <w:rPr>
          <w:sz w:val="24"/>
          <w:szCs w:val="24"/>
          <w:lang w:val="el-GR"/>
        </w:rPr>
        <w:t xml:space="preserve"> (Λογιστική Παλινδρόμηση), </w:t>
      </w:r>
      <w:r>
        <w:rPr>
          <w:sz w:val="24"/>
          <w:szCs w:val="24"/>
        </w:rPr>
        <w:t>RLR</w:t>
      </w:r>
      <w:r w:rsidRPr="00C94E96">
        <w:rPr>
          <w:sz w:val="24"/>
          <w:szCs w:val="24"/>
          <w:lang w:val="el-GR"/>
        </w:rPr>
        <w:t xml:space="preserve"> (</w:t>
      </w:r>
      <w:r>
        <w:rPr>
          <w:sz w:val="24"/>
          <w:szCs w:val="24"/>
        </w:rPr>
        <w:t>Regularized</w:t>
      </w:r>
      <w:r w:rsidRPr="00C94E96">
        <w:rPr>
          <w:sz w:val="24"/>
          <w:szCs w:val="24"/>
          <w:lang w:val="el-GR"/>
        </w:rPr>
        <w:t xml:space="preserve"> Λογιστική Παλινδρόμηση), </w:t>
      </w:r>
      <w:r>
        <w:rPr>
          <w:sz w:val="24"/>
          <w:szCs w:val="24"/>
        </w:rPr>
        <w:t>GAM</w:t>
      </w:r>
      <w:r w:rsidRPr="00C94E96">
        <w:rPr>
          <w:sz w:val="24"/>
          <w:szCs w:val="24"/>
          <w:lang w:val="el-GR"/>
        </w:rPr>
        <w:t xml:space="preserve"> (Γενικευμένα Προσθετικά Μοντέλα), </w:t>
      </w:r>
      <w:r>
        <w:rPr>
          <w:sz w:val="24"/>
          <w:szCs w:val="24"/>
        </w:rPr>
        <w:t>GBM</w:t>
      </w:r>
      <w:r w:rsidRPr="00C94E96">
        <w:rPr>
          <w:sz w:val="24"/>
          <w:szCs w:val="24"/>
          <w:lang w:val="el-GR"/>
        </w:rPr>
        <w:t xml:space="preserve"> (</w:t>
      </w:r>
      <w:r>
        <w:rPr>
          <w:sz w:val="24"/>
          <w:szCs w:val="24"/>
        </w:rPr>
        <w:t>Gradient</w:t>
      </w:r>
      <w:r w:rsidRPr="00C94E96">
        <w:rPr>
          <w:sz w:val="24"/>
          <w:szCs w:val="24"/>
          <w:lang w:val="el-GR"/>
        </w:rPr>
        <w:t xml:space="preserve"> </w:t>
      </w:r>
      <w:r>
        <w:rPr>
          <w:sz w:val="24"/>
          <w:szCs w:val="24"/>
        </w:rPr>
        <w:t>Boosting</w:t>
      </w:r>
      <w:r w:rsidRPr="00C94E96">
        <w:rPr>
          <w:sz w:val="24"/>
          <w:szCs w:val="24"/>
          <w:lang w:val="el-GR"/>
        </w:rPr>
        <w:t xml:space="preserve"> </w:t>
      </w:r>
      <w:r>
        <w:rPr>
          <w:sz w:val="24"/>
          <w:szCs w:val="24"/>
        </w:rPr>
        <w:t>Machine</w:t>
      </w:r>
      <w:r w:rsidRPr="00C94E96">
        <w:rPr>
          <w:sz w:val="24"/>
          <w:szCs w:val="24"/>
          <w:lang w:val="el-GR"/>
        </w:rPr>
        <w:t xml:space="preserve">), </w:t>
      </w:r>
      <w:r>
        <w:rPr>
          <w:sz w:val="24"/>
          <w:szCs w:val="24"/>
        </w:rPr>
        <w:t>RF</w:t>
      </w:r>
      <w:r w:rsidRPr="00C94E96">
        <w:rPr>
          <w:sz w:val="24"/>
          <w:szCs w:val="24"/>
          <w:lang w:val="el-GR"/>
        </w:rPr>
        <w:t xml:space="preserve"> (</w:t>
      </w:r>
      <w:r>
        <w:rPr>
          <w:sz w:val="24"/>
          <w:szCs w:val="24"/>
        </w:rPr>
        <w:t>Random</w:t>
      </w:r>
      <w:r w:rsidRPr="00C94E96">
        <w:rPr>
          <w:sz w:val="24"/>
          <w:szCs w:val="24"/>
          <w:lang w:val="el-GR"/>
        </w:rPr>
        <w:t xml:space="preserve"> </w:t>
      </w:r>
      <w:r>
        <w:rPr>
          <w:sz w:val="24"/>
          <w:szCs w:val="24"/>
        </w:rPr>
        <w:t>Forest</w:t>
      </w:r>
      <w:r w:rsidRPr="00C94E96">
        <w:rPr>
          <w:sz w:val="24"/>
          <w:szCs w:val="24"/>
          <w:lang w:val="el-GR"/>
        </w:rPr>
        <w:t xml:space="preserve">), και η </w:t>
      </w:r>
      <w:r>
        <w:rPr>
          <w:sz w:val="24"/>
          <w:szCs w:val="24"/>
        </w:rPr>
        <w:t>XgbTree</w:t>
      </w:r>
      <w:r w:rsidRPr="00C94E96">
        <w:rPr>
          <w:sz w:val="24"/>
          <w:szCs w:val="24"/>
          <w:lang w:val="el-GR"/>
        </w:rPr>
        <w:t xml:space="preserve">. </w:t>
      </w:r>
    </w:p>
    <w:p w14:paraId="1A72146D" w14:textId="77777777" w:rsidR="00460D37" w:rsidRPr="00C94E96" w:rsidRDefault="00460D37">
      <w:pPr>
        <w:jc w:val="both"/>
        <w:rPr>
          <w:sz w:val="24"/>
          <w:szCs w:val="24"/>
          <w:lang w:val="el-GR"/>
        </w:rPr>
      </w:pPr>
    </w:p>
    <w:p w14:paraId="25865398" w14:textId="77777777" w:rsidR="00460D37" w:rsidRPr="00C94E96" w:rsidRDefault="008E0B5A">
      <w:pPr>
        <w:jc w:val="both"/>
        <w:rPr>
          <w:sz w:val="24"/>
          <w:szCs w:val="24"/>
          <w:lang w:val="el-GR"/>
        </w:rPr>
      </w:pPr>
      <w:r w:rsidRPr="00C94E96">
        <w:rPr>
          <w:sz w:val="24"/>
          <w:szCs w:val="24"/>
          <w:lang w:val="el-GR"/>
        </w:rPr>
        <w:t xml:space="preserve">Για τη σύγκριση των εργασιών γίνεται χρήση των αποτελεσμάτων που έχουν υπολογιστεί και καταγραφεί από την προαναφερόμενη στο Κεφάλαιο 4 και συγκεκριμένα την παράγραφο 4.1.1 με τίτλο: “Αποτελέσματα ανά χώρα - Χρηματοοικονομικοί δείκτες”. Γίνεται χρήση αποκλειστικά της συγκεκριμένης παραγράφου, ώστε να είναι εφικτή η σύγκριση των αποτελεσμάτων των εργασιών, </w:t>
      </w:r>
      <w:r w:rsidRPr="00C94E96">
        <w:rPr>
          <w:sz w:val="24"/>
          <w:szCs w:val="24"/>
          <w:lang w:val="el-GR"/>
        </w:rPr>
        <w:lastRenderedPageBreak/>
        <w:t>καθώς στην παρούσα διπλωματική κατά την ανάλυση χρησιμοποιήθηκαν μόνο χρηματοοικονομικοί δείκτες.</w:t>
      </w:r>
    </w:p>
    <w:p w14:paraId="2D41B853" w14:textId="77777777" w:rsidR="00460D37" w:rsidRPr="00C94E96" w:rsidRDefault="00460D37">
      <w:pPr>
        <w:jc w:val="both"/>
        <w:rPr>
          <w:sz w:val="24"/>
          <w:szCs w:val="24"/>
          <w:lang w:val="el-GR"/>
        </w:rPr>
      </w:pPr>
    </w:p>
    <w:p w14:paraId="4D491447" w14:textId="7957B552" w:rsidR="00460D37" w:rsidRPr="00C94E96" w:rsidRDefault="008E0B5A">
      <w:pPr>
        <w:jc w:val="both"/>
        <w:rPr>
          <w:sz w:val="24"/>
          <w:szCs w:val="24"/>
          <w:lang w:val="el-GR"/>
        </w:rPr>
      </w:pPr>
      <w:r w:rsidRPr="00C94E96">
        <w:rPr>
          <w:sz w:val="24"/>
          <w:szCs w:val="24"/>
          <w:lang w:val="el-GR"/>
        </w:rPr>
        <w:t>Σύμφωνα με τους πίνακες σημαντικότητας των δεικτών για κάθε μεθοδολογία, που παρουσιάζονται στη συγκεκριμένη παράγραφο της μεταπτυχιακής διατριβής της Εσκαντάρ Μαριάννας, τρεις εκ των έξι μεθοδολογιών (</w:t>
      </w:r>
      <w:r>
        <w:rPr>
          <w:sz w:val="24"/>
          <w:szCs w:val="24"/>
        </w:rPr>
        <w:t>GBM</w:t>
      </w:r>
      <w:r w:rsidRPr="00C94E96">
        <w:rPr>
          <w:sz w:val="24"/>
          <w:szCs w:val="24"/>
          <w:lang w:val="el-GR"/>
        </w:rPr>
        <w:t xml:space="preserve">, </w:t>
      </w:r>
      <w:r>
        <w:rPr>
          <w:sz w:val="24"/>
          <w:szCs w:val="24"/>
        </w:rPr>
        <w:t>RF</w:t>
      </w:r>
      <w:r w:rsidRPr="00C94E96">
        <w:rPr>
          <w:sz w:val="24"/>
          <w:szCs w:val="24"/>
          <w:lang w:val="el-GR"/>
        </w:rPr>
        <w:t xml:space="preserve">, </w:t>
      </w:r>
      <w:r>
        <w:rPr>
          <w:sz w:val="24"/>
          <w:szCs w:val="24"/>
        </w:rPr>
        <w:t>XgbTree</w:t>
      </w:r>
      <w:r w:rsidRPr="00C94E96">
        <w:rPr>
          <w:sz w:val="24"/>
          <w:szCs w:val="24"/>
          <w:lang w:val="el-GR"/>
        </w:rPr>
        <w:t xml:space="preserve">) εμφανίζουν στην πλειοψηφία των χωρών, όχι μόνο τον ίδιο δείκτη ως πιο σημαντικό για την πρόβλεψη, </w:t>
      </w:r>
      <w:r w:rsidR="009E4405" w:rsidRPr="00C94E96">
        <w:rPr>
          <w:sz w:val="24"/>
          <w:szCs w:val="24"/>
          <w:lang w:val="el-GR"/>
        </w:rPr>
        <w:t>αλλά</w:t>
      </w:r>
      <w:r w:rsidRPr="00C94E96">
        <w:rPr>
          <w:sz w:val="24"/>
          <w:szCs w:val="24"/>
          <w:lang w:val="el-GR"/>
        </w:rPr>
        <w:t xml:space="preserve"> και τον ίδιο δεύτερο, </w:t>
      </w:r>
      <w:r w:rsidR="009E4405" w:rsidRPr="00C94E96">
        <w:rPr>
          <w:sz w:val="24"/>
          <w:szCs w:val="24"/>
          <w:lang w:val="el-GR"/>
        </w:rPr>
        <w:t>κατά</w:t>
      </w:r>
      <w:r w:rsidRPr="00C94E96">
        <w:rPr>
          <w:sz w:val="24"/>
          <w:szCs w:val="24"/>
          <w:lang w:val="el-GR"/>
        </w:rPr>
        <w:t xml:space="preserve"> σειρά, σημαντικότερο. Αυτοί οι δείκτες είναι η συνολική ικανότητα δανεισμού, στη θέση του δείκτη με το σημαντικότερο ρόλο στην πτώχευση, ακολουθούμενος από την βιομηχανική αποδοτικότητα. Και οι δύο δείκτες είναι σημαντικοί, κατά τη θεωρία για την πρόβλεψη, παρόλα αυτά στην παρούσα εργασία μόνο ο δείκτης συνολική ικανότητα δανεισμού κατέχει καλή </w:t>
      </w:r>
      <w:r w:rsidR="00932B8F">
        <w:rPr>
          <w:sz w:val="24"/>
          <w:szCs w:val="24"/>
          <w:lang w:val="el-GR"/>
        </w:rPr>
        <w:t xml:space="preserve">σχετικά </w:t>
      </w:r>
      <w:r w:rsidRPr="00C94E96">
        <w:rPr>
          <w:sz w:val="24"/>
          <w:szCs w:val="24"/>
          <w:lang w:val="el-GR"/>
        </w:rPr>
        <w:t xml:space="preserve">θέση όσον αφορά τη σημαντικότητά του, καθώς από την πλειοψηφία των χωρών είναι ο </w:t>
      </w:r>
      <w:r w:rsidR="00932B8F">
        <w:rPr>
          <w:sz w:val="24"/>
          <w:szCs w:val="24"/>
          <w:lang w:val="el-GR"/>
        </w:rPr>
        <w:t>τρίτος</w:t>
      </w:r>
      <w:r w:rsidRPr="00C94E96">
        <w:rPr>
          <w:sz w:val="24"/>
          <w:szCs w:val="24"/>
          <w:lang w:val="el-GR"/>
        </w:rPr>
        <w:t xml:space="preserve"> σημαντικότερος δείκτης για την πρόβλεψη πτώχευσης του συγκεκριμένου δείγματος επιχειρήσεων με τη μέθοδο </w:t>
      </w:r>
      <w:r>
        <w:rPr>
          <w:sz w:val="24"/>
          <w:szCs w:val="24"/>
        </w:rPr>
        <w:t>UTADIS</w:t>
      </w:r>
      <w:r w:rsidRPr="00C94E96">
        <w:rPr>
          <w:sz w:val="24"/>
          <w:szCs w:val="24"/>
          <w:lang w:val="el-GR"/>
        </w:rPr>
        <w:t>.</w:t>
      </w:r>
    </w:p>
    <w:p w14:paraId="079BD69E" w14:textId="77777777" w:rsidR="00460D37" w:rsidRPr="00C94E96" w:rsidRDefault="00460D37">
      <w:pPr>
        <w:jc w:val="both"/>
        <w:rPr>
          <w:sz w:val="24"/>
          <w:szCs w:val="24"/>
          <w:lang w:val="el-GR"/>
        </w:rPr>
      </w:pPr>
    </w:p>
    <w:p w14:paraId="00851151" w14:textId="77777777" w:rsidR="00460D37" w:rsidRPr="00C94E96" w:rsidRDefault="008E0B5A">
      <w:pPr>
        <w:jc w:val="both"/>
        <w:rPr>
          <w:sz w:val="24"/>
          <w:szCs w:val="24"/>
          <w:lang w:val="el-GR"/>
        </w:rPr>
      </w:pPr>
      <w:r w:rsidRPr="00C94E96">
        <w:rPr>
          <w:sz w:val="24"/>
          <w:szCs w:val="24"/>
          <w:lang w:val="el-GR"/>
        </w:rPr>
        <w:t xml:space="preserve">Στη μεθοδολογία </w:t>
      </w:r>
      <w:r>
        <w:rPr>
          <w:sz w:val="24"/>
          <w:szCs w:val="24"/>
        </w:rPr>
        <w:t>RegLR</w:t>
      </w:r>
      <w:r w:rsidRPr="00C94E96">
        <w:rPr>
          <w:sz w:val="24"/>
          <w:szCs w:val="24"/>
          <w:lang w:val="el-GR"/>
        </w:rPr>
        <w:t xml:space="preserve"> υψηλότερους συντελεστές για τις περισσότερες χώρες, εμφανίζει ο δείκτης του κόστους εργασίας, ενώ ακολουθούν η συνολική ικανότητα δανεισμού και η βιομηχανική αποδοτικότητα. Στην περίπτωση της παρούσας εργασίας όμως, ο δείκτης κόστος εργασίας έχει τη μικρότερη σημασία από όλους τους υπόλοιπους για την πρόβλεψη. </w:t>
      </w:r>
    </w:p>
    <w:p w14:paraId="0BF60075" w14:textId="77777777" w:rsidR="00460D37" w:rsidRPr="00C94E96" w:rsidRDefault="00460D37">
      <w:pPr>
        <w:jc w:val="both"/>
        <w:rPr>
          <w:sz w:val="24"/>
          <w:szCs w:val="24"/>
          <w:lang w:val="el-GR"/>
        </w:rPr>
      </w:pPr>
    </w:p>
    <w:p w14:paraId="777C4C89" w14:textId="77777777" w:rsidR="00460D37" w:rsidRPr="00C94E96" w:rsidRDefault="008E0B5A">
      <w:pPr>
        <w:jc w:val="both"/>
        <w:rPr>
          <w:sz w:val="24"/>
          <w:szCs w:val="24"/>
          <w:lang w:val="el-GR"/>
        </w:rPr>
      </w:pPr>
      <w:r w:rsidRPr="00C94E96">
        <w:rPr>
          <w:sz w:val="24"/>
          <w:szCs w:val="24"/>
          <w:lang w:val="el-GR"/>
        </w:rPr>
        <w:t xml:space="preserve">Οι μεθοδολογίες </w:t>
      </w:r>
      <w:r>
        <w:rPr>
          <w:sz w:val="24"/>
          <w:szCs w:val="24"/>
        </w:rPr>
        <w:t>LR</w:t>
      </w:r>
      <w:r w:rsidRPr="00C94E96">
        <w:rPr>
          <w:sz w:val="24"/>
          <w:szCs w:val="24"/>
          <w:lang w:val="el-GR"/>
        </w:rPr>
        <w:t xml:space="preserve"> και </w:t>
      </w:r>
      <w:r>
        <w:rPr>
          <w:sz w:val="24"/>
          <w:szCs w:val="24"/>
        </w:rPr>
        <w:t>GAM</w:t>
      </w:r>
      <w:r w:rsidRPr="00C94E96">
        <w:rPr>
          <w:sz w:val="24"/>
          <w:szCs w:val="24"/>
          <w:lang w:val="el-GR"/>
        </w:rPr>
        <w:t xml:space="preserve"> ,σε όλες τις χώρες, παρουσιάζουν τον ίδιο δείκτη σαν σημαντικότερο, αυτόν της βιομηχανικής αποδοτικότητας. Παρόλα αυτά οι δύο μεθοδολογίες διαφοροποιούνται όσον αφορά τους υπόλοιπους δείκτες. Στην </w:t>
      </w:r>
      <w:r>
        <w:rPr>
          <w:sz w:val="24"/>
          <w:szCs w:val="24"/>
        </w:rPr>
        <w:t>GAM</w:t>
      </w:r>
      <w:r w:rsidRPr="00C94E96">
        <w:rPr>
          <w:sz w:val="24"/>
          <w:szCs w:val="24"/>
          <w:lang w:val="el-GR"/>
        </w:rPr>
        <w:t xml:space="preserve">, με μικρές αποκλίσεις, για τις περισσότερες χώρες, και οι υπόλοιποι δείκτες έχουν την ίδια σημασία με τον πρώτο, ενώ στην </w:t>
      </w:r>
      <w:r>
        <w:rPr>
          <w:sz w:val="24"/>
          <w:szCs w:val="24"/>
        </w:rPr>
        <w:t>LR</w:t>
      </w:r>
      <w:r w:rsidRPr="00C94E96">
        <w:rPr>
          <w:sz w:val="24"/>
          <w:szCs w:val="24"/>
          <w:lang w:val="el-GR"/>
        </w:rPr>
        <w:t xml:space="preserve"> στην πλειοψηφία των χωρών, τον πρώτο δείκτη ακολουθεί η άμεση ρευστότητα. Στην περίπτωση της εργασίας με τη μέθοδο </w:t>
      </w:r>
      <w:r>
        <w:rPr>
          <w:sz w:val="24"/>
          <w:szCs w:val="24"/>
        </w:rPr>
        <w:t>UTADIS</w:t>
      </w:r>
      <w:r w:rsidRPr="00C94E96">
        <w:rPr>
          <w:sz w:val="24"/>
          <w:szCs w:val="24"/>
          <w:lang w:val="el-GR"/>
        </w:rPr>
        <w:t xml:space="preserve"> ο δείκτης της άμεσης ρευστότητας εμφανίζεται ως ο πιο σημαντικός κατά την πλειοψηφία των χωρών.</w:t>
      </w:r>
    </w:p>
    <w:p w14:paraId="76912CC6" w14:textId="77777777" w:rsidR="00460D37" w:rsidRPr="00C94E96" w:rsidRDefault="00460D37">
      <w:pPr>
        <w:jc w:val="both"/>
        <w:rPr>
          <w:sz w:val="24"/>
          <w:szCs w:val="24"/>
          <w:lang w:val="el-GR"/>
        </w:rPr>
      </w:pPr>
    </w:p>
    <w:p w14:paraId="3A6F9A0C" w14:textId="475929D2" w:rsidR="00460D37" w:rsidRPr="00C94E96" w:rsidRDefault="008E0B5A">
      <w:pPr>
        <w:jc w:val="both"/>
        <w:rPr>
          <w:sz w:val="24"/>
          <w:szCs w:val="24"/>
          <w:lang w:val="el-GR"/>
        </w:rPr>
      </w:pPr>
      <w:r w:rsidRPr="00C94E96">
        <w:rPr>
          <w:sz w:val="24"/>
          <w:szCs w:val="24"/>
          <w:lang w:val="el-GR"/>
        </w:rPr>
        <w:t>Συνοπτικά, στην εργασία με τις έξι αναλυτικές μεθοδολογίες, ως σημαντικότεροι για την πρόβλεψη δείκτες παρουσιάζονται η βιομηχανική αποδοτικότητα και η συνολική ικανότητα δανεισμού, αποτέλεσμα λογικό όπως σχολιάζεται από την Εσκαντάρ Μαριάννα, καθώς και οι δύο θεωρούνται σημαντικοί για την κήρυξη ή όχι της πτώχευσης των επιχειρήσεων. Ενώ στην παρούσα διπλωματική τη θέση της βιομηχανικής αποδοτικότητας, κατέχει ο δείκτης της άμεσης ρευστότητας, ο οποίος δείχνει την ικανότητα των επιχειρήσεων να ανταποκριθούν στις τρέχουσες υποχρεώσεις τους. Ενώ ο δείκτης της συνολικής ικανότητας δανεισμού κατέχει</w:t>
      </w:r>
      <w:r w:rsidR="00932B8F">
        <w:rPr>
          <w:sz w:val="24"/>
          <w:szCs w:val="24"/>
          <w:lang w:val="el-GR"/>
        </w:rPr>
        <w:t xml:space="preserve"> σχετικά</w:t>
      </w:r>
      <w:r w:rsidRPr="00C94E96">
        <w:rPr>
          <w:sz w:val="24"/>
          <w:szCs w:val="24"/>
          <w:lang w:val="el-GR"/>
        </w:rPr>
        <w:t xml:space="preserve"> σημαντικό ρόλο και στη συγκεκριμένη εργασία.</w:t>
      </w:r>
    </w:p>
    <w:p w14:paraId="66758A69" w14:textId="77777777" w:rsidR="00460D37" w:rsidRPr="00C94E96" w:rsidRDefault="00460D37">
      <w:pPr>
        <w:jc w:val="both"/>
        <w:rPr>
          <w:sz w:val="24"/>
          <w:szCs w:val="24"/>
          <w:lang w:val="el-GR"/>
        </w:rPr>
      </w:pPr>
    </w:p>
    <w:p w14:paraId="464BC5FF" w14:textId="4A4B164B" w:rsidR="00460D37" w:rsidRPr="00C94E96" w:rsidRDefault="008E0B5A">
      <w:pPr>
        <w:jc w:val="both"/>
        <w:rPr>
          <w:sz w:val="24"/>
          <w:szCs w:val="24"/>
          <w:lang w:val="el-GR"/>
        </w:rPr>
      </w:pPr>
      <w:r w:rsidRPr="00C94E96">
        <w:rPr>
          <w:sz w:val="24"/>
          <w:szCs w:val="24"/>
          <w:lang w:val="el-GR"/>
        </w:rPr>
        <w:t xml:space="preserve">Όσον αφορά την προβλεπτική ικανότητα των μοντέλων των δύο εργασιών, έγινε χρήση και στις δύο περιπτώσεις του δείκτη </w:t>
      </w:r>
      <w:r>
        <w:rPr>
          <w:sz w:val="24"/>
          <w:szCs w:val="24"/>
        </w:rPr>
        <w:t>AUROC</w:t>
      </w:r>
      <w:r w:rsidRPr="00C94E96">
        <w:rPr>
          <w:sz w:val="24"/>
          <w:szCs w:val="24"/>
          <w:lang w:val="el-GR"/>
        </w:rPr>
        <w:t>. Για τη σύγκριση χρησιμοποιήθηκαν από τη συγκεκριμένη εργασία,</w:t>
      </w:r>
      <w:r w:rsidR="009E4405" w:rsidRPr="009E4405">
        <w:rPr>
          <w:sz w:val="24"/>
          <w:szCs w:val="24"/>
          <w:lang w:val="el-GR"/>
        </w:rPr>
        <w:t xml:space="preserve"> </w:t>
      </w:r>
      <w:r w:rsidRPr="00C94E96">
        <w:rPr>
          <w:sz w:val="24"/>
          <w:szCs w:val="24"/>
          <w:lang w:val="el-GR"/>
        </w:rPr>
        <w:t xml:space="preserve">τα αποτελέσματα που </w:t>
      </w:r>
      <w:r w:rsidRPr="00C94E96">
        <w:rPr>
          <w:sz w:val="24"/>
          <w:szCs w:val="24"/>
          <w:lang w:val="el-GR"/>
        </w:rPr>
        <w:lastRenderedPageBreak/>
        <w:t xml:space="preserve">παρουσιάστηκαν στην ενότητα 4.3.1 και από την εργασία με τις έξι αναλυτικές μεθόδους τα αποτελέσματα που παρουσιάζονται στην ενότητα 4.2 “Προβλεπτική Ικανότητα των Μοντέλων” και συγκεκριμένα στην 4.2.1 “Χρηματοοικονομικοί Δείκτες” καθώς και του πίνακα με τις τιμές του δείκτη για την κάθε μέθοδο και κάθε χώρα ξεχωριστά. Στην εργασία της Εσκαντάρ Μαριάννας καταγράφεται πως για την πλειοψηφία των χωρών η καλύτερη πρόβλεψη της πτώχευσης γίνεται από τον αλγόριθμο </w:t>
      </w:r>
      <w:r>
        <w:rPr>
          <w:sz w:val="24"/>
          <w:szCs w:val="24"/>
        </w:rPr>
        <w:t>XgbTree</w:t>
      </w:r>
      <w:r w:rsidRPr="00C94E96">
        <w:rPr>
          <w:sz w:val="24"/>
          <w:szCs w:val="24"/>
          <w:lang w:val="el-GR"/>
        </w:rPr>
        <w:t xml:space="preserve">. Και στις δύο εργασίες οι τιμές του δείκτη </w:t>
      </w:r>
      <w:r w:rsidR="009E4405" w:rsidRPr="00C94E96">
        <w:rPr>
          <w:sz w:val="24"/>
          <w:szCs w:val="24"/>
          <w:lang w:val="el-GR"/>
        </w:rPr>
        <w:t>φαίνεται</w:t>
      </w:r>
      <w:r w:rsidRPr="00C94E96">
        <w:rPr>
          <w:sz w:val="24"/>
          <w:szCs w:val="24"/>
          <w:lang w:val="el-GR"/>
        </w:rPr>
        <w:t xml:space="preserve"> να </w:t>
      </w:r>
      <w:r w:rsidR="009E4405" w:rsidRPr="00C94E96">
        <w:rPr>
          <w:sz w:val="24"/>
          <w:szCs w:val="24"/>
          <w:lang w:val="el-GR"/>
        </w:rPr>
        <w:t>είναι</w:t>
      </w:r>
      <w:r w:rsidRPr="00C94E96">
        <w:rPr>
          <w:sz w:val="24"/>
          <w:szCs w:val="24"/>
          <w:lang w:val="el-GR"/>
        </w:rPr>
        <w:t xml:space="preserve"> </w:t>
      </w:r>
      <w:r w:rsidR="009E4405" w:rsidRPr="00C94E96">
        <w:rPr>
          <w:sz w:val="24"/>
          <w:szCs w:val="24"/>
          <w:lang w:val="el-GR"/>
        </w:rPr>
        <w:t>αρκετά</w:t>
      </w:r>
      <w:r w:rsidRPr="00C94E96">
        <w:rPr>
          <w:sz w:val="24"/>
          <w:szCs w:val="24"/>
          <w:lang w:val="el-GR"/>
        </w:rPr>
        <w:t xml:space="preserve"> υψηλές, σε γενικά πλαίσια μεγαλύτερες του 0,6. Καθώς επίσης, και στην περίπτωση των έξι μεθοδολογιών, και σε αυτή της </w:t>
      </w:r>
      <w:r>
        <w:rPr>
          <w:sz w:val="24"/>
          <w:szCs w:val="24"/>
        </w:rPr>
        <w:t>UTADIS</w:t>
      </w:r>
      <w:r w:rsidRPr="00C94E96">
        <w:rPr>
          <w:sz w:val="24"/>
          <w:szCs w:val="24"/>
          <w:lang w:val="el-GR"/>
        </w:rPr>
        <w:t xml:space="preserve"> η Ιταλία είναι η χώρα με τον μεγαλύτερο δείκτη </w:t>
      </w:r>
      <w:r>
        <w:rPr>
          <w:sz w:val="24"/>
          <w:szCs w:val="24"/>
        </w:rPr>
        <w:t>AUROC</w:t>
      </w:r>
      <w:r w:rsidRPr="00C94E96">
        <w:rPr>
          <w:sz w:val="24"/>
          <w:szCs w:val="24"/>
          <w:lang w:val="el-GR"/>
        </w:rPr>
        <w:t>, άρα και την καλύτερη πρόβλεψη πτώχευσης των επιχειρήσεων, ενώ η Φινλανδία αυτή με τη χειρότερη επίδοση στην πρόβλεψη.</w:t>
      </w:r>
    </w:p>
    <w:p w14:paraId="63F79808" w14:textId="77777777" w:rsidR="00460D37" w:rsidRPr="00C94E96" w:rsidRDefault="00460D37">
      <w:pPr>
        <w:rPr>
          <w:sz w:val="24"/>
          <w:szCs w:val="24"/>
          <w:lang w:val="el-GR"/>
        </w:rPr>
      </w:pPr>
    </w:p>
    <w:p w14:paraId="2C90674A" w14:textId="77777777" w:rsidR="00460D37" w:rsidRPr="00C94E96" w:rsidRDefault="00460D37">
      <w:pPr>
        <w:rPr>
          <w:sz w:val="24"/>
          <w:szCs w:val="24"/>
          <w:lang w:val="el-GR"/>
        </w:rPr>
      </w:pPr>
    </w:p>
    <w:p w14:paraId="3AD74971" w14:textId="77777777" w:rsidR="00460D37" w:rsidRPr="00C94E96" w:rsidRDefault="00460D37">
      <w:pPr>
        <w:rPr>
          <w:sz w:val="24"/>
          <w:szCs w:val="24"/>
          <w:lang w:val="el-GR"/>
        </w:rPr>
      </w:pPr>
    </w:p>
    <w:p w14:paraId="7029396F" w14:textId="77777777" w:rsidR="00460D37" w:rsidRPr="00C94E96" w:rsidRDefault="00460D37">
      <w:pPr>
        <w:rPr>
          <w:sz w:val="24"/>
          <w:szCs w:val="24"/>
          <w:lang w:val="el-GR"/>
        </w:rPr>
      </w:pPr>
    </w:p>
    <w:p w14:paraId="788D38CE" w14:textId="77777777" w:rsidR="00460D37" w:rsidRPr="00C94E96" w:rsidRDefault="00460D37">
      <w:pPr>
        <w:rPr>
          <w:b/>
          <w:sz w:val="24"/>
          <w:szCs w:val="24"/>
          <w:lang w:val="el-GR"/>
        </w:rPr>
      </w:pPr>
    </w:p>
    <w:p w14:paraId="5CC91CD0" w14:textId="77777777" w:rsidR="00460D37" w:rsidRPr="00C94E96" w:rsidRDefault="00460D37">
      <w:pPr>
        <w:rPr>
          <w:b/>
          <w:sz w:val="24"/>
          <w:szCs w:val="24"/>
          <w:lang w:val="el-GR"/>
        </w:rPr>
      </w:pPr>
    </w:p>
    <w:p w14:paraId="2A6339A5" w14:textId="77777777" w:rsidR="00460D37" w:rsidRPr="00C94E96" w:rsidRDefault="00460D37">
      <w:pPr>
        <w:rPr>
          <w:b/>
          <w:sz w:val="24"/>
          <w:szCs w:val="24"/>
          <w:lang w:val="el-GR"/>
        </w:rPr>
      </w:pPr>
    </w:p>
    <w:p w14:paraId="3BA73FDD" w14:textId="77777777" w:rsidR="00460D37" w:rsidRPr="00C94E96" w:rsidRDefault="00460D37">
      <w:pPr>
        <w:rPr>
          <w:b/>
          <w:sz w:val="24"/>
          <w:szCs w:val="24"/>
          <w:lang w:val="el-GR"/>
        </w:rPr>
      </w:pPr>
    </w:p>
    <w:p w14:paraId="1A49E1B8" w14:textId="77777777" w:rsidR="00460D37" w:rsidRPr="00C94E96" w:rsidRDefault="00460D37">
      <w:pPr>
        <w:rPr>
          <w:b/>
          <w:sz w:val="24"/>
          <w:szCs w:val="24"/>
          <w:lang w:val="el-GR"/>
        </w:rPr>
      </w:pPr>
    </w:p>
    <w:p w14:paraId="1F6520EB" w14:textId="77777777" w:rsidR="00460D37" w:rsidRPr="00C94E96" w:rsidRDefault="00460D37">
      <w:pPr>
        <w:rPr>
          <w:b/>
          <w:sz w:val="24"/>
          <w:szCs w:val="24"/>
          <w:lang w:val="el-GR"/>
        </w:rPr>
      </w:pPr>
    </w:p>
    <w:p w14:paraId="05AC9F62" w14:textId="77777777" w:rsidR="00460D37" w:rsidRPr="00C94E96" w:rsidRDefault="00460D37">
      <w:pPr>
        <w:rPr>
          <w:b/>
          <w:sz w:val="24"/>
          <w:szCs w:val="24"/>
          <w:lang w:val="el-GR"/>
        </w:rPr>
      </w:pPr>
    </w:p>
    <w:p w14:paraId="4A6B1511" w14:textId="77777777" w:rsidR="00460D37" w:rsidRPr="00C94E96" w:rsidRDefault="00460D37">
      <w:pPr>
        <w:rPr>
          <w:b/>
          <w:sz w:val="24"/>
          <w:szCs w:val="24"/>
          <w:lang w:val="el-GR"/>
        </w:rPr>
      </w:pPr>
    </w:p>
    <w:p w14:paraId="09141C4C" w14:textId="77777777" w:rsidR="00460D37" w:rsidRPr="00C94E96" w:rsidRDefault="00460D37">
      <w:pPr>
        <w:rPr>
          <w:b/>
          <w:sz w:val="24"/>
          <w:szCs w:val="24"/>
          <w:lang w:val="el-GR"/>
        </w:rPr>
      </w:pPr>
    </w:p>
    <w:p w14:paraId="638E5165" w14:textId="77777777" w:rsidR="00460D37" w:rsidRPr="00C94E96" w:rsidRDefault="00460D37">
      <w:pPr>
        <w:rPr>
          <w:b/>
          <w:sz w:val="24"/>
          <w:szCs w:val="24"/>
          <w:lang w:val="el-GR"/>
        </w:rPr>
      </w:pPr>
    </w:p>
    <w:p w14:paraId="65D57BF6" w14:textId="77777777" w:rsidR="00460D37" w:rsidRPr="00C94E96" w:rsidRDefault="00460D37">
      <w:pPr>
        <w:rPr>
          <w:b/>
          <w:sz w:val="24"/>
          <w:szCs w:val="24"/>
          <w:lang w:val="el-GR"/>
        </w:rPr>
      </w:pPr>
    </w:p>
    <w:p w14:paraId="4A017843" w14:textId="77777777" w:rsidR="00460D37" w:rsidRPr="00C94E96" w:rsidRDefault="00460D37">
      <w:pPr>
        <w:rPr>
          <w:b/>
          <w:sz w:val="24"/>
          <w:szCs w:val="24"/>
          <w:lang w:val="el-GR"/>
        </w:rPr>
      </w:pPr>
    </w:p>
    <w:p w14:paraId="356F91C2" w14:textId="77777777" w:rsidR="00460D37" w:rsidRPr="00C94E96" w:rsidRDefault="00460D37">
      <w:pPr>
        <w:rPr>
          <w:b/>
          <w:sz w:val="24"/>
          <w:szCs w:val="24"/>
          <w:lang w:val="el-GR"/>
        </w:rPr>
      </w:pPr>
    </w:p>
    <w:p w14:paraId="14379D24" w14:textId="77777777" w:rsidR="00460D37" w:rsidRPr="00C94E96" w:rsidRDefault="00460D37">
      <w:pPr>
        <w:rPr>
          <w:b/>
          <w:sz w:val="24"/>
          <w:szCs w:val="24"/>
          <w:lang w:val="el-GR"/>
        </w:rPr>
      </w:pPr>
    </w:p>
    <w:p w14:paraId="34942381" w14:textId="77777777" w:rsidR="00460D37" w:rsidRPr="00C94E96" w:rsidRDefault="00460D37">
      <w:pPr>
        <w:rPr>
          <w:b/>
          <w:sz w:val="24"/>
          <w:szCs w:val="24"/>
          <w:lang w:val="el-GR"/>
        </w:rPr>
      </w:pPr>
    </w:p>
    <w:p w14:paraId="3222D2E5" w14:textId="77777777" w:rsidR="00460D37" w:rsidRPr="00C94E96" w:rsidRDefault="00460D37">
      <w:pPr>
        <w:rPr>
          <w:b/>
          <w:sz w:val="24"/>
          <w:szCs w:val="24"/>
          <w:lang w:val="el-GR"/>
        </w:rPr>
      </w:pPr>
    </w:p>
    <w:p w14:paraId="7D017C85" w14:textId="77777777" w:rsidR="00460D37" w:rsidRPr="00C94E96" w:rsidRDefault="00460D37">
      <w:pPr>
        <w:rPr>
          <w:b/>
          <w:sz w:val="24"/>
          <w:szCs w:val="24"/>
          <w:lang w:val="el-GR"/>
        </w:rPr>
      </w:pPr>
    </w:p>
    <w:p w14:paraId="3D12F8A5" w14:textId="77777777" w:rsidR="00460D37" w:rsidRPr="00C94E96" w:rsidRDefault="00460D37">
      <w:pPr>
        <w:rPr>
          <w:b/>
          <w:sz w:val="24"/>
          <w:szCs w:val="24"/>
          <w:lang w:val="el-GR"/>
        </w:rPr>
      </w:pPr>
    </w:p>
    <w:p w14:paraId="1BD9B560" w14:textId="77777777" w:rsidR="00460D37" w:rsidRPr="00C94E96" w:rsidRDefault="00460D37">
      <w:pPr>
        <w:rPr>
          <w:b/>
          <w:sz w:val="28"/>
          <w:szCs w:val="28"/>
          <w:lang w:val="el-GR"/>
        </w:rPr>
      </w:pPr>
    </w:p>
    <w:p w14:paraId="0A0FD8C7" w14:textId="77777777" w:rsidR="00460D37" w:rsidRPr="00C94E96" w:rsidRDefault="00460D37">
      <w:pPr>
        <w:rPr>
          <w:b/>
          <w:sz w:val="28"/>
          <w:szCs w:val="28"/>
          <w:lang w:val="el-GR"/>
        </w:rPr>
      </w:pPr>
    </w:p>
    <w:p w14:paraId="1CFC06EA" w14:textId="77777777" w:rsidR="00460D37" w:rsidRPr="00C94E96" w:rsidRDefault="00460D37">
      <w:pPr>
        <w:rPr>
          <w:b/>
          <w:sz w:val="28"/>
          <w:szCs w:val="28"/>
          <w:lang w:val="el-GR"/>
        </w:rPr>
      </w:pPr>
    </w:p>
    <w:p w14:paraId="0BA1F077" w14:textId="77777777" w:rsidR="00460D37" w:rsidRPr="00C94E96" w:rsidRDefault="00460D37">
      <w:pPr>
        <w:rPr>
          <w:b/>
          <w:sz w:val="28"/>
          <w:szCs w:val="28"/>
          <w:lang w:val="el-GR"/>
        </w:rPr>
      </w:pPr>
    </w:p>
    <w:p w14:paraId="5E92B435" w14:textId="77777777" w:rsidR="00460D37" w:rsidRPr="00C94E96" w:rsidRDefault="00460D37">
      <w:pPr>
        <w:rPr>
          <w:b/>
          <w:sz w:val="28"/>
          <w:szCs w:val="28"/>
          <w:lang w:val="el-GR"/>
        </w:rPr>
      </w:pPr>
    </w:p>
    <w:p w14:paraId="3D185130" w14:textId="77777777" w:rsidR="00460D37" w:rsidRPr="00C94E96" w:rsidRDefault="00460D37">
      <w:pPr>
        <w:rPr>
          <w:b/>
          <w:sz w:val="28"/>
          <w:szCs w:val="28"/>
          <w:lang w:val="el-GR"/>
        </w:rPr>
      </w:pPr>
    </w:p>
    <w:p w14:paraId="68EF628C" w14:textId="77777777" w:rsidR="00460D37" w:rsidRPr="00C94E96" w:rsidRDefault="00460D37">
      <w:pPr>
        <w:rPr>
          <w:b/>
          <w:sz w:val="28"/>
          <w:szCs w:val="28"/>
          <w:lang w:val="el-GR"/>
        </w:rPr>
      </w:pPr>
    </w:p>
    <w:p w14:paraId="42A472F8" w14:textId="77777777" w:rsidR="00460D37" w:rsidRPr="00C94E96" w:rsidRDefault="00460D37">
      <w:pPr>
        <w:rPr>
          <w:b/>
          <w:sz w:val="28"/>
          <w:szCs w:val="28"/>
          <w:lang w:val="el-GR"/>
        </w:rPr>
      </w:pPr>
    </w:p>
    <w:p w14:paraId="39DB7354" w14:textId="77777777" w:rsidR="00460D37" w:rsidRPr="00C94E96" w:rsidRDefault="00460D37">
      <w:pPr>
        <w:rPr>
          <w:b/>
          <w:sz w:val="28"/>
          <w:szCs w:val="28"/>
          <w:lang w:val="el-GR"/>
        </w:rPr>
      </w:pPr>
    </w:p>
    <w:p w14:paraId="32E43230" w14:textId="77777777" w:rsidR="00460D37" w:rsidRPr="00C94E96" w:rsidRDefault="008E0B5A">
      <w:pPr>
        <w:rPr>
          <w:b/>
          <w:sz w:val="28"/>
          <w:szCs w:val="28"/>
          <w:lang w:val="el-GR"/>
        </w:rPr>
      </w:pPr>
      <w:r w:rsidRPr="00C94E96">
        <w:rPr>
          <w:b/>
          <w:sz w:val="28"/>
          <w:szCs w:val="28"/>
          <w:lang w:val="el-GR"/>
        </w:rPr>
        <w:lastRenderedPageBreak/>
        <w:t>ΚΕΦΑΛΑΙΟ 5</w:t>
      </w:r>
    </w:p>
    <w:p w14:paraId="776618A7" w14:textId="77777777" w:rsidR="00460D37" w:rsidRPr="00C94E96" w:rsidRDefault="00460D37">
      <w:pPr>
        <w:rPr>
          <w:b/>
          <w:sz w:val="28"/>
          <w:szCs w:val="28"/>
          <w:lang w:val="el-GR"/>
        </w:rPr>
      </w:pPr>
    </w:p>
    <w:p w14:paraId="22CCA7DF" w14:textId="77777777" w:rsidR="00460D37" w:rsidRPr="00C94E96" w:rsidRDefault="008E0B5A">
      <w:pPr>
        <w:rPr>
          <w:b/>
          <w:sz w:val="28"/>
          <w:szCs w:val="28"/>
          <w:lang w:val="el-GR"/>
        </w:rPr>
      </w:pPr>
      <w:r w:rsidRPr="00C94E96">
        <w:rPr>
          <w:b/>
          <w:sz w:val="28"/>
          <w:szCs w:val="28"/>
          <w:lang w:val="el-GR"/>
        </w:rPr>
        <w:t xml:space="preserve">5.1 Συμπεράσματα </w:t>
      </w:r>
    </w:p>
    <w:p w14:paraId="2050CA64" w14:textId="77777777" w:rsidR="00460D37" w:rsidRPr="00C94E96" w:rsidRDefault="00460D37">
      <w:pPr>
        <w:rPr>
          <w:b/>
          <w:sz w:val="24"/>
          <w:szCs w:val="24"/>
          <w:lang w:val="el-GR"/>
        </w:rPr>
      </w:pPr>
    </w:p>
    <w:p w14:paraId="56711087" w14:textId="77777777" w:rsidR="00460D37" w:rsidRPr="00C94E96" w:rsidRDefault="008E0B5A">
      <w:pPr>
        <w:jc w:val="both"/>
        <w:rPr>
          <w:sz w:val="24"/>
          <w:szCs w:val="24"/>
          <w:lang w:val="el-GR"/>
        </w:rPr>
      </w:pPr>
      <w:r w:rsidRPr="00C94E96">
        <w:rPr>
          <w:sz w:val="24"/>
          <w:szCs w:val="24"/>
          <w:lang w:val="el-GR"/>
        </w:rPr>
        <w:t>Το πρόβλημα της πτώχευσης είναι ένα ζήτημα που απασχολεί πλέον, επιχειρήσεις, επενδυτές και καταναλωτές, σε όλο τον κόσμο. Τα τελευταία χρόνια, δεν είναι λίγες οι πτωχεύσεις που έχουν καταγραφεί στην Ελλάδα, πλήττοντας την εγχώρια και διεθνή οικονομία.</w:t>
      </w:r>
    </w:p>
    <w:p w14:paraId="4A93FFB5" w14:textId="77777777" w:rsidR="00460D37" w:rsidRPr="00C94E96" w:rsidRDefault="008E0B5A">
      <w:pPr>
        <w:jc w:val="both"/>
        <w:rPr>
          <w:sz w:val="24"/>
          <w:szCs w:val="24"/>
          <w:lang w:val="el-GR"/>
        </w:rPr>
      </w:pPr>
      <w:r w:rsidRPr="00C94E96">
        <w:rPr>
          <w:sz w:val="24"/>
          <w:szCs w:val="24"/>
          <w:lang w:val="el-GR"/>
        </w:rPr>
        <w:t>Η πρόβλεψη τέτοιων καταστάσεων, αποτελεί μεγάλο πλεονέκτημα, γι’ αυτό είναι σημαντική η συνεχής ανάπτυξη μοντέλων πρόβλεψης. Στη διαδικασία πρόβλεψης όμως, πολύ σημαντικό ρόλο έχουν και οι μεταβλητές και το πλήθος δεδομένων που θα χρησιμοποιηθούν.</w:t>
      </w:r>
    </w:p>
    <w:p w14:paraId="2AC5957A" w14:textId="77777777" w:rsidR="00460D37" w:rsidRPr="00C94E96" w:rsidRDefault="008E0B5A">
      <w:pPr>
        <w:jc w:val="both"/>
        <w:rPr>
          <w:sz w:val="24"/>
          <w:szCs w:val="24"/>
          <w:lang w:val="el-GR"/>
        </w:rPr>
      </w:pPr>
      <w:r w:rsidRPr="00C94E96">
        <w:rPr>
          <w:sz w:val="24"/>
          <w:szCs w:val="24"/>
          <w:lang w:val="el-GR"/>
        </w:rPr>
        <w:t>Στο παρελθόν, σε πλήθος ερευνών πρόβλεψης πτώχευσης, γινόταν χρήση αποκλειστικά χρηματοοικονομικών δεικτών. Παρ’ όλα αυτά, τα τελευταία χρόνια, έχουν εισαχθεί και μακροοικονομικοί δείκτες, με αποτέλεσμα μια πιο ακριβή πρόβλεψη.</w:t>
      </w:r>
    </w:p>
    <w:p w14:paraId="30DF6C9B" w14:textId="2E6BAA1A" w:rsidR="00460D37" w:rsidRPr="00C94E96" w:rsidRDefault="008E0B5A">
      <w:pPr>
        <w:jc w:val="both"/>
        <w:rPr>
          <w:sz w:val="24"/>
          <w:szCs w:val="24"/>
          <w:lang w:val="el-GR"/>
        </w:rPr>
      </w:pPr>
      <w:r w:rsidRPr="00C94E96">
        <w:rPr>
          <w:sz w:val="24"/>
          <w:szCs w:val="24"/>
          <w:lang w:val="el-GR"/>
        </w:rPr>
        <w:t xml:space="preserve">Στην παρούσα εργασία χρησιμοποιήθηκε η πολυκριτήρια μέθοδος </w:t>
      </w:r>
      <w:r>
        <w:rPr>
          <w:sz w:val="24"/>
          <w:szCs w:val="24"/>
        </w:rPr>
        <w:t>UTADIS</w:t>
      </w:r>
      <w:r w:rsidRPr="00C94E96">
        <w:rPr>
          <w:sz w:val="24"/>
          <w:szCs w:val="24"/>
          <w:lang w:val="el-GR"/>
        </w:rPr>
        <w:t xml:space="preserve">, για την πρόβλεψη πτώχευσης </w:t>
      </w:r>
      <w:r w:rsidR="009E4405" w:rsidRPr="00C94E96">
        <w:rPr>
          <w:sz w:val="24"/>
          <w:szCs w:val="24"/>
          <w:lang w:val="el-GR"/>
        </w:rPr>
        <w:t>Ευρωπαϊκών</w:t>
      </w:r>
      <w:r w:rsidRPr="00C94E96">
        <w:rPr>
          <w:sz w:val="24"/>
          <w:szCs w:val="24"/>
          <w:lang w:val="el-GR"/>
        </w:rPr>
        <w:t xml:space="preserve"> μικρομεσαίων επιχειρήσεων. Η ανάλυση πραγματοποιήθηκε, για κάθε χώρα ξεχωριστά. Τα αποτελέσματα ήταν </w:t>
      </w:r>
      <w:r w:rsidR="009E4405" w:rsidRPr="00C94E96">
        <w:rPr>
          <w:sz w:val="24"/>
          <w:szCs w:val="24"/>
          <w:lang w:val="el-GR"/>
        </w:rPr>
        <w:t>προϊόν</w:t>
      </w:r>
      <w:r w:rsidRPr="00C94E96">
        <w:rPr>
          <w:sz w:val="24"/>
          <w:szCs w:val="24"/>
          <w:lang w:val="el-GR"/>
        </w:rPr>
        <w:t xml:space="preserve"> ανάλυσης με τη χρήση μόνο χρηματοοικονομικών μεταβλητών.</w:t>
      </w:r>
    </w:p>
    <w:p w14:paraId="06564776" w14:textId="1CCC63CA" w:rsidR="00460D37" w:rsidRPr="00C94E96" w:rsidRDefault="008E0B5A">
      <w:pPr>
        <w:jc w:val="both"/>
        <w:rPr>
          <w:sz w:val="24"/>
          <w:szCs w:val="24"/>
          <w:lang w:val="el-GR"/>
        </w:rPr>
      </w:pPr>
      <w:r w:rsidRPr="00C94E96">
        <w:rPr>
          <w:sz w:val="24"/>
          <w:szCs w:val="24"/>
          <w:lang w:val="el-GR"/>
        </w:rPr>
        <w:t xml:space="preserve">Αρχικά από την ανάλυση προέκυψαν τα αποτελέσματα συνολικής και μέσης ακρίβειας ταξινόμησης για την κάθε χώρα, με την Ιταλία να παρουσιάζει τα καλύτερα εξ αυτών. Ενώ όσον αφορά τη σημαντικότητα των δεικτών, η άμεση ρευστότητα και η </w:t>
      </w:r>
      <w:r w:rsidR="00932B8F">
        <w:rPr>
          <w:sz w:val="24"/>
          <w:szCs w:val="24"/>
          <w:lang w:val="el-GR"/>
        </w:rPr>
        <w:t>διάρθρωση</w:t>
      </w:r>
      <w:r w:rsidRPr="00C94E96">
        <w:rPr>
          <w:sz w:val="24"/>
          <w:szCs w:val="24"/>
          <w:lang w:val="el-GR"/>
        </w:rPr>
        <w:t xml:space="preserve"> δανεισμού ήταν οι πιο σημαντικοί δείκτες για την πρόβλεψη της πτώχευσης. Ο δείκτης της άμεσης ρευστότητας, έχει να κάνει με την ικανότητα της επιχείρησης, να ανταπεξέλθει στις υποχρεώσεις της. Ο δείκτης της </w:t>
      </w:r>
      <w:r w:rsidR="006A590C">
        <w:rPr>
          <w:sz w:val="24"/>
          <w:szCs w:val="24"/>
          <w:lang w:val="el-GR"/>
        </w:rPr>
        <w:t>ανακύκλωση υποχρεώσεων</w:t>
      </w:r>
      <w:r w:rsidRPr="00C94E96">
        <w:rPr>
          <w:sz w:val="24"/>
          <w:szCs w:val="24"/>
          <w:lang w:val="el-GR"/>
        </w:rPr>
        <w:t xml:space="preserve">, που σύμφωνα με τη θεωρία </w:t>
      </w:r>
      <w:r w:rsidR="00932B8F">
        <w:rPr>
          <w:sz w:val="24"/>
          <w:szCs w:val="24"/>
          <w:lang w:val="el-GR"/>
        </w:rPr>
        <w:t>δεν ανήκει στους σημαντικότερους δείκτες</w:t>
      </w:r>
      <w:r w:rsidRPr="00C94E96">
        <w:rPr>
          <w:sz w:val="24"/>
          <w:szCs w:val="24"/>
          <w:lang w:val="el-GR"/>
        </w:rPr>
        <w:t xml:space="preserve"> για τις προβλέψεις πτωχεύσεων, αφορά τη</w:t>
      </w:r>
      <w:r w:rsidR="00932B8F">
        <w:rPr>
          <w:sz w:val="24"/>
          <w:szCs w:val="24"/>
          <w:lang w:val="el-GR"/>
        </w:rPr>
        <w:t xml:space="preserve"> </w:t>
      </w:r>
      <w:r w:rsidR="00932B8F" w:rsidRPr="00C94E96">
        <w:rPr>
          <w:sz w:val="24"/>
          <w:szCs w:val="24"/>
          <w:lang w:val="el-GR"/>
        </w:rPr>
        <w:t xml:space="preserve">δυνατότητα της επιχείρησης να αποπληρώσει τις υποχρεώσεις της με βάση τον κύκλο εργασιών </w:t>
      </w:r>
      <w:r w:rsidR="00932B8F">
        <w:rPr>
          <w:sz w:val="24"/>
          <w:szCs w:val="24"/>
          <w:lang w:val="el-GR"/>
        </w:rPr>
        <w:t>της, άρα κατ’ επέκταση τη βιωσιμότητα της</w:t>
      </w:r>
      <w:r w:rsidR="00932B8F" w:rsidRPr="00C94E96">
        <w:rPr>
          <w:sz w:val="24"/>
          <w:szCs w:val="24"/>
          <w:lang w:val="el-GR"/>
        </w:rPr>
        <w:t>.</w:t>
      </w:r>
    </w:p>
    <w:p w14:paraId="3700227B" w14:textId="77777777" w:rsidR="00460D37" w:rsidRPr="00C94E96" w:rsidRDefault="008E0B5A">
      <w:pPr>
        <w:jc w:val="both"/>
        <w:rPr>
          <w:sz w:val="24"/>
          <w:szCs w:val="24"/>
          <w:lang w:val="el-GR"/>
        </w:rPr>
      </w:pPr>
      <w:r w:rsidRPr="00C94E96">
        <w:rPr>
          <w:sz w:val="24"/>
          <w:szCs w:val="24"/>
          <w:lang w:val="el-GR"/>
        </w:rPr>
        <w:t xml:space="preserve">Έπειτα, με το δείκτη </w:t>
      </w:r>
      <w:r>
        <w:rPr>
          <w:sz w:val="24"/>
          <w:szCs w:val="24"/>
        </w:rPr>
        <w:t>AUROC</w:t>
      </w:r>
      <w:r w:rsidRPr="00C94E96">
        <w:rPr>
          <w:sz w:val="24"/>
          <w:szCs w:val="24"/>
          <w:lang w:val="el-GR"/>
        </w:rPr>
        <w:t>, υπολογίστηκε η προβλεπτική ικανότητα του μοντέλου, για την κάθε χώρα, οδηγώντας στο συμπέρασμα πως στην Ιταλία η επίδοση του μοντέλου ήταν η καλύτερη.</w:t>
      </w:r>
    </w:p>
    <w:p w14:paraId="2AD6E0D7" w14:textId="56778E69" w:rsidR="00C94E96" w:rsidRPr="007A0EB8" w:rsidRDefault="008E0B5A">
      <w:pPr>
        <w:jc w:val="both"/>
        <w:rPr>
          <w:sz w:val="24"/>
          <w:szCs w:val="24"/>
          <w:lang w:val="el-GR"/>
        </w:rPr>
      </w:pPr>
      <w:r w:rsidRPr="00C94E96">
        <w:rPr>
          <w:sz w:val="24"/>
          <w:szCs w:val="24"/>
          <w:lang w:val="el-GR"/>
        </w:rPr>
        <w:t xml:space="preserve">Συμπερασματικά τα αποτελέσματα της ανάλυσης με την πολυκριτήρια </w:t>
      </w:r>
      <w:r w:rsidR="009E4405">
        <w:rPr>
          <w:sz w:val="24"/>
          <w:szCs w:val="24"/>
          <w:lang w:val="el-GR"/>
        </w:rPr>
        <w:t xml:space="preserve">μέθοδο </w:t>
      </w:r>
      <w:r>
        <w:rPr>
          <w:sz w:val="24"/>
          <w:szCs w:val="24"/>
        </w:rPr>
        <w:t>UTADIS</w:t>
      </w:r>
      <w:r w:rsidRPr="00C94E96">
        <w:rPr>
          <w:sz w:val="24"/>
          <w:szCs w:val="24"/>
          <w:lang w:val="el-GR"/>
        </w:rPr>
        <w:t xml:space="preserve">, ήταν ικανοποιητικά, για όλες τις χώρες. Υπάρχει πάντα όμως χώρος για βελτίωση, η οποία θα επιτευχθεί με την αναζήτηση πιθανών μελλοντικών κινήσεων. Μια τέτοια κίνηση, θα μπορούσε να είναι η εισαγωγή και μακροοικονομικών δεικτών, καθώς παρέχουν κάποιες παραπάνω πληροφορίες που θα μπορούσαν να οδηγήσουν σε μία πιο ακριβή πρόβλεψη. Μια ακόμα πιθανή μελλοντική κίνηση, θα ήταν η επέκταση του μοντέλου αυτού και σε άλλες </w:t>
      </w:r>
      <w:r w:rsidR="009E4405" w:rsidRPr="00C94E96">
        <w:rPr>
          <w:sz w:val="24"/>
          <w:szCs w:val="24"/>
          <w:lang w:val="el-GR"/>
        </w:rPr>
        <w:t>Ευρωπαϊκές</w:t>
      </w:r>
      <w:r w:rsidRPr="00C94E96">
        <w:rPr>
          <w:sz w:val="24"/>
          <w:szCs w:val="24"/>
          <w:lang w:val="el-GR"/>
        </w:rPr>
        <w:t xml:space="preserve"> χώρες, με σκοπό τη δημιουργία μιας γενικότερης εικόνας των </w:t>
      </w:r>
      <w:r w:rsidR="009E4405" w:rsidRPr="00C94E96">
        <w:rPr>
          <w:sz w:val="24"/>
          <w:szCs w:val="24"/>
          <w:lang w:val="el-GR"/>
        </w:rPr>
        <w:t>ευρωπαϊκών</w:t>
      </w:r>
      <w:r w:rsidRPr="00C94E96">
        <w:rPr>
          <w:sz w:val="24"/>
          <w:szCs w:val="24"/>
          <w:lang w:val="el-GR"/>
        </w:rPr>
        <w:t xml:space="preserve"> επιχειρήσεων. Ενώ τέλος, χρήσιμος θα ήταν και ο χωρισμός των επιχειρήσεων σε κλάδους και η ανάπτυξη αντίστοιχων μοντέλων, κάτι που θα συνεισέφερε σε μια πιο έγκυρη πρόβλεψη πτώχευσης.</w:t>
      </w:r>
    </w:p>
    <w:p w14:paraId="3D3824D2" w14:textId="6B07F1DF" w:rsidR="00460D37" w:rsidRDefault="008E0B5A">
      <w:pPr>
        <w:jc w:val="both"/>
        <w:rPr>
          <w:b/>
          <w:sz w:val="28"/>
          <w:szCs w:val="28"/>
        </w:rPr>
      </w:pPr>
      <w:r>
        <w:rPr>
          <w:b/>
          <w:sz w:val="28"/>
          <w:szCs w:val="28"/>
        </w:rPr>
        <w:lastRenderedPageBreak/>
        <w:t>Βιβλιογραφία</w:t>
      </w:r>
    </w:p>
    <w:p w14:paraId="2DE970EB" w14:textId="77777777" w:rsidR="00460D37" w:rsidRDefault="00460D37">
      <w:pPr>
        <w:rPr>
          <w:b/>
          <w:sz w:val="28"/>
          <w:szCs w:val="28"/>
        </w:rPr>
      </w:pPr>
    </w:p>
    <w:p w14:paraId="6F9DBF09" w14:textId="77777777" w:rsidR="00460D37" w:rsidRDefault="008E0B5A">
      <w:pPr>
        <w:rPr>
          <w:sz w:val="24"/>
          <w:szCs w:val="24"/>
        </w:rPr>
      </w:pPr>
      <w:r>
        <w:rPr>
          <w:sz w:val="24"/>
          <w:szCs w:val="24"/>
        </w:rPr>
        <w:t xml:space="preserve">Altman, E.I. (1968), “Financial Ratios, Discriminant Analysis and the Prediction of Corporate Bankruptcy”, </w:t>
      </w:r>
      <w:r>
        <w:rPr>
          <w:i/>
          <w:sz w:val="24"/>
          <w:szCs w:val="24"/>
        </w:rPr>
        <w:t>Journal of Finance,</w:t>
      </w:r>
      <w:r>
        <w:rPr>
          <w:sz w:val="24"/>
          <w:szCs w:val="24"/>
        </w:rPr>
        <w:t xml:space="preserve"> vol.23, 589-609.</w:t>
      </w:r>
    </w:p>
    <w:p w14:paraId="11B6AA0B" w14:textId="77777777" w:rsidR="00460D37" w:rsidRDefault="00460D37">
      <w:pPr>
        <w:rPr>
          <w:sz w:val="24"/>
          <w:szCs w:val="24"/>
        </w:rPr>
      </w:pPr>
    </w:p>
    <w:p w14:paraId="27A61F85" w14:textId="77777777" w:rsidR="00460D37" w:rsidRDefault="00460D37">
      <w:pPr>
        <w:rPr>
          <w:sz w:val="24"/>
          <w:szCs w:val="24"/>
        </w:rPr>
      </w:pPr>
    </w:p>
    <w:p w14:paraId="2B13FBA6" w14:textId="77777777" w:rsidR="00460D37" w:rsidRDefault="008E0B5A">
      <w:pPr>
        <w:rPr>
          <w:sz w:val="24"/>
          <w:szCs w:val="24"/>
        </w:rPr>
      </w:pPr>
      <w:r>
        <w:rPr>
          <w:sz w:val="24"/>
          <w:szCs w:val="24"/>
        </w:rPr>
        <w:t xml:space="preserve">Atiya, A.F. (2001), “Bankruptcy prediction for credit risk using neural networks: A survey and new results”, </w:t>
      </w:r>
      <w:r>
        <w:rPr>
          <w:i/>
          <w:sz w:val="24"/>
          <w:szCs w:val="24"/>
        </w:rPr>
        <w:t xml:space="preserve">IEEE Transactions on Neural Networks, </w:t>
      </w:r>
      <w:r>
        <w:rPr>
          <w:sz w:val="24"/>
          <w:szCs w:val="24"/>
        </w:rPr>
        <w:t>12(4), 929-935.</w:t>
      </w:r>
    </w:p>
    <w:p w14:paraId="38A9C9F9" w14:textId="77777777" w:rsidR="00460D37" w:rsidRDefault="00460D37">
      <w:pPr>
        <w:rPr>
          <w:sz w:val="24"/>
          <w:szCs w:val="24"/>
        </w:rPr>
      </w:pPr>
    </w:p>
    <w:p w14:paraId="64B637E9" w14:textId="77777777" w:rsidR="00460D37" w:rsidRDefault="00460D37">
      <w:pPr>
        <w:rPr>
          <w:sz w:val="24"/>
          <w:szCs w:val="24"/>
        </w:rPr>
      </w:pPr>
    </w:p>
    <w:p w14:paraId="3D8BD969" w14:textId="77777777" w:rsidR="00460D37" w:rsidRDefault="008E0B5A">
      <w:pPr>
        <w:rPr>
          <w:sz w:val="24"/>
          <w:szCs w:val="24"/>
        </w:rPr>
      </w:pPr>
      <w:r>
        <w:rPr>
          <w:sz w:val="24"/>
          <w:szCs w:val="24"/>
        </w:rPr>
        <w:t xml:space="preserve">Balcaen, S. &amp; Ooghe, H. (2006), “35 years of studies on business failure: an overview of the classic statistical methodologies and their related problems”, </w:t>
      </w:r>
      <w:r>
        <w:rPr>
          <w:i/>
          <w:sz w:val="24"/>
          <w:szCs w:val="24"/>
        </w:rPr>
        <w:t xml:space="preserve">The British Accounting Review, </w:t>
      </w:r>
      <w:r>
        <w:rPr>
          <w:sz w:val="24"/>
          <w:szCs w:val="24"/>
        </w:rPr>
        <w:t>vol.38, 63-93.</w:t>
      </w:r>
    </w:p>
    <w:p w14:paraId="39205CF9" w14:textId="77777777" w:rsidR="00460D37" w:rsidRDefault="00460D37">
      <w:pPr>
        <w:rPr>
          <w:sz w:val="24"/>
          <w:szCs w:val="24"/>
        </w:rPr>
      </w:pPr>
    </w:p>
    <w:p w14:paraId="299B8F68" w14:textId="77777777" w:rsidR="00460D37" w:rsidRDefault="00460D37">
      <w:pPr>
        <w:rPr>
          <w:sz w:val="24"/>
          <w:szCs w:val="24"/>
        </w:rPr>
      </w:pPr>
    </w:p>
    <w:p w14:paraId="4FD93F2E" w14:textId="77777777" w:rsidR="00460D37" w:rsidRDefault="008E0B5A">
      <w:pPr>
        <w:rPr>
          <w:sz w:val="24"/>
          <w:szCs w:val="24"/>
        </w:rPr>
      </w:pPr>
      <w:r>
        <w:rPr>
          <w:sz w:val="24"/>
          <w:szCs w:val="24"/>
        </w:rPr>
        <w:t xml:space="preserve">Beaver, W.H. (1966), “Financial Ratios as Predictors of Failure. Empirical Research in Accounting: Selected Studies”. </w:t>
      </w:r>
      <w:r>
        <w:rPr>
          <w:i/>
          <w:sz w:val="24"/>
          <w:szCs w:val="24"/>
        </w:rPr>
        <w:t>Supplement to Journal of Accounting Research,</w:t>
      </w:r>
      <w:r>
        <w:rPr>
          <w:sz w:val="24"/>
          <w:szCs w:val="24"/>
        </w:rPr>
        <w:t xml:space="preserve"> vpl.5, 179-199.</w:t>
      </w:r>
    </w:p>
    <w:p w14:paraId="5C599C9A" w14:textId="77777777" w:rsidR="00460D37" w:rsidRDefault="00460D37">
      <w:pPr>
        <w:rPr>
          <w:sz w:val="24"/>
          <w:szCs w:val="24"/>
        </w:rPr>
      </w:pPr>
    </w:p>
    <w:p w14:paraId="74D9B86D" w14:textId="77777777" w:rsidR="00460D37" w:rsidRDefault="00460D37">
      <w:pPr>
        <w:rPr>
          <w:sz w:val="24"/>
          <w:szCs w:val="24"/>
        </w:rPr>
      </w:pPr>
    </w:p>
    <w:p w14:paraId="5F8530CC" w14:textId="77777777" w:rsidR="00460D37" w:rsidRDefault="008E0B5A">
      <w:pPr>
        <w:rPr>
          <w:sz w:val="24"/>
          <w:szCs w:val="24"/>
        </w:rPr>
      </w:pPr>
      <w:r>
        <w:rPr>
          <w:sz w:val="24"/>
          <w:szCs w:val="24"/>
        </w:rPr>
        <w:t xml:space="preserve">Brans, J.P. and Vincke, P. (1985), “A Preference Ranking Organisation Method: (The PROMETHEE Method for Multiple Criteria. Decision-Making)”. </w:t>
      </w:r>
      <w:r>
        <w:rPr>
          <w:i/>
          <w:sz w:val="24"/>
          <w:szCs w:val="24"/>
        </w:rPr>
        <w:t>Management Science,</w:t>
      </w:r>
      <w:r>
        <w:rPr>
          <w:sz w:val="24"/>
          <w:szCs w:val="24"/>
        </w:rPr>
        <w:t xml:space="preserve"> 31, 647-656.</w:t>
      </w:r>
    </w:p>
    <w:p w14:paraId="13ADDE0D" w14:textId="0EDE68FD" w:rsidR="00460D37" w:rsidRDefault="00B61687">
      <w:pPr>
        <w:rPr>
          <w:color w:val="1155CC"/>
          <w:sz w:val="24"/>
          <w:szCs w:val="24"/>
          <w:u w:val="single"/>
        </w:rPr>
      </w:pPr>
      <w:hyperlink r:id="rId7">
        <w:r w:rsidR="008E0B5A">
          <w:rPr>
            <w:color w:val="1155CC"/>
            <w:sz w:val="24"/>
            <w:szCs w:val="24"/>
            <w:u w:val="single"/>
          </w:rPr>
          <w:t>http://dx.doi.org/10.1287/mnsc.31.6.647</w:t>
        </w:r>
      </w:hyperlink>
    </w:p>
    <w:p w14:paraId="056E6996" w14:textId="77D55164" w:rsidR="009E4405" w:rsidRDefault="009E4405">
      <w:pPr>
        <w:rPr>
          <w:color w:val="1155CC"/>
          <w:sz w:val="24"/>
          <w:szCs w:val="24"/>
          <w:u w:val="single"/>
        </w:rPr>
      </w:pPr>
    </w:p>
    <w:p w14:paraId="4DA0687B" w14:textId="4AD4119C" w:rsidR="009E4405" w:rsidRDefault="00757FC8">
      <w:pPr>
        <w:rPr>
          <w:sz w:val="24"/>
          <w:szCs w:val="24"/>
        </w:rPr>
      </w:pPr>
      <w:r>
        <w:rPr>
          <w:sz w:val="24"/>
          <w:szCs w:val="24"/>
        </w:rPr>
        <w:t xml:space="preserve">Boritz, J.E. &amp; Kennedy, D.B. (1995), “Predicting Corporate Failure Using a Neural Network Approach” </w:t>
      </w:r>
      <w:hyperlink r:id="rId8" w:history="1">
        <w:r w:rsidRPr="00B91211">
          <w:rPr>
            <w:rStyle w:val="-"/>
            <w:color w:val="005274"/>
            <w:sz w:val="24"/>
            <w:szCs w:val="24"/>
            <w:shd w:val="clear" w:color="auto" w:fill="FFFFFF"/>
          </w:rPr>
          <w:t>https://doi.org/10.1002/j.1099-1174.1995.tb00083.x</w:t>
        </w:r>
      </w:hyperlink>
    </w:p>
    <w:p w14:paraId="44B47227" w14:textId="598C0BE5" w:rsidR="00B91211" w:rsidRDefault="00B91211">
      <w:pPr>
        <w:rPr>
          <w:sz w:val="24"/>
          <w:szCs w:val="24"/>
        </w:rPr>
      </w:pPr>
    </w:p>
    <w:p w14:paraId="6CB14633" w14:textId="1B7C779B" w:rsidR="00B91211" w:rsidRPr="00B91211" w:rsidRDefault="00B91211">
      <w:pPr>
        <w:rPr>
          <w:sz w:val="24"/>
          <w:szCs w:val="24"/>
        </w:rPr>
      </w:pPr>
      <w:r w:rsidRPr="00B91211">
        <w:rPr>
          <w:sz w:val="24"/>
          <w:szCs w:val="24"/>
        </w:rPr>
        <w:t>C</w:t>
      </w:r>
      <w:r>
        <w:rPr>
          <w:sz w:val="24"/>
          <w:szCs w:val="24"/>
        </w:rPr>
        <w:t>armichael</w:t>
      </w:r>
      <w:r w:rsidRPr="00B91211">
        <w:rPr>
          <w:sz w:val="24"/>
          <w:szCs w:val="24"/>
        </w:rPr>
        <w:t>, D. R. (1972)</w:t>
      </w:r>
      <w:r>
        <w:rPr>
          <w:sz w:val="24"/>
          <w:szCs w:val="24"/>
        </w:rPr>
        <w:t>,</w:t>
      </w:r>
      <w:r w:rsidRPr="00B91211">
        <w:rPr>
          <w:sz w:val="24"/>
          <w:szCs w:val="24"/>
        </w:rPr>
        <w:t xml:space="preserve"> </w:t>
      </w:r>
      <w:r>
        <w:rPr>
          <w:sz w:val="24"/>
          <w:szCs w:val="24"/>
        </w:rPr>
        <w:t>“</w:t>
      </w:r>
      <w:r w:rsidRPr="00B91211">
        <w:rPr>
          <w:sz w:val="24"/>
          <w:szCs w:val="24"/>
        </w:rPr>
        <w:t>The auditor's reporting obligation: the meaning and implementation of the fourth standard of reporting</w:t>
      </w:r>
      <w:r>
        <w:rPr>
          <w:sz w:val="24"/>
          <w:szCs w:val="24"/>
        </w:rPr>
        <w:t>”</w:t>
      </w:r>
      <w:r w:rsidRPr="00B91211">
        <w:rPr>
          <w:sz w:val="24"/>
          <w:szCs w:val="24"/>
        </w:rPr>
        <w:t xml:space="preserve"> (Vol. 1). </w:t>
      </w:r>
      <w:r w:rsidRPr="00B91211">
        <w:rPr>
          <w:i/>
          <w:iCs/>
          <w:sz w:val="24"/>
          <w:szCs w:val="24"/>
        </w:rPr>
        <w:t>American Institute of Certified Public Accountants.</w:t>
      </w:r>
      <w:r>
        <w:rPr>
          <w:i/>
          <w:iCs/>
          <w:sz w:val="24"/>
          <w:szCs w:val="24"/>
        </w:rPr>
        <w:t xml:space="preserve">   </w:t>
      </w:r>
    </w:p>
    <w:p w14:paraId="102C4755" w14:textId="77777777" w:rsidR="00460D37" w:rsidRPr="00B91211" w:rsidRDefault="00460D37">
      <w:pPr>
        <w:rPr>
          <w:sz w:val="24"/>
          <w:szCs w:val="24"/>
        </w:rPr>
      </w:pPr>
    </w:p>
    <w:p w14:paraId="0DB93A9C" w14:textId="77777777" w:rsidR="00460D37" w:rsidRDefault="00460D37">
      <w:pPr>
        <w:rPr>
          <w:sz w:val="24"/>
          <w:szCs w:val="24"/>
        </w:rPr>
      </w:pPr>
    </w:p>
    <w:p w14:paraId="160A2507" w14:textId="77777777" w:rsidR="00460D37" w:rsidRPr="009E4405" w:rsidRDefault="008E0B5A">
      <w:pPr>
        <w:rPr>
          <w:i/>
          <w:sz w:val="24"/>
          <w:szCs w:val="24"/>
        </w:rPr>
      </w:pPr>
      <w:r w:rsidRPr="009E4405">
        <w:rPr>
          <w:sz w:val="24"/>
          <w:szCs w:val="24"/>
        </w:rPr>
        <w:t xml:space="preserve">Charnes, A. &amp; Cooper, W.W. (1961), “Management models and Industrial applications of linear programming” vol.1, </w:t>
      </w:r>
      <w:r w:rsidRPr="009E4405">
        <w:rPr>
          <w:i/>
          <w:sz w:val="24"/>
          <w:szCs w:val="24"/>
        </w:rPr>
        <w:t>New York: John Wiley &amp; Sons, Inc.</w:t>
      </w:r>
    </w:p>
    <w:p w14:paraId="1E3B336B" w14:textId="77777777" w:rsidR="00460D37" w:rsidRDefault="00460D37">
      <w:pPr>
        <w:rPr>
          <w:i/>
          <w:color w:val="333333"/>
          <w:sz w:val="24"/>
          <w:szCs w:val="24"/>
        </w:rPr>
      </w:pPr>
    </w:p>
    <w:p w14:paraId="60305A59" w14:textId="77777777" w:rsidR="00460D37" w:rsidRDefault="00460D37">
      <w:pPr>
        <w:rPr>
          <w:sz w:val="24"/>
          <w:szCs w:val="24"/>
        </w:rPr>
      </w:pPr>
    </w:p>
    <w:p w14:paraId="3A06F74D" w14:textId="004061CD" w:rsidR="00460D37" w:rsidRDefault="008E0B5A">
      <w:pPr>
        <w:rPr>
          <w:sz w:val="24"/>
          <w:szCs w:val="24"/>
        </w:rPr>
      </w:pPr>
      <w:r>
        <w:rPr>
          <w:sz w:val="24"/>
          <w:szCs w:val="24"/>
        </w:rPr>
        <w:t xml:space="preserve">Devaud, J.M., Groussaud, G. and Jacquet-Lagrèze, E. (1980), “UTADIS: Une méthode de construction de fonctions d’utilité additives rendant compte de jugements globaux”, </w:t>
      </w:r>
      <w:r>
        <w:rPr>
          <w:i/>
          <w:sz w:val="24"/>
          <w:szCs w:val="24"/>
        </w:rPr>
        <w:t>European Working Group on Multicriteria Decision Aid</w:t>
      </w:r>
      <w:r>
        <w:rPr>
          <w:sz w:val="24"/>
          <w:szCs w:val="24"/>
        </w:rPr>
        <w:t>,Bochum.</w:t>
      </w:r>
    </w:p>
    <w:p w14:paraId="40F49970" w14:textId="02AF3EBA" w:rsidR="000E682C" w:rsidRDefault="000E682C">
      <w:pPr>
        <w:rPr>
          <w:sz w:val="24"/>
          <w:szCs w:val="24"/>
        </w:rPr>
      </w:pPr>
    </w:p>
    <w:p w14:paraId="180609B0" w14:textId="03A84BE9" w:rsidR="000E682C" w:rsidRDefault="000E682C">
      <w:pPr>
        <w:rPr>
          <w:sz w:val="24"/>
          <w:szCs w:val="24"/>
        </w:rPr>
      </w:pPr>
      <w:r>
        <w:rPr>
          <w:sz w:val="24"/>
          <w:szCs w:val="24"/>
        </w:rPr>
        <w:t>Diakoulaki et al.</w:t>
      </w:r>
      <w:r w:rsidR="001816BE">
        <w:rPr>
          <w:sz w:val="24"/>
          <w:szCs w:val="24"/>
        </w:rPr>
        <w:t xml:space="preserve"> (1992), “A multicriteria approach for evaluating the performance of industrial firms”, </w:t>
      </w:r>
      <w:r w:rsidR="001816BE">
        <w:rPr>
          <w:i/>
          <w:iCs/>
          <w:sz w:val="24"/>
          <w:szCs w:val="24"/>
        </w:rPr>
        <w:t xml:space="preserve">Omega, </w:t>
      </w:r>
      <w:r w:rsidR="001816BE">
        <w:rPr>
          <w:sz w:val="24"/>
          <w:szCs w:val="24"/>
        </w:rPr>
        <w:t>vol.20, issue 4, 467-474.</w:t>
      </w:r>
    </w:p>
    <w:p w14:paraId="384A1F30" w14:textId="77777777" w:rsidR="00460D37" w:rsidRDefault="00460D37">
      <w:pPr>
        <w:rPr>
          <w:sz w:val="24"/>
          <w:szCs w:val="24"/>
        </w:rPr>
      </w:pPr>
    </w:p>
    <w:p w14:paraId="0E9B4297" w14:textId="77777777" w:rsidR="00460D37" w:rsidRDefault="00460D37">
      <w:pPr>
        <w:rPr>
          <w:sz w:val="24"/>
          <w:szCs w:val="24"/>
        </w:rPr>
      </w:pPr>
    </w:p>
    <w:p w14:paraId="75565FA3" w14:textId="77777777" w:rsidR="00460D37" w:rsidRDefault="008E0B5A">
      <w:pPr>
        <w:rPr>
          <w:sz w:val="24"/>
          <w:szCs w:val="24"/>
        </w:rPr>
      </w:pPr>
      <w:r>
        <w:rPr>
          <w:sz w:val="24"/>
          <w:szCs w:val="24"/>
        </w:rPr>
        <w:t xml:space="preserve">Dimitras, A.I., Zanakis, S.H., Zopounidis, C., (1996), “A survey of business failures with an emphasis on prediction methods and industrial applications”, </w:t>
      </w:r>
      <w:r>
        <w:rPr>
          <w:i/>
          <w:sz w:val="24"/>
          <w:szCs w:val="24"/>
        </w:rPr>
        <w:t xml:space="preserve">European Journal of Operational Research, </w:t>
      </w:r>
      <w:r>
        <w:rPr>
          <w:sz w:val="24"/>
          <w:szCs w:val="24"/>
        </w:rPr>
        <w:t>vol.90,</w:t>
      </w:r>
      <w:r>
        <w:rPr>
          <w:i/>
          <w:sz w:val="24"/>
          <w:szCs w:val="24"/>
        </w:rPr>
        <w:t xml:space="preserve"> </w:t>
      </w:r>
      <w:r>
        <w:rPr>
          <w:sz w:val="24"/>
          <w:szCs w:val="24"/>
        </w:rPr>
        <w:t>487-513.</w:t>
      </w:r>
    </w:p>
    <w:p w14:paraId="0D9FE6AE" w14:textId="77777777" w:rsidR="00460D37" w:rsidRDefault="00460D37">
      <w:pPr>
        <w:rPr>
          <w:sz w:val="24"/>
          <w:szCs w:val="24"/>
        </w:rPr>
      </w:pPr>
    </w:p>
    <w:p w14:paraId="4A615B6E" w14:textId="77777777" w:rsidR="00460D37" w:rsidRDefault="00460D37">
      <w:pPr>
        <w:rPr>
          <w:sz w:val="24"/>
          <w:szCs w:val="24"/>
        </w:rPr>
      </w:pPr>
    </w:p>
    <w:p w14:paraId="13FD69F9" w14:textId="7A220E7B" w:rsidR="00460D37" w:rsidRDefault="008E0B5A">
      <w:pPr>
        <w:rPr>
          <w:sz w:val="24"/>
          <w:szCs w:val="24"/>
        </w:rPr>
      </w:pPr>
      <w:r>
        <w:rPr>
          <w:sz w:val="24"/>
          <w:szCs w:val="24"/>
        </w:rPr>
        <w:t xml:space="preserve">Dimitras, A.I., Zopounidis, C., Hurson, Ch., (1995), “A multicriteria decision aid method for the assessment of business failure risk”, </w:t>
      </w:r>
      <w:r>
        <w:rPr>
          <w:i/>
          <w:sz w:val="24"/>
          <w:szCs w:val="24"/>
        </w:rPr>
        <w:t xml:space="preserve">Foundations of Computing and Decision Sciences, </w:t>
      </w:r>
      <w:r>
        <w:rPr>
          <w:sz w:val="24"/>
          <w:szCs w:val="24"/>
        </w:rPr>
        <w:t>20(2), 99-112.</w:t>
      </w:r>
    </w:p>
    <w:p w14:paraId="07927AB3" w14:textId="1979DBCD" w:rsidR="00B91211" w:rsidRDefault="00B91211">
      <w:pPr>
        <w:rPr>
          <w:sz w:val="24"/>
          <w:szCs w:val="24"/>
        </w:rPr>
      </w:pPr>
    </w:p>
    <w:p w14:paraId="72F218D8" w14:textId="4DDFF725" w:rsidR="00B91211" w:rsidRPr="00B91211" w:rsidRDefault="00B91211">
      <w:pPr>
        <w:rPr>
          <w:sz w:val="24"/>
          <w:szCs w:val="24"/>
        </w:rPr>
      </w:pPr>
      <w:r w:rsidRPr="00B91211">
        <w:rPr>
          <w:sz w:val="24"/>
          <w:szCs w:val="24"/>
        </w:rPr>
        <w:t>D</w:t>
      </w:r>
      <w:r>
        <w:rPr>
          <w:sz w:val="24"/>
          <w:szCs w:val="24"/>
        </w:rPr>
        <w:t>imitras</w:t>
      </w:r>
      <w:r w:rsidRPr="00B91211">
        <w:rPr>
          <w:sz w:val="24"/>
          <w:szCs w:val="24"/>
        </w:rPr>
        <w:t>, A. I., S</w:t>
      </w:r>
      <w:r>
        <w:rPr>
          <w:sz w:val="24"/>
          <w:szCs w:val="24"/>
        </w:rPr>
        <w:t>lowinski</w:t>
      </w:r>
      <w:r w:rsidRPr="00B91211">
        <w:rPr>
          <w:sz w:val="24"/>
          <w:szCs w:val="24"/>
        </w:rPr>
        <w:t>, R., S</w:t>
      </w:r>
      <w:r>
        <w:rPr>
          <w:sz w:val="24"/>
          <w:szCs w:val="24"/>
        </w:rPr>
        <w:t>usmaga</w:t>
      </w:r>
      <w:r w:rsidRPr="00B91211">
        <w:rPr>
          <w:sz w:val="24"/>
          <w:szCs w:val="24"/>
        </w:rPr>
        <w:t xml:space="preserve">, R. &amp; </w:t>
      </w:r>
      <w:r>
        <w:rPr>
          <w:sz w:val="24"/>
          <w:szCs w:val="24"/>
        </w:rPr>
        <w:t>Zopounidis</w:t>
      </w:r>
      <w:r w:rsidRPr="00B91211">
        <w:rPr>
          <w:sz w:val="24"/>
          <w:szCs w:val="24"/>
        </w:rPr>
        <w:t>, C. (1999)</w:t>
      </w:r>
      <w:r>
        <w:rPr>
          <w:sz w:val="24"/>
          <w:szCs w:val="24"/>
        </w:rPr>
        <w:t>, “</w:t>
      </w:r>
      <w:r w:rsidRPr="00B91211">
        <w:rPr>
          <w:sz w:val="24"/>
          <w:szCs w:val="24"/>
        </w:rPr>
        <w:t>Business failure prediction using rough sets</w:t>
      </w:r>
      <w:r>
        <w:rPr>
          <w:sz w:val="24"/>
          <w:szCs w:val="24"/>
        </w:rPr>
        <w:t>”</w:t>
      </w:r>
      <w:r w:rsidRPr="00B91211">
        <w:rPr>
          <w:sz w:val="24"/>
          <w:szCs w:val="24"/>
        </w:rPr>
        <w:t xml:space="preserve">. </w:t>
      </w:r>
      <w:r w:rsidRPr="00B91211">
        <w:rPr>
          <w:i/>
          <w:iCs/>
          <w:sz w:val="24"/>
          <w:szCs w:val="24"/>
        </w:rPr>
        <w:t>European Journal of Operational Research</w:t>
      </w:r>
      <w:r w:rsidRPr="00B91211">
        <w:rPr>
          <w:sz w:val="24"/>
          <w:szCs w:val="24"/>
        </w:rPr>
        <w:t>, 114(2), p. 263-280.</w:t>
      </w:r>
    </w:p>
    <w:p w14:paraId="7BD73538" w14:textId="77777777" w:rsidR="00460D37" w:rsidRDefault="00460D37">
      <w:pPr>
        <w:rPr>
          <w:sz w:val="24"/>
          <w:szCs w:val="24"/>
        </w:rPr>
      </w:pPr>
    </w:p>
    <w:p w14:paraId="0A21954A" w14:textId="77777777" w:rsidR="00460D37" w:rsidRDefault="00460D37">
      <w:pPr>
        <w:rPr>
          <w:sz w:val="24"/>
          <w:szCs w:val="24"/>
        </w:rPr>
      </w:pPr>
    </w:p>
    <w:p w14:paraId="4568F9BF" w14:textId="77777777" w:rsidR="00460D37" w:rsidRDefault="008E0B5A">
      <w:pPr>
        <w:rPr>
          <w:sz w:val="24"/>
          <w:szCs w:val="24"/>
        </w:rPr>
      </w:pPr>
      <w:r>
        <w:rPr>
          <w:sz w:val="24"/>
          <w:szCs w:val="24"/>
        </w:rPr>
        <w:t xml:space="preserve">Doumpos, M. &amp; Zopounidis, C. (2001), “Assessing financial risks using a multicriteria sorting procedure: the case of country risk assessment”, </w:t>
      </w:r>
      <w:r>
        <w:rPr>
          <w:i/>
          <w:sz w:val="24"/>
          <w:szCs w:val="24"/>
        </w:rPr>
        <w:t xml:space="preserve">OMEGA The International Journal of Management Science. </w:t>
      </w:r>
      <w:r>
        <w:rPr>
          <w:sz w:val="24"/>
          <w:szCs w:val="24"/>
        </w:rPr>
        <w:t>97-109.</w:t>
      </w:r>
    </w:p>
    <w:p w14:paraId="6741E143" w14:textId="77777777" w:rsidR="00460D37" w:rsidRDefault="00460D37">
      <w:pPr>
        <w:rPr>
          <w:sz w:val="24"/>
          <w:szCs w:val="24"/>
        </w:rPr>
      </w:pPr>
    </w:p>
    <w:p w14:paraId="656BAF1D" w14:textId="77777777" w:rsidR="00460D37" w:rsidRDefault="00460D37">
      <w:pPr>
        <w:rPr>
          <w:sz w:val="24"/>
          <w:szCs w:val="24"/>
        </w:rPr>
      </w:pPr>
    </w:p>
    <w:p w14:paraId="6F29DB53" w14:textId="77777777" w:rsidR="00460D37" w:rsidRDefault="008E0B5A">
      <w:pPr>
        <w:rPr>
          <w:i/>
          <w:sz w:val="24"/>
          <w:szCs w:val="24"/>
        </w:rPr>
      </w:pPr>
      <w:r>
        <w:rPr>
          <w:sz w:val="24"/>
          <w:szCs w:val="24"/>
        </w:rPr>
        <w:t xml:space="preserve">Doumpos, M. &amp; Zopounidis, C. (2002), “Multicriteria decision aid classification methods”, </w:t>
      </w:r>
      <w:r>
        <w:rPr>
          <w:i/>
          <w:sz w:val="24"/>
          <w:szCs w:val="24"/>
        </w:rPr>
        <w:t>Kluwer Academic Publishers, Dordrecht.</w:t>
      </w:r>
    </w:p>
    <w:p w14:paraId="33CFFFA8" w14:textId="77777777" w:rsidR="00460D37" w:rsidRDefault="00460D37">
      <w:pPr>
        <w:rPr>
          <w:i/>
          <w:sz w:val="24"/>
          <w:szCs w:val="24"/>
        </w:rPr>
      </w:pPr>
    </w:p>
    <w:p w14:paraId="4D8F974A" w14:textId="77777777" w:rsidR="00460D37" w:rsidRDefault="00460D37">
      <w:pPr>
        <w:rPr>
          <w:i/>
          <w:sz w:val="24"/>
          <w:szCs w:val="24"/>
        </w:rPr>
      </w:pPr>
    </w:p>
    <w:p w14:paraId="18ABC1C2" w14:textId="77777777" w:rsidR="00460D37" w:rsidRDefault="008E0B5A">
      <w:pPr>
        <w:rPr>
          <w:sz w:val="24"/>
          <w:szCs w:val="24"/>
        </w:rPr>
      </w:pPr>
      <w:r>
        <w:rPr>
          <w:sz w:val="24"/>
          <w:szCs w:val="24"/>
        </w:rPr>
        <w:t xml:space="preserve">Doumpos Michael, Zopounidis Constantin, (2002), “Business Failure Prediction: A Comparison of Classification Methods”, </w:t>
      </w:r>
      <w:r>
        <w:rPr>
          <w:i/>
          <w:sz w:val="24"/>
          <w:szCs w:val="24"/>
        </w:rPr>
        <w:t xml:space="preserve">Operational Research. An International Journal. </w:t>
      </w:r>
      <w:r>
        <w:rPr>
          <w:sz w:val="24"/>
          <w:szCs w:val="24"/>
        </w:rPr>
        <w:t>Vol.2, No.3, 303-319.</w:t>
      </w:r>
    </w:p>
    <w:p w14:paraId="1034FB15" w14:textId="77777777" w:rsidR="00460D37" w:rsidRDefault="00460D37">
      <w:pPr>
        <w:rPr>
          <w:sz w:val="24"/>
          <w:szCs w:val="24"/>
        </w:rPr>
      </w:pPr>
    </w:p>
    <w:p w14:paraId="5B9112AB" w14:textId="77777777" w:rsidR="00460D37" w:rsidRDefault="00460D37">
      <w:pPr>
        <w:rPr>
          <w:sz w:val="24"/>
          <w:szCs w:val="24"/>
        </w:rPr>
      </w:pPr>
    </w:p>
    <w:p w14:paraId="6786133E" w14:textId="77777777" w:rsidR="00460D37" w:rsidRDefault="008E0B5A">
      <w:pPr>
        <w:rPr>
          <w:sz w:val="24"/>
          <w:szCs w:val="24"/>
        </w:rPr>
      </w:pPr>
      <w:r>
        <w:rPr>
          <w:sz w:val="24"/>
          <w:szCs w:val="24"/>
        </w:rPr>
        <w:t xml:space="preserve">Doumpos Michael, Zopounidis Constantin, (2011), “A Multicriteria Outranking Modeling Approach for Credit Rating”, </w:t>
      </w:r>
      <w:r>
        <w:rPr>
          <w:i/>
          <w:sz w:val="24"/>
          <w:szCs w:val="24"/>
        </w:rPr>
        <w:t>Decision Science,</w:t>
      </w:r>
      <w:r>
        <w:rPr>
          <w:sz w:val="24"/>
          <w:szCs w:val="24"/>
        </w:rPr>
        <w:t xml:space="preserve"> vol.42, No.3, 721-742.</w:t>
      </w:r>
    </w:p>
    <w:p w14:paraId="1D9D2BA9" w14:textId="77777777" w:rsidR="00460D37" w:rsidRDefault="00460D37">
      <w:pPr>
        <w:rPr>
          <w:sz w:val="24"/>
          <w:szCs w:val="24"/>
        </w:rPr>
      </w:pPr>
    </w:p>
    <w:p w14:paraId="31A0A8B8" w14:textId="77777777" w:rsidR="00460D37" w:rsidRDefault="00460D37">
      <w:pPr>
        <w:rPr>
          <w:sz w:val="24"/>
          <w:szCs w:val="24"/>
        </w:rPr>
      </w:pPr>
    </w:p>
    <w:p w14:paraId="7B7568C4" w14:textId="77777777" w:rsidR="00460D37" w:rsidRDefault="00460D37">
      <w:pPr>
        <w:rPr>
          <w:sz w:val="24"/>
          <w:szCs w:val="24"/>
        </w:rPr>
      </w:pPr>
    </w:p>
    <w:p w14:paraId="624123CF" w14:textId="110542CA" w:rsidR="00460D37" w:rsidRDefault="008E0B5A">
      <w:pPr>
        <w:rPr>
          <w:sz w:val="24"/>
          <w:szCs w:val="24"/>
        </w:rPr>
      </w:pPr>
      <w:r>
        <w:rPr>
          <w:sz w:val="24"/>
          <w:szCs w:val="24"/>
        </w:rPr>
        <w:t xml:space="preserve">FitzPatrick, P. (1932), “A comparison of ratios of successful industrial enterprises with those of failed companies”, </w:t>
      </w:r>
      <w:r>
        <w:rPr>
          <w:i/>
          <w:sz w:val="24"/>
          <w:szCs w:val="24"/>
        </w:rPr>
        <w:t xml:space="preserve">The Certified Public Accountant, </w:t>
      </w:r>
      <w:r>
        <w:rPr>
          <w:sz w:val="24"/>
          <w:szCs w:val="24"/>
        </w:rPr>
        <w:t>p. 598-605, 656-662, and 727-731.</w:t>
      </w:r>
    </w:p>
    <w:p w14:paraId="11DFEBD2" w14:textId="56667FC0" w:rsidR="00B91211" w:rsidRDefault="00B91211">
      <w:pPr>
        <w:rPr>
          <w:sz w:val="24"/>
          <w:szCs w:val="24"/>
        </w:rPr>
      </w:pPr>
    </w:p>
    <w:p w14:paraId="353FC5E3" w14:textId="00D0AAA0" w:rsidR="00B91211" w:rsidRDefault="00B91211">
      <w:pPr>
        <w:rPr>
          <w:sz w:val="24"/>
          <w:szCs w:val="24"/>
        </w:rPr>
      </w:pPr>
      <w:r w:rsidRPr="00B91211">
        <w:rPr>
          <w:sz w:val="24"/>
          <w:szCs w:val="24"/>
        </w:rPr>
        <w:t>F</w:t>
      </w:r>
      <w:r>
        <w:rPr>
          <w:sz w:val="24"/>
          <w:szCs w:val="24"/>
        </w:rPr>
        <w:t>rydman</w:t>
      </w:r>
      <w:r w:rsidRPr="00B91211">
        <w:rPr>
          <w:sz w:val="24"/>
          <w:szCs w:val="24"/>
        </w:rPr>
        <w:t>, H., A</w:t>
      </w:r>
      <w:r>
        <w:rPr>
          <w:sz w:val="24"/>
          <w:szCs w:val="24"/>
        </w:rPr>
        <w:t>ltman</w:t>
      </w:r>
      <w:r w:rsidRPr="00B91211">
        <w:rPr>
          <w:sz w:val="24"/>
          <w:szCs w:val="24"/>
        </w:rPr>
        <w:t>, E. I. &amp; K</w:t>
      </w:r>
      <w:r>
        <w:rPr>
          <w:sz w:val="24"/>
          <w:szCs w:val="24"/>
        </w:rPr>
        <w:t>ao</w:t>
      </w:r>
      <w:r w:rsidRPr="00B91211">
        <w:rPr>
          <w:sz w:val="24"/>
          <w:szCs w:val="24"/>
        </w:rPr>
        <w:t>, D. L. (1985)</w:t>
      </w:r>
      <w:r>
        <w:rPr>
          <w:sz w:val="24"/>
          <w:szCs w:val="24"/>
        </w:rPr>
        <w:t>,</w:t>
      </w:r>
      <w:r w:rsidRPr="00B91211">
        <w:rPr>
          <w:sz w:val="24"/>
          <w:szCs w:val="24"/>
        </w:rPr>
        <w:t xml:space="preserve"> </w:t>
      </w:r>
      <w:r>
        <w:rPr>
          <w:sz w:val="24"/>
          <w:szCs w:val="24"/>
        </w:rPr>
        <w:t>“</w:t>
      </w:r>
      <w:r w:rsidRPr="00B91211">
        <w:rPr>
          <w:sz w:val="24"/>
          <w:szCs w:val="24"/>
        </w:rPr>
        <w:t>Introducing recursive partitioning for financial classification: the case of financial distress</w:t>
      </w:r>
      <w:r>
        <w:rPr>
          <w:sz w:val="24"/>
          <w:szCs w:val="24"/>
        </w:rPr>
        <w:t>”</w:t>
      </w:r>
      <w:r w:rsidRPr="00B91211">
        <w:rPr>
          <w:sz w:val="24"/>
          <w:szCs w:val="24"/>
        </w:rPr>
        <w:t xml:space="preserve">. </w:t>
      </w:r>
      <w:r w:rsidRPr="00B91211">
        <w:rPr>
          <w:i/>
          <w:iCs/>
          <w:sz w:val="24"/>
          <w:szCs w:val="24"/>
        </w:rPr>
        <w:t>The Journal of Finance</w:t>
      </w:r>
      <w:r w:rsidRPr="00B91211">
        <w:rPr>
          <w:sz w:val="24"/>
          <w:szCs w:val="24"/>
        </w:rPr>
        <w:t>, 40(1), p. 269-291.</w:t>
      </w:r>
    </w:p>
    <w:p w14:paraId="602E5BD1" w14:textId="6D855AC2" w:rsidR="00987D05" w:rsidRDefault="00987D05">
      <w:pPr>
        <w:rPr>
          <w:sz w:val="24"/>
          <w:szCs w:val="24"/>
        </w:rPr>
      </w:pPr>
    </w:p>
    <w:p w14:paraId="2FF7B71E" w14:textId="4A9F2934" w:rsidR="00987D05" w:rsidRPr="00987D05" w:rsidRDefault="00987D05">
      <w:pPr>
        <w:rPr>
          <w:sz w:val="24"/>
          <w:szCs w:val="24"/>
        </w:rPr>
      </w:pPr>
      <w:r>
        <w:rPr>
          <w:color w:val="000000"/>
          <w:spacing w:val="-10"/>
          <w:sz w:val="24"/>
          <w:szCs w:val="24"/>
        </w:rPr>
        <w:lastRenderedPageBreak/>
        <w:t>Gupta, M. &amp; Huefner, R. (1972), “</w:t>
      </w:r>
      <w:r w:rsidRPr="00987D05">
        <w:rPr>
          <w:color w:val="000000"/>
          <w:spacing w:val="-10"/>
          <w:sz w:val="24"/>
          <w:szCs w:val="24"/>
        </w:rPr>
        <w:t>A Cluster Analysis Study of Financial Ratios and Industry Characteristics</w:t>
      </w:r>
      <w:r>
        <w:rPr>
          <w:color w:val="000000"/>
          <w:spacing w:val="-10"/>
          <w:sz w:val="24"/>
          <w:szCs w:val="24"/>
        </w:rPr>
        <w:t xml:space="preserve">”, </w:t>
      </w:r>
      <w:r>
        <w:rPr>
          <w:i/>
          <w:iCs/>
          <w:color w:val="000000"/>
          <w:spacing w:val="-10"/>
          <w:sz w:val="24"/>
          <w:szCs w:val="24"/>
        </w:rPr>
        <w:t xml:space="preserve">Journal of Accounting Research, </w:t>
      </w:r>
      <w:hyperlink r:id="rId9" w:tgtFrame="_blank" w:tooltip="This link opens in a new window" w:history="1">
        <w:r w:rsidRPr="00987D05">
          <w:rPr>
            <w:rStyle w:val="-"/>
            <w:color w:val="4F81BD" w:themeColor="accent1"/>
            <w:spacing w:val="-5"/>
            <w:sz w:val="24"/>
            <w:szCs w:val="24"/>
            <w:shd w:val="clear" w:color="auto" w:fill="FFFFFF"/>
          </w:rPr>
          <w:t>https://doi.org/10.2307/2490219</w:t>
        </w:r>
      </w:hyperlink>
      <w:r>
        <w:rPr>
          <w:sz w:val="24"/>
          <w:szCs w:val="24"/>
        </w:rPr>
        <w:t>.</w:t>
      </w:r>
    </w:p>
    <w:p w14:paraId="780798BC" w14:textId="77777777" w:rsidR="00460D37" w:rsidRDefault="00460D37">
      <w:pPr>
        <w:rPr>
          <w:sz w:val="24"/>
          <w:szCs w:val="24"/>
        </w:rPr>
      </w:pPr>
    </w:p>
    <w:p w14:paraId="567B4AA6" w14:textId="77777777" w:rsidR="00460D37" w:rsidRDefault="00460D37">
      <w:pPr>
        <w:rPr>
          <w:sz w:val="24"/>
          <w:szCs w:val="24"/>
        </w:rPr>
      </w:pPr>
    </w:p>
    <w:p w14:paraId="52EBA0F0" w14:textId="77777777" w:rsidR="00460D37" w:rsidRDefault="008E0B5A">
      <w:pPr>
        <w:rPr>
          <w:sz w:val="24"/>
          <w:szCs w:val="24"/>
        </w:rPr>
      </w:pPr>
      <w:r>
        <w:rPr>
          <w:sz w:val="24"/>
          <w:szCs w:val="24"/>
        </w:rPr>
        <w:t xml:space="preserve">Jackendoff, N. (1962),  “A Study of Published Industry Financial and Operating Ratios. Bureau of Economic and Business Research”, </w:t>
      </w:r>
      <w:r>
        <w:rPr>
          <w:i/>
          <w:sz w:val="24"/>
          <w:szCs w:val="24"/>
        </w:rPr>
        <w:t>Philadelphia: Temple University.</w:t>
      </w:r>
    </w:p>
    <w:p w14:paraId="348A00D6" w14:textId="77777777" w:rsidR="00460D37" w:rsidRDefault="00460D37">
      <w:pPr>
        <w:rPr>
          <w:sz w:val="24"/>
          <w:szCs w:val="24"/>
        </w:rPr>
      </w:pPr>
    </w:p>
    <w:p w14:paraId="2D4EEFEE" w14:textId="77777777" w:rsidR="00460D37" w:rsidRDefault="00460D37">
      <w:pPr>
        <w:rPr>
          <w:sz w:val="24"/>
          <w:szCs w:val="24"/>
        </w:rPr>
      </w:pPr>
    </w:p>
    <w:p w14:paraId="48573D4D" w14:textId="77777777" w:rsidR="00460D37" w:rsidRDefault="008E0B5A">
      <w:pPr>
        <w:rPr>
          <w:sz w:val="24"/>
          <w:szCs w:val="24"/>
        </w:rPr>
      </w:pPr>
      <w:r>
        <w:rPr>
          <w:sz w:val="24"/>
          <w:szCs w:val="24"/>
        </w:rPr>
        <w:t xml:space="preserve">Jacquet-Lagreze, E. &amp; Siskos, J. (1982), “Assessing a set of additive utility functions for multicriteria decision making, the UTA method”, </w:t>
      </w:r>
      <w:r>
        <w:rPr>
          <w:i/>
          <w:sz w:val="24"/>
          <w:szCs w:val="24"/>
        </w:rPr>
        <w:t xml:space="preserve">European Journal of Operational Research, </w:t>
      </w:r>
      <w:r>
        <w:rPr>
          <w:sz w:val="24"/>
          <w:szCs w:val="24"/>
        </w:rPr>
        <w:t>10(2),</w:t>
      </w:r>
      <w:r>
        <w:rPr>
          <w:i/>
          <w:sz w:val="24"/>
          <w:szCs w:val="24"/>
        </w:rPr>
        <w:t xml:space="preserve"> </w:t>
      </w:r>
      <w:r>
        <w:rPr>
          <w:sz w:val="24"/>
          <w:szCs w:val="24"/>
        </w:rPr>
        <w:t>151-164.</w:t>
      </w:r>
    </w:p>
    <w:p w14:paraId="55D78385" w14:textId="77777777" w:rsidR="00460D37" w:rsidRDefault="00460D37">
      <w:pPr>
        <w:rPr>
          <w:sz w:val="24"/>
          <w:szCs w:val="24"/>
        </w:rPr>
      </w:pPr>
    </w:p>
    <w:p w14:paraId="47DD6945" w14:textId="77777777" w:rsidR="00460D37" w:rsidRDefault="00460D37">
      <w:pPr>
        <w:rPr>
          <w:sz w:val="24"/>
          <w:szCs w:val="24"/>
        </w:rPr>
      </w:pPr>
    </w:p>
    <w:p w14:paraId="141C61BF" w14:textId="77777777" w:rsidR="00460D37" w:rsidRDefault="008E0B5A">
      <w:pPr>
        <w:rPr>
          <w:sz w:val="24"/>
          <w:szCs w:val="24"/>
        </w:rPr>
      </w:pPr>
      <w:r>
        <w:rPr>
          <w:sz w:val="24"/>
          <w:szCs w:val="24"/>
        </w:rPr>
        <w:t xml:space="preserve">Jacquet-Lagrèze, E. and Siskos, J. (1983), “Méthodes de Décision Multicritère”, </w:t>
      </w:r>
      <w:r>
        <w:rPr>
          <w:i/>
          <w:sz w:val="24"/>
          <w:szCs w:val="24"/>
        </w:rPr>
        <w:t>Editions Hommes et Techniques, Paris.</w:t>
      </w:r>
    </w:p>
    <w:p w14:paraId="1FDEA286" w14:textId="77777777" w:rsidR="00460D37" w:rsidRDefault="00460D37">
      <w:pPr>
        <w:rPr>
          <w:sz w:val="24"/>
          <w:szCs w:val="24"/>
        </w:rPr>
      </w:pPr>
    </w:p>
    <w:p w14:paraId="3B0DA2C1" w14:textId="77777777" w:rsidR="00460D37" w:rsidRDefault="00460D37">
      <w:pPr>
        <w:rPr>
          <w:sz w:val="24"/>
          <w:szCs w:val="24"/>
        </w:rPr>
      </w:pPr>
    </w:p>
    <w:p w14:paraId="1529A92C" w14:textId="77777777" w:rsidR="00460D37" w:rsidRDefault="008E0B5A">
      <w:pPr>
        <w:rPr>
          <w:sz w:val="24"/>
          <w:szCs w:val="24"/>
        </w:rPr>
      </w:pPr>
      <w:r>
        <w:rPr>
          <w:sz w:val="24"/>
          <w:szCs w:val="24"/>
        </w:rPr>
        <w:t xml:space="preserve">Jacquet-Lagreze, E. &amp; Siskos, Y. (2001), “Preference disaggregation: 20 years of MCDA experience”, </w:t>
      </w:r>
      <w:r>
        <w:rPr>
          <w:i/>
          <w:sz w:val="24"/>
          <w:szCs w:val="24"/>
        </w:rPr>
        <w:t xml:space="preserve">European Journal of Operational Research, </w:t>
      </w:r>
      <w:r>
        <w:rPr>
          <w:sz w:val="24"/>
          <w:szCs w:val="24"/>
        </w:rPr>
        <w:t>130(2), 233-245.</w:t>
      </w:r>
    </w:p>
    <w:p w14:paraId="7A4BB567" w14:textId="77777777" w:rsidR="00460D37" w:rsidRDefault="00460D37">
      <w:pPr>
        <w:rPr>
          <w:sz w:val="24"/>
          <w:szCs w:val="24"/>
        </w:rPr>
      </w:pPr>
    </w:p>
    <w:p w14:paraId="457B2801" w14:textId="77777777" w:rsidR="00460D37" w:rsidRDefault="00460D37">
      <w:pPr>
        <w:rPr>
          <w:sz w:val="24"/>
          <w:szCs w:val="24"/>
        </w:rPr>
      </w:pPr>
    </w:p>
    <w:p w14:paraId="20BA844F" w14:textId="77777777" w:rsidR="00460D37" w:rsidRDefault="008E0B5A">
      <w:pPr>
        <w:rPr>
          <w:sz w:val="24"/>
          <w:szCs w:val="24"/>
        </w:rPr>
      </w:pPr>
      <w:r>
        <w:rPr>
          <w:sz w:val="24"/>
          <w:szCs w:val="24"/>
        </w:rPr>
        <w:t xml:space="preserve">Karst, O.J. (1958), “Linear curve fitting using least deviations”. </w:t>
      </w:r>
      <w:r>
        <w:rPr>
          <w:i/>
          <w:sz w:val="24"/>
          <w:szCs w:val="24"/>
        </w:rPr>
        <w:t>Journal of the American Statistical  Association</w:t>
      </w:r>
      <w:r>
        <w:rPr>
          <w:sz w:val="24"/>
          <w:szCs w:val="24"/>
        </w:rPr>
        <w:t xml:space="preserve"> 53:118–132.</w:t>
      </w:r>
    </w:p>
    <w:p w14:paraId="2E728B4A" w14:textId="77777777" w:rsidR="00460D37" w:rsidRDefault="00460D37">
      <w:pPr>
        <w:rPr>
          <w:sz w:val="24"/>
          <w:szCs w:val="24"/>
        </w:rPr>
      </w:pPr>
    </w:p>
    <w:p w14:paraId="7B565F62" w14:textId="77777777" w:rsidR="00460D37" w:rsidRDefault="00460D37">
      <w:pPr>
        <w:rPr>
          <w:sz w:val="24"/>
          <w:szCs w:val="24"/>
        </w:rPr>
      </w:pPr>
    </w:p>
    <w:p w14:paraId="3B963A13" w14:textId="77777777" w:rsidR="00460D37" w:rsidRDefault="008E0B5A">
      <w:pPr>
        <w:rPr>
          <w:sz w:val="24"/>
          <w:szCs w:val="24"/>
        </w:rPr>
      </w:pPr>
      <w:r>
        <w:rPr>
          <w:sz w:val="24"/>
          <w:szCs w:val="24"/>
        </w:rPr>
        <w:t xml:space="preserve">Keeney, R.L &amp; Raiffa, H. (1993), “Decisions with multiple objectives: Preferences and value trade-offs”, </w:t>
      </w:r>
      <w:r>
        <w:rPr>
          <w:i/>
          <w:sz w:val="24"/>
          <w:szCs w:val="24"/>
        </w:rPr>
        <w:t>Cambridge University Press.</w:t>
      </w:r>
    </w:p>
    <w:p w14:paraId="0D3EADF7" w14:textId="77777777" w:rsidR="00460D37" w:rsidRDefault="00460D37">
      <w:pPr>
        <w:rPr>
          <w:sz w:val="24"/>
          <w:szCs w:val="24"/>
        </w:rPr>
      </w:pPr>
    </w:p>
    <w:p w14:paraId="38A4A603" w14:textId="77777777" w:rsidR="00460D37" w:rsidRDefault="00460D37">
      <w:pPr>
        <w:rPr>
          <w:sz w:val="24"/>
          <w:szCs w:val="24"/>
        </w:rPr>
      </w:pPr>
    </w:p>
    <w:p w14:paraId="1F818D4B" w14:textId="77777777" w:rsidR="00460D37" w:rsidRDefault="008E0B5A">
      <w:pPr>
        <w:rPr>
          <w:sz w:val="24"/>
          <w:szCs w:val="24"/>
        </w:rPr>
      </w:pPr>
      <w:r>
        <w:rPr>
          <w:sz w:val="24"/>
          <w:szCs w:val="24"/>
        </w:rPr>
        <w:t xml:space="preserve">Kelley, J.E. (1958), “An application of linear programming to curve fitting”. </w:t>
      </w:r>
      <w:r>
        <w:rPr>
          <w:i/>
          <w:sz w:val="24"/>
          <w:szCs w:val="24"/>
        </w:rPr>
        <w:t>Journal of Industrial and Applied Mathematics</w:t>
      </w:r>
      <w:r>
        <w:rPr>
          <w:sz w:val="24"/>
          <w:szCs w:val="24"/>
        </w:rPr>
        <w:t xml:space="preserve"> 6:15–22.</w:t>
      </w:r>
    </w:p>
    <w:p w14:paraId="481645AB" w14:textId="77777777" w:rsidR="00460D37" w:rsidRDefault="00460D37">
      <w:pPr>
        <w:rPr>
          <w:i/>
          <w:sz w:val="24"/>
          <w:szCs w:val="24"/>
        </w:rPr>
      </w:pPr>
    </w:p>
    <w:p w14:paraId="197B9FA5" w14:textId="77777777" w:rsidR="00460D37" w:rsidRDefault="00460D37">
      <w:pPr>
        <w:rPr>
          <w:i/>
          <w:sz w:val="24"/>
          <w:szCs w:val="24"/>
        </w:rPr>
      </w:pPr>
    </w:p>
    <w:p w14:paraId="36A82D59" w14:textId="3081FA83" w:rsidR="00460D37" w:rsidRDefault="008E0B5A">
      <w:pPr>
        <w:rPr>
          <w:i/>
          <w:sz w:val="24"/>
          <w:szCs w:val="24"/>
        </w:rPr>
      </w:pPr>
      <w:r>
        <w:rPr>
          <w:sz w:val="24"/>
          <w:szCs w:val="24"/>
        </w:rPr>
        <w:t>Merwin, C. (1942), “Financing small corporations in five manufacturing industries, 1926-1936”,</w:t>
      </w:r>
      <w:r>
        <w:rPr>
          <w:i/>
          <w:sz w:val="24"/>
          <w:szCs w:val="24"/>
        </w:rPr>
        <w:t xml:space="preserve"> New York: National Bureau of Economic Research.</w:t>
      </w:r>
    </w:p>
    <w:p w14:paraId="057444AB" w14:textId="587AF5C3" w:rsidR="000E682C" w:rsidRDefault="000E682C">
      <w:pPr>
        <w:rPr>
          <w:i/>
          <w:sz w:val="24"/>
          <w:szCs w:val="24"/>
        </w:rPr>
      </w:pPr>
    </w:p>
    <w:p w14:paraId="0033290A" w14:textId="6A74DA45" w:rsidR="000E682C" w:rsidRDefault="000E682C">
      <w:r>
        <w:rPr>
          <w:iCs/>
          <w:sz w:val="24"/>
          <w:szCs w:val="24"/>
        </w:rPr>
        <w:t xml:space="preserve">Messier, W. &amp; Hansen, J. (1988), “Inducing Rules for Expert System Development: An Example Using Default and Bankruptcy Data”, vol. 34, no.12, </w:t>
      </w:r>
      <w:hyperlink r:id="rId10" w:history="1">
        <w:r>
          <w:rPr>
            <w:rStyle w:val="-"/>
            <w:color w:val="003896"/>
            <w:sz w:val="21"/>
            <w:szCs w:val="21"/>
            <w:shd w:val="clear" w:color="auto" w:fill="FFFFFF"/>
          </w:rPr>
          <w:t>https://doi.org/10.1287/mnsc.34.12.1403</w:t>
        </w:r>
      </w:hyperlink>
      <w:r>
        <w:t>.</w:t>
      </w:r>
    </w:p>
    <w:p w14:paraId="1FE684DA" w14:textId="6983555E" w:rsidR="001816BE" w:rsidRDefault="001816BE"/>
    <w:p w14:paraId="7C93C1CE" w14:textId="1C560E1D" w:rsidR="00FF40D1" w:rsidRPr="00FF40D1" w:rsidRDefault="001816BE">
      <w:r>
        <w:rPr>
          <w:sz w:val="24"/>
          <w:szCs w:val="24"/>
        </w:rPr>
        <w:t xml:space="preserve">Moscarola, J. &amp; Roy, B. (1977), </w:t>
      </w:r>
      <w:r w:rsidRPr="001816BE">
        <w:rPr>
          <w:sz w:val="24"/>
          <w:szCs w:val="24"/>
        </w:rPr>
        <w:t>“Procédure automatique d’examen de dossiers fondée sur une segmentation trichotomique en présence de critères multiples”,</w:t>
      </w:r>
      <w:r w:rsidR="00FF40D1">
        <w:rPr>
          <w:sz w:val="24"/>
          <w:szCs w:val="24"/>
        </w:rPr>
        <w:t xml:space="preserve"> </w:t>
      </w:r>
      <w:r w:rsidRPr="001816BE">
        <w:rPr>
          <w:i/>
          <w:iCs/>
          <w:sz w:val="24"/>
          <w:szCs w:val="24"/>
        </w:rPr>
        <w:lastRenderedPageBreak/>
        <w:t>Revue française d’automatique, d’informatique et de recherche opérationnelle. Recherche opérationnelle</w:t>
      </w:r>
      <w:r w:rsidRPr="001816BE">
        <w:rPr>
          <w:sz w:val="24"/>
          <w:szCs w:val="24"/>
        </w:rPr>
        <w:t>, tome 11, no 2, p. 145-173</w:t>
      </w:r>
      <w:r>
        <w:t>.</w:t>
      </w:r>
    </w:p>
    <w:p w14:paraId="6CE06FD8" w14:textId="77777777" w:rsidR="00460D37" w:rsidRDefault="00460D37">
      <w:pPr>
        <w:rPr>
          <w:sz w:val="24"/>
          <w:szCs w:val="24"/>
        </w:rPr>
      </w:pPr>
    </w:p>
    <w:p w14:paraId="792F9A5D" w14:textId="77777777" w:rsidR="00460D37" w:rsidRDefault="00460D37">
      <w:pPr>
        <w:rPr>
          <w:sz w:val="24"/>
          <w:szCs w:val="24"/>
        </w:rPr>
      </w:pPr>
    </w:p>
    <w:p w14:paraId="2F506CAA" w14:textId="3B658974" w:rsidR="00FF40D1" w:rsidRDefault="008E0B5A">
      <w:pPr>
        <w:rPr>
          <w:sz w:val="24"/>
          <w:szCs w:val="24"/>
        </w:rPr>
      </w:pPr>
      <w:r>
        <w:rPr>
          <w:sz w:val="24"/>
          <w:szCs w:val="24"/>
        </w:rPr>
        <w:t xml:space="preserve">Moses, D. &amp; Liao, S. (1987), “On developing models for failure prediction”, </w:t>
      </w:r>
      <w:r>
        <w:rPr>
          <w:i/>
          <w:sz w:val="24"/>
          <w:szCs w:val="24"/>
        </w:rPr>
        <w:t>Journal of Commercial Bank Lending,</w:t>
      </w:r>
      <w:r>
        <w:rPr>
          <w:sz w:val="24"/>
          <w:szCs w:val="24"/>
        </w:rPr>
        <w:t xml:space="preserve"> 69, 27-38.</w:t>
      </w:r>
    </w:p>
    <w:p w14:paraId="263C6500" w14:textId="77777777" w:rsidR="00460D37" w:rsidRDefault="00460D37">
      <w:pPr>
        <w:rPr>
          <w:sz w:val="24"/>
          <w:szCs w:val="24"/>
        </w:rPr>
      </w:pPr>
    </w:p>
    <w:p w14:paraId="75FB84C4" w14:textId="77777777" w:rsidR="00460D37" w:rsidRDefault="00460D37">
      <w:pPr>
        <w:rPr>
          <w:sz w:val="24"/>
          <w:szCs w:val="24"/>
        </w:rPr>
      </w:pPr>
    </w:p>
    <w:p w14:paraId="4D215641" w14:textId="1741D186" w:rsidR="00460D37" w:rsidRDefault="008E0B5A">
      <w:pPr>
        <w:rPr>
          <w:sz w:val="24"/>
          <w:szCs w:val="24"/>
        </w:rPr>
      </w:pPr>
      <w:r>
        <w:rPr>
          <w:sz w:val="24"/>
          <w:szCs w:val="24"/>
        </w:rPr>
        <w:t xml:space="preserve">Ohlson, J.A. (1980), “Financial Ratios and Probabilistic Prediction of Bankruptcy”, </w:t>
      </w:r>
      <w:r>
        <w:rPr>
          <w:i/>
          <w:sz w:val="24"/>
          <w:szCs w:val="24"/>
        </w:rPr>
        <w:t xml:space="preserve">Journal of Accounting Research, </w:t>
      </w:r>
      <w:r>
        <w:rPr>
          <w:sz w:val="24"/>
          <w:szCs w:val="24"/>
        </w:rPr>
        <w:t>vol.18, 109-131.</w:t>
      </w:r>
    </w:p>
    <w:p w14:paraId="530FC843" w14:textId="77777777" w:rsidR="00FF40D1" w:rsidRDefault="00FF40D1">
      <w:pPr>
        <w:rPr>
          <w:sz w:val="24"/>
          <w:szCs w:val="24"/>
        </w:rPr>
      </w:pPr>
    </w:p>
    <w:p w14:paraId="412F55F8" w14:textId="5001E0F6" w:rsidR="00FF40D1" w:rsidRDefault="00FF40D1">
      <w:pPr>
        <w:rPr>
          <w:sz w:val="24"/>
          <w:szCs w:val="24"/>
        </w:rPr>
      </w:pPr>
    </w:p>
    <w:p w14:paraId="3212D352" w14:textId="77777777" w:rsidR="00FF40D1" w:rsidRPr="00FF40D1" w:rsidRDefault="00FF40D1" w:rsidP="00FF40D1">
      <w:pPr>
        <w:pStyle w:val="1"/>
        <w:shd w:val="clear" w:color="auto" w:fill="FCFCFC"/>
        <w:spacing w:before="0"/>
        <w:rPr>
          <w:color w:val="333333"/>
          <w:spacing w:val="2"/>
          <w:sz w:val="24"/>
          <w:szCs w:val="24"/>
          <w:lang w:val="en"/>
        </w:rPr>
      </w:pPr>
      <w:r>
        <w:rPr>
          <w:sz w:val="24"/>
          <w:szCs w:val="24"/>
        </w:rPr>
        <w:t>Pardalos, M. (1995), “Parallel search for combinatorial optimization: Genetic algorithms, simulated annealing, tabu search and GRASP</w:t>
      </w:r>
      <w:r w:rsidRPr="00FF40D1">
        <w:rPr>
          <w:sz w:val="24"/>
          <w:szCs w:val="24"/>
        </w:rPr>
        <w:t>”</w:t>
      </w:r>
      <w:r w:rsidRPr="00FF40D1">
        <w:rPr>
          <w:color w:val="333333"/>
          <w:spacing w:val="2"/>
          <w:sz w:val="24"/>
          <w:szCs w:val="24"/>
          <w:lang w:val="en"/>
        </w:rPr>
        <w:t>, 317-331.</w:t>
      </w:r>
    </w:p>
    <w:p w14:paraId="12F6C99E" w14:textId="77777777" w:rsidR="00460D37" w:rsidRDefault="00460D37">
      <w:pPr>
        <w:rPr>
          <w:sz w:val="24"/>
          <w:szCs w:val="24"/>
        </w:rPr>
      </w:pPr>
    </w:p>
    <w:p w14:paraId="20A16940" w14:textId="77777777" w:rsidR="00460D37" w:rsidRDefault="00460D37">
      <w:pPr>
        <w:rPr>
          <w:sz w:val="24"/>
          <w:szCs w:val="24"/>
        </w:rPr>
      </w:pPr>
    </w:p>
    <w:p w14:paraId="6B4F6E3A" w14:textId="77777777" w:rsidR="00460D37" w:rsidRDefault="008E0B5A">
      <w:pPr>
        <w:rPr>
          <w:sz w:val="24"/>
          <w:szCs w:val="24"/>
        </w:rPr>
      </w:pPr>
      <w:r>
        <w:rPr>
          <w:sz w:val="24"/>
          <w:szCs w:val="24"/>
        </w:rPr>
        <w:t xml:space="preserve">Ralph, E. Steuer, Paul Na, (2003), “Multiple criteria decision making combined with finance: A categorized bibliographic study”, </w:t>
      </w:r>
      <w:r>
        <w:rPr>
          <w:i/>
          <w:sz w:val="24"/>
          <w:szCs w:val="24"/>
        </w:rPr>
        <w:t xml:space="preserve">European Journal of Operational Research, </w:t>
      </w:r>
      <w:r>
        <w:rPr>
          <w:sz w:val="24"/>
          <w:szCs w:val="24"/>
        </w:rPr>
        <w:t>vol.150,</w:t>
      </w:r>
      <w:r>
        <w:rPr>
          <w:i/>
          <w:sz w:val="24"/>
          <w:szCs w:val="24"/>
        </w:rPr>
        <w:t xml:space="preserve"> </w:t>
      </w:r>
      <w:r>
        <w:rPr>
          <w:sz w:val="24"/>
          <w:szCs w:val="24"/>
        </w:rPr>
        <w:t>496-515.</w:t>
      </w:r>
    </w:p>
    <w:p w14:paraId="614486D4" w14:textId="77777777" w:rsidR="00460D37" w:rsidRDefault="00460D37">
      <w:pPr>
        <w:rPr>
          <w:sz w:val="24"/>
          <w:szCs w:val="24"/>
        </w:rPr>
      </w:pPr>
    </w:p>
    <w:p w14:paraId="1CF55240" w14:textId="77777777" w:rsidR="00460D37" w:rsidRDefault="00460D37">
      <w:pPr>
        <w:rPr>
          <w:sz w:val="24"/>
          <w:szCs w:val="24"/>
        </w:rPr>
      </w:pPr>
    </w:p>
    <w:p w14:paraId="0A6135EC" w14:textId="77777777" w:rsidR="00460D37" w:rsidRPr="009E4405" w:rsidRDefault="008E0B5A">
      <w:pPr>
        <w:rPr>
          <w:color w:val="202122"/>
          <w:sz w:val="24"/>
          <w:szCs w:val="24"/>
          <w:lang w:val="en-US"/>
        </w:rPr>
      </w:pPr>
      <w:r>
        <w:rPr>
          <w:color w:val="202122"/>
          <w:sz w:val="24"/>
          <w:szCs w:val="24"/>
        </w:rPr>
        <w:t>Roy, Bernard (1968), "Classement et choix en présence de points de vue multiples (la méthode ELECTRE)".</w:t>
      </w:r>
      <w:r>
        <w:rPr>
          <w:i/>
          <w:color w:val="202122"/>
          <w:sz w:val="24"/>
          <w:szCs w:val="24"/>
        </w:rPr>
        <w:t xml:space="preserve"> La Revue d'Informatique et de Recherche Opérationelle (RIRO)</w:t>
      </w:r>
      <w:r>
        <w:rPr>
          <w:color w:val="202122"/>
          <w:sz w:val="24"/>
          <w:szCs w:val="24"/>
        </w:rPr>
        <w:t xml:space="preserve"> (8): 57–75.</w:t>
      </w:r>
    </w:p>
    <w:p w14:paraId="4E5E5BF3" w14:textId="77777777" w:rsidR="00460D37" w:rsidRDefault="00460D37">
      <w:pPr>
        <w:rPr>
          <w:color w:val="202122"/>
          <w:sz w:val="24"/>
          <w:szCs w:val="24"/>
        </w:rPr>
      </w:pPr>
    </w:p>
    <w:p w14:paraId="14FA627B" w14:textId="77777777" w:rsidR="00460D37" w:rsidRDefault="00460D37">
      <w:pPr>
        <w:rPr>
          <w:color w:val="202122"/>
          <w:sz w:val="24"/>
          <w:szCs w:val="24"/>
        </w:rPr>
      </w:pPr>
    </w:p>
    <w:p w14:paraId="64A0BD0E" w14:textId="34775279" w:rsidR="00460D37" w:rsidRDefault="008E0B5A">
      <w:pPr>
        <w:rPr>
          <w:sz w:val="24"/>
          <w:szCs w:val="24"/>
        </w:rPr>
      </w:pPr>
      <w:r w:rsidRPr="009E4405">
        <w:rPr>
          <w:sz w:val="24"/>
          <w:szCs w:val="24"/>
        </w:rPr>
        <w:t xml:space="preserve">Roy, B. (1991), “The outranking approach and the foundations of ELECTRE met-hods”, </w:t>
      </w:r>
      <w:r w:rsidRPr="009E4405">
        <w:rPr>
          <w:i/>
          <w:sz w:val="24"/>
          <w:szCs w:val="24"/>
        </w:rPr>
        <w:t xml:space="preserve">Theory and Decision </w:t>
      </w:r>
      <w:r w:rsidRPr="009E4405">
        <w:rPr>
          <w:sz w:val="24"/>
          <w:szCs w:val="24"/>
        </w:rPr>
        <w:t>31, 49–73.</w:t>
      </w:r>
    </w:p>
    <w:p w14:paraId="60A3C63E" w14:textId="05F93402" w:rsidR="000E682C" w:rsidRDefault="000E682C">
      <w:pPr>
        <w:rPr>
          <w:sz w:val="24"/>
          <w:szCs w:val="24"/>
        </w:rPr>
      </w:pPr>
    </w:p>
    <w:p w14:paraId="444CF164" w14:textId="08293925" w:rsidR="000E682C" w:rsidRDefault="000E682C">
      <w:pPr>
        <w:rPr>
          <w:sz w:val="24"/>
          <w:szCs w:val="24"/>
        </w:rPr>
      </w:pPr>
      <w:r>
        <w:rPr>
          <w:sz w:val="24"/>
          <w:szCs w:val="24"/>
        </w:rPr>
        <w:t xml:space="preserve">Scapens, R.W. et al. (1981), “Performance measurement and formal capital expenditure controls in divisionalised companies”, </w:t>
      </w:r>
      <w:r w:rsidRPr="000E682C">
        <w:rPr>
          <w:i/>
          <w:iCs/>
          <w:sz w:val="24"/>
          <w:szCs w:val="24"/>
        </w:rPr>
        <w:t>Journal of Business Finance &amp; Accounting</w:t>
      </w:r>
      <w:r>
        <w:rPr>
          <w:sz w:val="24"/>
          <w:szCs w:val="24"/>
        </w:rPr>
        <w:t xml:space="preserve">, </w:t>
      </w:r>
      <w:hyperlink r:id="rId11" w:history="1">
        <w:r w:rsidRPr="000E682C">
          <w:rPr>
            <w:rStyle w:val="-"/>
            <w:color w:val="005274"/>
            <w:sz w:val="21"/>
            <w:szCs w:val="21"/>
            <w:shd w:val="clear" w:color="auto" w:fill="FFFFFF"/>
          </w:rPr>
          <w:t>https://doi.org/10.1111/j.1468-5957.1981.tb00824.x</w:t>
        </w:r>
      </w:hyperlink>
      <w:r>
        <w:t>.</w:t>
      </w:r>
    </w:p>
    <w:p w14:paraId="29FA3CFA" w14:textId="77777777" w:rsidR="000E682C" w:rsidRPr="009E4405" w:rsidRDefault="000E682C">
      <w:pPr>
        <w:rPr>
          <w:sz w:val="24"/>
          <w:szCs w:val="24"/>
        </w:rPr>
      </w:pPr>
    </w:p>
    <w:p w14:paraId="5DD684C0" w14:textId="77777777" w:rsidR="00460D37" w:rsidRDefault="00460D37">
      <w:pPr>
        <w:rPr>
          <w:sz w:val="24"/>
          <w:szCs w:val="24"/>
        </w:rPr>
      </w:pPr>
    </w:p>
    <w:p w14:paraId="09AFB2D6" w14:textId="77777777" w:rsidR="00460D37" w:rsidRDefault="008E0B5A">
      <w:pPr>
        <w:rPr>
          <w:sz w:val="24"/>
          <w:szCs w:val="24"/>
        </w:rPr>
      </w:pPr>
      <w:r>
        <w:rPr>
          <w:sz w:val="24"/>
          <w:szCs w:val="24"/>
        </w:rPr>
        <w:t xml:space="preserve">SISKOS, J., ZOPOUNIDIS, C., (1987), “The evaluation criteria of the venture capital investment activity: An interactive assessment”, </w:t>
      </w:r>
      <w:r>
        <w:rPr>
          <w:i/>
          <w:sz w:val="24"/>
          <w:szCs w:val="24"/>
        </w:rPr>
        <w:t xml:space="preserve">European Journal of Operational Research, </w:t>
      </w:r>
      <w:r>
        <w:rPr>
          <w:sz w:val="24"/>
          <w:szCs w:val="24"/>
        </w:rPr>
        <w:t>vol.31,</w:t>
      </w:r>
      <w:r>
        <w:rPr>
          <w:i/>
          <w:sz w:val="24"/>
          <w:szCs w:val="24"/>
        </w:rPr>
        <w:t xml:space="preserve"> </w:t>
      </w:r>
      <w:r>
        <w:rPr>
          <w:sz w:val="24"/>
          <w:szCs w:val="24"/>
        </w:rPr>
        <w:t>304-313.</w:t>
      </w:r>
    </w:p>
    <w:p w14:paraId="346C8399" w14:textId="77777777" w:rsidR="00460D37" w:rsidRDefault="00460D37">
      <w:pPr>
        <w:rPr>
          <w:sz w:val="24"/>
          <w:szCs w:val="24"/>
        </w:rPr>
      </w:pPr>
    </w:p>
    <w:p w14:paraId="420165D7" w14:textId="77777777" w:rsidR="00460D37" w:rsidRDefault="00460D37">
      <w:pPr>
        <w:rPr>
          <w:sz w:val="24"/>
          <w:szCs w:val="24"/>
        </w:rPr>
      </w:pPr>
    </w:p>
    <w:p w14:paraId="4AACBA1A" w14:textId="77777777" w:rsidR="00460D37" w:rsidRDefault="008E0B5A">
      <w:pPr>
        <w:rPr>
          <w:sz w:val="24"/>
          <w:szCs w:val="24"/>
        </w:rPr>
      </w:pPr>
      <w:r>
        <w:rPr>
          <w:sz w:val="24"/>
          <w:szCs w:val="24"/>
        </w:rPr>
        <w:t xml:space="preserve">Slowinski, R., Zopounidis, C., (1995), “Application of the Rough Set Approach to Evaluation of Bankruptcy Risk”, </w:t>
      </w:r>
      <w:r>
        <w:rPr>
          <w:i/>
          <w:sz w:val="24"/>
          <w:szCs w:val="24"/>
        </w:rPr>
        <w:t xml:space="preserve">INTELLIGENT SYSTEMS IN ACCOUNTING, FINANCE AND MANAGEMENT, </w:t>
      </w:r>
      <w:r>
        <w:rPr>
          <w:sz w:val="24"/>
          <w:szCs w:val="24"/>
        </w:rPr>
        <w:t>Vol.4, 27-41.</w:t>
      </w:r>
    </w:p>
    <w:p w14:paraId="5F6C5ED8" w14:textId="77777777" w:rsidR="00460D37" w:rsidRDefault="00460D37">
      <w:pPr>
        <w:rPr>
          <w:sz w:val="24"/>
          <w:szCs w:val="24"/>
        </w:rPr>
      </w:pPr>
    </w:p>
    <w:p w14:paraId="5B7F77C8" w14:textId="77777777" w:rsidR="00460D37" w:rsidRDefault="00460D37">
      <w:pPr>
        <w:rPr>
          <w:sz w:val="24"/>
          <w:szCs w:val="24"/>
        </w:rPr>
      </w:pPr>
    </w:p>
    <w:p w14:paraId="44232266" w14:textId="77777777" w:rsidR="00460D37" w:rsidRDefault="008E0B5A">
      <w:pPr>
        <w:rPr>
          <w:i/>
          <w:sz w:val="24"/>
          <w:szCs w:val="24"/>
        </w:rPr>
      </w:pPr>
      <w:r>
        <w:rPr>
          <w:sz w:val="24"/>
          <w:szCs w:val="24"/>
        </w:rPr>
        <w:t xml:space="preserve">Smith, R., &amp; Winakor, A. (1935), “Changes in Financial Structure of Unsuccessful Industrial Corporations”, </w:t>
      </w:r>
      <w:r>
        <w:rPr>
          <w:i/>
          <w:sz w:val="24"/>
          <w:szCs w:val="24"/>
        </w:rPr>
        <w:t>University of Illinois, Bureau of Business Research, Bulletin No. 51. Urbana: University of Illinois Press.</w:t>
      </w:r>
    </w:p>
    <w:p w14:paraId="12EB8EBB" w14:textId="77777777" w:rsidR="00460D37" w:rsidRDefault="00460D37">
      <w:pPr>
        <w:rPr>
          <w:i/>
          <w:sz w:val="24"/>
          <w:szCs w:val="24"/>
        </w:rPr>
      </w:pPr>
    </w:p>
    <w:p w14:paraId="71CF5015" w14:textId="77777777" w:rsidR="00460D37" w:rsidRDefault="00460D37">
      <w:pPr>
        <w:rPr>
          <w:i/>
          <w:sz w:val="24"/>
          <w:szCs w:val="24"/>
        </w:rPr>
      </w:pPr>
    </w:p>
    <w:p w14:paraId="39401FA7" w14:textId="77777777" w:rsidR="00460D37" w:rsidRDefault="008E0B5A">
      <w:pPr>
        <w:rPr>
          <w:sz w:val="24"/>
          <w:szCs w:val="24"/>
        </w:rPr>
      </w:pPr>
      <w:r>
        <w:rPr>
          <w:sz w:val="24"/>
          <w:szCs w:val="24"/>
        </w:rPr>
        <w:t xml:space="preserve">Spronk, J. (2011), “Interactive Multiple Goal Programming: Applications to Financial Planning”, </w:t>
      </w:r>
      <w:r>
        <w:rPr>
          <w:i/>
          <w:sz w:val="24"/>
          <w:szCs w:val="24"/>
        </w:rPr>
        <w:t>Springer Netherlands.</w:t>
      </w:r>
    </w:p>
    <w:p w14:paraId="6C0B2467" w14:textId="77777777" w:rsidR="00460D37" w:rsidRDefault="00460D37">
      <w:pPr>
        <w:rPr>
          <w:sz w:val="24"/>
          <w:szCs w:val="24"/>
        </w:rPr>
      </w:pPr>
    </w:p>
    <w:p w14:paraId="0280825A" w14:textId="77777777" w:rsidR="00460D37" w:rsidRDefault="00460D37">
      <w:pPr>
        <w:rPr>
          <w:sz w:val="24"/>
          <w:szCs w:val="24"/>
        </w:rPr>
      </w:pPr>
    </w:p>
    <w:p w14:paraId="17155EC9" w14:textId="77777777" w:rsidR="00460D37" w:rsidRDefault="008E0B5A">
      <w:pPr>
        <w:rPr>
          <w:sz w:val="24"/>
          <w:szCs w:val="24"/>
        </w:rPr>
      </w:pPr>
      <w:r>
        <w:rPr>
          <w:sz w:val="24"/>
          <w:szCs w:val="24"/>
        </w:rPr>
        <w:t xml:space="preserve">Tamari, M. (1966), “Financial ratios as a means of forecasting bankruptcy”, </w:t>
      </w:r>
      <w:r>
        <w:rPr>
          <w:i/>
          <w:sz w:val="24"/>
          <w:szCs w:val="24"/>
        </w:rPr>
        <w:t>Management International Review,</w:t>
      </w:r>
      <w:r>
        <w:rPr>
          <w:sz w:val="24"/>
          <w:szCs w:val="24"/>
        </w:rPr>
        <w:t xml:space="preserve"> 4, 15-21.</w:t>
      </w:r>
    </w:p>
    <w:p w14:paraId="29E1FF51" w14:textId="77777777" w:rsidR="00460D37" w:rsidRDefault="00460D37">
      <w:pPr>
        <w:rPr>
          <w:sz w:val="24"/>
          <w:szCs w:val="24"/>
        </w:rPr>
      </w:pPr>
    </w:p>
    <w:p w14:paraId="5E0C9D0B" w14:textId="77777777" w:rsidR="00460D37" w:rsidRDefault="00460D37">
      <w:pPr>
        <w:rPr>
          <w:sz w:val="24"/>
          <w:szCs w:val="24"/>
        </w:rPr>
      </w:pPr>
    </w:p>
    <w:p w14:paraId="24F187F0" w14:textId="77777777" w:rsidR="00460D37" w:rsidRDefault="008E0B5A">
      <w:pPr>
        <w:rPr>
          <w:sz w:val="24"/>
          <w:szCs w:val="24"/>
        </w:rPr>
      </w:pPr>
      <w:r>
        <w:rPr>
          <w:sz w:val="24"/>
          <w:szCs w:val="24"/>
        </w:rPr>
        <w:t xml:space="preserve">Vranas, A.S. (1992), “The Significance of Financial Characteristics in Predicting Business Failure: An Analysis in the Greek Context”, </w:t>
      </w:r>
      <w:r>
        <w:rPr>
          <w:i/>
          <w:sz w:val="24"/>
          <w:szCs w:val="24"/>
        </w:rPr>
        <w:t>Foundations of Computing and Decision Sciences.</w:t>
      </w:r>
      <w:r>
        <w:rPr>
          <w:sz w:val="24"/>
          <w:szCs w:val="24"/>
        </w:rPr>
        <w:t xml:space="preserve"> vol.17(4), 257-275.</w:t>
      </w:r>
    </w:p>
    <w:p w14:paraId="60F8CCF7" w14:textId="77777777" w:rsidR="00460D37" w:rsidRDefault="00460D37">
      <w:pPr>
        <w:rPr>
          <w:sz w:val="24"/>
          <w:szCs w:val="24"/>
        </w:rPr>
      </w:pPr>
    </w:p>
    <w:p w14:paraId="43DC0436" w14:textId="77777777" w:rsidR="00460D37" w:rsidRDefault="00460D37">
      <w:pPr>
        <w:rPr>
          <w:sz w:val="24"/>
          <w:szCs w:val="24"/>
        </w:rPr>
      </w:pPr>
    </w:p>
    <w:p w14:paraId="6A9A5558" w14:textId="70C8951F" w:rsidR="00460D37" w:rsidRDefault="008E0B5A">
      <w:pPr>
        <w:rPr>
          <w:sz w:val="24"/>
          <w:szCs w:val="24"/>
        </w:rPr>
      </w:pPr>
      <w:r w:rsidRPr="00C94E96">
        <w:rPr>
          <w:sz w:val="24"/>
          <w:szCs w:val="24"/>
        </w:rPr>
        <w:t xml:space="preserve">Wagner, H.M. (1959), “Linear programming techniques for regression analysis”, </w:t>
      </w:r>
      <w:r w:rsidRPr="00C94E96">
        <w:rPr>
          <w:i/>
          <w:sz w:val="24"/>
          <w:szCs w:val="24"/>
        </w:rPr>
        <w:t>Journal of the American Statistical  Association</w:t>
      </w:r>
      <w:r w:rsidRPr="00C94E96">
        <w:rPr>
          <w:sz w:val="24"/>
          <w:szCs w:val="24"/>
        </w:rPr>
        <w:t xml:space="preserve"> 54:206–212.</w:t>
      </w:r>
    </w:p>
    <w:p w14:paraId="5A0DB65A" w14:textId="5B1990B5" w:rsidR="00F25422" w:rsidRDefault="00F25422">
      <w:pPr>
        <w:rPr>
          <w:sz w:val="24"/>
          <w:szCs w:val="24"/>
        </w:rPr>
      </w:pPr>
    </w:p>
    <w:p w14:paraId="7ED14CD0" w14:textId="420D217E" w:rsidR="00F25422" w:rsidRPr="00F25422" w:rsidRDefault="00F25422">
      <w:pPr>
        <w:rPr>
          <w:i/>
          <w:iCs/>
          <w:sz w:val="24"/>
          <w:szCs w:val="24"/>
        </w:rPr>
      </w:pPr>
      <w:r>
        <w:rPr>
          <w:sz w:val="24"/>
          <w:szCs w:val="24"/>
        </w:rPr>
        <w:t xml:space="preserve">Warner, J.B. (1977), “Bankruptcy Costs: Some Evidence”, </w:t>
      </w:r>
      <w:r>
        <w:rPr>
          <w:i/>
          <w:iCs/>
          <w:sz w:val="24"/>
          <w:szCs w:val="24"/>
        </w:rPr>
        <w:t xml:space="preserve">Journal of Finance, </w:t>
      </w:r>
      <w:r>
        <w:rPr>
          <w:sz w:val="24"/>
          <w:szCs w:val="24"/>
        </w:rPr>
        <w:t xml:space="preserve">vol 32, issue 2, </w:t>
      </w:r>
      <w:r w:rsidRPr="00F25422">
        <w:rPr>
          <w:sz w:val="24"/>
          <w:szCs w:val="24"/>
        </w:rPr>
        <w:t>337-347</w:t>
      </w:r>
      <w:r>
        <w:rPr>
          <w:sz w:val="24"/>
          <w:szCs w:val="24"/>
        </w:rPr>
        <w:t>.</w:t>
      </w:r>
    </w:p>
    <w:p w14:paraId="3DC906FB" w14:textId="77777777" w:rsidR="00460D37" w:rsidRDefault="00460D37">
      <w:pPr>
        <w:rPr>
          <w:sz w:val="24"/>
          <w:szCs w:val="24"/>
        </w:rPr>
      </w:pPr>
    </w:p>
    <w:p w14:paraId="641DA83E" w14:textId="77777777" w:rsidR="00460D37" w:rsidRDefault="00460D37">
      <w:pPr>
        <w:rPr>
          <w:sz w:val="24"/>
          <w:szCs w:val="24"/>
        </w:rPr>
      </w:pPr>
    </w:p>
    <w:p w14:paraId="60CC434A" w14:textId="77777777" w:rsidR="00460D37" w:rsidRDefault="008E0B5A">
      <w:pPr>
        <w:rPr>
          <w:sz w:val="24"/>
          <w:szCs w:val="24"/>
        </w:rPr>
      </w:pPr>
      <w:r>
        <w:rPr>
          <w:sz w:val="24"/>
          <w:szCs w:val="24"/>
        </w:rPr>
        <w:t xml:space="preserve">Zopounidis, C., Galariotis, E., Doumpos, M., Sarri, S., &amp; Andriosopoulos, K. (2015), “Multiple criteria decision aiding for finance: An updated bibliographic survey”. </w:t>
      </w:r>
      <w:r>
        <w:rPr>
          <w:i/>
          <w:sz w:val="24"/>
          <w:szCs w:val="24"/>
        </w:rPr>
        <w:t xml:space="preserve">European Journal of Operational Research, </w:t>
      </w:r>
      <w:r>
        <w:rPr>
          <w:sz w:val="24"/>
          <w:szCs w:val="24"/>
        </w:rPr>
        <w:t>247(2),</w:t>
      </w:r>
      <w:r>
        <w:rPr>
          <w:i/>
          <w:sz w:val="24"/>
          <w:szCs w:val="24"/>
        </w:rPr>
        <w:t xml:space="preserve"> </w:t>
      </w:r>
      <w:r>
        <w:rPr>
          <w:sz w:val="24"/>
          <w:szCs w:val="24"/>
        </w:rPr>
        <w:t>339-348.</w:t>
      </w:r>
    </w:p>
    <w:p w14:paraId="173E55E3" w14:textId="77777777" w:rsidR="00460D37" w:rsidRDefault="00460D37">
      <w:pPr>
        <w:rPr>
          <w:sz w:val="24"/>
          <w:szCs w:val="24"/>
        </w:rPr>
      </w:pPr>
    </w:p>
    <w:p w14:paraId="4D719D70" w14:textId="77777777" w:rsidR="00460D37" w:rsidRDefault="00460D37">
      <w:pPr>
        <w:rPr>
          <w:sz w:val="24"/>
          <w:szCs w:val="24"/>
        </w:rPr>
      </w:pPr>
    </w:p>
    <w:p w14:paraId="1AB19F77" w14:textId="77777777" w:rsidR="00460D37" w:rsidRDefault="008E0B5A">
      <w:pPr>
        <w:rPr>
          <w:sz w:val="24"/>
          <w:szCs w:val="24"/>
        </w:rPr>
      </w:pPr>
      <w:r>
        <w:rPr>
          <w:sz w:val="24"/>
          <w:szCs w:val="24"/>
        </w:rPr>
        <w:t xml:space="preserve">Zopounidis, C. (1999), “Multicriteria decision aid in financial management”, </w:t>
      </w:r>
      <w:r>
        <w:rPr>
          <w:i/>
          <w:sz w:val="24"/>
          <w:szCs w:val="24"/>
        </w:rPr>
        <w:t xml:space="preserve">European Journal of Operational Research, </w:t>
      </w:r>
      <w:r>
        <w:rPr>
          <w:sz w:val="24"/>
          <w:szCs w:val="24"/>
        </w:rPr>
        <w:t>vol.119</w:t>
      </w:r>
      <w:r>
        <w:rPr>
          <w:i/>
          <w:sz w:val="24"/>
          <w:szCs w:val="24"/>
        </w:rPr>
        <w:t>,</w:t>
      </w:r>
      <w:r>
        <w:rPr>
          <w:sz w:val="24"/>
          <w:szCs w:val="24"/>
        </w:rPr>
        <w:t xml:space="preserve"> 404-415.</w:t>
      </w:r>
    </w:p>
    <w:p w14:paraId="2B3F608A" w14:textId="77777777" w:rsidR="00460D37" w:rsidRDefault="00460D37">
      <w:pPr>
        <w:rPr>
          <w:sz w:val="24"/>
          <w:szCs w:val="24"/>
        </w:rPr>
      </w:pPr>
    </w:p>
    <w:p w14:paraId="39674C79" w14:textId="77777777" w:rsidR="00460D37" w:rsidRDefault="00460D37">
      <w:pPr>
        <w:rPr>
          <w:sz w:val="24"/>
          <w:szCs w:val="24"/>
        </w:rPr>
      </w:pPr>
    </w:p>
    <w:p w14:paraId="4AED9C97" w14:textId="77777777" w:rsidR="00460D37" w:rsidRDefault="008E0B5A">
      <w:pPr>
        <w:rPr>
          <w:sz w:val="24"/>
          <w:szCs w:val="24"/>
        </w:rPr>
      </w:pPr>
      <w:r>
        <w:rPr>
          <w:sz w:val="24"/>
          <w:szCs w:val="24"/>
        </w:rPr>
        <w:t xml:space="preserve">Zopounidis, C. &amp; Doumpos, M. (1998), “Developing a multicriteria decision support system for financial classification problems: the finclas system” </w:t>
      </w:r>
      <w:r>
        <w:rPr>
          <w:i/>
          <w:sz w:val="24"/>
          <w:szCs w:val="24"/>
        </w:rPr>
        <w:t>Optimization Methods and Software,</w:t>
      </w:r>
      <w:r>
        <w:rPr>
          <w:sz w:val="24"/>
          <w:szCs w:val="24"/>
        </w:rPr>
        <w:t xml:space="preserve"> 8(3-4), 277-304.</w:t>
      </w:r>
    </w:p>
    <w:p w14:paraId="189D3682" w14:textId="77777777" w:rsidR="00460D37" w:rsidRDefault="00460D37">
      <w:pPr>
        <w:rPr>
          <w:sz w:val="24"/>
          <w:szCs w:val="24"/>
        </w:rPr>
      </w:pPr>
    </w:p>
    <w:p w14:paraId="6240D10C" w14:textId="77777777" w:rsidR="00460D37" w:rsidRDefault="00460D37">
      <w:pPr>
        <w:rPr>
          <w:sz w:val="24"/>
          <w:szCs w:val="24"/>
        </w:rPr>
      </w:pPr>
    </w:p>
    <w:p w14:paraId="6BA09F8F" w14:textId="77777777" w:rsidR="00460D37" w:rsidRDefault="008E0B5A">
      <w:pPr>
        <w:rPr>
          <w:i/>
          <w:sz w:val="24"/>
          <w:szCs w:val="24"/>
        </w:rPr>
      </w:pPr>
      <w:r>
        <w:rPr>
          <w:sz w:val="24"/>
          <w:szCs w:val="24"/>
        </w:rPr>
        <w:t xml:space="preserve">Zopounidis, C. and Dimitras, A.I. (1998), “Multicriteria Decision Aid Methods for the Prediction of Business Failure”, </w:t>
      </w:r>
      <w:r>
        <w:rPr>
          <w:i/>
          <w:sz w:val="24"/>
          <w:szCs w:val="24"/>
        </w:rPr>
        <w:t>Kluwer Academic Publishers, Dordrecht.</w:t>
      </w:r>
    </w:p>
    <w:p w14:paraId="0C1627DD" w14:textId="77777777" w:rsidR="00460D37" w:rsidRDefault="00460D37">
      <w:pPr>
        <w:rPr>
          <w:i/>
          <w:sz w:val="24"/>
          <w:szCs w:val="24"/>
        </w:rPr>
      </w:pPr>
    </w:p>
    <w:p w14:paraId="490406F3" w14:textId="77777777" w:rsidR="00460D37" w:rsidRDefault="00460D37">
      <w:pPr>
        <w:rPr>
          <w:i/>
          <w:sz w:val="24"/>
          <w:szCs w:val="24"/>
        </w:rPr>
      </w:pPr>
    </w:p>
    <w:p w14:paraId="3A8B84ED" w14:textId="77777777" w:rsidR="00460D37" w:rsidRDefault="008E0B5A">
      <w:pPr>
        <w:rPr>
          <w:sz w:val="24"/>
          <w:szCs w:val="24"/>
        </w:rPr>
      </w:pPr>
      <w:r>
        <w:rPr>
          <w:sz w:val="24"/>
          <w:szCs w:val="24"/>
        </w:rPr>
        <w:lastRenderedPageBreak/>
        <w:t xml:space="preserve">Zopounidis, C. and Doumpos, M. (1999a), “Business Failure Prediction Using UTADIS Multicriteria Analysis”, </w:t>
      </w:r>
      <w:r>
        <w:rPr>
          <w:i/>
          <w:sz w:val="24"/>
          <w:szCs w:val="24"/>
        </w:rPr>
        <w:t xml:space="preserve">Journal of  the Operational Research Society, </w:t>
      </w:r>
      <w:r>
        <w:rPr>
          <w:sz w:val="24"/>
          <w:szCs w:val="24"/>
        </w:rPr>
        <w:t>vol.50(11), 1138-1148.</w:t>
      </w:r>
    </w:p>
    <w:p w14:paraId="15773A1D" w14:textId="77777777" w:rsidR="00460D37" w:rsidRDefault="00460D37">
      <w:pPr>
        <w:rPr>
          <w:sz w:val="24"/>
          <w:szCs w:val="24"/>
        </w:rPr>
      </w:pPr>
    </w:p>
    <w:p w14:paraId="19FD1EFD" w14:textId="77777777" w:rsidR="00460D37" w:rsidRDefault="00460D37">
      <w:pPr>
        <w:rPr>
          <w:sz w:val="24"/>
          <w:szCs w:val="24"/>
        </w:rPr>
      </w:pPr>
    </w:p>
    <w:p w14:paraId="1E9A8915" w14:textId="77777777" w:rsidR="00460D37" w:rsidRDefault="008E0B5A">
      <w:pPr>
        <w:rPr>
          <w:sz w:val="24"/>
          <w:szCs w:val="24"/>
        </w:rPr>
      </w:pPr>
      <w:r>
        <w:rPr>
          <w:sz w:val="24"/>
          <w:szCs w:val="24"/>
        </w:rPr>
        <w:t xml:space="preserve">Zopounidis, C. and Doumpos, M. (1999b), “A Multicriteria Decision Aid Methodology for Sorting Decision Problems: The Case of Financial Distress”, </w:t>
      </w:r>
      <w:r>
        <w:rPr>
          <w:i/>
          <w:sz w:val="24"/>
          <w:szCs w:val="24"/>
        </w:rPr>
        <w:t xml:space="preserve">Computational Economics, </w:t>
      </w:r>
      <w:r>
        <w:rPr>
          <w:sz w:val="24"/>
          <w:szCs w:val="24"/>
        </w:rPr>
        <w:t>vol.14(3), 197-218.</w:t>
      </w:r>
    </w:p>
    <w:p w14:paraId="2989B4CF" w14:textId="77777777" w:rsidR="00460D37" w:rsidRDefault="00460D37">
      <w:pPr>
        <w:rPr>
          <w:sz w:val="24"/>
          <w:szCs w:val="24"/>
        </w:rPr>
      </w:pPr>
    </w:p>
    <w:p w14:paraId="22EA3C4C" w14:textId="77777777" w:rsidR="00460D37" w:rsidRDefault="00460D37">
      <w:pPr>
        <w:rPr>
          <w:sz w:val="24"/>
          <w:szCs w:val="24"/>
        </w:rPr>
      </w:pPr>
    </w:p>
    <w:p w14:paraId="0F17F3F3" w14:textId="0CCAAE33" w:rsidR="00460D37" w:rsidRDefault="008E0B5A">
      <w:pPr>
        <w:rPr>
          <w:sz w:val="24"/>
          <w:szCs w:val="24"/>
        </w:rPr>
      </w:pPr>
      <w:r>
        <w:rPr>
          <w:sz w:val="24"/>
          <w:szCs w:val="24"/>
        </w:rPr>
        <w:t xml:space="preserve">Zopounidis, C. and Doumpos, M. (2002), “Multicriteria Classification and Sorting Methods: A Literature Review”, </w:t>
      </w:r>
      <w:r>
        <w:rPr>
          <w:i/>
          <w:sz w:val="24"/>
          <w:szCs w:val="24"/>
        </w:rPr>
        <w:t xml:space="preserve">European Journal of Operational Research, </w:t>
      </w:r>
      <w:r>
        <w:rPr>
          <w:sz w:val="24"/>
          <w:szCs w:val="24"/>
        </w:rPr>
        <w:t>vol.138(2),</w:t>
      </w:r>
      <w:r>
        <w:rPr>
          <w:i/>
          <w:sz w:val="24"/>
          <w:szCs w:val="24"/>
        </w:rPr>
        <w:t xml:space="preserve"> </w:t>
      </w:r>
      <w:r>
        <w:rPr>
          <w:sz w:val="24"/>
          <w:szCs w:val="24"/>
        </w:rPr>
        <w:t>229-246.</w:t>
      </w:r>
    </w:p>
    <w:p w14:paraId="5689A2AF" w14:textId="7932EA57" w:rsidR="00F25422" w:rsidRDefault="00F25422">
      <w:pPr>
        <w:rPr>
          <w:sz w:val="24"/>
          <w:szCs w:val="24"/>
        </w:rPr>
      </w:pPr>
    </w:p>
    <w:p w14:paraId="3154F27C" w14:textId="6B5D0C2E" w:rsidR="00F25422" w:rsidRDefault="00F25422">
      <w:pPr>
        <w:rPr>
          <w:i/>
          <w:iCs/>
          <w:color w:val="222222"/>
          <w:sz w:val="24"/>
          <w:szCs w:val="24"/>
          <w:shd w:val="clear" w:color="auto" w:fill="FFFFFF"/>
        </w:rPr>
      </w:pPr>
      <w:r>
        <w:rPr>
          <w:sz w:val="24"/>
          <w:szCs w:val="24"/>
        </w:rPr>
        <w:t>Zopounidis C. et al (1987), “</w:t>
      </w:r>
      <w:hyperlink r:id="rId12" w:history="1">
        <w:r w:rsidRPr="00F25422">
          <w:rPr>
            <w:rStyle w:val="-"/>
            <w:color w:val="auto"/>
            <w:sz w:val="24"/>
            <w:szCs w:val="24"/>
            <w:u w:val="none"/>
            <w:shd w:val="clear" w:color="auto" w:fill="FFFFFF"/>
          </w:rPr>
          <w:t>The evaluation criteria of the venture capital investment activity: An interactive assessment</w:t>
        </w:r>
      </w:hyperlink>
      <w:r>
        <w:rPr>
          <w:sz w:val="24"/>
          <w:szCs w:val="24"/>
        </w:rPr>
        <w:t xml:space="preserve">” </w:t>
      </w:r>
      <w:r w:rsidRPr="00F25422">
        <w:rPr>
          <w:i/>
          <w:iCs/>
          <w:color w:val="222222"/>
          <w:sz w:val="24"/>
          <w:szCs w:val="24"/>
          <w:shd w:val="clear" w:color="auto" w:fill="FFFFFF"/>
        </w:rPr>
        <w:t>European Journal of Operational Research</w:t>
      </w:r>
      <w:r>
        <w:rPr>
          <w:i/>
          <w:iCs/>
          <w:color w:val="222222"/>
          <w:sz w:val="24"/>
          <w:szCs w:val="24"/>
          <w:shd w:val="clear" w:color="auto" w:fill="FFFFFF"/>
        </w:rPr>
        <w:t>.</w:t>
      </w:r>
    </w:p>
    <w:p w14:paraId="6BA93645" w14:textId="5593F51E" w:rsidR="00F25422" w:rsidRDefault="00F25422">
      <w:pPr>
        <w:rPr>
          <w:i/>
          <w:iCs/>
          <w:color w:val="222222"/>
          <w:sz w:val="24"/>
          <w:szCs w:val="24"/>
          <w:shd w:val="clear" w:color="auto" w:fill="FFFFFF"/>
        </w:rPr>
      </w:pPr>
    </w:p>
    <w:p w14:paraId="282F6A13" w14:textId="77E67731" w:rsidR="00F25422" w:rsidRPr="00F25422" w:rsidRDefault="00F25422">
      <w:pPr>
        <w:rPr>
          <w:sz w:val="24"/>
          <w:szCs w:val="24"/>
        </w:rPr>
      </w:pPr>
      <w:r>
        <w:rPr>
          <w:sz w:val="24"/>
          <w:szCs w:val="24"/>
        </w:rPr>
        <w:t>Zopounidis C. et al (1995), “</w:t>
      </w:r>
      <w:hyperlink r:id="rId13" w:history="1">
        <w:r w:rsidRPr="00F25422">
          <w:rPr>
            <w:rStyle w:val="-"/>
            <w:color w:val="auto"/>
            <w:sz w:val="24"/>
            <w:szCs w:val="24"/>
            <w:u w:val="none"/>
            <w:shd w:val="clear" w:color="auto" w:fill="FFFFFF"/>
          </w:rPr>
          <w:t>A multicriteria decision aid method for the assessment of business failure risk</w:t>
        </w:r>
      </w:hyperlink>
      <w:r>
        <w:rPr>
          <w:sz w:val="24"/>
          <w:szCs w:val="24"/>
        </w:rPr>
        <w:t>”,</w:t>
      </w:r>
      <w:r w:rsidRPr="00F25422">
        <w:rPr>
          <w:color w:val="222222"/>
          <w:sz w:val="20"/>
          <w:szCs w:val="20"/>
          <w:shd w:val="clear" w:color="auto" w:fill="FFFFFF"/>
        </w:rPr>
        <w:t xml:space="preserve"> </w:t>
      </w:r>
      <w:r w:rsidRPr="00F25422">
        <w:rPr>
          <w:i/>
          <w:iCs/>
          <w:color w:val="222222"/>
          <w:sz w:val="24"/>
          <w:szCs w:val="24"/>
          <w:shd w:val="clear" w:color="auto" w:fill="FFFFFF"/>
        </w:rPr>
        <w:t>Foundations of Computing and Decision Sciences</w:t>
      </w:r>
      <w:r>
        <w:rPr>
          <w:i/>
          <w:iCs/>
          <w:color w:val="222222"/>
          <w:sz w:val="24"/>
          <w:szCs w:val="24"/>
          <w:shd w:val="clear" w:color="auto" w:fill="FFFFFF"/>
        </w:rPr>
        <w:t>.</w:t>
      </w:r>
    </w:p>
    <w:p w14:paraId="24F65791" w14:textId="77777777" w:rsidR="00460D37" w:rsidRPr="00F25422" w:rsidRDefault="00460D37">
      <w:pPr>
        <w:rPr>
          <w:sz w:val="24"/>
          <w:szCs w:val="24"/>
        </w:rPr>
      </w:pPr>
    </w:p>
    <w:p w14:paraId="198A288D" w14:textId="77777777" w:rsidR="00460D37" w:rsidRDefault="00460D37">
      <w:pPr>
        <w:rPr>
          <w:sz w:val="24"/>
          <w:szCs w:val="24"/>
        </w:rPr>
      </w:pPr>
    </w:p>
    <w:p w14:paraId="644258A6" w14:textId="77777777" w:rsidR="00460D37" w:rsidRPr="00C94E96" w:rsidRDefault="008E0B5A">
      <w:pPr>
        <w:rPr>
          <w:sz w:val="24"/>
          <w:szCs w:val="24"/>
          <w:lang w:val="el-GR"/>
        </w:rPr>
      </w:pPr>
      <w:r w:rsidRPr="00C94E96">
        <w:rPr>
          <w:sz w:val="24"/>
          <w:szCs w:val="24"/>
          <w:lang w:val="el-GR"/>
        </w:rPr>
        <w:t>Γαγάνης, Χ., Δούμπος, Μ. &amp; Ζοπουνίδης, Κ. (2006), “ΣΥΣΤΗΜΑΤΑ ΠΡΟΓΝΩΣΗΣ ΤΗΣ ΧΡΗΜΑΤΟΟΙΚΟΝΟΜΙΚΗΣ ΑΠΟΤΥΧΙΑΣ: Η ΕΛΛΗΝΙΚΗ ΕΜΠΕΙΡΙΑ”, Αθήνα: Εκδόσεις Κλειδάριθμος.</w:t>
      </w:r>
    </w:p>
    <w:p w14:paraId="604FD7AE" w14:textId="77777777" w:rsidR="00460D37" w:rsidRPr="00C94E96" w:rsidRDefault="00460D37">
      <w:pPr>
        <w:rPr>
          <w:sz w:val="24"/>
          <w:szCs w:val="24"/>
          <w:lang w:val="el-GR"/>
        </w:rPr>
      </w:pPr>
    </w:p>
    <w:p w14:paraId="72122651" w14:textId="77777777" w:rsidR="00460D37" w:rsidRPr="00C94E96" w:rsidRDefault="00460D37">
      <w:pPr>
        <w:rPr>
          <w:sz w:val="24"/>
          <w:szCs w:val="24"/>
          <w:lang w:val="el-GR"/>
        </w:rPr>
      </w:pPr>
    </w:p>
    <w:p w14:paraId="3D54F826" w14:textId="77777777" w:rsidR="00460D37" w:rsidRPr="00C94E96" w:rsidRDefault="008E0B5A">
      <w:pPr>
        <w:rPr>
          <w:sz w:val="24"/>
          <w:szCs w:val="24"/>
          <w:lang w:val="el-GR"/>
        </w:rPr>
      </w:pPr>
      <w:r w:rsidRPr="00C94E96">
        <w:rPr>
          <w:sz w:val="24"/>
          <w:szCs w:val="24"/>
          <w:lang w:val="el-GR"/>
        </w:rPr>
        <w:t>Δούμπος, Μ. Και Ζοπουνίδης, Κ. (2001), “Πολυκριτήριες Τεχνικές Ταξινόμησης: Θεωρία και Εφαρμογές”, Αθήνα: Εκδόσεις Κλειδάριθμος.</w:t>
      </w:r>
    </w:p>
    <w:p w14:paraId="7FC0940E" w14:textId="77777777" w:rsidR="00460D37" w:rsidRPr="00C94E96" w:rsidRDefault="00460D37">
      <w:pPr>
        <w:rPr>
          <w:sz w:val="24"/>
          <w:szCs w:val="24"/>
          <w:lang w:val="el-GR"/>
        </w:rPr>
      </w:pPr>
    </w:p>
    <w:p w14:paraId="19FCDD84" w14:textId="77777777" w:rsidR="00460D37" w:rsidRPr="00C94E96" w:rsidRDefault="00460D37">
      <w:pPr>
        <w:rPr>
          <w:sz w:val="24"/>
          <w:szCs w:val="24"/>
          <w:lang w:val="el-GR"/>
        </w:rPr>
      </w:pPr>
    </w:p>
    <w:p w14:paraId="14CAD152" w14:textId="5158E9AD" w:rsidR="00460D37" w:rsidRPr="00C94E96" w:rsidRDefault="008E0B5A">
      <w:pPr>
        <w:rPr>
          <w:i/>
          <w:color w:val="333333"/>
          <w:sz w:val="24"/>
          <w:szCs w:val="24"/>
          <w:lang w:val="el-GR"/>
        </w:rPr>
      </w:pPr>
      <w:r w:rsidRPr="00C94E96">
        <w:rPr>
          <w:sz w:val="24"/>
          <w:szCs w:val="24"/>
          <w:lang w:val="el-GR"/>
        </w:rPr>
        <w:t xml:space="preserve">Δούμπος, Μ. &amp; Ζοπουνίδης, Κ. (2020), “Πολυκριτήρια Υποστήριξη Αποφάσεων σε Επιχειρήσεις και Οργανισμούς: Η Αναλυτική Συνθετική Προσέγγιση”, </w:t>
      </w:r>
      <w:r w:rsidRPr="00C94E96">
        <w:rPr>
          <w:i/>
          <w:sz w:val="24"/>
          <w:szCs w:val="24"/>
          <w:lang w:val="el-GR"/>
        </w:rPr>
        <w:t>Εκδόσεις Αλέξανδρος ΙΚΕ</w:t>
      </w:r>
      <w:r w:rsidR="00C94E96">
        <w:rPr>
          <w:i/>
          <w:color w:val="333333"/>
          <w:sz w:val="24"/>
          <w:szCs w:val="24"/>
          <w:lang w:val="el-GR"/>
        </w:rPr>
        <w:t>.</w:t>
      </w:r>
    </w:p>
    <w:p w14:paraId="43CCEB64" w14:textId="77777777" w:rsidR="00460D37" w:rsidRPr="00C94E96" w:rsidRDefault="00460D37">
      <w:pPr>
        <w:rPr>
          <w:i/>
          <w:color w:val="333333"/>
          <w:sz w:val="24"/>
          <w:szCs w:val="24"/>
          <w:lang w:val="el-GR"/>
        </w:rPr>
      </w:pPr>
    </w:p>
    <w:p w14:paraId="276F2270" w14:textId="77777777" w:rsidR="00460D37" w:rsidRPr="00C94E96" w:rsidRDefault="00460D37">
      <w:pPr>
        <w:rPr>
          <w:i/>
          <w:color w:val="333333"/>
          <w:sz w:val="24"/>
          <w:szCs w:val="24"/>
          <w:lang w:val="el-GR"/>
        </w:rPr>
      </w:pPr>
    </w:p>
    <w:p w14:paraId="6D88E49F" w14:textId="77777777" w:rsidR="00460D37" w:rsidRDefault="008E0B5A">
      <w:pPr>
        <w:rPr>
          <w:sz w:val="24"/>
          <w:szCs w:val="24"/>
        </w:rPr>
      </w:pPr>
      <w:r w:rsidRPr="00C94E96">
        <w:rPr>
          <w:sz w:val="24"/>
          <w:szCs w:val="24"/>
          <w:lang w:val="el-GR"/>
        </w:rPr>
        <w:t xml:space="preserve">Εσκαντάρ, Μ., “Μια Συγκριτική Αξιολόγηση Αναλυτικών Μεθοδολογιών Πρόβλεψης Πτώχευσης των Επιχειρήσεων”, Πολυτεχνείο Κρήτης; </w:t>
      </w:r>
      <w:r>
        <w:rPr>
          <w:sz w:val="24"/>
          <w:szCs w:val="24"/>
        </w:rPr>
        <w:t>2019.</w:t>
      </w:r>
    </w:p>
    <w:p w14:paraId="37B7A1F8" w14:textId="77777777" w:rsidR="00460D37" w:rsidRDefault="00460D37">
      <w:pPr>
        <w:rPr>
          <w:sz w:val="24"/>
          <w:szCs w:val="24"/>
        </w:rPr>
      </w:pPr>
    </w:p>
    <w:p w14:paraId="1ACD8AD3" w14:textId="77777777" w:rsidR="00460D37" w:rsidRDefault="00460D37">
      <w:pPr>
        <w:rPr>
          <w:sz w:val="24"/>
          <w:szCs w:val="24"/>
        </w:rPr>
      </w:pPr>
    </w:p>
    <w:p w14:paraId="5A53916C" w14:textId="77777777" w:rsidR="00460D37" w:rsidRPr="0018694E" w:rsidRDefault="008E0B5A">
      <w:pPr>
        <w:rPr>
          <w:sz w:val="24"/>
          <w:szCs w:val="24"/>
          <w:lang w:val="el-GR"/>
        </w:rPr>
      </w:pPr>
      <w:r w:rsidRPr="0018694E">
        <w:rPr>
          <w:sz w:val="24"/>
          <w:szCs w:val="24"/>
          <w:lang w:val="el-GR"/>
        </w:rPr>
        <w:t>Ζοπουνίδης, Κ. (2013), “Βασικές Αρχές Χρηματοοικονομικού Μάνατζμεντ”, Αθήνα: Εκδόσεις Κλειδάριθμος.</w:t>
      </w:r>
    </w:p>
    <w:p w14:paraId="52FED518" w14:textId="77777777" w:rsidR="00460D37" w:rsidRPr="0018694E" w:rsidRDefault="00460D37">
      <w:pPr>
        <w:rPr>
          <w:sz w:val="24"/>
          <w:szCs w:val="24"/>
          <w:lang w:val="el-GR"/>
        </w:rPr>
      </w:pPr>
    </w:p>
    <w:p w14:paraId="1541D309" w14:textId="77777777" w:rsidR="00460D37" w:rsidRPr="0018694E" w:rsidRDefault="00460D37">
      <w:pPr>
        <w:rPr>
          <w:sz w:val="24"/>
          <w:szCs w:val="24"/>
          <w:lang w:val="el-GR"/>
        </w:rPr>
      </w:pPr>
    </w:p>
    <w:p w14:paraId="1949C787" w14:textId="77777777" w:rsidR="00460D37" w:rsidRPr="0018694E" w:rsidRDefault="00460D37">
      <w:pPr>
        <w:rPr>
          <w:sz w:val="24"/>
          <w:szCs w:val="24"/>
          <w:lang w:val="el-GR"/>
        </w:rPr>
      </w:pPr>
    </w:p>
    <w:p w14:paraId="3E7855EB" w14:textId="77777777" w:rsidR="00460D37" w:rsidRPr="0018694E" w:rsidRDefault="00460D37">
      <w:pPr>
        <w:rPr>
          <w:sz w:val="24"/>
          <w:szCs w:val="24"/>
          <w:lang w:val="el-GR"/>
        </w:rPr>
      </w:pPr>
    </w:p>
    <w:p w14:paraId="2984E3FA" w14:textId="77777777" w:rsidR="00460D37" w:rsidRPr="0018694E" w:rsidRDefault="00460D37">
      <w:pPr>
        <w:rPr>
          <w:sz w:val="24"/>
          <w:szCs w:val="24"/>
          <w:lang w:val="el-GR"/>
        </w:rPr>
      </w:pPr>
    </w:p>
    <w:p w14:paraId="6A2AABDC" w14:textId="77777777" w:rsidR="00460D37" w:rsidRPr="0018694E" w:rsidRDefault="00460D37">
      <w:pPr>
        <w:rPr>
          <w:sz w:val="24"/>
          <w:szCs w:val="24"/>
          <w:lang w:val="el-GR"/>
        </w:rPr>
      </w:pPr>
    </w:p>
    <w:p w14:paraId="0210000D" w14:textId="77777777" w:rsidR="00460D37" w:rsidRPr="0018694E" w:rsidRDefault="00460D37">
      <w:pPr>
        <w:rPr>
          <w:sz w:val="24"/>
          <w:szCs w:val="24"/>
          <w:lang w:val="el-GR"/>
        </w:rPr>
      </w:pPr>
    </w:p>
    <w:p w14:paraId="3ADEA021" w14:textId="77777777" w:rsidR="00460D37" w:rsidRPr="0018694E" w:rsidRDefault="00460D37">
      <w:pPr>
        <w:rPr>
          <w:sz w:val="24"/>
          <w:szCs w:val="24"/>
          <w:lang w:val="el-GR"/>
        </w:rPr>
      </w:pPr>
    </w:p>
    <w:p w14:paraId="09B1EEAE" w14:textId="77777777" w:rsidR="00460D37" w:rsidRPr="0018694E" w:rsidRDefault="00460D37">
      <w:pPr>
        <w:rPr>
          <w:sz w:val="24"/>
          <w:szCs w:val="24"/>
          <w:lang w:val="el-GR"/>
        </w:rPr>
      </w:pPr>
    </w:p>
    <w:p w14:paraId="0A1E47C8" w14:textId="77777777" w:rsidR="00460D37" w:rsidRPr="0018694E" w:rsidRDefault="00460D37">
      <w:pPr>
        <w:rPr>
          <w:sz w:val="24"/>
          <w:szCs w:val="24"/>
          <w:lang w:val="el-GR"/>
        </w:rPr>
      </w:pPr>
    </w:p>
    <w:p w14:paraId="46B46A78" w14:textId="77777777" w:rsidR="00460D37" w:rsidRPr="0018694E" w:rsidRDefault="00460D37">
      <w:pPr>
        <w:rPr>
          <w:sz w:val="24"/>
          <w:szCs w:val="24"/>
          <w:lang w:val="el-GR"/>
        </w:rPr>
      </w:pPr>
    </w:p>
    <w:p w14:paraId="12655AE2" w14:textId="77777777" w:rsidR="00460D37" w:rsidRPr="0018694E" w:rsidRDefault="00460D37">
      <w:pPr>
        <w:rPr>
          <w:i/>
          <w:sz w:val="24"/>
          <w:szCs w:val="24"/>
          <w:lang w:val="el-GR"/>
        </w:rPr>
      </w:pPr>
    </w:p>
    <w:p w14:paraId="555C490C" w14:textId="77777777" w:rsidR="00460D37" w:rsidRPr="0018694E" w:rsidRDefault="00460D37">
      <w:pPr>
        <w:rPr>
          <w:sz w:val="24"/>
          <w:szCs w:val="24"/>
          <w:lang w:val="el-GR"/>
        </w:rPr>
      </w:pPr>
    </w:p>
    <w:p w14:paraId="506B2CFF" w14:textId="77777777" w:rsidR="00460D37" w:rsidRPr="0018694E" w:rsidRDefault="00460D37">
      <w:pPr>
        <w:rPr>
          <w:i/>
          <w:sz w:val="24"/>
          <w:szCs w:val="24"/>
          <w:lang w:val="el-GR"/>
        </w:rPr>
      </w:pPr>
    </w:p>
    <w:p w14:paraId="3AAA1219" w14:textId="77777777" w:rsidR="00460D37" w:rsidRPr="0018694E" w:rsidRDefault="00460D37">
      <w:pPr>
        <w:rPr>
          <w:sz w:val="24"/>
          <w:szCs w:val="24"/>
          <w:lang w:val="el-GR"/>
        </w:rPr>
      </w:pPr>
    </w:p>
    <w:p w14:paraId="29850C4B" w14:textId="77777777" w:rsidR="00460D37" w:rsidRPr="0018694E" w:rsidRDefault="00460D37">
      <w:pPr>
        <w:rPr>
          <w:sz w:val="24"/>
          <w:szCs w:val="24"/>
          <w:lang w:val="el-GR"/>
        </w:rPr>
      </w:pPr>
    </w:p>
    <w:p w14:paraId="70357076" w14:textId="77777777" w:rsidR="00460D37" w:rsidRPr="0018694E" w:rsidRDefault="00460D37">
      <w:pPr>
        <w:rPr>
          <w:sz w:val="24"/>
          <w:szCs w:val="24"/>
          <w:lang w:val="el-GR"/>
        </w:rPr>
      </w:pPr>
    </w:p>
    <w:p w14:paraId="4D284931" w14:textId="77777777" w:rsidR="00460D37" w:rsidRPr="0018694E" w:rsidRDefault="00460D37">
      <w:pPr>
        <w:rPr>
          <w:sz w:val="24"/>
          <w:szCs w:val="24"/>
          <w:lang w:val="el-GR"/>
        </w:rPr>
      </w:pPr>
    </w:p>
    <w:p w14:paraId="1D8CAD0D" w14:textId="77777777" w:rsidR="00460D37" w:rsidRPr="0018694E" w:rsidRDefault="00460D37">
      <w:pPr>
        <w:rPr>
          <w:sz w:val="24"/>
          <w:szCs w:val="24"/>
          <w:lang w:val="el-GR"/>
        </w:rPr>
      </w:pPr>
    </w:p>
    <w:p w14:paraId="38D793CE" w14:textId="77777777" w:rsidR="00460D37" w:rsidRPr="0018694E" w:rsidRDefault="008E0B5A">
      <w:pPr>
        <w:rPr>
          <w:sz w:val="24"/>
          <w:szCs w:val="24"/>
          <w:lang w:val="el-GR"/>
        </w:rPr>
      </w:pPr>
      <w:r w:rsidRPr="0018694E">
        <w:rPr>
          <w:color w:val="202122"/>
          <w:sz w:val="24"/>
          <w:szCs w:val="24"/>
          <w:lang w:val="el-GR"/>
        </w:rPr>
        <w:t xml:space="preserve"> </w:t>
      </w:r>
    </w:p>
    <w:p w14:paraId="414E15A3" w14:textId="77777777" w:rsidR="00460D37" w:rsidRPr="0018694E" w:rsidRDefault="00460D37">
      <w:pPr>
        <w:rPr>
          <w:sz w:val="24"/>
          <w:szCs w:val="24"/>
          <w:lang w:val="el-GR"/>
        </w:rPr>
      </w:pPr>
    </w:p>
    <w:p w14:paraId="6BA0D2D9" w14:textId="77777777" w:rsidR="00460D37" w:rsidRPr="0018694E" w:rsidRDefault="00460D37">
      <w:pPr>
        <w:rPr>
          <w:sz w:val="24"/>
          <w:szCs w:val="24"/>
          <w:lang w:val="el-GR"/>
        </w:rPr>
      </w:pPr>
    </w:p>
    <w:p w14:paraId="13C5B75C" w14:textId="77777777" w:rsidR="00460D37" w:rsidRPr="0018694E" w:rsidRDefault="00460D37">
      <w:pPr>
        <w:rPr>
          <w:sz w:val="24"/>
          <w:szCs w:val="24"/>
          <w:lang w:val="el-GR"/>
        </w:rPr>
      </w:pPr>
    </w:p>
    <w:p w14:paraId="231806E3" w14:textId="77777777" w:rsidR="00460D37" w:rsidRPr="0018694E" w:rsidRDefault="00460D37">
      <w:pPr>
        <w:rPr>
          <w:sz w:val="24"/>
          <w:szCs w:val="24"/>
          <w:lang w:val="el-GR"/>
        </w:rPr>
      </w:pPr>
    </w:p>
    <w:p w14:paraId="6BCCEA5C" w14:textId="77777777" w:rsidR="00460D37" w:rsidRPr="0018694E" w:rsidRDefault="00460D37">
      <w:pPr>
        <w:rPr>
          <w:sz w:val="24"/>
          <w:szCs w:val="24"/>
          <w:lang w:val="el-GR"/>
        </w:rPr>
      </w:pPr>
    </w:p>
    <w:p w14:paraId="2F47B898" w14:textId="77777777" w:rsidR="00460D37" w:rsidRPr="0018694E" w:rsidRDefault="00460D37">
      <w:pPr>
        <w:rPr>
          <w:sz w:val="24"/>
          <w:szCs w:val="24"/>
          <w:lang w:val="el-GR"/>
        </w:rPr>
      </w:pPr>
    </w:p>
    <w:p w14:paraId="6D816BB8" w14:textId="77777777" w:rsidR="00460D37" w:rsidRPr="0018694E" w:rsidRDefault="00460D37">
      <w:pPr>
        <w:rPr>
          <w:i/>
          <w:color w:val="333333"/>
          <w:sz w:val="24"/>
          <w:szCs w:val="24"/>
          <w:lang w:val="el-GR"/>
        </w:rPr>
      </w:pPr>
    </w:p>
    <w:p w14:paraId="190E5D25" w14:textId="77777777" w:rsidR="00460D37" w:rsidRPr="0018694E" w:rsidRDefault="00460D37">
      <w:pPr>
        <w:rPr>
          <w:sz w:val="24"/>
          <w:szCs w:val="24"/>
          <w:lang w:val="el-GR"/>
        </w:rPr>
      </w:pPr>
    </w:p>
    <w:p w14:paraId="57180C1D" w14:textId="77777777" w:rsidR="00460D37" w:rsidRPr="0018694E" w:rsidRDefault="00460D37">
      <w:pPr>
        <w:rPr>
          <w:sz w:val="24"/>
          <w:szCs w:val="24"/>
          <w:lang w:val="el-GR"/>
        </w:rPr>
      </w:pPr>
    </w:p>
    <w:p w14:paraId="50958CCD" w14:textId="77777777" w:rsidR="00460D37" w:rsidRPr="0018694E" w:rsidRDefault="00460D37">
      <w:pPr>
        <w:rPr>
          <w:sz w:val="24"/>
          <w:szCs w:val="24"/>
          <w:lang w:val="el-GR"/>
        </w:rPr>
      </w:pPr>
    </w:p>
    <w:p w14:paraId="14476D44" w14:textId="77777777" w:rsidR="00460D37" w:rsidRPr="0018694E" w:rsidRDefault="00460D37">
      <w:pPr>
        <w:rPr>
          <w:sz w:val="24"/>
          <w:szCs w:val="24"/>
          <w:lang w:val="el-GR"/>
        </w:rPr>
      </w:pPr>
    </w:p>
    <w:p w14:paraId="1337868C" w14:textId="77777777" w:rsidR="00460D37" w:rsidRPr="0018694E" w:rsidRDefault="00460D37">
      <w:pPr>
        <w:rPr>
          <w:color w:val="333333"/>
          <w:sz w:val="24"/>
          <w:szCs w:val="24"/>
          <w:lang w:val="el-GR"/>
        </w:rPr>
      </w:pPr>
    </w:p>
    <w:p w14:paraId="54316F37" w14:textId="77777777" w:rsidR="00460D37" w:rsidRPr="0018694E" w:rsidRDefault="00460D37">
      <w:pPr>
        <w:rPr>
          <w:color w:val="333333"/>
          <w:sz w:val="24"/>
          <w:szCs w:val="24"/>
          <w:lang w:val="el-GR"/>
        </w:rPr>
      </w:pPr>
    </w:p>
    <w:p w14:paraId="07848054" w14:textId="77777777" w:rsidR="00460D37" w:rsidRPr="0018694E" w:rsidRDefault="00460D37">
      <w:pPr>
        <w:rPr>
          <w:color w:val="333333"/>
          <w:sz w:val="24"/>
          <w:szCs w:val="24"/>
          <w:lang w:val="el-GR"/>
        </w:rPr>
      </w:pPr>
    </w:p>
    <w:p w14:paraId="013BC6D9" w14:textId="77777777" w:rsidR="00460D37" w:rsidRPr="0018694E" w:rsidRDefault="00460D37">
      <w:pPr>
        <w:rPr>
          <w:color w:val="333333"/>
          <w:sz w:val="24"/>
          <w:szCs w:val="24"/>
          <w:lang w:val="el-GR"/>
        </w:rPr>
      </w:pPr>
    </w:p>
    <w:p w14:paraId="6D482C60" w14:textId="77777777" w:rsidR="00460D37" w:rsidRPr="0018694E" w:rsidRDefault="00460D37">
      <w:pPr>
        <w:rPr>
          <w:color w:val="333333"/>
          <w:sz w:val="24"/>
          <w:szCs w:val="24"/>
          <w:lang w:val="el-GR"/>
        </w:rPr>
      </w:pPr>
    </w:p>
    <w:p w14:paraId="04DB4BE7" w14:textId="77777777" w:rsidR="00460D37" w:rsidRPr="0018694E" w:rsidRDefault="00460D37">
      <w:pPr>
        <w:rPr>
          <w:color w:val="333333"/>
          <w:sz w:val="24"/>
          <w:szCs w:val="24"/>
          <w:lang w:val="el-GR"/>
        </w:rPr>
      </w:pPr>
    </w:p>
    <w:p w14:paraId="6BFB80A8" w14:textId="77777777" w:rsidR="00460D37" w:rsidRPr="0018694E" w:rsidRDefault="00460D37">
      <w:pPr>
        <w:rPr>
          <w:color w:val="333333"/>
          <w:sz w:val="24"/>
          <w:szCs w:val="24"/>
          <w:lang w:val="el-GR"/>
        </w:rPr>
      </w:pPr>
    </w:p>
    <w:p w14:paraId="2A839F86" w14:textId="77777777" w:rsidR="00460D37" w:rsidRPr="0018694E" w:rsidRDefault="00460D37">
      <w:pPr>
        <w:rPr>
          <w:i/>
          <w:color w:val="333333"/>
          <w:sz w:val="24"/>
          <w:szCs w:val="24"/>
          <w:lang w:val="el-GR"/>
        </w:rPr>
      </w:pPr>
    </w:p>
    <w:p w14:paraId="168BA023" w14:textId="77777777" w:rsidR="00460D37" w:rsidRPr="0018694E" w:rsidRDefault="00460D37">
      <w:pPr>
        <w:rPr>
          <w:color w:val="333333"/>
          <w:sz w:val="24"/>
          <w:szCs w:val="24"/>
          <w:lang w:val="el-GR"/>
        </w:rPr>
      </w:pPr>
    </w:p>
    <w:p w14:paraId="058B2AFF" w14:textId="77777777" w:rsidR="00460D37" w:rsidRPr="0018694E" w:rsidRDefault="00460D37">
      <w:pPr>
        <w:rPr>
          <w:i/>
          <w:color w:val="333333"/>
          <w:sz w:val="24"/>
          <w:szCs w:val="24"/>
          <w:lang w:val="el-GR"/>
        </w:rPr>
      </w:pPr>
    </w:p>
    <w:p w14:paraId="46FD28AA" w14:textId="77777777" w:rsidR="00460D37" w:rsidRPr="0018694E" w:rsidRDefault="00460D37">
      <w:pPr>
        <w:rPr>
          <w:color w:val="333333"/>
          <w:sz w:val="24"/>
          <w:szCs w:val="24"/>
          <w:lang w:val="el-GR"/>
        </w:rPr>
      </w:pPr>
    </w:p>
    <w:p w14:paraId="790DEC27" w14:textId="77777777" w:rsidR="00460D37" w:rsidRPr="0018694E" w:rsidRDefault="00460D37">
      <w:pPr>
        <w:rPr>
          <w:i/>
          <w:color w:val="333333"/>
          <w:sz w:val="24"/>
          <w:szCs w:val="24"/>
          <w:lang w:val="el-GR"/>
        </w:rPr>
      </w:pPr>
    </w:p>
    <w:p w14:paraId="262991AD" w14:textId="77777777" w:rsidR="00460D37" w:rsidRPr="0018694E" w:rsidRDefault="00460D37">
      <w:pPr>
        <w:rPr>
          <w:color w:val="333333"/>
          <w:sz w:val="24"/>
          <w:szCs w:val="24"/>
          <w:lang w:val="el-GR"/>
        </w:rPr>
      </w:pPr>
    </w:p>
    <w:p w14:paraId="23C656EB" w14:textId="77777777" w:rsidR="00460D37" w:rsidRPr="0018694E" w:rsidRDefault="00460D37">
      <w:pPr>
        <w:rPr>
          <w:sz w:val="24"/>
          <w:szCs w:val="24"/>
          <w:lang w:val="el-GR"/>
        </w:rPr>
      </w:pPr>
    </w:p>
    <w:p w14:paraId="0B012A46" w14:textId="77777777" w:rsidR="00460D37" w:rsidRPr="0018694E" w:rsidRDefault="00460D37">
      <w:pPr>
        <w:rPr>
          <w:sz w:val="24"/>
          <w:szCs w:val="24"/>
          <w:lang w:val="el-GR"/>
        </w:rPr>
      </w:pPr>
    </w:p>
    <w:p w14:paraId="46BF7C0C" w14:textId="77777777" w:rsidR="00460D37" w:rsidRPr="0018694E" w:rsidRDefault="00460D37">
      <w:pPr>
        <w:rPr>
          <w:sz w:val="24"/>
          <w:szCs w:val="24"/>
          <w:lang w:val="el-GR"/>
        </w:rPr>
      </w:pPr>
    </w:p>
    <w:p w14:paraId="3B06B02D" w14:textId="77777777" w:rsidR="00460D37" w:rsidRPr="0018694E" w:rsidRDefault="00460D37">
      <w:pPr>
        <w:rPr>
          <w:sz w:val="24"/>
          <w:szCs w:val="24"/>
          <w:lang w:val="el-GR"/>
        </w:rPr>
      </w:pPr>
    </w:p>
    <w:p w14:paraId="0AA183B2" w14:textId="77777777" w:rsidR="00460D37" w:rsidRPr="0018694E" w:rsidRDefault="00460D37">
      <w:pPr>
        <w:rPr>
          <w:sz w:val="24"/>
          <w:szCs w:val="24"/>
          <w:lang w:val="el-GR"/>
        </w:rPr>
      </w:pPr>
    </w:p>
    <w:p w14:paraId="7145F2DE" w14:textId="77777777" w:rsidR="00460D37" w:rsidRPr="0018694E" w:rsidRDefault="00460D37">
      <w:pPr>
        <w:rPr>
          <w:sz w:val="24"/>
          <w:szCs w:val="24"/>
          <w:lang w:val="el-GR"/>
        </w:rPr>
      </w:pPr>
    </w:p>
    <w:p w14:paraId="23831920" w14:textId="77777777" w:rsidR="00460D37" w:rsidRPr="0018694E" w:rsidRDefault="00460D37">
      <w:pPr>
        <w:rPr>
          <w:sz w:val="24"/>
          <w:szCs w:val="24"/>
          <w:lang w:val="el-GR"/>
        </w:rPr>
      </w:pPr>
    </w:p>
    <w:p w14:paraId="77679872" w14:textId="77777777" w:rsidR="00460D37" w:rsidRPr="0018694E" w:rsidRDefault="00460D37">
      <w:pPr>
        <w:rPr>
          <w:sz w:val="24"/>
          <w:szCs w:val="24"/>
          <w:lang w:val="el-GR"/>
        </w:rPr>
      </w:pPr>
    </w:p>
    <w:p w14:paraId="5C50339D" w14:textId="77777777" w:rsidR="00460D37" w:rsidRPr="0018694E" w:rsidRDefault="00460D37">
      <w:pPr>
        <w:rPr>
          <w:sz w:val="24"/>
          <w:szCs w:val="24"/>
          <w:lang w:val="el-GR"/>
        </w:rPr>
      </w:pPr>
    </w:p>
    <w:p w14:paraId="0BD904F3" w14:textId="77777777" w:rsidR="00460D37" w:rsidRPr="0018694E" w:rsidRDefault="00460D37">
      <w:pPr>
        <w:rPr>
          <w:sz w:val="24"/>
          <w:szCs w:val="24"/>
          <w:lang w:val="el-GR"/>
        </w:rPr>
      </w:pPr>
    </w:p>
    <w:p w14:paraId="1F9F9BDF" w14:textId="77777777" w:rsidR="00460D37" w:rsidRPr="0018694E" w:rsidRDefault="00460D37">
      <w:pPr>
        <w:rPr>
          <w:sz w:val="24"/>
          <w:szCs w:val="24"/>
          <w:lang w:val="el-GR"/>
        </w:rPr>
      </w:pPr>
    </w:p>
    <w:p w14:paraId="492B7953" w14:textId="77777777" w:rsidR="00460D37" w:rsidRPr="0018694E" w:rsidRDefault="00460D37">
      <w:pPr>
        <w:rPr>
          <w:sz w:val="24"/>
          <w:szCs w:val="24"/>
          <w:lang w:val="el-GR"/>
        </w:rPr>
      </w:pPr>
    </w:p>
    <w:p w14:paraId="23DA51A7" w14:textId="77777777" w:rsidR="00460D37" w:rsidRPr="0018694E" w:rsidRDefault="00460D37">
      <w:pPr>
        <w:rPr>
          <w:sz w:val="24"/>
          <w:szCs w:val="24"/>
          <w:lang w:val="el-GR"/>
        </w:rPr>
      </w:pPr>
    </w:p>
    <w:p w14:paraId="097B27BF" w14:textId="77777777" w:rsidR="00460D37" w:rsidRPr="0018694E" w:rsidRDefault="00460D37">
      <w:pPr>
        <w:rPr>
          <w:sz w:val="24"/>
          <w:szCs w:val="24"/>
          <w:lang w:val="el-GR"/>
        </w:rPr>
      </w:pPr>
    </w:p>
    <w:p w14:paraId="54B08714" w14:textId="77777777" w:rsidR="00460D37" w:rsidRPr="0018694E" w:rsidRDefault="00460D37">
      <w:pPr>
        <w:rPr>
          <w:sz w:val="24"/>
          <w:szCs w:val="24"/>
          <w:lang w:val="el-GR"/>
        </w:rPr>
      </w:pPr>
    </w:p>
    <w:p w14:paraId="133AE90E" w14:textId="77777777" w:rsidR="00460D37" w:rsidRPr="0018694E" w:rsidRDefault="00460D37">
      <w:pPr>
        <w:rPr>
          <w:sz w:val="24"/>
          <w:szCs w:val="24"/>
          <w:lang w:val="el-GR"/>
        </w:rPr>
      </w:pPr>
    </w:p>
    <w:sectPr w:rsidR="00460D37" w:rsidRPr="0018694E">
      <w:headerReference w:type="default" r:id="rId14"/>
      <w:footerReference w:type="default" r:id="rId15"/>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41DE2" w14:textId="77777777" w:rsidR="00B61687" w:rsidRDefault="00B61687">
      <w:pPr>
        <w:spacing w:line="240" w:lineRule="auto"/>
      </w:pPr>
      <w:r>
        <w:separator/>
      </w:r>
    </w:p>
  </w:endnote>
  <w:endnote w:type="continuationSeparator" w:id="0">
    <w:p w14:paraId="74A46427" w14:textId="77777777" w:rsidR="00B61687" w:rsidRDefault="00B616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B9DE8" w14:textId="77777777" w:rsidR="00932B8F" w:rsidRDefault="00932B8F">
    <w:pPr>
      <w:jc w:val="center"/>
    </w:pPr>
    <w:r>
      <w:rPr>
        <w:sz w:val="20"/>
        <w:szCs w:val="20"/>
      </w:rPr>
      <w:fldChar w:fldCharType="begin"/>
    </w:r>
    <w:r>
      <w:rPr>
        <w:sz w:val="20"/>
        <w:szCs w:val="20"/>
      </w:rPr>
      <w:instrText>PAGE</w:instrText>
    </w:r>
    <w:r>
      <w:rPr>
        <w:sz w:val="20"/>
        <w:szCs w:val="20"/>
      </w:rPr>
      <w:fldChar w:fldCharType="separate"/>
    </w:r>
    <w:r>
      <w:rPr>
        <w:noProof/>
        <w:sz w:val="20"/>
        <w:szCs w:val="20"/>
      </w:rPr>
      <w:t>1</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40044" w14:textId="77777777" w:rsidR="00B61687" w:rsidRDefault="00B61687">
      <w:pPr>
        <w:spacing w:line="240" w:lineRule="auto"/>
      </w:pPr>
      <w:r>
        <w:separator/>
      </w:r>
    </w:p>
  </w:footnote>
  <w:footnote w:type="continuationSeparator" w:id="0">
    <w:p w14:paraId="24130B56" w14:textId="77777777" w:rsidR="00B61687" w:rsidRDefault="00B616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06A90" w14:textId="77777777" w:rsidR="00932B8F" w:rsidRDefault="00932B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35CD8"/>
    <w:multiLevelType w:val="multilevel"/>
    <w:tmpl w:val="4126B3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E670984"/>
    <w:multiLevelType w:val="multilevel"/>
    <w:tmpl w:val="7D98A1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D37"/>
    <w:rsid w:val="000E682C"/>
    <w:rsid w:val="001816BE"/>
    <w:rsid w:val="0018694E"/>
    <w:rsid w:val="00211550"/>
    <w:rsid w:val="00335FBF"/>
    <w:rsid w:val="00460D37"/>
    <w:rsid w:val="004B7B7A"/>
    <w:rsid w:val="00507B55"/>
    <w:rsid w:val="005E44FF"/>
    <w:rsid w:val="006A590C"/>
    <w:rsid w:val="0074062F"/>
    <w:rsid w:val="00757FC8"/>
    <w:rsid w:val="00761CB7"/>
    <w:rsid w:val="00784C7D"/>
    <w:rsid w:val="007A0EB8"/>
    <w:rsid w:val="008E0B5A"/>
    <w:rsid w:val="008F5D5F"/>
    <w:rsid w:val="00932B8F"/>
    <w:rsid w:val="00987D05"/>
    <w:rsid w:val="009E4405"/>
    <w:rsid w:val="00B61687"/>
    <w:rsid w:val="00B91211"/>
    <w:rsid w:val="00BA6CD6"/>
    <w:rsid w:val="00C94E96"/>
    <w:rsid w:val="00E84C03"/>
    <w:rsid w:val="00EB4260"/>
    <w:rsid w:val="00ED7D43"/>
    <w:rsid w:val="00F06C1D"/>
    <w:rsid w:val="00F20E93"/>
    <w:rsid w:val="00F25422"/>
    <w:rsid w:val="00FB25B3"/>
    <w:rsid w:val="00FF40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6CDD7"/>
  <w15:docId w15:val="{1369D4A4-42CF-4D7D-A591-A8382C7CC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character" w:styleId="-">
    <w:name w:val="Hyperlink"/>
    <w:basedOn w:val="a0"/>
    <w:uiPriority w:val="99"/>
    <w:semiHidden/>
    <w:unhideWhenUsed/>
    <w:rsid w:val="00757F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7037773">
      <w:bodyDiv w:val="1"/>
      <w:marLeft w:val="0"/>
      <w:marRight w:val="0"/>
      <w:marTop w:val="0"/>
      <w:marBottom w:val="0"/>
      <w:divBdr>
        <w:top w:val="none" w:sz="0" w:space="0" w:color="auto"/>
        <w:left w:val="none" w:sz="0" w:space="0" w:color="auto"/>
        <w:bottom w:val="none" w:sz="0" w:space="0" w:color="auto"/>
        <w:right w:val="none" w:sz="0" w:space="0" w:color="auto"/>
      </w:divBdr>
    </w:div>
    <w:div w:id="614950100">
      <w:bodyDiv w:val="1"/>
      <w:marLeft w:val="0"/>
      <w:marRight w:val="0"/>
      <w:marTop w:val="0"/>
      <w:marBottom w:val="0"/>
      <w:divBdr>
        <w:top w:val="none" w:sz="0" w:space="0" w:color="auto"/>
        <w:left w:val="none" w:sz="0" w:space="0" w:color="auto"/>
        <w:bottom w:val="none" w:sz="0" w:space="0" w:color="auto"/>
        <w:right w:val="none" w:sz="0" w:space="0" w:color="auto"/>
      </w:divBdr>
    </w:div>
    <w:div w:id="8169236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i.org/10.1002/j.1099-1174.1995.tb00083.x" TargetMode="External"/><Relationship Id="rId13" Type="http://schemas.openxmlformats.org/officeDocument/2006/relationships/hyperlink" Target="http://scholar.google.com/scholar?cluster=9880712239800102142&amp;hl=en&amp;oi=scholarr" TargetMode="External"/><Relationship Id="rId3" Type="http://schemas.openxmlformats.org/officeDocument/2006/relationships/settings" Target="settings.xml"/><Relationship Id="rId7" Type="http://schemas.openxmlformats.org/officeDocument/2006/relationships/hyperlink" Target="http://dx.doi.org/10.1287/mnsc.31.6.647" TargetMode="External"/><Relationship Id="rId12" Type="http://schemas.openxmlformats.org/officeDocument/2006/relationships/hyperlink" Target="https://www.sciencedirect.com/science/article/pii/037722178790040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111/j.1468-5957.1981.tb00824.x"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doi.org/10.1287/mnsc.34.12.1403" TargetMode="External"/><Relationship Id="rId4" Type="http://schemas.openxmlformats.org/officeDocument/2006/relationships/webSettings" Target="webSettings.xml"/><Relationship Id="rId9" Type="http://schemas.openxmlformats.org/officeDocument/2006/relationships/hyperlink" Target="https://doi.org/10.2307/2490219"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34</Pages>
  <Words>8716</Words>
  <Characters>49686</Characters>
  <Application>Microsoft Office Word</Application>
  <DocSecurity>0</DocSecurity>
  <Lines>414</Lines>
  <Paragraphs>116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2021-02-23T12:26:00Z</dcterms:created>
  <dcterms:modified xsi:type="dcterms:W3CDTF">2021-02-23T12:28:00Z</dcterms:modified>
</cp:coreProperties>
</file>